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Hauts-de-Seine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814.7 k€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814.7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1.2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675.8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1.1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709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530.8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912.9 k€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82.1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552.5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28925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472.8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21834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64.6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16514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7731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6986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6089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34914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31277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27129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1452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1452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15866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14930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14053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24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42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49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1023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762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8561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4669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125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125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107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772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568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19962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19962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18575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16831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99772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92377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84022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11326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9750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8430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68785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59468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53420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150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785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232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3130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2681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13755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12296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10797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897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707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622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9493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6490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52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1652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1652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812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24479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11979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11979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