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Martinique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207.9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207.9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212.3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59.1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18.1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22.5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207.9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212.3 k€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54.7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59.1 k€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18.1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22.5 k€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760.7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699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835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930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1240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1647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Martinique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Martinique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