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Paris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296.8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296.8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439.2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377.1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341.1 k€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7742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994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3293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31433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31433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29304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24171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20711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269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5690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1403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9209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Paris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