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numPr>
          <w:ilvl w:val="0"/>
          <w:numId w:val="0"/>
        </w:numPr>
        <w:jc w:val="left"/>
        <w:rPr>
          <w:b w:val="false"/>
          <w:bCs w:val="false"/>
          <w:color w:val="000000"/>
          <w:highlight w:val="none"/>
          <w:u w:val="single"/>
          <w:lang w:val="en-US"/>
        </w:rPr>
      </w:pPr>
    </w:p>
    <w:p>
      <w:pPr>
        <w:pStyle w:val="style0"/>
        <w:numPr>
          <w:ilvl w:val="0"/>
          <w:numId w:val="0"/>
        </w:numPr>
        <w:jc w:val="left"/>
        <w:rPr>
          <w:b w:val="false"/>
          <w:bCs w:val="false"/>
          <w:color w:val="000000"/>
          <w:highlight w:val="none"/>
          <w:u w:val="single"/>
          <w:lang w:val="en-US"/>
        </w:rPr>
      </w:pPr>
    </w:p>
    <w:p>
      <w:pPr>
        <w:pStyle w:val="style0"/>
        <w:numPr>
          <w:ilvl w:val="0"/>
          <w:numId w:val="0"/>
        </w:numPr>
        <w:jc w:val="left"/>
        <w:rPr>
          <w:b w:val="false"/>
          <w:bCs w:val="false"/>
          <w:color w:val="000000"/>
          <w:highlight w:val="none"/>
          <w:u w:val="single"/>
          <w:lang w:val="en-US"/>
        </w:rPr>
      </w:pPr>
    </w:p>
    <w:p>
      <w:pPr>
        <w:pStyle w:val="style0"/>
        <w:numPr>
          <w:ilvl w:val="0"/>
          <w:numId w:val="0"/>
        </w:numPr>
        <w:jc w:val="left"/>
        <w:rPr>
          <w:b w:val="false"/>
          <w:bCs w:val="false"/>
          <w:color w:val="000000"/>
          <w:highlight w:val="none"/>
          <w:u w:val="single"/>
          <w:lang w:val="en-US"/>
        </w:rPr>
      </w:pPr>
    </w:p>
    <w:p>
      <w:pPr>
        <w:pStyle w:val="style0"/>
        <w:numPr>
          <w:ilvl w:val="0"/>
          <w:numId w:val="0"/>
        </w:numPr>
        <w:jc w:val="center"/>
        <w:rPr>
          <w:b w:val="false"/>
          <w:bCs w:val="false"/>
          <w:color w:val="000000"/>
          <w:highlight w:val="none"/>
          <w:u w:val="single"/>
          <w:lang w:val="en-US"/>
        </w:rPr>
      </w:pPr>
      <w:r>
        <w:rPr>
          <w:b w:val="false"/>
          <w:bCs w:val="false"/>
          <w:color w:val="000000"/>
          <w:highlight w:val="none"/>
          <w:u w:val="single"/>
          <w:lang w:val="en-US"/>
        </w:rPr>
        <w:t>TABLE OF CONTENTS</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1. Background of the Problem</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 xml:space="preserve">   Personal Experience at Lagos State University </w:t>
      </w:r>
    </w:p>
    <w:p>
      <w:pPr>
        <w:pStyle w:val="style0"/>
        <w:numPr>
          <w:ilvl w:val="0"/>
          <w:numId w:val="0"/>
        </w:numPr>
        <w:jc w:val="left"/>
        <w:rPr>
          <w:b w:val="false"/>
          <w:bCs w:val="false"/>
          <w:color w:val="000000"/>
          <w:highlight w:val="none"/>
          <w:u w:val="none"/>
          <w:lang w:val="en-US"/>
        </w:rPr>
      </w:pP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2. Nigeria Bottling Company Event</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“What-If” Moments That Sparked the Idea</w:t>
      </w:r>
    </w:p>
    <w:p>
      <w:pPr>
        <w:pStyle w:val="style0"/>
        <w:numPr>
          <w:ilvl w:val="0"/>
          <w:numId w:val="0"/>
        </w:numPr>
        <w:jc w:val="left"/>
        <w:rPr>
          <w:b w:val="false"/>
          <w:bCs w:val="false"/>
          <w:color w:val="000000"/>
          <w:highlight w:val="none"/>
          <w:u w:val="none"/>
          <w:lang w:val="en-US"/>
        </w:rPr>
      </w:pP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3.  Introduction to LearnPath.AI</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Mission Statement</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Vision Statement</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Platform Description</w:t>
      </w:r>
    </w:p>
    <w:p>
      <w:pPr>
        <w:pStyle w:val="style0"/>
        <w:numPr>
          <w:ilvl w:val="0"/>
          <w:numId w:val="0"/>
        </w:numPr>
        <w:jc w:val="left"/>
        <w:rPr>
          <w:b w:val="false"/>
          <w:bCs w:val="false"/>
          <w:color w:val="000000"/>
          <w:highlight w:val="none"/>
          <w:u w:val="none"/>
          <w:lang w:val="en-US"/>
        </w:rPr>
      </w:pP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4.  Solving the Problem of Overcrowding</w:t>
      </w:r>
    </w:p>
    <w:p>
      <w:pPr>
        <w:pStyle w:val="style0"/>
        <w:numPr>
          <w:ilvl w:val="0"/>
          <w:numId w:val="0"/>
        </w:numPr>
        <w:jc w:val="left"/>
        <w:rPr>
          <w:b w:val="false"/>
          <w:bCs w:val="false"/>
          <w:color w:val="000000"/>
          <w:highlight w:val="none"/>
          <w:u w:val="none"/>
          <w:lang w:val="en-US"/>
        </w:rPr>
      </w:pP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5.  LearnPath.AI Features</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Dashboard</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Course Materials</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CBT Practice Questions</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Past Questions</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LearnPath.AI Chatbots</w:t>
      </w:r>
    </w:p>
    <w:p>
      <w:pPr>
        <w:pStyle w:val="style0"/>
        <w:numPr>
          <w:ilvl w:val="0"/>
          <w:numId w:val="0"/>
        </w:numPr>
        <w:jc w:val="left"/>
        <w:rPr>
          <w:b w:val="false"/>
          <w:bCs w:val="false"/>
          <w:color w:val="000000"/>
          <w:highlight w:val="none"/>
          <w:u w:val="none"/>
          <w:lang w:val="en-US"/>
        </w:rPr>
      </w:pP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6. Access to NUC Curriculum: Why It’s a Game-Changer</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Rapid Scalability Across Universities</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Cost Efficiency</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Trust and Credibility</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Improved Learning Outcomes</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How to Get Access to the Curriculum</w:t>
      </w:r>
    </w:p>
    <w:p>
      <w:pPr>
        <w:pStyle w:val="style0"/>
        <w:numPr>
          <w:ilvl w:val="0"/>
          <w:numId w:val="0"/>
        </w:numPr>
        <w:jc w:val="left"/>
        <w:rPr>
          <w:b w:val="false"/>
          <w:bCs w:val="false"/>
          <w:color w:val="000000"/>
          <w:highlight w:val="none"/>
          <w:u w:val="none"/>
          <w:lang w:val="en-US"/>
        </w:rPr>
      </w:pP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7. Market Analysis for LearnPath.AI</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Target Market</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Market Size and Demand</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User Behaviour and Insights</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Psychographics</w:t>
      </w:r>
    </w:p>
    <w:p>
      <w:pPr>
        <w:pStyle w:val="style0"/>
        <w:numPr>
          <w:ilvl w:val="0"/>
          <w:numId w:val="0"/>
        </w:numPr>
        <w:jc w:val="left"/>
        <w:rPr>
          <w:b w:val="false"/>
          <w:bCs w:val="false"/>
          <w:color w:val="000000"/>
          <w:highlight w:val="none"/>
          <w:u w:val="none"/>
          <w:lang w:val="en-US"/>
        </w:rPr>
      </w:pP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8. . Market Opportunity</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EdTech Growth in Africa</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Mobile-First Learning Adoption</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Gaps in Current Solutions</w:t>
      </w:r>
    </w:p>
    <w:p>
      <w:pPr>
        <w:pStyle w:val="style0"/>
        <w:numPr>
          <w:ilvl w:val="0"/>
          <w:numId w:val="0"/>
        </w:numPr>
        <w:jc w:val="left"/>
        <w:rPr>
          <w:b w:val="false"/>
          <w:bCs w:val="false"/>
          <w:color w:val="000000"/>
          <w:highlight w:val="none"/>
          <w:u w:val="none"/>
          <w:lang w:val="en-US"/>
        </w:rPr>
      </w:pP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9. Business Model</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Prioritizing User Experience</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Subscription Pricing Plans.</w:t>
      </w:r>
    </w:p>
    <w:p>
      <w:pPr>
        <w:pStyle w:val="style0"/>
        <w:numPr>
          <w:ilvl w:val="0"/>
          <w:numId w:val="0"/>
        </w:numPr>
        <w:jc w:val="left"/>
        <w:rPr>
          <w:b w:val="false"/>
          <w:bCs w:val="false"/>
          <w:color w:val="000000"/>
          <w:highlight w:val="none"/>
          <w:u w:val="single"/>
          <w:lang w:val="en-US"/>
        </w:rPr>
      </w:pP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10. Promotion and Brand Tools</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LearnPath.AI Programs (Faculty-Based Strategy)</w:t>
      </w:r>
    </w:p>
    <w:p>
      <w:pPr>
        <w:pStyle w:val="style0"/>
        <w:numPr>
          <w:ilvl w:val="0"/>
          <w:numId w:val="0"/>
        </w:numPr>
        <w:jc w:val="left"/>
        <w:rPr>
          <w:b w:val="false"/>
          <w:bCs w:val="false"/>
          <w:color w:val="000000"/>
          <w:highlight w:val="none"/>
          <w:u w:val="none"/>
          <w:lang w:val="en-US"/>
        </w:rPr>
      </w:pP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On-Campus Promotion</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On-Campus events</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Class Representatives and SUG Collaboration</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Tutorial Bodies Partnership</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Flyers and Class Announcements</w:t>
      </w:r>
    </w:p>
    <w:p>
      <w:pPr>
        <w:pStyle w:val="style0"/>
        <w:numPr>
          <w:ilvl w:val="0"/>
          <w:numId w:val="0"/>
        </w:numPr>
        <w:jc w:val="left"/>
        <w:rPr>
          <w:b w:val="false"/>
          <w:bCs w:val="false"/>
          <w:color w:val="000000"/>
          <w:highlight w:val="none"/>
          <w:u w:val="none"/>
          <w:lang w:val="en-US"/>
        </w:rPr>
      </w:pP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Digital Promotion</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Campus Influencers</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Storytelling Campaign: “A Day in the Life of a Student”</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Referral Campaigns and Points System</w:t>
      </w:r>
    </w:p>
    <w:p>
      <w:pPr>
        <w:pStyle w:val="style0"/>
        <w:numPr>
          <w:ilvl w:val="0"/>
          <w:numId w:val="0"/>
        </w:numPr>
        <w:jc w:val="left"/>
        <w:rPr>
          <w:b w:val="false"/>
          <w:bCs w:val="false"/>
          <w:color w:val="000000"/>
          <w:highlight w:val="none"/>
          <w:u w:val="none"/>
          <w:lang w:val="en-US"/>
        </w:rPr>
      </w:pP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11 LearnPath Connect (LPC)</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Concept: Business-to-Community-to-Consumer (B2Com2C)</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Student Rewards and Digital Wallet Conversion</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Real-Life Perks from Local Partner Businesses</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Benefits for Local Businesses</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Increased Foot Traffic</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Organic Promotion via LearnPath</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 xml:space="preserve">Repeat Customers </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Community credibility</w:t>
      </w:r>
    </w:p>
    <w:p>
      <w:pPr>
        <w:pStyle w:val="style0"/>
        <w:numPr>
          <w:ilvl w:val="0"/>
          <w:numId w:val="0"/>
        </w:numPr>
        <w:jc w:val="left"/>
        <w:rPr>
          <w:b w:val="false"/>
          <w:bCs w:val="false"/>
          <w:color w:val="000000"/>
          <w:highlight w:val="none"/>
          <w:u w:val="none"/>
          <w:lang w:val="en-US"/>
        </w:rPr>
      </w:pPr>
    </w:p>
    <w:p>
      <w:pPr>
        <w:pStyle w:val="style0"/>
        <w:numPr>
          <w:ilvl w:val="0"/>
          <w:numId w:val="0"/>
        </w:numPr>
        <w:jc w:val="center"/>
        <w:rPr>
          <w:b w:val="false"/>
          <w:bCs w:val="false"/>
          <w:color w:val="000000"/>
          <w:highlight w:val="none"/>
          <w:u w:val="none"/>
          <w:lang w:val="en-US"/>
        </w:rPr>
      </w:pPr>
      <w:r>
        <w:rPr>
          <w:b w:val="false"/>
          <w:bCs w:val="false"/>
          <w:color w:val="000000"/>
          <w:sz w:val="28"/>
          <w:szCs w:val="28"/>
          <w:highlight w:val="none"/>
          <w:u w:val="single"/>
          <w:lang w:val="en-US"/>
        </w:rPr>
        <w:t>Acknowledgements</w:t>
      </w:r>
    </w:p>
    <w:p>
      <w:pPr>
        <w:pStyle w:val="style0"/>
        <w:numPr>
          <w:ilvl w:val="0"/>
          <w:numId w:val="0"/>
        </w:numPr>
        <w:jc w:val="left"/>
        <w:rPr>
          <w:b w:val="false"/>
          <w:bCs w:val="false"/>
          <w:color w:val="000000"/>
          <w:highlight w:val="none"/>
          <w:u w:val="none"/>
          <w:lang w:val="en-US"/>
        </w:rPr>
      </w:pPr>
      <w:r>
        <w:rPr>
          <w:b w:val="false"/>
          <w:bCs w:val="false"/>
          <w:color w:val="000000"/>
          <w:highlight w:val="none"/>
          <w:u w:val="none"/>
          <w:lang w:val="en-US"/>
        </w:rPr>
        <w:t>With great appreciation , Onyemenue Meshach Olamide and Samson Ajao, are deeply grateful to The  Podium Nigeria for the opportunity to collaborate and work on project  that will have profound impact especially the one centred around Al. This project has been a testament to the power of teamwork, shared passion, and a deep commitment to solving real student challenges. We’re proud of the ideas we’ve conceived together and hopeful that they soon come to life in a way that truly impacts learning.</w:t>
      </w:r>
    </w:p>
    <w:p>
      <w:pPr>
        <w:pStyle w:val="style0"/>
        <w:numPr>
          <w:ilvl w:val="0"/>
          <w:numId w:val="0"/>
        </w:numPr>
        <w:jc w:val="left"/>
        <w:rPr>
          <w:b w:val="false"/>
          <w:bCs w:val="false"/>
          <w:color w:val="000000"/>
          <w:highlight w:val="none"/>
          <w:u w:val="none"/>
          <w:lang w:val="en-US"/>
        </w:rPr>
      </w:pPr>
    </w:p>
    <w:p>
      <w:pPr>
        <w:pStyle w:val="style1"/>
        <w:jc w:val="center"/>
        <w:rPr>
          <w:b w:val="false"/>
          <w:bCs w:val="false"/>
          <w:color w:val="000000"/>
          <w:highlight w:val="none"/>
          <w:u w:val="single"/>
        </w:rPr>
      </w:pPr>
      <w:r>
        <w:rPr>
          <w:b w:val="false"/>
          <w:bCs w:val="false"/>
          <w:color w:val="000000"/>
          <w:highlight w:val="none"/>
          <w:u w:val="single"/>
          <w:lang w:val="en-US"/>
        </w:rPr>
        <w:t>BACKGROUND OF THE PROBLEM</w:t>
      </w:r>
    </w:p>
    <w:p>
      <w:pPr>
        <w:pStyle w:val="style0"/>
        <w:spacing w:before="0" w:after="0" w:lineRule="auto" w:line="240"/>
        <w:jc w:val="both"/>
        <w:rPr>
          <w:rFonts w:ascii=",serif" w:cs=",serif" w:eastAsia=",serif" w:hAnsi=",serif" w:hint="default"/>
          <w:b w:val="false"/>
          <w:bCs w:val="false"/>
          <w:i w:val="false"/>
          <w:smallCaps w:val="false"/>
          <w:color w:val="000000"/>
          <w:sz w:val="28"/>
          <w:highlight w:val="none"/>
          <w:vertAlign w:val="baseline"/>
        </w:rPr>
      </w:pPr>
    </w:p>
    <w:p>
      <w:pPr>
        <w:pStyle w:val="style0"/>
        <w:spacing w:before="0" w:after="0" w:lineRule="auto" w:line="240"/>
        <w:jc w:val="both"/>
        <w:rPr>
          <w:rFonts w:ascii=",serif" w:cs=",serif" w:eastAsia=",serif" w:hAnsi=",serif" w:hint="default"/>
          <w:b w:val="false"/>
          <w:bCs w:val="false"/>
          <w:i w:val="false"/>
          <w:smallCaps w:val="false"/>
          <w:color w:val="000000"/>
          <w:sz w:val="28"/>
          <w:highlight w:val="none"/>
          <w:vertAlign w:val="baseline"/>
        </w:rPr>
      </w:pPr>
      <w:r>
        <w:rPr>
          <w:rFonts w:ascii=",serif" w:cs=",serif" w:eastAsia=",serif" w:hAnsi=",serif" w:hint="default"/>
          <w:b w:val="false"/>
          <w:bCs w:val="false"/>
          <w:i w:val="false"/>
          <w:smallCaps w:val="false"/>
          <w:color w:val="000000"/>
          <w:sz w:val="28"/>
          <w:highlight w:val="none"/>
          <w:vertAlign w:val="baseline"/>
        </w:rPr>
        <w:t>It was the year 2021, and I had just gotten admission to Lagos State University. I entered the lecture hall excited for my classes, but what I encountered was overwhelming. Everywhere was overcrowded. The heat was too much because the ventilation wasn't properly equipped, or probably because of the overcrowding. The class was so overcrowded that you could barely hear what the lecturer was saying due to murmuring , especially if you were sitting at the back. Some people were even standing up. It was rowdy and crowded. I thought for a second maybe because it was my first day, well turns out that didn't stopped I meant the overcrowding, because of that, most students about 75% had to rely on other ways to catch up because as you know it this is University like our lecturer do tell us even if they didn't come to class our exam questions are ready so that's frightening to us eventually there were established tutorial bodies some of which are non profit organizations that's students from higher levels like 300levels do organize tutorials for us, that's good and it helped but not without its stumblingblocks</w:t>
      </w:r>
      <w:r>
        <w:rPr>
          <w:rFonts w:cs=",serif" w:eastAsia=",serif" w:hAnsi=",serif" w:hint="default"/>
          <w:b w:val="false"/>
          <w:bCs w:val="false"/>
          <w:i w:val="false"/>
          <w:smallCaps w:val="false"/>
          <w:color w:val="000000"/>
          <w:sz w:val="28"/>
          <w:highlight w:val="none"/>
          <w:vertAlign w:val="baseline"/>
          <w:lang w:val="en-US"/>
        </w:rPr>
        <w:t>.</w:t>
      </w:r>
    </w:p>
    <w:p>
      <w:pPr>
        <w:pStyle w:val="style0"/>
        <w:spacing w:before="0" w:after="0" w:lineRule="auto" w:line="240"/>
        <w:jc w:val="both"/>
        <w:rPr>
          <w:rFonts w:ascii=",serif" w:cs=",serif" w:eastAsia=",serif" w:hAnsi=",serif" w:hint="default"/>
          <w:b w:val="false"/>
          <w:bCs w:val="false"/>
          <w:i w:val="false"/>
          <w:smallCaps w:val="false"/>
          <w:color w:val="000000"/>
          <w:sz w:val="28"/>
          <w:highlight w:val="none"/>
          <w:vertAlign w:val="baseline"/>
        </w:rPr>
      </w:pPr>
      <w:r>
        <w:rPr>
          <w:rFonts w:cs=",serif" w:eastAsia=",serif" w:hAnsi=",serif" w:hint="default"/>
          <w:b w:val="false"/>
          <w:bCs w:val="false"/>
          <w:i w:val="false"/>
          <w:smallCaps w:val="false"/>
          <w:color w:val="000000"/>
          <w:sz w:val="28"/>
          <w:highlight w:val="none"/>
          <w:vertAlign w:val="baseline"/>
          <w:lang w:val="en-US"/>
        </w:rPr>
        <w:t xml:space="preserve">                                                     </w:t>
      </w:r>
      <w:r>
        <w:rPr/>
        <w:drawing>
          <wp:inline distL="0" distT="0" distB="0" distR="0">
            <wp:extent cx="5755148" cy="2308813"/>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5755148" cy="2308813"/>
                    </a:xfrm>
                    <a:prstGeom prst="rect"/>
                  </pic:spPr>
                </pic:pic>
              </a:graphicData>
            </a:graphic>
          </wp:inline>
        </w:drawing>
      </w:r>
    </w:p>
    <w:p>
      <w:pPr>
        <w:pStyle w:val="style0"/>
        <w:spacing w:before="0" w:after="0" w:lineRule="auto" w:line="240"/>
        <w:jc w:val="both"/>
        <w:rPr>
          <w:rFonts w:ascii=",serif" w:cs=",serif" w:eastAsia=",serif" w:hAnsi=",serif" w:hint="default"/>
          <w:b w:val="false"/>
          <w:bCs w:val="false"/>
          <w:i w:val="false"/>
          <w:smallCaps w:val="false"/>
          <w:color w:val="000000"/>
          <w:sz w:val="28"/>
          <w:highlight w:val="none"/>
          <w:vertAlign w:val="baseline"/>
        </w:rPr>
      </w:pPr>
      <w:r>
        <w:rPr>
          <w:rFonts w:cs=",serif" w:eastAsia=",serif" w:hAnsi=",serif" w:hint="default"/>
          <w:b w:val="false"/>
          <w:bCs w:val="false"/>
          <w:i w:val="false"/>
          <w:smallCaps w:val="false"/>
          <w:color w:val="000000"/>
          <w:sz w:val="28"/>
          <w:highlight w:val="none"/>
          <w:vertAlign w:val="baseline"/>
          <w:lang w:val="en-US"/>
        </w:rPr>
        <w:t>(Premium Times: Nigerian Universities Admit 2 million capacity for 600k)</w:t>
      </w:r>
    </w:p>
    <w:p>
      <w:pPr>
        <w:pStyle w:val="style0"/>
        <w:spacing w:before="0" w:after="0" w:lineRule="auto" w:line="240"/>
        <w:jc w:val="both"/>
        <w:rPr>
          <w:rFonts w:ascii=",serif" w:cs=",serif" w:eastAsia=",serif" w:hAnsi=",serif" w:hint="default"/>
          <w:b w:val="false"/>
          <w:bCs w:val="false"/>
          <w:i w:val="false"/>
          <w:smallCaps w:val="false"/>
          <w:color w:val="000000"/>
          <w:sz w:val="28"/>
          <w:highlight w:val="none"/>
          <w:vertAlign w:val="baseline"/>
        </w:rPr>
      </w:pPr>
    </w:p>
    <w:p>
      <w:pPr>
        <w:pStyle w:val="style0"/>
        <w:spacing w:before="0" w:after="0" w:lineRule="auto" w:line="240"/>
        <w:jc w:val="both"/>
        <w:rPr>
          <w:b w:val="false"/>
          <w:bCs w:val="false"/>
        </w:rPr>
      </w:pPr>
      <w:r>
        <w:rPr>
          <w:rFonts w:ascii=",serif" w:cs=",serif" w:eastAsia=",serif" w:hAnsi=",serif" w:hint="default"/>
          <w:b w:val="false"/>
          <w:bCs w:val="false"/>
          <w:i w:val="false"/>
          <w:smallCaps w:val="false"/>
          <w:color w:val="000000"/>
          <w:sz w:val="28"/>
          <w:highlight w:val="none"/>
          <w:vertAlign w:val="baseline"/>
        </w:rPr>
        <w:t>Firstly, because most students rely on that system to learn class was nevertheless always filled up too which is mostly or partially overcrowded too but not worse than the latter, secondly, if the class was not overcrowded the timing of the various tutorials do clash with some of our lectures or let's say other school activities so trying to balance everything was tasking and it was a zero sum game. This went on and on until…</w:t>
      </w:r>
    </w:p>
    <w:p>
      <w:pPr>
        <w:pStyle w:val="style0"/>
        <w:spacing w:before="0" w:after="0" w:lineRule="auto" w:line="240"/>
        <w:jc w:val="both"/>
        <w:rPr/>
      </w:pPr>
    </w:p>
    <w:p>
      <w:pPr>
        <w:pStyle w:val="style0"/>
        <w:spacing w:before="0" w:after="0" w:lineRule="auto" w:line="240"/>
        <w:jc w:val="both"/>
        <w:rPr>
          <w:rFonts w:ascii=",serif" w:cs=",serif" w:eastAsia=",serif" w:hAnsi=",serif" w:hint="default"/>
          <w:b w:val="false"/>
          <w:i w:val="false"/>
          <w:smallCaps w:val="false"/>
          <w:color w:val="000000"/>
          <w:sz w:val="28"/>
          <w:highlight w:val="none"/>
          <w:vertAlign w:val="baseline"/>
        </w:rPr>
      </w:pPr>
    </w:p>
    <w:p>
      <w:pPr>
        <w:pStyle w:val="style0"/>
        <w:spacing w:before="0" w:after="0" w:lineRule="auto" w:line="240"/>
        <w:jc w:val="both"/>
        <w:rPr/>
      </w:pPr>
      <w:r>
        <w:rPr>
          <w:rFonts w:ascii=",serif" w:cs=",serif" w:eastAsia=",serif" w:hAnsi=",serif" w:hint="default"/>
          <w:b w:val="false"/>
          <w:i w:val="false"/>
          <w:smallCaps w:val="false"/>
          <w:color w:val="000000"/>
          <w:sz w:val="28"/>
          <w:highlight w:val="none"/>
          <w:vertAlign w:val="baseline"/>
        </w:rPr>
        <w:t>Fast forward to 2022, when generative AI was becoming more and more popular, particularly ChatGPT, it had become so popular that it became the fastest consumer app to reach over 100 million downloads. I as a student do rely on my school library particularly the E-Library to carry out my research on the various topics we were taught in class, it was there I discovered chatGPT because it was becoming increasingly more popular among students particularly History students who relied on it due to how fast it could comb results from the web t</w:t>
      </w:r>
      <w:r>
        <w:rPr>
          <w:rFonts w:cs=",serif" w:eastAsia=",serif" w:hAnsi=",serif" w:hint="default"/>
          <w:b w:val="false"/>
          <w:i w:val="false"/>
          <w:smallCaps w:val="false"/>
          <w:color w:val="000000"/>
          <w:sz w:val="28"/>
          <w:highlight w:val="none"/>
          <w:vertAlign w:val="baseline"/>
          <w:lang w:val="en-US"/>
        </w:rPr>
        <w:t xml:space="preserve">hus </w:t>
      </w:r>
      <w:r>
        <w:rPr>
          <w:rFonts w:ascii=",serif" w:cs=",serif" w:eastAsia=",serif" w:hAnsi=",serif" w:hint="default"/>
          <w:b w:val="false"/>
          <w:i w:val="false"/>
          <w:smallCaps w:val="false"/>
          <w:color w:val="000000"/>
          <w:sz w:val="28"/>
          <w:highlight w:val="none"/>
          <w:vertAlign w:val="baseline"/>
        </w:rPr>
        <w:t>making their research faster and more personalized but most importantly how it reduced the time students do use to learn and carry out their various research studies, I discovered that (chatGPT) in the library and started using it most frequently for my studies, I was fascinated by how fast and efficient it do yield results. However, there's a particular notion first, there were concerns about its ethical use because what it does is surf through the Internet and paraphrase answers</w:t>
      </w:r>
      <w:r>
        <w:rPr>
          <w:rFonts w:cs=",serif" w:eastAsia=",serif" w:hAnsi=",serif" w:hint="default"/>
          <w:b w:val="false"/>
          <w:i w:val="false"/>
          <w:smallCaps w:val="false"/>
          <w:color w:val="000000"/>
          <w:sz w:val="28"/>
          <w:highlight w:val="none"/>
          <w:vertAlign w:val="baseline"/>
          <w:lang w:val="en-US"/>
        </w:rPr>
        <w:t>,</w:t>
      </w:r>
      <w:r>
        <w:rPr>
          <w:rFonts w:ascii=",serif" w:cs=",serif" w:eastAsia=",serif" w:hAnsi=",serif" w:hint="default"/>
          <w:b w:val="false"/>
          <w:i w:val="false"/>
          <w:smallCaps w:val="false"/>
          <w:color w:val="000000"/>
          <w:sz w:val="28"/>
          <w:highlight w:val="none"/>
          <w:vertAlign w:val="baseline"/>
        </w:rPr>
        <w:t xml:space="preserve"> so that was one of the main concerns and also the facts that even though it's personalized in terms of the results its yield it lacks the basic function of tailoring queries because of how broad the results was, particularly to various academic needs.</w:t>
      </w:r>
    </w:p>
    <w:p>
      <w:pPr>
        <w:pStyle w:val="style0"/>
        <w:spacing w:before="0" w:after="0" w:lineRule="auto" w:line="240"/>
        <w:jc w:val="both"/>
        <w:rPr>
          <w:rFonts w:ascii=",serif" w:cs=",serif" w:eastAsia=",serif" w:hAnsi=",serif" w:hint="default"/>
          <w:b w:val="false"/>
          <w:i w:val="false"/>
          <w:smallCaps w:val="false"/>
          <w:color w:val="000000"/>
          <w:sz w:val="28"/>
          <w:highlight w:val="none"/>
          <w:vertAlign w:val="baseline"/>
        </w:rPr>
      </w:pPr>
    </w:p>
    <w:p>
      <w:pPr>
        <w:pStyle w:val="style0"/>
        <w:spacing w:before="0" w:after="0" w:lineRule="auto" w:line="240"/>
        <w:jc w:val="both"/>
        <w:rPr/>
      </w:pPr>
      <w:r>
        <w:rPr>
          <w:rFonts w:ascii=",serif" w:cs=",serif" w:eastAsia=",serif" w:hAnsi=",serif" w:hint="default"/>
          <w:b w:val="false"/>
          <w:i w:val="false"/>
          <w:smallCaps w:val="false"/>
          <w:color w:val="000000"/>
          <w:sz w:val="28"/>
          <w:highlight w:val="none"/>
          <w:vertAlign w:val="baseline"/>
        </w:rPr>
        <w:t>Secondly, there's a notion among lecturers that it's what or the definitions they gave us in classroom that they wants to see, it's not as if they'll mark you wrong but you won't be allocated your full mark, that was a concern because I had just discovered this tool that I thought was flawless and then several factors started coming up, with time I reduced my reliance on it but was still searching for tools that'd be beneficial for me and help me in my academic journey.</w:t>
      </w:r>
    </w:p>
    <w:p>
      <w:pPr>
        <w:pStyle w:val="style0"/>
        <w:spacing w:before="0" w:after="0" w:lineRule="auto" w:line="240"/>
        <w:jc w:val="both"/>
        <w:rPr/>
      </w:pPr>
    </w:p>
    <w:p>
      <w:pPr>
        <w:pStyle w:val="style0"/>
        <w:spacing w:before="0" w:after="0" w:lineRule="auto" w:line="240"/>
        <w:jc w:val="both"/>
        <w:rPr/>
      </w:pPr>
    </w:p>
    <w:p>
      <w:pPr>
        <w:pStyle w:val="style0"/>
        <w:spacing w:before="0" w:after="0" w:lineRule="auto" w:line="240"/>
        <w:jc w:val="both"/>
        <w:rPr>
          <w:sz w:val="28"/>
          <w:szCs w:val="28"/>
        </w:rPr>
      </w:pPr>
      <w:r>
        <w:rPr>
          <w:sz w:val="28"/>
          <w:szCs w:val="28"/>
          <w:lang w:val="en-US"/>
        </w:rPr>
        <w:t>Nigeria bottling Company, organized an events where students were asked to choose various fields that they'd like to learn, I knew what I wanted when I saw Al I jumped on it quickly registered for it and explored more of it by actually studying to know more about it and how it works, learned about recommendations algorithms and language translation. On the day of the events, various students went to their facilitators and we discussed more explored different dynamics, it was that day it dawned on me that it'd be great to develop a central system which will serve as students digital academic hub that both the  Classroom lectures failed to address and the tutorial bodies also partially achieved but not fully.</w:t>
      </w:r>
    </w:p>
    <w:p>
      <w:pPr>
        <w:pStyle w:val="style0"/>
        <w:spacing w:before="0" w:after="0" w:lineRule="auto" w:line="240"/>
        <w:jc w:val="both"/>
        <w:rPr>
          <w:sz w:val="28"/>
          <w:szCs w:val="28"/>
        </w:rPr>
      </w:pPr>
    </w:p>
    <w:p>
      <w:pPr>
        <w:pStyle w:val="style0"/>
        <w:spacing w:before="0" w:after="0" w:lineRule="auto" w:line="240"/>
        <w:jc w:val="both"/>
        <w:rPr>
          <w:sz w:val="28"/>
          <w:szCs w:val="28"/>
        </w:rPr>
      </w:pPr>
      <w:r>
        <w:rPr>
          <w:sz w:val="28"/>
          <w:szCs w:val="28"/>
          <w:lang w:val="en-US"/>
        </w:rPr>
        <w:t>The what-if moments I experienced…</w:t>
      </w:r>
    </w:p>
    <w:p>
      <w:pPr>
        <w:pStyle w:val="style0"/>
        <w:spacing w:before="0" w:after="0" w:lineRule="auto" w:line="240"/>
        <w:jc w:val="both"/>
        <w:rPr>
          <w:sz w:val="28"/>
          <w:szCs w:val="28"/>
        </w:rPr>
      </w:pPr>
      <w:r>
        <w:rPr>
          <w:sz w:val="28"/>
          <w:szCs w:val="28"/>
          <w:lang w:val="en-US"/>
        </w:rPr>
        <w:t>What if we had a central platform for a start, where students can access various courses in their fields of study remotely?</w:t>
      </w:r>
    </w:p>
    <w:p>
      <w:pPr>
        <w:pStyle w:val="style0"/>
        <w:spacing w:before="0" w:after="0" w:lineRule="auto" w:line="240"/>
        <w:jc w:val="both"/>
        <w:rPr>
          <w:sz w:val="28"/>
          <w:szCs w:val="28"/>
          <w:lang w:val="en-US"/>
        </w:rPr>
      </w:pPr>
    </w:p>
    <w:p>
      <w:pPr>
        <w:pStyle w:val="style0"/>
        <w:spacing w:before="0" w:after="0" w:lineRule="auto" w:line="240"/>
        <w:jc w:val="both"/>
        <w:rPr>
          <w:sz w:val="28"/>
          <w:szCs w:val="28"/>
        </w:rPr>
      </w:pPr>
      <w:r>
        <w:rPr>
          <w:sz w:val="28"/>
          <w:szCs w:val="28"/>
          <w:lang w:val="en-US"/>
        </w:rPr>
        <w:t>What if the website made use of the already established tutorial bodies with vast amounts of past questions, resources and educational materials that are tailored and suited towards what they are studying?</w:t>
      </w:r>
    </w:p>
    <w:p>
      <w:pPr>
        <w:pStyle w:val="style0"/>
        <w:spacing w:before="0" w:after="0" w:lineRule="auto" w:line="240"/>
        <w:jc w:val="both"/>
        <w:rPr>
          <w:sz w:val="28"/>
          <w:szCs w:val="28"/>
        </w:rPr>
      </w:pPr>
    </w:p>
    <w:p>
      <w:pPr>
        <w:pStyle w:val="style0"/>
        <w:spacing w:before="0" w:after="0" w:lineRule="auto" w:line="240"/>
        <w:jc w:val="both"/>
        <w:rPr>
          <w:sz w:val="28"/>
          <w:szCs w:val="28"/>
        </w:rPr>
      </w:pPr>
      <w:r>
        <w:rPr>
          <w:sz w:val="28"/>
          <w:szCs w:val="28"/>
          <w:lang w:val="en-US"/>
        </w:rPr>
        <w:t>And that's the problem LearnPath.Al was conceived to solve</w:t>
      </w:r>
    </w:p>
    <w:p>
      <w:pPr>
        <w:pStyle w:val="style0"/>
        <w:spacing w:before="0" w:after="0" w:lineRule="auto" w:line="240"/>
        <w:jc w:val="both"/>
        <w:rPr>
          <w:sz w:val="28"/>
          <w:szCs w:val="28"/>
          <w:lang w:val="en-US"/>
        </w:rPr>
      </w:pPr>
    </w:p>
    <w:p>
      <w:pPr>
        <w:pStyle w:val="style0"/>
        <w:spacing w:before="0" w:after="0" w:lineRule="auto" w:line="240"/>
        <w:jc w:val="center"/>
        <w:rPr>
          <w:sz w:val="28"/>
          <w:szCs w:val="28"/>
          <w:lang w:val="en-US"/>
        </w:rPr>
      </w:pPr>
      <w:r>
        <w:rPr>
          <w:sz w:val="28"/>
          <w:szCs w:val="28"/>
          <w:lang w:val="en-US"/>
        </w:rPr>
        <w:t>LEARNPATH.Al</w:t>
      </w:r>
    </w:p>
    <w:p>
      <w:pPr>
        <w:pStyle w:val="style0"/>
        <w:spacing w:before="0" w:after="0" w:lineRule="auto" w:line="240"/>
        <w:jc w:val="both"/>
        <w:rPr>
          <w:sz w:val="28"/>
          <w:szCs w:val="28"/>
          <w:u w:val="single"/>
        </w:rPr>
      </w:pPr>
      <w:r>
        <w:rPr>
          <w:sz w:val="28"/>
          <w:szCs w:val="28"/>
          <w:u w:val="single"/>
          <w:lang w:val="en-US"/>
        </w:rPr>
        <w:t>Our Mission</w:t>
      </w:r>
    </w:p>
    <w:p>
      <w:pPr>
        <w:pStyle w:val="style0"/>
        <w:spacing w:before="0" w:after="0" w:lineRule="auto" w:line="240"/>
        <w:jc w:val="both"/>
        <w:rPr>
          <w:sz w:val="28"/>
          <w:szCs w:val="28"/>
          <w:lang w:val="en-US"/>
        </w:rPr>
      </w:pPr>
      <w:r>
        <w:rPr>
          <w:sz w:val="28"/>
          <w:szCs w:val="28"/>
          <w:lang w:val="en-US"/>
        </w:rPr>
        <w:t>To democratize access to quality, curriculum-aligned education for Nigerian university students by leveraging generative AI, local academic resources, and ethical learning tools — making studying more accessible, personalized, and effective.</w:t>
      </w:r>
    </w:p>
    <w:p>
      <w:pPr>
        <w:pStyle w:val="style0"/>
        <w:spacing w:before="0" w:after="0" w:lineRule="auto" w:line="240"/>
        <w:jc w:val="both"/>
        <w:rPr>
          <w:sz w:val="28"/>
          <w:szCs w:val="28"/>
          <w:u w:val="single"/>
          <w:lang w:val="en-US"/>
        </w:rPr>
      </w:pPr>
    </w:p>
    <w:p>
      <w:pPr>
        <w:pStyle w:val="style0"/>
        <w:spacing w:before="0" w:after="0" w:lineRule="auto" w:line="240"/>
        <w:jc w:val="both"/>
        <w:rPr>
          <w:sz w:val="28"/>
          <w:szCs w:val="28"/>
          <w:u w:val="single"/>
        </w:rPr>
      </w:pPr>
      <w:r>
        <w:rPr>
          <w:sz w:val="28"/>
          <w:szCs w:val="28"/>
          <w:u w:val="single"/>
          <w:lang w:val="en-US"/>
        </w:rPr>
        <w:t>Our Vision</w:t>
      </w:r>
    </w:p>
    <w:p>
      <w:pPr>
        <w:pStyle w:val="style0"/>
        <w:spacing w:before="0" w:after="0" w:lineRule="auto" w:line="240"/>
        <w:jc w:val="both"/>
        <w:rPr>
          <w:sz w:val="28"/>
          <w:szCs w:val="28"/>
          <w:lang w:val="en-US"/>
        </w:rPr>
      </w:pPr>
      <w:r>
        <w:rPr>
          <w:sz w:val="28"/>
          <w:szCs w:val="28"/>
          <w:lang w:val="en-US"/>
        </w:rPr>
        <w:t>To become Nigeria's leading academic hub — a trusted digital companion that empowers every student to succeed, regardless of physical limitations, overcrowded classrooms, or institutional gaps.</w:t>
      </w:r>
    </w:p>
    <w:p>
      <w:pPr>
        <w:pStyle w:val="style0"/>
        <w:spacing w:before="0" w:after="0" w:lineRule="auto" w:line="240"/>
        <w:jc w:val="center"/>
        <w:rPr>
          <w:sz w:val="28"/>
          <w:szCs w:val="28"/>
          <w:u w:val="single"/>
          <w:lang w:val="en-US"/>
        </w:rPr>
      </w:pPr>
    </w:p>
    <w:p>
      <w:pPr>
        <w:pStyle w:val="style0"/>
        <w:spacing w:before="0" w:after="0" w:lineRule="auto" w:line="240"/>
        <w:jc w:val="center"/>
        <w:rPr>
          <w:sz w:val="28"/>
          <w:szCs w:val="28"/>
          <w:u w:val="single"/>
        </w:rPr>
      </w:pPr>
      <w:r>
        <w:rPr>
          <w:sz w:val="28"/>
          <w:szCs w:val="28"/>
          <w:u w:val="single"/>
          <w:lang w:val="en-US"/>
        </w:rPr>
        <w:t xml:space="preserve">Platform description </w:t>
      </w:r>
    </w:p>
    <w:p>
      <w:pPr>
        <w:pStyle w:val="style0"/>
        <w:spacing w:before="0" w:after="0" w:lineRule="auto" w:line="240"/>
        <w:jc w:val="both"/>
        <w:rPr>
          <w:sz w:val="28"/>
          <w:szCs w:val="28"/>
        </w:rPr>
      </w:pPr>
      <w:r>
        <w:rPr>
          <w:sz w:val="28"/>
          <w:szCs w:val="28"/>
          <w:lang w:val="en-US"/>
        </w:rPr>
        <w:t>LearnPath.AI will be an AI-powered, curriculum-aligned learning platform designed to make university education easier, smarter and more personalized. Rooted in the NUC Curriculum, Learnpath.Al offers a comprehensive suite of tools—ranging from realistic exam simulations and smart flashcards to AI-powered tutorials that generate course-specific answers across various faculties and departments.</w:t>
      </w:r>
    </w:p>
    <w:p>
      <w:pPr>
        <w:pStyle w:val="style0"/>
        <w:spacing w:before="0" w:after="0" w:lineRule="auto" w:line="240"/>
        <w:jc w:val="both"/>
        <w:rPr>
          <w:sz w:val="28"/>
          <w:szCs w:val="28"/>
        </w:rPr>
      </w:pPr>
      <w:r>
        <w:rPr>
          <w:sz w:val="28"/>
          <w:szCs w:val="28"/>
          <w:lang w:val="en-US"/>
        </w:rPr>
        <w:t>By combining deep curriculum alignment with generative AI technology, LearnPath.AI doesn't just prepare students for exams—it helps them master their learning paths. Whether you're brushing up on key terms, practicing CBT-style questions, or seeking tailored explanations that follow your departmental syllabus, LearnPath.AI will be your  intelligent study companion every step of the way.</w:t>
      </w:r>
    </w:p>
    <w:p>
      <w:pPr>
        <w:pStyle w:val="style0"/>
        <w:spacing w:before="0" w:after="0" w:lineRule="auto" w:line="240"/>
        <w:jc w:val="both"/>
        <w:rPr>
          <w:sz w:val="28"/>
          <w:szCs w:val="28"/>
        </w:rPr>
      </w:pPr>
    </w:p>
    <w:p>
      <w:pPr>
        <w:pStyle w:val="style0"/>
        <w:spacing w:before="0" w:after="0" w:lineRule="auto" w:line="240"/>
        <w:jc w:val="both"/>
        <w:rPr>
          <w:sz w:val="28"/>
          <w:szCs w:val="28"/>
        </w:rPr>
      </w:pPr>
      <w:r>
        <w:rPr>
          <w:sz w:val="28"/>
          <w:szCs w:val="28"/>
          <w:lang w:val="en-US"/>
        </w:rPr>
        <w:t xml:space="preserve">LearnPath.Al will be an innovative educational platform designed specifically for Nigerian university students. The main objective here is to ensure that university students can study and have access to wide arrays of learning materials remotely, ensuring it's relevant, useful, practical and removing the physical barriers that has made the physical and traditional way of learning increasingly worrisome to students; it's an assistive Al and it does not replace the traditional way of lecturing in contrast it leverages the existing infrastructure that's constrained by the physical factors and tries to scale that up more efficiently and effectively also it will be set up  to remove the difficulties that has plagued the physical tutorial ensuring convenience among students who can choose where, when and how they'll study. </w:t>
      </w:r>
    </w:p>
    <w:p>
      <w:pPr>
        <w:pStyle w:val="style0"/>
        <w:spacing w:before="0" w:after="0" w:lineRule="auto" w:line="240"/>
        <w:jc w:val="both"/>
        <w:rPr>
          <w:sz w:val="28"/>
          <w:szCs w:val="28"/>
        </w:rPr>
      </w:pPr>
    </w:p>
    <w:p>
      <w:pPr>
        <w:pStyle w:val="style0"/>
        <w:spacing w:before="0" w:after="0" w:lineRule="auto" w:line="240"/>
        <w:jc w:val="both"/>
        <w:rPr>
          <w:sz w:val="28"/>
          <w:szCs w:val="28"/>
        </w:rPr>
      </w:pPr>
      <w:r>
        <w:rPr>
          <w:sz w:val="28"/>
          <w:szCs w:val="28"/>
          <w:lang w:val="en-US"/>
        </w:rPr>
        <w:t>How does this solves the issues of overcrowding?</w:t>
      </w:r>
    </w:p>
    <w:p>
      <w:pPr>
        <w:pStyle w:val="style0"/>
        <w:spacing w:before="0" w:after="0" w:lineRule="auto" w:line="240"/>
        <w:jc w:val="both"/>
        <w:rPr>
          <w:sz w:val="28"/>
          <w:szCs w:val="28"/>
        </w:rPr>
      </w:pPr>
      <w:r>
        <w:rPr>
          <w:sz w:val="28"/>
          <w:szCs w:val="28"/>
          <w:lang w:val="en-US"/>
        </w:rPr>
        <w:t>LearnPath.AI helps ease classroom overcrowding by removing the need for every student to physically be present in a hall that’s already bursting at the seams. Instead of squeezing into packed lecture theatres or missing lessons due to lack of space, students can access their course materials, explanations, and assessments right from their devices. It shifts learning from a location-based struggle to an accessible, on-demand experience. This not only lightens the load on overstretched facilities but also gives every student equal room to learn—virtually, without limits.</w:t>
      </w:r>
    </w:p>
    <w:p>
      <w:pPr>
        <w:pStyle w:val="style0"/>
        <w:spacing w:before="0" w:after="0" w:lineRule="auto" w:line="240"/>
        <w:jc w:val="both"/>
        <w:rPr>
          <w:sz w:val="28"/>
          <w:szCs w:val="28"/>
        </w:rPr>
      </w:pPr>
    </w:p>
    <w:p>
      <w:pPr>
        <w:pStyle w:val="style0"/>
        <w:spacing w:before="0" w:after="0" w:lineRule="auto" w:line="240"/>
        <w:jc w:val="both"/>
        <w:rPr/>
      </w:pPr>
    </w:p>
    <w:p>
      <w:pPr>
        <w:pStyle w:val="style0"/>
        <w:spacing w:before="0" w:after="0" w:lineRule="auto" w:line="240"/>
        <w:jc w:val="center"/>
        <w:rPr>
          <w:sz w:val="28"/>
          <w:szCs w:val="28"/>
          <w:u w:val="single"/>
        </w:rPr>
      </w:pPr>
      <w:r>
        <w:rPr>
          <w:sz w:val="28"/>
          <w:szCs w:val="28"/>
          <w:u w:val="single"/>
          <w:lang w:val="en-US"/>
        </w:rPr>
        <w:t>LearnPath.AI Features</w:t>
      </w:r>
    </w:p>
    <w:p>
      <w:pPr>
        <w:pStyle w:val="style0"/>
        <w:spacing w:before="0" w:after="0" w:lineRule="auto" w:line="240"/>
        <w:jc w:val="both"/>
        <w:rPr>
          <w:sz w:val="28"/>
          <w:szCs w:val="28"/>
          <w:u w:val="single"/>
        </w:rPr>
      </w:pPr>
      <w:r>
        <w:rPr>
          <w:sz w:val="28"/>
          <w:szCs w:val="28"/>
          <w:u w:val="single"/>
          <w:lang w:val="en-US"/>
        </w:rPr>
        <w:t>Overview of Features</w:t>
      </w:r>
    </w:p>
    <w:p>
      <w:pPr>
        <w:pStyle w:val="style0"/>
        <w:spacing w:before="0" w:after="0" w:lineRule="auto" w:line="240"/>
        <w:jc w:val="both"/>
        <w:rPr>
          <w:sz w:val="28"/>
          <w:szCs w:val="28"/>
        </w:rPr>
      </w:pPr>
      <w:r>
        <w:rPr>
          <w:sz w:val="28"/>
          <w:szCs w:val="28"/>
          <w:lang w:val="en-US"/>
        </w:rPr>
        <w:t>LearnPath.AI will include the following features for students based on the NUC curriculum:</w:t>
      </w:r>
    </w:p>
    <w:p>
      <w:pPr>
        <w:pStyle w:val="style0"/>
        <w:spacing w:before="0" w:after="0" w:lineRule="auto" w:line="240"/>
        <w:jc w:val="center"/>
        <w:rPr>
          <w:sz w:val="28"/>
          <w:szCs w:val="28"/>
          <w:lang w:val="en-US"/>
        </w:rPr>
      </w:pPr>
      <w:r>
        <w:rPr>
          <w:sz w:val="28"/>
          <w:szCs w:val="28"/>
          <w:u w:val="single"/>
          <w:lang w:val="en-US"/>
        </w:rPr>
        <w:t>Dashboard</w:t>
      </w:r>
      <w:r>
        <w:rPr>
          <w:sz w:val="28"/>
          <w:szCs w:val="28"/>
          <w:lang w:val="en-US"/>
        </w:rPr>
        <w:t xml:space="preserve"> </w:t>
      </w:r>
    </w:p>
    <w:p>
      <w:pPr>
        <w:pStyle w:val="style0"/>
        <w:spacing w:before="0" w:after="0" w:lineRule="auto" w:line="240"/>
        <w:jc w:val="both"/>
        <w:rPr>
          <w:sz w:val="28"/>
          <w:szCs w:val="28"/>
          <w:lang w:val="en-US"/>
        </w:rPr>
      </w:pPr>
      <w:r>
        <w:rPr>
          <w:sz w:val="28"/>
          <w:szCs w:val="28"/>
          <w:lang w:val="en-US"/>
        </w:rPr>
        <w:t>Students can have access to their overall learning tools, including the number of hours they used studying, and the points gained from using various features on the platform with real time integrated statistics they could use to measure their day-to-day learning metrics, which will allow them to keep track of  their progress on those courses they are studying.</w:t>
      </w:r>
    </w:p>
    <w:p>
      <w:pPr>
        <w:pStyle w:val="style0"/>
        <w:spacing w:before="0" w:after="0" w:lineRule="auto" w:line="240"/>
        <w:jc w:val="center"/>
        <w:rPr>
          <w:sz w:val="28"/>
          <w:szCs w:val="28"/>
          <w:u w:val="single"/>
          <w:lang w:val="en-US"/>
        </w:rPr>
      </w:pPr>
      <w:r>
        <w:rPr>
          <w:sz w:val="28"/>
          <w:szCs w:val="28"/>
          <w:u w:val="single"/>
          <w:lang w:val="en-US"/>
        </w:rPr>
        <w:t>Course Materials</w:t>
      </w:r>
    </w:p>
    <w:p>
      <w:pPr>
        <w:pStyle w:val="style0"/>
        <w:spacing w:before="0" w:after="0" w:lineRule="auto" w:line="240"/>
        <w:jc w:val="both"/>
        <w:rPr>
          <w:sz w:val="28"/>
          <w:szCs w:val="28"/>
        </w:rPr>
      </w:pPr>
      <w:r>
        <w:rPr>
          <w:sz w:val="28"/>
          <w:szCs w:val="28"/>
          <w:lang w:val="en-US"/>
        </w:rPr>
        <w:t>Access to various resources for learning based on the NUC curriculum. Course materials will be available to students from the 100 to 400 levels. This will include a vast amount of resources where students will be able to :</w:t>
      </w:r>
    </w:p>
    <w:p>
      <w:pPr>
        <w:pStyle w:val="style179"/>
        <w:numPr>
          <w:ilvl w:val="0"/>
          <w:numId w:val="7"/>
        </w:numPr>
        <w:spacing w:before="0" w:after="0" w:lineRule="auto" w:line="240"/>
        <w:jc w:val="left"/>
        <w:rPr>
          <w:sz w:val="28"/>
          <w:szCs w:val="28"/>
        </w:rPr>
      </w:pPr>
      <w:r>
        <w:rPr>
          <w:sz w:val="28"/>
          <w:szCs w:val="28"/>
          <w:lang w:val="en-US"/>
        </w:rPr>
        <w:t>Select their department; a drop-down menu at your level.</w:t>
      </w:r>
    </w:p>
    <w:p>
      <w:pPr>
        <w:pStyle w:val="style179"/>
        <w:numPr>
          <w:ilvl w:val="0"/>
          <w:numId w:val="7"/>
        </w:numPr>
        <w:spacing w:before="0" w:after="0" w:lineRule="auto" w:line="240"/>
        <w:jc w:val="left"/>
        <w:rPr>
          <w:sz w:val="28"/>
          <w:szCs w:val="28"/>
        </w:rPr>
      </w:pPr>
      <w:r>
        <w:rPr>
          <w:sz w:val="28"/>
          <w:szCs w:val="28"/>
          <w:lang w:val="en-US"/>
        </w:rPr>
        <w:t>Select the courses, maybe BUS 301, with the course Title written at the front, let's say:</w:t>
      </w:r>
    </w:p>
    <w:p>
      <w:pPr>
        <w:pStyle w:val="style179"/>
        <w:numPr>
          <w:ilvl w:val="0"/>
          <w:numId w:val="0"/>
        </w:numPr>
        <w:spacing w:before="0" w:after="0" w:lineRule="auto" w:line="240"/>
        <w:ind w:left="720" w:firstLine="0"/>
        <w:jc w:val="left"/>
        <w:rPr>
          <w:sz w:val="28"/>
          <w:szCs w:val="28"/>
        </w:rPr>
      </w:pPr>
      <w:r>
        <w:rPr>
          <w:sz w:val="28"/>
          <w:szCs w:val="28"/>
          <w:lang w:val="en-US"/>
        </w:rPr>
        <w:t>BUS 301 (Human resources management), and once that's initiated, they'll be able to see all the reading resources about Human resources management from definitions to functions and so on while  following the standard curriculum and guidelines, which is supported across universities in Nigeria.</w:t>
      </w:r>
    </w:p>
    <w:p>
      <w:pPr>
        <w:pStyle w:val="style0"/>
        <w:spacing w:before="0" w:after="0" w:lineRule="auto" w:line="240"/>
        <w:jc w:val="both"/>
        <w:rPr>
          <w:sz w:val="28"/>
          <w:szCs w:val="28"/>
        </w:rPr>
      </w:pPr>
      <w:r>
        <w:rPr>
          <w:sz w:val="28"/>
          <w:szCs w:val="28"/>
          <w:lang w:val="en-US"/>
        </w:rPr>
        <w:t>This will further remove the barrier that generative AI doesn't follow ( the standard curriculum) in terms of the definitions of some terms that some lecturers specifically want to see in their exams, giving students the edge in that area.</w:t>
      </w:r>
    </w:p>
    <w:p>
      <w:pPr>
        <w:pStyle w:val="style0"/>
        <w:spacing w:before="0" w:after="0" w:lineRule="auto" w:line="240"/>
        <w:jc w:val="both"/>
        <w:rPr>
          <w:sz w:val="28"/>
          <w:szCs w:val="28"/>
          <w:lang w:val="en-US"/>
        </w:rPr>
      </w:pPr>
    </w:p>
    <w:p>
      <w:pPr>
        <w:pStyle w:val="style0"/>
        <w:spacing w:before="0" w:after="0" w:lineRule="auto" w:line="240"/>
        <w:jc w:val="left"/>
        <w:rPr>
          <w:rFonts w:ascii="Roboto" w:hAnsi="Roboto"/>
          <w:sz w:val="28"/>
          <w:szCs w:val="28"/>
          <w:u w:val="single"/>
          <w:lang w:val="en-US"/>
        </w:rPr>
      </w:pPr>
    </w:p>
    <w:p>
      <w:pPr>
        <w:pStyle w:val="style0"/>
        <w:spacing w:before="0" w:after="0" w:lineRule="auto" w:line="240"/>
        <w:jc w:val="left"/>
        <w:rPr>
          <w:rFonts w:ascii="Roboto" w:hAnsi="Roboto"/>
          <w:sz w:val="28"/>
          <w:szCs w:val="28"/>
        </w:rPr>
      </w:pPr>
      <w:r>
        <w:rPr>
          <w:rFonts w:ascii="Roboto" w:hAnsi="Roboto"/>
          <w:sz w:val="28"/>
          <w:szCs w:val="28"/>
          <w:u w:val="single"/>
          <w:lang w:val="en-US"/>
        </w:rPr>
        <w:t>Why Access to the NUC Curriculum Is a Game-Changer for LearnPath.AI</w:t>
      </w:r>
    </w:p>
    <w:p>
      <w:pPr>
        <w:pStyle w:val="style0"/>
        <w:spacing w:before="0" w:after="0" w:lineRule="auto" w:line="240"/>
        <w:jc w:val="both"/>
        <w:rPr>
          <w:sz w:val="28"/>
          <w:szCs w:val="28"/>
          <w:lang w:val="en-US"/>
        </w:rPr>
      </w:pPr>
    </w:p>
    <w:p>
      <w:pPr>
        <w:pStyle w:val="style0"/>
        <w:spacing w:before="0" w:after="0" w:lineRule="auto" w:line="240"/>
        <w:jc w:val="both"/>
        <w:rPr>
          <w:sz w:val="28"/>
          <w:szCs w:val="28"/>
        </w:rPr>
      </w:pPr>
      <w:r>
        <w:rPr>
          <w:sz w:val="28"/>
          <w:szCs w:val="28"/>
          <w:lang w:val="en-US"/>
        </w:rPr>
        <w:t>Getting access to the NUC (National Universities Commission) curriculum isn’t just a smart move — it’s a strategic accelerator for LearnPath.AI’s growth across Nigeria’s tertiary institutions.</w:t>
      </w:r>
    </w:p>
    <w:p>
      <w:pPr>
        <w:pStyle w:val="style0"/>
        <w:spacing w:before="0" w:after="0" w:lineRule="auto" w:line="240"/>
        <w:jc w:val="both"/>
        <w:rPr>
          <w:sz w:val="28"/>
          <w:szCs w:val="28"/>
        </w:rPr>
      </w:pPr>
      <w:r>
        <w:rPr>
          <w:sz w:val="28"/>
          <w:szCs w:val="28"/>
          <w:lang w:val="en-US"/>
        </w:rPr>
        <w:t>1. Rapid Scalability Across Universities</w:t>
      </w:r>
    </w:p>
    <w:p>
      <w:pPr>
        <w:pStyle w:val="style0"/>
        <w:spacing w:before="0" w:after="0" w:lineRule="auto" w:line="240"/>
        <w:jc w:val="both"/>
        <w:rPr>
          <w:sz w:val="28"/>
          <w:szCs w:val="28"/>
        </w:rPr>
      </w:pPr>
      <w:r>
        <w:rPr>
          <w:sz w:val="28"/>
          <w:szCs w:val="28"/>
          <w:lang w:val="en-US"/>
        </w:rPr>
        <w:t>By aligning with the NUC-approved syllabus, we ensure that our content is universally accepted across all accredited universities in Nigeria. This means:</w:t>
      </w:r>
    </w:p>
    <w:p>
      <w:pPr>
        <w:pStyle w:val="style0"/>
        <w:spacing w:before="0" w:after="0" w:lineRule="auto" w:line="240"/>
        <w:jc w:val="both"/>
        <w:rPr>
          <w:sz w:val="28"/>
          <w:szCs w:val="28"/>
        </w:rPr>
      </w:pPr>
      <w:r>
        <w:rPr>
          <w:sz w:val="28"/>
          <w:szCs w:val="28"/>
          <w:lang w:val="en-US"/>
        </w:rPr>
        <w:t>We don’t have to rebuild course content for each institution.</w:t>
      </w:r>
    </w:p>
    <w:p>
      <w:pPr>
        <w:pStyle w:val="style0"/>
        <w:spacing w:before="0" w:after="0" w:lineRule="auto" w:line="240"/>
        <w:jc w:val="both"/>
        <w:rPr>
          <w:sz w:val="28"/>
          <w:szCs w:val="28"/>
        </w:rPr>
      </w:pPr>
      <w:r>
        <w:rPr>
          <w:sz w:val="28"/>
          <w:szCs w:val="28"/>
          <w:lang w:val="en-US"/>
        </w:rPr>
        <w:t>We can roll out to multiple universities at once without customization delays.</w:t>
      </w:r>
    </w:p>
    <w:p>
      <w:pPr>
        <w:pStyle w:val="style0"/>
        <w:spacing w:before="0" w:after="0" w:lineRule="auto" w:line="240"/>
        <w:jc w:val="both"/>
        <w:rPr>
          <w:sz w:val="28"/>
          <w:szCs w:val="28"/>
        </w:rPr>
      </w:pPr>
      <w:r>
        <w:rPr>
          <w:sz w:val="28"/>
          <w:szCs w:val="28"/>
          <w:lang w:val="en-US"/>
        </w:rPr>
        <w:t>Departments and lecturers are more likely to adopt us, knowing we follow standard guidelines.</w:t>
      </w:r>
    </w:p>
    <w:p>
      <w:pPr>
        <w:pStyle w:val="style0"/>
        <w:spacing w:before="0" w:after="0" w:lineRule="auto" w:line="240"/>
        <w:jc w:val="both"/>
        <w:rPr>
          <w:sz w:val="28"/>
          <w:szCs w:val="28"/>
        </w:rPr>
      </w:pPr>
      <w:r>
        <w:rPr>
          <w:sz w:val="28"/>
          <w:szCs w:val="28"/>
          <w:lang w:val="en-US"/>
        </w:rPr>
        <w:t>Think of it as building one engine that powers thousands of vehicles — uniformity = speed.</w:t>
      </w:r>
    </w:p>
    <w:p>
      <w:pPr>
        <w:pStyle w:val="style0"/>
        <w:spacing w:before="0" w:after="0" w:lineRule="auto" w:line="240"/>
        <w:jc w:val="both"/>
        <w:rPr>
          <w:sz w:val="28"/>
          <w:szCs w:val="28"/>
        </w:rPr>
      </w:pPr>
    </w:p>
    <w:p>
      <w:pPr>
        <w:pStyle w:val="style0"/>
        <w:spacing w:before="0" w:after="0" w:lineRule="auto" w:line="240"/>
        <w:jc w:val="both"/>
        <w:rPr>
          <w:sz w:val="28"/>
          <w:szCs w:val="28"/>
        </w:rPr>
      </w:pPr>
      <w:r>
        <w:rPr>
          <w:sz w:val="28"/>
          <w:szCs w:val="28"/>
          <w:lang w:val="en-US"/>
        </w:rPr>
        <w:t>2. Cost Efficiency</w:t>
      </w:r>
    </w:p>
    <w:p>
      <w:pPr>
        <w:pStyle w:val="style0"/>
        <w:spacing w:before="0" w:after="0" w:lineRule="auto" w:line="240"/>
        <w:jc w:val="both"/>
        <w:rPr>
          <w:sz w:val="28"/>
          <w:szCs w:val="28"/>
        </w:rPr>
      </w:pPr>
      <w:r>
        <w:rPr>
          <w:sz w:val="28"/>
          <w:szCs w:val="28"/>
          <w:lang w:val="en-US"/>
        </w:rPr>
        <w:t>Creating custom course materials for every school is expensive — in time, staffing, and resources. But with access to the NUC curriculum:</w:t>
      </w:r>
    </w:p>
    <w:p>
      <w:pPr>
        <w:pStyle w:val="style0"/>
        <w:spacing w:before="0" w:after="0" w:lineRule="auto" w:line="240"/>
        <w:jc w:val="both"/>
        <w:rPr>
          <w:sz w:val="28"/>
          <w:szCs w:val="28"/>
        </w:rPr>
      </w:pPr>
      <w:r>
        <w:rPr>
          <w:sz w:val="28"/>
          <w:szCs w:val="28"/>
          <w:lang w:val="en-US"/>
        </w:rPr>
        <w:t>Our content development becomes streamlined and replicable.</w:t>
      </w:r>
    </w:p>
    <w:p>
      <w:pPr>
        <w:pStyle w:val="style0"/>
        <w:spacing w:before="0" w:after="0" w:lineRule="auto" w:line="240"/>
        <w:jc w:val="both"/>
        <w:rPr>
          <w:sz w:val="28"/>
          <w:szCs w:val="28"/>
        </w:rPr>
      </w:pPr>
      <w:r>
        <w:rPr>
          <w:sz w:val="28"/>
          <w:szCs w:val="28"/>
          <w:lang w:val="en-US"/>
        </w:rPr>
        <w:t>We reduce redundancy — no more repeating efforts for the same topics.</w:t>
      </w:r>
    </w:p>
    <w:p>
      <w:pPr>
        <w:pStyle w:val="style0"/>
        <w:spacing w:before="0" w:after="0" w:lineRule="auto" w:line="240"/>
        <w:jc w:val="both"/>
        <w:rPr>
          <w:sz w:val="28"/>
          <w:szCs w:val="28"/>
        </w:rPr>
      </w:pPr>
      <w:r>
        <w:rPr>
          <w:sz w:val="28"/>
          <w:szCs w:val="28"/>
          <w:lang w:val="en-US"/>
        </w:rPr>
        <w:t>We can invest more in improving platform features rather than duplicating academic content.</w:t>
      </w:r>
    </w:p>
    <w:p>
      <w:pPr>
        <w:pStyle w:val="style0"/>
        <w:spacing w:before="0" w:after="0" w:lineRule="auto" w:line="240"/>
        <w:jc w:val="both"/>
        <w:rPr>
          <w:sz w:val="28"/>
          <w:szCs w:val="28"/>
        </w:rPr>
      </w:pPr>
      <w:r>
        <w:rPr>
          <w:sz w:val="28"/>
          <w:szCs w:val="28"/>
          <w:lang w:val="en-US"/>
        </w:rPr>
        <w:t>In short, it’s cheaper to scale and faster to iterate.</w:t>
      </w:r>
    </w:p>
    <w:p>
      <w:pPr>
        <w:pStyle w:val="style0"/>
        <w:spacing w:before="0" w:after="0" w:lineRule="auto" w:line="240"/>
        <w:jc w:val="both"/>
        <w:rPr>
          <w:sz w:val="28"/>
          <w:szCs w:val="28"/>
        </w:rPr>
      </w:pPr>
    </w:p>
    <w:p>
      <w:pPr>
        <w:pStyle w:val="style0"/>
        <w:spacing w:before="0" w:after="0" w:lineRule="auto" w:line="240"/>
        <w:jc w:val="both"/>
        <w:rPr>
          <w:sz w:val="28"/>
          <w:szCs w:val="28"/>
        </w:rPr>
      </w:pPr>
      <w:r>
        <w:rPr>
          <w:sz w:val="28"/>
          <w:szCs w:val="28"/>
          <w:lang w:val="en-US"/>
        </w:rPr>
        <w:t>3. Trust and Credibility</w:t>
      </w:r>
    </w:p>
    <w:p>
      <w:pPr>
        <w:pStyle w:val="style0"/>
        <w:spacing w:before="0" w:after="0" w:lineRule="auto" w:line="240"/>
        <w:jc w:val="both"/>
        <w:rPr>
          <w:sz w:val="28"/>
          <w:szCs w:val="28"/>
          <w:lang w:val="en-US"/>
        </w:rPr>
      </w:pPr>
      <w:r>
        <w:rPr>
          <w:sz w:val="28"/>
          <w:szCs w:val="28"/>
          <w:lang w:val="en-US"/>
        </w:rPr>
        <w:t>Students, lecturers, and even schools are more confident in platforms that follow a recognized academic framework. With the NUC curriculum:</w:t>
      </w:r>
    </w:p>
    <w:p>
      <w:pPr>
        <w:pStyle w:val="style0"/>
        <w:spacing w:before="0" w:after="0" w:lineRule="auto" w:line="240"/>
        <w:jc w:val="both"/>
        <w:rPr>
          <w:sz w:val="28"/>
          <w:szCs w:val="28"/>
        </w:rPr>
      </w:pPr>
      <w:r>
        <w:rPr>
          <w:sz w:val="28"/>
          <w:szCs w:val="28"/>
          <w:lang w:val="en-US"/>
        </w:rPr>
        <w:t>We gain institutional trust.</w:t>
      </w:r>
    </w:p>
    <w:p>
      <w:pPr>
        <w:pStyle w:val="style0"/>
        <w:spacing w:before="0" w:after="0" w:lineRule="auto" w:line="240"/>
        <w:jc w:val="both"/>
        <w:rPr>
          <w:sz w:val="28"/>
          <w:szCs w:val="28"/>
        </w:rPr>
      </w:pPr>
      <w:r>
        <w:rPr>
          <w:sz w:val="28"/>
          <w:szCs w:val="28"/>
          <w:lang w:val="en-US"/>
        </w:rPr>
        <w:t>Our answers, quizzes, and notes are verified and relevant to students’ actual assessments.</w:t>
      </w:r>
    </w:p>
    <w:p>
      <w:pPr>
        <w:pStyle w:val="style0"/>
        <w:spacing w:before="0" w:after="0" w:lineRule="auto" w:line="240"/>
        <w:jc w:val="both"/>
        <w:rPr>
          <w:sz w:val="28"/>
          <w:szCs w:val="28"/>
        </w:rPr>
      </w:pPr>
      <w:r>
        <w:rPr>
          <w:sz w:val="28"/>
          <w:szCs w:val="28"/>
          <w:lang w:val="en-US"/>
        </w:rPr>
        <w:t>We're better positioned to partner with faculties and departments.</w:t>
      </w:r>
    </w:p>
    <w:p>
      <w:pPr>
        <w:pStyle w:val="style0"/>
        <w:spacing w:before="0" w:after="0" w:lineRule="auto" w:line="240"/>
        <w:jc w:val="both"/>
        <w:rPr>
          <w:sz w:val="28"/>
          <w:szCs w:val="28"/>
        </w:rPr>
      </w:pPr>
      <w:r>
        <w:rPr>
          <w:sz w:val="28"/>
          <w:szCs w:val="28"/>
          <w:lang w:val="en-US"/>
        </w:rPr>
        <w:t>This sets us apart from generic AI tools that “guess” what students need — we know exactly what they need.</w:t>
      </w:r>
    </w:p>
    <w:p>
      <w:pPr>
        <w:pStyle w:val="style0"/>
        <w:spacing w:before="0" w:after="0" w:lineRule="auto" w:line="240"/>
        <w:jc w:val="both"/>
        <w:rPr>
          <w:sz w:val="28"/>
          <w:szCs w:val="28"/>
        </w:rPr>
      </w:pPr>
    </w:p>
    <w:p>
      <w:pPr>
        <w:pStyle w:val="style0"/>
        <w:spacing w:before="0" w:after="0" w:lineRule="auto" w:line="240"/>
        <w:jc w:val="both"/>
        <w:rPr>
          <w:sz w:val="28"/>
          <w:szCs w:val="28"/>
        </w:rPr>
      </w:pPr>
      <w:r>
        <w:rPr>
          <w:sz w:val="28"/>
          <w:szCs w:val="28"/>
          <w:lang w:val="en-US"/>
        </w:rPr>
        <w:t>4. Improved Learning Outcomes</w:t>
      </w:r>
    </w:p>
    <w:p>
      <w:pPr>
        <w:pStyle w:val="style0"/>
        <w:spacing w:before="0" w:after="0" w:lineRule="auto" w:line="240"/>
        <w:jc w:val="both"/>
        <w:rPr>
          <w:sz w:val="28"/>
          <w:szCs w:val="28"/>
        </w:rPr>
      </w:pPr>
      <w:r>
        <w:rPr>
          <w:sz w:val="28"/>
          <w:szCs w:val="28"/>
          <w:lang w:val="en-US"/>
        </w:rPr>
        <w:t>With NUC-aligned content, our AI can:</w:t>
      </w:r>
    </w:p>
    <w:p>
      <w:pPr>
        <w:pStyle w:val="style0"/>
        <w:spacing w:before="0" w:after="0" w:lineRule="auto" w:line="240"/>
        <w:jc w:val="both"/>
        <w:rPr>
          <w:sz w:val="28"/>
          <w:szCs w:val="28"/>
        </w:rPr>
      </w:pPr>
      <w:r>
        <w:rPr>
          <w:sz w:val="28"/>
          <w:szCs w:val="28"/>
          <w:lang w:val="en-US"/>
        </w:rPr>
        <w:t>Personalize learning based on students’ courses and departments.</w:t>
      </w:r>
    </w:p>
    <w:p>
      <w:pPr>
        <w:pStyle w:val="style0"/>
        <w:spacing w:before="0" w:after="0" w:lineRule="auto" w:line="240"/>
        <w:jc w:val="both"/>
        <w:rPr>
          <w:sz w:val="28"/>
          <w:szCs w:val="28"/>
        </w:rPr>
      </w:pPr>
      <w:r>
        <w:rPr>
          <w:sz w:val="28"/>
          <w:szCs w:val="28"/>
          <w:lang w:val="en-US"/>
        </w:rPr>
        <w:t>Recommend materials that are not just helpful, but exam-relevant.</w:t>
      </w:r>
    </w:p>
    <w:p>
      <w:pPr>
        <w:pStyle w:val="style0"/>
        <w:spacing w:before="0" w:after="0" w:lineRule="auto" w:line="240"/>
        <w:jc w:val="both"/>
        <w:rPr>
          <w:sz w:val="28"/>
          <w:szCs w:val="28"/>
        </w:rPr>
      </w:pPr>
      <w:r>
        <w:rPr>
          <w:sz w:val="28"/>
          <w:szCs w:val="28"/>
          <w:lang w:val="en-US"/>
        </w:rPr>
        <w:t>Reduce confusion caused by mismatched syllabi.</w:t>
      </w:r>
    </w:p>
    <w:p>
      <w:pPr>
        <w:pStyle w:val="style0"/>
        <w:spacing w:before="0" w:after="0" w:lineRule="auto" w:line="240"/>
        <w:jc w:val="both"/>
        <w:rPr>
          <w:sz w:val="28"/>
          <w:szCs w:val="28"/>
          <w:lang w:val="en-US"/>
        </w:rPr>
      </w:pPr>
      <w:r>
        <w:rPr>
          <w:sz w:val="28"/>
          <w:szCs w:val="28"/>
          <w:lang w:val="en-US"/>
        </w:rPr>
        <w:t>This makes learning more effective, targeted, and results-driven.</w:t>
      </w:r>
    </w:p>
    <w:p>
      <w:pPr>
        <w:pStyle w:val="style0"/>
        <w:spacing w:before="0" w:after="0" w:lineRule="auto" w:line="240"/>
        <w:jc w:val="both"/>
        <w:rPr>
          <w:sz w:val="28"/>
          <w:szCs w:val="28"/>
          <w:lang w:val="en-US"/>
        </w:rPr>
      </w:pPr>
    </w:p>
    <w:p>
      <w:pPr>
        <w:pStyle w:val="style0"/>
        <w:spacing w:before="0" w:after="0" w:lineRule="auto" w:line="240"/>
        <w:jc w:val="center"/>
        <w:rPr>
          <w:sz w:val="28"/>
          <w:szCs w:val="28"/>
          <w:lang w:val="en-US"/>
        </w:rPr>
      </w:pPr>
      <w:r>
        <w:rPr>
          <w:sz w:val="32"/>
          <w:szCs w:val="32"/>
          <w:lang w:val="en-US"/>
        </w:rPr>
        <w:t>How to Get Access</w:t>
      </w:r>
    </w:p>
    <w:p>
      <w:pPr>
        <w:pStyle w:val="style0"/>
        <w:spacing w:before="0" w:after="0" w:lineRule="auto" w:line="240"/>
        <w:jc w:val="center"/>
        <w:rPr>
          <w:sz w:val="28"/>
          <w:szCs w:val="28"/>
          <w:lang w:val="en-US"/>
        </w:rPr>
      </w:pPr>
    </w:p>
    <w:p>
      <w:pPr>
        <w:pStyle w:val="style179"/>
        <w:numPr>
          <w:ilvl w:val="0"/>
          <w:numId w:val="11"/>
        </w:numPr>
        <w:spacing w:before="0" w:after="0" w:lineRule="auto" w:line="240"/>
        <w:jc w:val="both"/>
        <w:rPr>
          <w:sz w:val="28"/>
          <w:szCs w:val="28"/>
          <w:lang w:val="en-US"/>
        </w:rPr>
      </w:pPr>
      <w:r>
        <w:rPr>
          <w:sz w:val="28"/>
          <w:szCs w:val="28"/>
          <w:lang w:val="en-US"/>
        </w:rPr>
        <w:t>By requesting directly from NUC</w:t>
      </w:r>
    </w:p>
    <w:p>
      <w:pPr>
        <w:pStyle w:val="style179"/>
        <w:numPr>
          <w:ilvl w:val="0"/>
          <w:numId w:val="11"/>
        </w:numPr>
        <w:spacing w:before="0" w:after="0" w:lineRule="auto" w:line="240"/>
        <w:jc w:val="both"/>
        <w:rPr>
          <w:sz w:val="28"/>
          <w:szCs w:val="28"/>
          <w:lang w:val="en-US"/>
        </w:rPr>
      </w:pPr>
      <w:r>
        <w:rPr>
          <w:sz w:val="28"/>
          <w:szCs w:val="28"/>
          <w:lang w:val="en-US"/>
        </w:rPr>
        <w:t>Visit: https://www.nuc.edu.ng</w:t>
      </w:r>
    </w:p>
    <w:p>
      <w:pPr>
        <w:pStyle w:val="style179"/>
        <w:numPr>
          <w:ilvl w:val="0"/>
          <w:numId w:val="11"/>
        </w:numPr>
        <w:spacing w:before="0" w:after="0" w:lineRule="auto" w:line="240"/>
        <w:jc w:val="both"/>
        <w:rPr>
          <w:sz w:val="28"/>
          <w:szCs w:val="28"/>
          <w:lang w:val="en-US"/>
        </w:rPr>
      </w:pPr>
      <w:r>
        <w:rPr>
          <w:sz w:val="28"/>
          <w:szCs w:val="28"/>
          <w:lang w:val="en-US"/>
        </w:rPr>
        <w:t>Contact via email: info@nuc.edu.ng or official phone lines</w:t>
      </w:r>
    </w:p>
    <w:p>
      <w:pPr>
        <w:pStyle w:val="style179"/>
        <w:numPr>
          <w:ilvl w:val="0"/>
          <w:numId w:val="11"/>
        </w:numPr>
        <w:spacing w:before="0" w:after="0" w:lineRule="auto" w:line="240"/>
        <w:jc w:val="both"/>
        <w:rPr>
          <w:sz w:val="28"/>
          <w:szCs w:val="28"/>
          <w:lang w:val="en-US"/>
        </w:rPr>
      </w:pPr>
      <w:r>
        <w:rPr>
          <w:sz w:val="28"/>
          <w:szCs w:val="28"/>
          <w:lang w:val="en-US"/>
        </w:rPr>
        <w:t>Submit a formal request letter:</w:t>
      </w:r>
    </w:p>
    <w:p>
      <w:pPr>
        <w:pStyle w:val="style179"/>
        <w:numPr>
          <w:ilvl w:val="0"/>
          <w:numId w:val="0"/>
        </w:numPr>
        <w:spacing w:before="0" w:after="0" w:lineRule="auto" w:line="240"/>
        <w:ind w:left="720" w:firstLine="0"/>
        <w:jc w:val="both"/>
        <w:rPr>
          <w:sz w:val="28"/>
          <w:szCs w:val="28"/>
          <w:lang w:val="en-US"/>
        </w:rPr>
      </w:pPr>
      <w:r>
        <w:rPr>
          <w:sz w:val="28"/>
          <w:szCs w:val="28"/>
          <w:lang w:val="en-US"/>
        </w:rPr>
        <w:t>Describe LearnPath AI’s mission (supporting students using AI under the NUC’s own guidelines)</w:t>
      </w:r>
    </w:p>
    <w:p>
      <w:pPr>
        <w:pStyle w:val="style179"/>
        <w:numPr>
          <w:ilvl w:val="0"/>
          <w:numId w:val="11"/>
        </w:numPr>
        <w:spacing w:lineRule="auto" w:line="240"/>
        <w:jc w:val="both"/>
        <w:rPr>
          <w:sz w:val="28"/>
          <w:szCs w:val="28"/>
          <w:lang w:val="en-US"/>
        </w:rPr>
      </w:pPr>
      <w:r>
        <w:rPr>
          <w:sz w:val="28"/>
          <w:szCs w:val="28"/>
          <w:lang w:val="en-US"/>
        </w:rPr>
        <w:t xml:space="preserve">Request access to BMAS acronym for Benchmark Minimum Academic Standards which outlines what each course must include </w:t>
      </w:r>
      <w:r>
        <w:rPr>
          <w:rFonts w:ascii="Cambria" w:cs="宋体" w:eastAsia="ＭＳ 明朝" w:hAnsi="Cambria" w:hint="default"/>
          <w:b w:val="false"/>
          <w:bCs w:val="false"/>
          <w:i w:val="false"/>
          <w:iCs w:val="false"/>
          <w:color w:val="auto"/>
          <w:sz w:val="28"/>
          <w:szCs w:val="28"/>
          <w:highlight w:val="none"/>
          <w:vertAlign w:val="baseline"/>
          <w:em w:val="none"/>
          <w:lang w:val="en-US" w:eastAsia="en-US"/>
        </w:rPr>
        <w:t xml:space="preserve"> </w:t>
      </w:r>
      <w:r>
        <w:rPr>
          <w:rFonts w:ascii="Cambria" w:cs="宋体" w:eastAsia="ＭＳ 明朝" w:hAnsi="Cambria" w:hint="default"/>
          <w:b w:val="false"/>
          <w:bCs w:val="false"/>
          <w:i w:val="false"/>
          <w:iCs w:val="false"/>
          <w:color w:val="auto"/>
          <w:sz w:val="28"/>
          <w:szCs w:val="28"/>
          <w:highlight w:val="none"/>
          <w:vertAlign w:val="baseline"/>
          <w:em w:val="none"/>
          <w:lang w:val="en-US" w:eastAsia="en-US"/>
        </w:rPr>
        <w:t>(course</w:t>
      </w:r>
      <w:r>
        <w:rPr>
          <w:rFonts w:ascii="Cambria" w:cs="宋体" w:eastAsia="ＭＳ 明朝" w:hAnsi="Cambria" w:hint="default"/>
          <w:b w:val="false"/>
          <w:bCs w:val="false"/>
          <w:i w:val="false"/>
          <w:iCs w:val="false"/>
          <w:color w:val="auto"/>
          <w:sz w:val="28"/>
          <w:szCs w:val="28"/>
          <w:highlight w:val="none"/>
          <w:vertAlign w:val="baseline"/>
          <w:em w:val="none"/>
          <w:lang w:val="en-US" w:eastAsia="en-US"/>
        </w:rPr>
        <w:t xml:space="preserve"> </w:t>
      </w:r>
      <w:r>
        <w:rPr>
          <w:rFonts w:ascii="Cambria" w:cs="宋体" w:eastAsia="ＭＳ 明朝" w:hAnsi="Cambria" w:hint="default"/>
          <w:b w:val="false"/>
          <w:bCs w:val="false"/>
          <w:i w:val="false"/>
          <w:iCs w:val="false"/>
          <w:color w:val="auto"/>
          <w:sz w:val="28"/>
          <w:szCs w:val="28"/>
          <w:highlight w:val="none"/>
          <w:vertAlign w:val="baseline"/>
          <w:em w:val="none"/>
          <w:lang w:val="en-US" w:eastAsia="en-US"/>
        </w:rPr>
        <w:t>titles,</w:t>
      </w:r>
      <w:r>
        <w:rPr>
          <w:rFonts w:ascii="Cambria" w:cs="宋体" w:eastAsia="ＭＳ 明朝" w:hAnsi="Cambria" w:hint="default"/>
          <w:b w:val="false"/>
          <w:bCs w:val="false"/>
          <w:i w:val="false"/>
          <w:iCs w:val="false"/>
          <w:color w:val="auto"/>
          <w:sz w:val="28"/>
          <w:szCs w:val="28"/>
          <w:highlight w:val="none"/>
          <w:vertAlign w:val="baseline"/>
          <w:em w:val="none"/>
          <w:lang w:val="en-US" w:eastAsia="en-US"/>
        </w:rPr>
        <w:t xml:space="preserve"> </w:t>
      </w:r>
      <w:r>
        <w:rPr>
          <w:rFonts w:ascii="Cambria" w:cs="宋体" w:eastAsia="ＭＳ 明朝" w:hAnsi="Cambria" w:hint="default"/>
          <w:b w:val="false"/>
          <w:bCs w:val="false"/>
          <w:i w:val="false"/>
          <w:iCs w:val="false"/>
          <w:color w:val="auto"/>
          <w:sz w:val="28"/>
          <w:szCs w:val="28"/>
          <w:highlight w:val="none"/>
          <w:vertAlign w:val="baseline"/>
          <w:em w:val="none"/>
          <w:lang w:val="en-US" w:eastAsia="en-US"/>
        </w:rPr>
        <w:t>units,</w:t>
      </w:r>
      <w:r>
        <w:rPr>
          <w:rFonts w:ascii="Cambria" w:cs="宋体" w:eastAsia="ＭＳ 明朝" w:hAnsi="Cambria" w:hint="default"/>
          <w:b w:val="false"/>
          <w:bCs w:val="false"/>
          <w:i w:val="false"/>
          <w:iCs w:val="false"/>
          <w:color w:val="auto"/>
          <w:sz w:val="28"/>
          <w:szCs w:val="28"/>
          <w:highlight w:val="none"/>
          <w:vertAlign w:val="baseline"/>
          <w:em w:val="none"/>
          <w:lang w:val="en-US" w:eastAsia="en-US"/>
        </w:rPr>
        <w:t xml:space="preserve"> </w:t>
      </w:r>
      <w:r>
        <w:rPr>
          <w:rFonts w:ascii="Cambria" w:cs="宋体" w:eastAsia="ＭＳ 明朝" w:hAnsi="Cambria" w:hint="default"/>
          <w:b w:val="false"/>
          <w:bCs w:val="false"/>
          <w:i w:val="false"/>
          <w:iCs w:val="false"/>
          <w:color w:val="auto"/>
          <w:sz w:val="28"/>
          <w:szCs w:val="28"/>
          <w:highlight w:val="none"/>
          <w:vertAlign w:val="baseline"/>
          <w:em w:val="none"/>
          <w:lang w:val="en-US" w:eastAsia="en-US"/>
        </w:rPr>
        <w:t>expected</w:t>
      </w:r>
      <w:r>
        <w:rPr>
          <w:rFonts w:ascii="Cambria" w:cs="宋体" w:eastAsia="ＭＳ 明朝" w:hAnsi="Cambria" w:hint="default"/>
          <w:b w:val="false"/>
          <w:bCs w:val="false"/>
          <w:i w:val="false"/>
          <w:iCs w:val="false"/>
          <w:color w:val="auto"/>
          <w:sz w:val="28"/>
          <w:szCs w:val="28"/>
          <w:highlight w:val="none"/>
          <w:vertAlign w:val="baseline"/>
          <w:em w:val="none"/>
          <w:lang w:val="en-US" w:eastAsia="en-US"/>
        </w:rPr>
        <w:t xml:space="preserve"> </w:t>
      </w:r>
      <w:r>
        <w:rPr>
          <w:rFonts w:ascii="Cambria" w:cs="宋体" w:eastAsia="ＭＳ 明朝" w:hAnsi="Cambria" w:hint="default"/>
          <w:b w:val="false"/>
          <w:bCs w:val="false"/>
          <w:i w:val="false"/>
          <w:iCs w:val="false"/>
          <w:color w:val="auto"/>
          <w:sz w:val="28"/>
          <w:szCs w:val="28"/>
          <w:highlight w:val="none"/>
          <w:vertAlign w:val="baseline"/>
          <w:em w:val="none"/>
          <w:lang w:val="en-US" w:eastAsia="en-US"/>
        </w:rPr>
        <w:t>outcomes)</w:t>
      </w:r>
      <w:r>
        <w:rPr>
          <w:rFonts w:cs="宋体" w:eastAsia="ＭＳ 明朝" w:hAnsi="Cambria" w:hint="default"/>
          <w:b w:val="false"/>
          <w:bCs w:val="false"/>
          <w:i w:val="false"/>
          <w:iCs w:val="false"/>
          <w:color w:val="auto"/>
          <w:sz w:val="28"/>
          <w:szCs w:val="28"/>
          <w:highlight w:val="none"/>
          <w:vertAlign w:val="baseline"/>
          <w:em w:val="none"/>
          <w:lang w:val="en-US" w:eastAsia="en-US"/>
        </w:rPr>
        <w:t xml:space="preserve"> </w:t>
      </w:r>
      <w:r>
        <w:rPr>
          <w:sz w:val="28"/>
          <w:szCs w:val="28"/>
          <w:lang w:val="en-US"/>
        </w:rPr>
        <w:t xml:space="preserve"> course syllabi for specific departments</w:t>
      </w:r>
    </w:p>
    <w:p>
      <w:pPr>
        <w:pStyle w:val="style179"/>
        <w:numPr>
          <w:ilvl w:val="0"/>
          <w:numId w:val="0"/>
        </w:numPr>
        <w:spacing w:before="0" w:after="0" w:lineRule="auto" w:line="240"/>
        <w:ind w:left="720" w:firstLine="0"/>
        <w:jc w:val="both"/>
        <w:rPr>
          <w:sz w:val="28"/>
          <w:szCs w:val="28"/>
          <w:lang w:val="en-US"/>
        </w:rPr>
      </w:pPr>
      <w:r>
        <w:rPr>
          <w:sz w:val="28"/>
          <w:szCs w:val="28"/>
          <w:lang w:val="en-US"/>
        </w:rPr>
        <w:t>And our  intentions will be clearly stated to comply with national academic standards.</w:t>
      </w:r>
    </w:p>
    <w:p>
      <w:pPr>
        <w:pStyle w:val="style0"/>
        <w:spacing w:before="0" w:after="0" w:lineRule="auto" w:line="240"/>
        <w:jc w:val="center"/>
        <w:rPr>
          <w:sz w:val="28"/>
          <w:szCs w:val="28"/>
          <w:u w:val="single"/>
          <w:lang w:val="en-US"/>
        </w:rPr>
      </w:pPr>
    </w:p>
    <w:p>
      <w:pPr>
        <w:pStyle w:val="style0"/>
        <w:spacing w:before="0" w:after="0" w:lineRule="auto" w:line="240"/>
        <w:jc w:val="center"/>
        <w:rPr>
          <w:sz w:val="28"/>
          <w:szCs w:val="28"/>
          <w:u w:val="single"/>
        </w:rPr>
      </w:pPr>
      <w:r>
        <w:rPr>
          <w:sz w:val="28"/>
          <w:szCs w:val="28"/>
          <w:u w:val="single"/>
          <w:lang w:val="en-US"/>
        </w:rPr>
        <w:t xml:space="preserve">CBT Practice Question </w:t>
      </w:r>
    </w:p>
    <w:p>
      <w:pPr>
        <w:pStyle w:val="style0"/>
        <w:spacing w:before="0" w:after="0" w:lineRule="auto" w:line="240"/>
        <w:jc w:val="both"/>
        <w:rPr>
          <w:sz w:val="28"/>
          <w:szCs w:val="28"/>
        </w:rPr>
      </w:pPr>
      <w:r>
        <w:rPr>
          <w:sz w:val="28"/>
          <w:szCs w:val="28"/>
          <w:lang w:val="en-US"/>
        </w:rPr>
        <w:t>Most tutorial organizations don't offer this type of experience, which will position us as a pioneer in this area and give us that first mover advantage.</w:t>
      </w:r>
    </w:p>
    <w:p>
      <w:pPr>
        <w:pStyle w:val="style0"/>
        <w:spacing w:before="0" w:after="0" w:lineRule="auto" w:line="240"/>
        <w:jc w:val="both"/>
        <w:rPr>
          <w:sz w:val="28"/>
          <w:szCs w:val="28"/>
        </w:rPr>
      </w:pPr>
      <w:r>
        <w:rPr>
          <w:sz w:val="28"/>
          <w:szCs w:val="28"/>
          <w:lang w:val="en-US"/>
        </w:rPr>
        <w:t xml:space="preserve">For CBT-based exams (common in the 100 level). There'll be a Start practice section where students can click on, and  then input  the course they want to practice. </w:t>
      </w:r>
    </w:p>
    <w:p>
      <w:pPr>
        <w:pStyle w:val="style0"/>
        <w:spacing w:before="0" w:after="0" w:lineRule="auto" w:line="240"/>
        <w:jc w:val="both"/>
        <w:rPr>
          <w:sz w:val="28"/>
          <w:szCs w:val="28"/>
        </w:rPr>
      </w:pPr>
      <w:r>
        <w:rPr>
          <w:sz w:val="28"/>
          <w:szCs w:val="28"/>
          <w:lang w:val="en-US"/>
        </w:rPr>
        <w:t>Real-life simulation, Timed and Untimed Practice Question:</w:t>
      </w:r>
    </w:p>
    <w:p>
      <w:pPr>
        <w:pStyle w:val="style0"/>
        <w:spacing w:before="0" w:after="0" w:lineRule="auto" w:line="240"/>
        <w:jc w:val="both"/>
        <w:rPr>
          <w:sz w:val="28"/>
          <w:szCs w:val="28"/>
        </w:rPr>
      </w:pPr>
    </w:p>
    <w:p>
      <w:pPr>
        <w:pStyle w:val="style0"/>
        <w:spacing w:before="0" w:after="0" w:lineRule="auto" w:line="240"/>
        <w:jc w:val="both"/>
        <w:rPr>
          <w:sz w:val="28"/>
          <w:szCs w:val="28"/>
        </w:rPr>
      </w:pPr>
      <w:r>
        <w:rPr>
          <w:sz w:val="28"/>
          <w:szCs w:val="28"/>
          <w:u w:val="single"/>
          <w:lang w:val="en-US"/>
        </w:rPr>
        <w:t>Timed Practice Questions</w:t>
      </w:r>
      <w:r>
        <w:rPr>
          <w:sz w:val="28"/>
          <w:szCs w:val="28"/>
          <w:lang w:val="en-US"/>
        </w:rPr>
        <w:t>: For these parts, students can set their time based on the time they'll use for their actual exams, ensuring a real-life scenario and how they can be better prepared to ace it on the actual day.</w:t>
      </w:r>
    </w:p>
    <w:p>
      <w:pPr>
        <w:pStyle w:val="style0"/>
        <w:spacing w:before="0" w:after="0" w:lineRule="auto" w:line="240"/>
        <w:jc w:val="both"/>
        <w:rPr>
          <w:sz w:val="28"/>
          <w:szCs w:val="28"/>
        </w:rPr>
      </w:pPr>
    </w:p>
    <w:p>
      <w:pPr>
        <w:pStyle w:val="style0"/>
        <w:spacing w:before="0" w:after="0" w:lineRule="auto" w:line="240"/>
        <w:jc w:val="both"/>
        <w:rPr>
          <w:sz w:val="28"/>
          <w:szCs w:val="28"/>
        </w:rPr>
      </w:pPr>
      <w:r>
        <w:rPr>
          <w:sz w:val="28"/>
          <w:szCs w:val="28"/>
          <w:u w:val="single"/>
          <w:lang w:val="en-US"/>
        </w:rPr>
        <w:t>Untimed Practice Questions</w:t>
      </w:r>
      <w:r>
        <w:rPr>
          <w:sz w:val="28"/>
          <w:szCs w:val="28"/>
          <w:lang w:val="en-US"/>
        </w:rPr>
        <w:t>: For these parts, students can also choose not to set a time, allowing them to practice questions at their own pace before gaining the level of confidence to put a timer on practice questions, allowing for a more inclusive and understandable learning, which allows them to study and develop at their own pace. In general, there'll also be the option to flag incorrect options or questions, further giving us the feedback we need to improve our platform.</w:t>
      </w:r>
    </w:p>
    <w:p>
      <w:pPr>
        <w:pStyle w:val="style0"/>
        <w:spacing w:before="0" w:after="0" w:lineRule="auto" w:line="240"/>
        <w:jc w:val="both"/>
        <w:rPr>
          <w:sz w:val="28"/>
          <w:szCs w:val="28"/>
        </w:rPr>
      </w:pPr>
      <w:r>
        <w:rPr>
          <w:sz w:val="28"/>
          <w:szCs w:val="28"/>
          <w:lang w:val="en-US"/>
        </w:rPr>
        <w:t>While generating multiple-choice or single-choice questions across various courses on our platform, users will have the option to flag any question or answer they find unclear, inconsistent, or incorrect. This feature not only enhances the user experience but also serves as a valuable feedback loop, allowing us to identify and correct issues quickly, and continuously improve the quality of our content.</w:t>
      </w:r>
    </w:p>
    <w:p>
      <w:pPr>
        <w:pStyle w:val="style0"/>
        <w:spacing w:before="0" w:after="0" w:lineRule="auto" w:line="240"/>
        <w:jc w:val="both"/>
        <w:rPr>
          <w:sz w:val="28"/>
          <w:szCs w:val="28"/>
        </w:rPr>
      </w:pPr>
    </w:p>
    <w:p>
      <w:pPr>
        <w:pStyle w:val="style0"/>
        <w:spacing w:before="0" w:after="0" w:lineRule="auto" w:line="240"/>
        <w:jc w:val="center"/>
        <w:rPr>
          <w:sz w:val="28"/>
          <w:szCs w:val="28"/>
          <w:u w:val="single"/>
          <w:lang w:val="en-US"/>
        </w:rPr>
      </w:pPr>
      <w:r>
        <w:rPr>
          <w:sz w:val="28"/>
          <w:szCs w:val="28"/>
          <w:u w:val="single"/>
          <w:lang w:val="en-US"/>
        </w:rPr>
        <w:t>Past questions</w:t>
      </w:r>
    </w:p>
    <w:p>
      <w:pPr>
        <w:pStyle w:val="style0"/>
        <w:spacing w:before="0" w:after="0" w:lineRule="auto" w:line="240"/>
        <w:jc w:val="both"/>
        <w:rPr>
          <w:color w:val="000000"/>
          <w:u w:val="single"/>
          <w:lang w:val="en-US"/>
        </w:rPr>
      </w:pPr>
      <w:r>
        <w:rPr>
          <w:sz w:val="28"/>
          <w:szCs w:val="28"/>
          <w:lang w:val="en-US"/>
        </w:rPr>
        <w:t>One thing students can't do without in their various institutions is past questions. Even though other tutorial organizations have various past questions, the problem is that there's no centralized place where students can access them all at once; they're scattered in PDFs. This is where it gets interesting due to the facts that most of those traditional or established tutorial organizations are non-profit meaning our goals are well aligned that's making sure that students academic excellence and performance is achieved, we'll be able to partner with them based on that shared values and leverage the vast amounts of resources, past questions and other resources that'll help students learn which will position our platform as a central hub where students both now and the in coming ones can get access to those vast amounts of academic resources,  which for  most part are likely to come out as some lecturers do repeat their exam questions or sets similar questions as before by so doing further removing the barriers students are likely to face scouting through various PDFs files just to look for past questions on a particular course or courses ,  ensuring convenience, our platform will serve as a necessity for students and a central hub of their academic life on campus.</w:t>
      </w:r>
    </w:p>
    <w:p>
      <w:pPr>
        <w:pStyle w:val="style1"/>
        <w:jc w:val="center"/>
        <w:rPr>
          <w:color w:val="000000"/>
          <w:u w:val="single"/>
        </w:rPr>
      </w:pPr>
      <w:r>
        <w:rPr>
          <w:color w:val="000000"/>
          <w:u w:val="single"/>
          <w:lang w:val="en-US"/>
        </w:rPr>
        <w:t>LearnPath.AI "Chatbot”</w:t>
      </w:r>
    </w:p>
    <w:p>
      <w:pPr>
        <w:pStyle w:val="style0"/>
        <w:numPr>
          <w:ilvl w:val="0"/>
          <w:numId w:val="0"/>
        </w:numPr>
        <w:jc w:val="center"/>
        <w:rPr>
          <w:sz w:val="24"/>
          <w:szCs w:val="24"/>
          <w:u w:val="single"/>
          <w:lang w:val="en-US"/>
        </w:rPr>
      </w:pPr>
    </w:p>
    <w:p>
      <w:pPr>
        <w:pStyle w:val="style0"/>
        <w:numPr>
          <w:ilvl w:val="0"/>
          <w:numId w:val="0"/>
        </w:numPr>
        <w:jc w:val="center"/>
        <w:rPr>
          <w:sz w:val="24"/>
          <w:szCs w:val="24"/>
          <w:u w:val="single"/>
        </w:rPr>
      </w:pPr>
      <w:r>
        <w:rPr>
          <w:sz w:val="24"/>
          <w:szCs w:val="24"/>
          <w:u w:val="single"/>
          <w:lang w:val="en-US"/>
        </w:rPr>
        <w:t>Features</w:t>
      </w:r>
    </w:p>
    <w:p>
      <w:pPr>
        <w:pStyle w:val="style0"/>
        <w:numPr>
          <w:ilvl w:val="0"/>
          <w:numId w:val="0"/>
        </w:numPr>
        <w:rPr>
          <w:sz w:val="28"/>
          <w:szCs w:val="28"/>
        </w:rPr>
      </w:pPr>
      <w:r>
        <w:rPr>
          <w:sz w:val="28"/>
          <w:szCs w:val="28"/>
          <w:lang w:val="en-US"/>
        </w:rPr>
        <w:t>The "Chatbot" in LearnPath.AI will be designed to differentiate itself from other generative AI by:</w:t>
      </w:r>
    </w:p>
    <w:p>
      <w:pPr>
        <w:pStyle w:val="style0"/>
        <w:numPr>
          <w:ilvl w:val="0"/>
          <w:numId w:val="0"/>
        </w:numPr>
        <w:rPr>
          <w:sz w:val="28"/>
          <w:szCs w:val="28"/>
          <w:lang w:val="en-US"/>
        </w:rPr>
      </w:pPr>
      <w:r>
        <w:rPr>
          <w:sz w:val="28"/>
          <w:szCs w:val="28"/>
          <w:u w:val="single"/>
          <w:lang w:val="en-US"/>
        </w:rPr>
        <w:t>Tailoring responses</w:t>
      </w:r>
      <w:r>
        <w:rPr>
          <w:sz w:val="28"/>
          <w:szCs w:val="28"/>
          <w:lang w:val="en-US"/>
        </w:rPr>
        <w:t xml:space="preserve">: Based on students' department and specific courses. After studying a specific course material e.g BUS 301 (Human Resources Management) if students wants clarifications or answers to some topics under that particular course, this is where the chatbot will come in handy for example, students needs an answer or more clarity on the “functions of HR manager” they'd go to the chatbot input department (Business administration), course code BUS 301 (HRM) and they can ask any questions under that particular course. </w:t>
      </w:r>
    </w:p>
    <w:p>
      <w:pPr>
        <w:pStyle w:val="style0"/>
        <w:numPr>
          <w:ilvl w:val="0"/>
          <w:numId w:val="0"/>
        </w:numPr>
        <w:rPr>
          <w:sz w:val="28"/>
          <w:szCs w:val="28"/>
        </w:rPr>
      </w:pPr>
      <w:r>
        <w:rPr>
          <w:sz w:val="28"/>
          <w:szCs w:val="28"/>
          <w:u w:val="single"/>
          <w:lang w:val="en-US"/>
        </w:rPr>
        <w:t>Relevance to studies</w:t>
      </w:r>
      <w:r>
        <w:rPr>
          <w:sz w:val="28"/>
          <w:szCs w:val="28"/>
          <w:lang w:val="en-US"/>
        </w:rPr>
        <w:t>: Answers are more relevant to what students are studying based on the standard curriculum.</w:t>
      </w:r>
    </w:p>
    <w:p>
      <w:pPr>
        <w:pStyle w:val="style0"/>
        <w:numPr>
          <w:ilvl w:val="0"/>
          <w:numId w:val="0"/>
        </w:numPr>
        <w:rPr>
          <w:sz w:val="28"/>
          <w:szCs w:val="28"/>
        </w:rPr>
      </w:pPr>
      <w:r>
        <w:rPr>
          <w:sz w:val="28"/>
          <w:szCs w:val="28"/>
          <w:u w:val="single"/>
          <w:lang w:val="en-US"/>
        </w:rPr>
        <w:t>Lecturer alignment</w:t>
      </w:r>
      <w:r>
        <w:rPr>
          <w:sz w:val="28"/>
          <w:szCs w:val="28"/>
          <w:lang w:val="en-US"/>
        </w:rPr>
        <w:t xml:space="preserve">: Supports lecturers' expectations tied to the NUC curriculum. </w:t>
      </w:r>
    </w:p>
    <w:p>
      <w:pPr>
        <w:pStyle w:val="style0"/>
        <w:numPr>
          <w:ilvl w:val="0"/>
          <w:numId w:val="0"/>
        </w:numPr>
        <w:rPr>
          <w:sz w:val="28"/>
          <w:szCs w:val="28"/>
        </w:rPr>
      </w:pPr>
      <w:r>
        <w:rPr>
          <w:sz w:val="28"/>
          <w:szCs w:val="28"/>
          <w:u w:val="single"/>
          <w:lang w:val="en-US"/>
        </w:rPr>
        <w:t>Voice-based search:</w:t>
      </w:r>
      <w:r>
        <w:rPr>
          <w:sz w:val="28"/>
          <w:szCs w:val="28"/>
          <w:lang w:val="en-US"/>
        </w:rPr>
        <w:t xml:space="preserve"> As we improve our platform voice enabled communication will be incorporated to ease the stress of students who get tired easily of inputing text on the chatbot.</w:t>
      </w:r>
    </w:p>
    <w:p>
      <w:pPr>
        <w:pStyle w:val="style0"/>
        <w:numPr>
          <w:ilvl w:val="0"/>
          <w:numId w:val="0"/>
        </w:numPr>
        <w:rPr>
          <w:sz w:val="28"/>
          <w:szCs w:val="28"/>
        </w:rPr>
      </w:pPr>
      <w:r>
        <w:rPr>
          <w:sz w:val="28"/>
          <w:szCs w:val="28"/>
          <w:u w:val="single"/>
          <w:lang w:val="en-US"/>
        </w:rPr>
        <w:t xml:space="preserve">Ethical response generation: </w:t>
      </w:r>
      <w:r>
        <w:rPr>
          <w:sz w:val="28"/>
          <w:szCs w:val="28"/>
          <w:lang w:val="en-US"/>
        </w:rPr>
        <w:t xml:space="preserve">Rather than paraphrasing web results, which is increasingly becoming a bone of contention among academia, responses will be guided by the NUC curriculum for relevance and accuracy in students' studies. To ensure an even more ethical use, there'll be citations to the prompt answers where students cannot only track but also explore the question(s) on a deeper level. </w:t>
      </w:r>
    </w:p>
    <w:p>
      <w:pPr>
        <w:pStyle w:val="style0"/>
        <w:numPr>
          <w:ilvl w:val="0"/>
          <w:numId w:val="0"/>
        </w:numPr>
        <w:rPr>
          <w:sz w:val="28"/>
          <w:szCs w:val="28"/>
        </w:rPr>
      </w:pPr>
    </w:p>
    <w:p>
      <w:pPr>
        <w:pStyle w:val="style0"/>
        <w:numPr>
          <w:ilvl w:val="0"/>
          <w:numId w:val="0"/>
        </w:numPr>
        <w:jc w:val="center"/>
        <w:rPr>
          <w:b/>
          <w:bCs/>
          <w:sz w:val="28"/>
          <w:szCs w:val="28"/>
        </w:rPr>
      </w:pPr>
      <w:r>
        <w:rPr>
          <w:b/>
          <w:bCs/>
          <w:sz w:val="28"/>
          <w:szCs w:val="28"/>
          <w:lang w:val="en-US"/>
        </w:rPr>
        <w:t>MARKET ANALYSIS FOR LEARNPATH.AI</w:t>
      </w:r>
    </w:p>
    <w:p>
      <w:pPr>
        <w:pStyle w:val="style0"/>
        <w:numPr>
          <w:ilvl w:val="0"/>
          <w:numId w:val="0"/>
        </w:numPr>
        <w:jc w:val="left"/>
        <w:rPr>
          <w:sz w:val="28"/>
          <w:szCs w:val="28"/>
        </w:rPr>
      </w:pPr>
      <w:r>
        <w:rPr>
          <w:sz w:val="28"/>
          <w:szCs w:val="28"/>
          <w:u w:val="single"/>
          <w:lang w:val="en-US"/>
        </w:rPr>
        <w:t>Target Market:</w:t>
      </w:r>
      <w:r>
        <w:rPr>
          <w:sz w:val="28"/>
          <w:szCs w:val="28"/>
          <w:lang w:val="en-US"/>
        </w:rPr>
        <w:t xml:space="preserve"> (Nigerian University Students)</w:t>
      </w:r>
    </w:p>
    <w:p>
      <w:pPr>
        <w:pStyle w:val="style0"/>
        <w:numPr>
          <w:ilvl w:val="0"/>
          <w:numId w:val="0"/>
        </w:numPr>
        <w:jc w:val="left"/>
        <w:rPr>
          <w:sz w:val="28"/>
          <w:szCs w:val="28"/>
        </w:rPr>
      </w:pPr>
      <w:r>
        <w:rPr>
          <w:sz w:val="28"/>
          <w:szCs w:val="28"/>
          <w:u w:val="single"/>
          <w:lang w:val="en-US"/>
        </w:rPr>
        <w:t>Primary Users:</w:t>
      </w:r>
      <w:r>
        <w:rPr>
          <w:sz w:val="28"/>
          <w:szCs w:val="28"/>
          <w:lang w:val="en-US"/>
        </w:rPr>
        <w:t xml:space="preserve"> Undergraduate students in public and private universities (especially 100–400 level students).</w:t>
      </w:r>
    </w:p>
    <w:p>
      <w:pPr>
        <w:pStyle w:val="style0"/>
        <w:numPr>
          <w:ilvl w:val="0"/>
          <w:numId w:val="0"/>
        </w:numPr>
        <w:jc w:val="left"/>
        <w:rPr>
          <w:sz w:val="28"/>
          <w:szCs w:val="28"/>
        </w:rPr>
      </w:pPr>
      <w:r>
        <w:rPr>
          <w:sz w:val="28"/>
          <w:szCs w:val="28"/>
          <w:u w:val="single"/>
          <w:lang w:val="en-US"/>
        </w:rPr>
        <w:t>Early Adopters:</w:t>
      </w:r>
      <w:r>
        <w:rPr>
          <w:sz w:val="28"/>
          <w:szCs w:val="28"/>
          <w:lang w:val="en-US"/>
        </w:rPr>
        <w:t xml:space="preserve"> 100–200 level students, who often struggle to adjust to university learning systems.</w:t>
      </w:r>
    </w:p>
    <w:p>
      <w:pPr>
        <w:pStyle w:val="style0"/>
        <w:numPr>
          <w:ilvl w:val="0"/>
          <w:numId w:val="0"/>
        </w:numPr>
        <w:jc w:val="center"/>
        <w:rPr>
          <w:b/>
          <w:bCs/>
          <w:sz w:val="28"/>
          <w:szCs w:val="28"/>
        </w:rPr>
      </w:pPr>
      <w:r>
        <w:rPr>
          <w:b/>
          <w:bCs/>
          <w:sz w:val="28"/>
          <w:szCs w:val="28"/>
          <w:lang w:val="en-US"/>
        </w:rPr>
        <w:t>MARKET SIZE AND DEMAND</w:t>
      </w:r>
    </w:p>
    <w:p>
      <w:pPr>
        <w:pStyle w:val="style0"/>
        <w:numPr>
          <w:ilvl w:val="0"/>
          <w:numId w:val="0"/>
        </w:numPr>
        <w:jc w:val="left"/>
        <w:rPr>
          <w:sz w:val="28"/>
          <w:szCs w:val="28"/>
          <w:lang w:val="en-US"/>
        </w:rPr>
      </w:pPr>
      <w:r>
        <w:rPr>
          <w:sz w:val="28"/>
          <w:szCs w:val="28"/>
          <w:lang w:val="en-US"/>
        </w:rPr>
        <w:t xml:space="preserve">Nigeria has over 273 universities (public and private), with more than 2 million+ students enrolled.  As a result of the challenges students face in lecture halls, they often rely on tutorials and past questions to study, but there's no centralized platform offering structured, curriculum-aligned support. Growing demand for remote, personalized, and tech-enabled learning solutions, especially since COVID-19 normalized online education. </w:t>
      </w:r>
    </w:p>
    <w:p>
      <w:pPr>
        <w:pStyle w:val="style0"/>
        <w:numPr>
          <w:ilvl w:val="0"/>
          <w:numId w:val="0"/>
        </w:numPr>
        <w:jc w:val="left"/>
        <w:rPr>
          <w:sz w:val="28"/>
          <w:szCs w:val="28"/>
        </w:rPr>
      </w:pPr>
      <w:r>
        <w:rPr>
          <w:sz w:val="28"/>
          <w:szCs w:val="28"/>
          <w:lang w:val="en-US"/>
        </w:rPr>
        <w:t xml:space="preserve"> Stat:</w:t>
      </w:r>
    </w:p>
    <w:p>
      <w:pPr>
        <w:pStyle w:val="style0"/>
        <w:numPr>
          <w:ilvl w:val="0"/>
          <w:numId w:val="0"/>
        </w:numPr>
        <w:jc w:val="left"/>
        <w:rPr>
          <w:sz w:val="28"/>
          <w:szCs w:val="28"/>
          <w:lang w:val="en-US"/>
        </w:rPr>
      </w:pPr>
      <w:r>
        <w:rPr>
          <w:sz w:val="28"/>
          <w:szCs w:val="28"/>
          <w:lang w:val="en-US"/>
        </w:rPr>
        <w:t>The global EdTech user base surpassed 1.5 billion learners post-COVID, with Africa recording a 30% year-over-year growth in EdTech usage — one of the fastest globally.</w:t>
      </w:r>
    </w:p>
    <w:p>
      <w:pPr>
        <w:pStyle w:val="style0"/>
        <w:numPr>
          <w:ilvl w:val="0"/>
          <w:numId w:val="0"/>
        </w:numPr>
        <w:jc w:val="both"/>
        <w:rPr>
          <w:lang w:val="en-US"/>
        </w:rPr>
      </w:pPr>
    </w:p>
    <w:p>
      <w:pPr>
        <w:pStyle w:val="style0"/>
        <w:numPr>
          <w:ilvl w:val="0"/>
          <w:numId w:val="0"/>
        </w:numPr>
        <w:jc w:val="both"/>
        <w:rPr>
          <w:lang w:val="en-US"/>
        </w:rPr>
      </w:pPr>
    </w:p>
    <w:p>
      <w:pPr>
        <w:pStyle w:val="style0"/>
        <w:numPr>
          <w:ilvl w:val="0"/>
          <w:numId w:val="0"/>
        </w:numPr>
        <w:jc w:val="center"/>
        <w:rPr>
          <w:sz w:val="28"/>
          <w:szCs w:val="28"/>
          <w:lang w:val="en-US"/>
        </w:rPr>
      </w:pPr>
      <w:r>
        <w:rPr/>
        <w:drawing>
          <wp:inline distL="0" distT="0" distB="0" distR="0">
            <wp:extent cx="2462140" cy="2743200"/>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2462140" cy="2743200"/>
                    </a:xfrm>
                    <a:prstGeom prst="rect"/>
                  </pic:spPr>
                </pic:pic>
              </a:graphicData>
            </a:graphic>
          </wp:inline>
        </w:drawing>
      </w:r>
    </w:p>
    <w:p>
      <w:pPr>
        <w:pStyle w:val="style0"/>
        <w:numPr>
          <w:ilvl w:val="0"/>
          <w:numId w:val="0"/>
        </w:numPr>
        <w:jc w:val="center"/>
        <w:rPr>
          <w:sz w:val="28"/>
          <w:szCs w:val="28"/>
          <w:lang w:val="en-US"/>
        </w:rPr>
      </w:pPr>
      <w:r>
        <w:rPr>
          <w:sz w:val="28"/>
          <w:szCs w:val="28"/>
          <w:lang w:val="en-US"/>
        </w:rPr>
        <w:t>(Source: UNESCO, 2023)</w:t>
      </w:r>
    </w:p>
    <w:p>
      <w:pPr>
        <w:pStyle w:val="style0"/>
        <w:numPr>
          <w:ilvl w:val="0"/>
          <w:numId w:val="0"/>
        </w:numPr>
        <w:rPr>
          <w:sz w:val="28"/>
          <w:szCs w:val="28"/>
        </w:rPr>
      </w:pPr>
      <w:r>
        <w:rPr>
          <w:sz w:val="28"/>
          <w:szCs w:val="28"/>
          <w:lang w:val="en-US"/>
        </w:rPr>
        <w:t xml:space="preserve"> What it means for LearnPath.AI:</w:t>
      </w:r>
    </w:p>
    <w:p>
      <w:pPr>
        <w:pStyle w:val="style0"/>
        <w:numPr>
          <w:ilvl w:val="0"/>
          <w:numId w:val="0"/>
        </w:numPr>
        <w:rPr>
          <w:sz w:val="28"/>
          <w:szCs w:val="28"/>
        </w:rPr>
      </w:pPr>
      <w:r>
        <w:rPr>
          <w:sz w:val="28"/>
          <w:szCs w:val="28"/>
          <w:lang w:val="en-US"/>
        </w:rPr>
        <w:t>This growth shows students are already turning to digital tools — but in Nigeria, many still rely on WhatsApp groups, scattered PDFs, and generic AI like ChatGPT.</w:t>
      </w:r>
    </w:p>
    <w:p>
      <w:pPr>
        <w:pStyle w:val="style0"/>
        <w:numPr>
          <w:ilvl w:val="0"/>
          <w:numId w:val="0"/>
        </w:numPr>
        <w:rPr>
          <w:sz w:val="28"/>
          <w:szCs w:val="28"/>
        </w:rPr>
      </w:pPr>
      <w:r>
        <w:rPr>
          <w:sz w:val="28"/>
          <w:szCs w:val="28"/>
          <w:lang w:val="en-US"/>
        </w:rPr>
        <w:t>LearnPath.AI can capitalize on this boom by offering what’s missing:</w:t>
      </w:r>
    </w:p>
    <w:p>
      <w:pPr>
        <w:pStyle w:val="style0"/>
        <w:numPr>
          <w:ilvl w:val="0"/>
          <w:numId w:val="0"/>
        </w:numPr>
        <w:rPr>
          <w:sz w:val="28"/>
          <w:szCs w:val="28"/>
        </w:rPr>
      </w:pPr>
      <w:r>
        <w:rPr>
          <w:sz w:val="28"/>
          <w:szCs w:val="28"/>
          <w:lang w:val="en-US"/>
        </w:rPr>
        <w:t>a centralized, curriculum-specific, mobile-friendly learning platform tailored to Nigerian university students.</w:t>
      </w:r>
    </w:p>
    <w:p>
      <w:pPr>
        <w:pStyle w:val="style0"/>
        <w:numPr>
          <w:ilvl w:val="0"/>
          <w:numId w:val="0"/>
        </w:numPr>
        <w:rPr>
          <w:sz w:val="28"/>
          <w:szCs w:val="28"/>
        </w:rPr>
      </w:pPr>
    </w:p>
    <w:p>
      <w:pPr>
        <w:pStyle w:val="style0"/>
        <w:numPr>
          <w:ilvl w:val="0"/>
          <w:numId w:val="0"/>
        </w:numPr>
        <w:jc w:val="center"/>
        <w:rPr>
          <w:b/>
          <w:bCs/>
          <w:sz w:val="28"/>
          <w:szCs w:val="28"/>
        </w:rPr>
      </w:pPr>
      <w:r>
        <w:rPr>
          <w:b/>
          <w:bCs/>
          <w:sz w:val="28"/>
          <w:szCs w:val="28"/>
          <w:lang w:val="en-US"/>
        </w:rPr>
        <w:t>USER BEHAVIOUR AND INSIGHTS</w:t>
      </w:r>
    </w:p>
    <w:p>
      <w:pPr>
        <w:pStyle w:val="style0"/>
        <w:numPr>
          <w:ilvl w:val="0"/>
          <w:numId w:val="0"/>
        </w:numPr>
        <w:rPr>
          <w:sz w:val="28"/>
          <w:szCs w:val="28"/>
        </w:rPr>
      </w:pPr>
      <w:r>
        <w:rPr>
          <w:sz w:val="28"/>
          <w:szCs w:val="28"/>
          <w:lang w:val="en-US"/>
        </w:rPr>
        <w:t>Most students:</w:t>
      </w:r>
    </w:p>
    <w:p>
      <w:pPr>
        <w:pStyle w:val="style0"/>
        <w:numPr>
          <w:ilvl w:val="0"/>
          <w:numId w:val="0"/>
        </w:numPr>
        <w:rPr>
          <w:sz w:val="28"/>
          <w:szCs w:val="28"/>
        </w:rPr>
      </w:pPr>
      <w:r>
        <w:rPr>
          <w:sz w:val="28"/>
          <w:szCs w:val="28"/>
          <w:lang w:val="en-US"/>
        </w:rPr>
        <w:t>Use smartphones daily.</w:t>
      </w:r>
    </w:p>
    <w:p>
      <w:pPr>
        <w:pStyle w:val="style0"/>
        <w:numPr>
          <w:ilvl w:val="0"/>
          <w:numId w:val="0"/>
        </w:numPr>
        <w:rPr>
          <w:sz w:val="28"/>
          <w:szCs w:val="28"/>
        </w:rPr>
      </w:pPr>
      <w:r>
        <w:rPr>
          <w:sz w:val="28"/>
          <w:szCs w:val="28"/>
          <w:lang w:val="en-US"/>
        </w:rPr>
        <w:t>Belong to class WhatsApp/Telegram groups for updates and shared PDFs.</w:t>
      </w:r>
    </w:p>
    <w:p>
      <w:pPr>
        <w:pStyle w:val="style0"/>
        <w:numPr>
          <w:ilvl w:val="0"/>
          <w:numId w:val="0"/>
        </w:numPr>
        <w:rPr>
          <w:sz w:val="28"/>
          <w:szCs w:val="28"/>
        </w:rPr>
      </w:pPr>
      <w:r>
        <w:rPr>
          <w:sz w:val="28"/>
          <w:szCs w:val="28"/>
          <w:lang w:val="en-US"/>
        </w:rPr>
        <w:t>Use Google, ChatGPT, or YouTube to study, even though results are often broad or not curriculum-specific.</w:t>
      </w:r>
    </w:p>
    <w:p>
      <w:pPr>
        <w:pStyle w:val="style0"/>
        <w:numPr>
          <w:ilvl w:val="0"/>
          <w:numId w:val="0"/>
        </w:numPr>
        <w:rPr>
          <w:sz w:val="28"/>
          <w:szCs w:val="28"/>
        </w:rPr>
      </w:pPr>
    </w:p>
    <w:p>
      <w:pPr>
        <w:pStyle w:val="style0"/>
        <w:numPr>
          <w:ilvl w:val="0"/>
          <w:numId w:val="0"/>
        </w:numPr>
        <w:jc w:val="center"/>
        <w:rPr>
          <w:b/>
          <w:bCs/>
          <w:sz w:val="28"/>
          <w:szCs w:val="28"/>
        </w:rPr>
      </w:pPr>
      <w:r>
        <w:rPr>
          <w:b/>
          <w:bCs/>
          <w:sz w:val="28"/>
          <w:szCs w:val="28"/>
          <w:lang w:val="en-US"/>
        </w:rPr>
        <w:t>PSYCHOGRAPHICS</w:t>
      </w:r>
    </w:p>
    <w:p>
      <w:pPr>
        <w:pStyle w:val="style0"/>
        <w:numPr>
          <w:ilvl w:val="0"/>
          <w:numId w:val="0"/>
        </w:numPr>
        <w:rPr>
          <w:sz w:val="28"/>
          <w:szCs w:val="28"/>
        </w:rPr>
      </w:pPr>
      <w:r>
        <w:rPr>
          <w:sz w:val="28"/>
          <w:szCs w:val="28"/>
          <w:lang w:val="en-US"/>
        </w:rPr>
        <w:t>Students want to pass exams, understand courses, and reduce study stress.</w:t>
      </w:r>
    </w:p>
    <w:p>
      <w:pPr>
        <w:pStyle w:val="style0"/>
        <w:numPr>
          <w:ilvl w:val="0"/>
          <w:numId w:val="0"/>
        </w:numPr>
        <w:rPr>
          <w:sz w:val="28"/>
          <w:szCs w:val="28"/>
        </w:rPr>
      </w:pPr>
      <w:r>
        <w:rPr>
          <w:sz w:val="28"/>
          <w:szCs w:val="28"/>
          <w:lang w:val="en-US"/>
        </w:rPr>
        <w:t>They care about:</w:t>
      </w:r>
    </w:p>
    <w:p>
      <w:pPr>
        <w:pStyle w:val="style0"/>
        <w:numPr>
          <w:ilvl w:val="0"/>
          <w:numId w:val="0"/>
        </w:numPr>
        <w:rPr>
          <w:sz w:val="28"/>
          <w:szCs w:val="28"/>
        </w:rPr>
      </w:pPr>
      <w:r>
        <w:rPr>
          <w:sz w:val="28"/>
          <w:szCs w:val="28"/>
          <w:lang w:val="en-US"/>
        </w:rPr>
        <w:t>Accuracy of information ( some lecturers want NUC definitions).</w:t>
      </w:r>
    </w:p>
    <w:p>
      <w:pPr>
        <w:pStyle w:val="style0"/>
        <w:numPr>
          <w:ilvl w:val="0"/>
          <w:numId w:val="0"/>
        </w:numPr>
        <w:rPr>
          <w:sz w:val="28"/>
          <w:szCs w:val="28"/>
        </w:rPr>
      </w:pPr>
      <w:r>
        <w:rPr>
          <w:sz w:val="28"/>
          <w:szCs w:val="28"/>
          <w:lang w:val="en-US"/>
        </w:rPr>
        <w:t>Convenience (reduce study anytime).</w:t>
      </w:r>
    </w:p>
    <w:p>
      <w:pPr>
        <w:pStyle w:val="style0"/>
        <w:numPr>
          <w:ilvl w:val="0"/>
          <w:numId w:val="0"/>
        </w:numPr>
        <w:rPr>
          <w:sz w:val="28"/>
          <w:szCs w:val="28"/>
        </w:rPr>
      </w:pPr>
      <w:r>
        <w:rPr>
          <w:sz w:val="28"/>
          <w:szCs w:val="28"/>
          <w:lang w:val="en-US"/>
        </w:rPr>
        <w:t>Value for money (affordable with vast and well-tailored amounts of educational resources).</w:t>
      </w:r>
    </w:p>
    <w:p>
      <w:pPr>
        <w:pStyle w:val="style0"/>
        <w:numPr>
          <w:ilvl w:val="0"/>
          <w:numId w:val="0"/>
        </w:numPr>
        <w:jc w:val="center"/>
        <w:rPr>
          <w:b/>
          <w:bCs/>
          <w:sz w:val="28"/>
          <w:szCs w:val="28"/>
        </w:rPr>
      </w:pPr>
      <w:r>
        <w:rPr>
          <w:b/>
          <w:bCs/>
          <w:sz w:val="28"/>
          <w:szCs w:val="28"/>
          <w:lang w:val="en-US"/>
        </w:rPr>
        <w:t>MARKET OPPORTUNITY</w:t>
      </w:r>
    </w:p>
    <w:p>
      <w:pPr>
        <w:pStyle w:val="style0"/>
        <w:numPr>
          <w:ilvl w:val="0"/>
          <w:numId w:val="0"/>
        </w:numPr>
        <w:rPr>
          <w:sz w:val="28"/>
          <w:szCs w:val="28"/>
          <w:u w:val="single"/>
        </w:rPr>
      </w:pPr>
      <w:r>
        <w:rPr>
          <w:sz w:val="28"/>
          <w:szCs w:val="28"/>
          <w:u w:val="single"/>
          <w:lang w:val="en-US"/>
        </w:rPr>
        <w:t>Stats (Africa-focused):</w:t>
      </w:r>
    </w:p>
    <w:p>
      <w:pPr>
        <w:pStyle w:val="style0"/>
        <w:numPr>
          <w:ilvl w:val="0"/>
          <w:numId w:val="0"/>
        </w:numPr>
        <w:rPr>
          <w:sz w:val="28"/>
          <w:szCs w:val="28"/>
        </w:rPr>
      </w:pPr>
      <w:r>
        <w:rPr>
          <w:sz w:val="28"/>
          <w:szCs w:val="28"/>
          <w:lang w:val="en-US"/>
        </w:rPr>
        <w:t>EdTech usage in Africa has grown by over 30% annually since 2020, making it one of the fastest-growing regions for digital education globally.</w:t>
      </w:r>
    </w:p>
    <w:p>
      <w:pPr>
        <w:pStyle w:val="style0"/>
        <w:numPr>
          <w:ilvl w:val="0"/>
          <w:numId w:val="0"/>
        </w:numPr>
        <w:rPr>
          <w:sz w:val="28"/>
          <w:szCs w:val="28"/>
        </w:rPr>
      </w:pPr>
      <w:r>
        <w:rPr>
          <w:sz w:val="28"/>
          <w:szCs w:val="28"/>
          <w:lang w:val="en-US"/>
        </w:rPr>
        <w:t>In countries like Nigeria, Kenya, and Ghana, over 65% of university students now engage in some form of digital learning, especially via mobile devices. (Sources: EdTech Hub and UNESCO, 2023).</w:t>
      </w:r>
    </w:p>
    <w:p>
      <w:pPr>
        <w:pStyle w:val="style0"/>
        <w:numPr>
          <w:ilvl w:val="0"/>
          <w:numId w:val="0"/>
        </w:numPr>
        <w:rPr>
          <w:sz w:val="28"/>
          <w:szCs w:val="28"/>
        </w:rPr>
      </w:pPr>
      <w:r>
        <w:rPr>
          <w:sz w:val="28"/>
          <w:szCs w:val="28"/>
          <w:lang w:val="en-US"/>
        </w:rPr>
        <w:t>What does this mean for LearnPath AI?</w:t>
      </w:r>
    </w:p>
    <w:p>
      <w:pPr>
        <w:pStyle w:val="style0"/>
        <w:numPr>
          <w:ilvl w:val="0"/>
          <w:numId w:val="0"/>
        </w:numPr>
        <w:rPr>
          <w:sz w:val="28"/>
          <w:szCs w:val="28"/>
        </w:rPr>
      </w:pPr>
      <w:r>
        <w:rPr>
          <w:sz w:val="28"/>
          <w:szCs w:val="28"/>
          <w:lang w:val="en-US"/>
        </w:rPr>
        <w:t>This surge shows that students are hungry for accessible, mobile-first, and tailored learning tools. But while many platforms offer general content, LearnPath AI can stand out by:</w:t>
      </w:r>
    </w:p>
    <w:p>
      <w:pPr>
        <w:pStyle w:val="style0"/>
        <w:numPr>
          <w:ilvl w:val="0"/>
          <w:numId w:val="0"/>
        </w:numPr>
        <w:rPr>
          <w:sz w:val="28"/>
          <w:szCs w:val="28"/>
        </w:rPr>
      </w:pPr>
      <w:r>
        <w:rPr>
          <w:sz w:val="28"/>
          <w:szCs w:val="28"/>
          <w:lang w:val="en-US"/>
        </w:rPr>
        <w:t>Aligning with the NUC curriculum</w:t>
      </w:r>
    </w:p>
    <w:p>
      <w:pPr>
        <w:pStyle w:val="style0"/>
        <w:numPr>
          <w:ilvl w:val="0"/>
          <w:numId w:val="0"/>
        </w:numPr>
        <w:rPr>
          <w:sz w:val="28"/>
          <w:szCs w:val="28"/>
        </w:rPr>
      </w:pPr>
      <w:r>
        <w:rPr>
          <w:sz w:val="28"/>
          <w:szCs w:val="28"/>
          <w:lang w:val="en-US"/>
        </w:rPr>
        <w:t>Offering past questions, CBT practice, and AI-powered course-specific chat</w:t>
      </w:r>
    </w:p>
    <w:p>
      <w:pPr>
        <w:pStyle w:val="style0"/>
        <w:numPr>
          <w:ilvl w:val="0"/>
          <w:numId w:val="0"/>
        </w:numPr>
        <w:rPr>
          <w:sz w:val="28"/>
          <w:szCs w:val="28"/>
        </w:rPr>
      </w:pPr>
      <w:r>
        <w:rPr>
          <w:sz w:val="28"/>
          <w:szCs w:val="28"/>
          <w:lang w:val="en-US"/>
        </w:rPr>
        <w:t>Providing a centralized academic hub—filling the gap between overcrowded lectures and unstructured online Resources.</w:t>
      </w:r>
    </w:p>
    <w:p>
      <w:pPr>
        <w:pStyle w:val="style0"/>
        <w:numPr>
          <w:ilvl w:val="0"/>
          <w:numId w:val="0"/>
        </w:numPr>
        <w:rPr>
          <w:sz w:val="28"/>
          <w:szCs w:val="28"/>
        </w:rPr>
      </w:pPr>
      <w:r>
        <w:rPr>
          <w:sz w:val="28"/>
          <w:szCs w:val="28"/>
          <w:lang w:val="en-US"/>
        </w:rPr>
        <w:t>Nigerian students are mobile-first, and the need for digital academic support is increasing rapidly.</w:t>
      </w:r>
    </w:p>
    <w:p>
      <w:pPr>
        <w:pStyle w:val="style0"/>
        <w:numPr>
          <w:ilvl w:val="0"/>
          <w:numId w:val="0"/>
        </w:numPr>
        <w:rPr>
          <w:sz w:val="28"/>
          <w:szCs w:val="28"/>
        </w:rPr>
      </w:pPr>
      <w:r>
        <w:rPr>
          <w:sz w:val="28"/>
          <w:szCs w:val="28"/>
          <w:lang w:val="en-US"/>
        </w:rPr>
        <w:t xml:space="preserve">Universities are now encouraging digital learning due to infrastructural limits — LearnPath AI can be a vital solution. </w:t>
      </w:r>
    </w:p>
    <w:p>
      <w:pPr>
        <w:pStyle w:val="style0"/>
        <w:numPr>
          <w:ilvl w:val="0"/>
          <w:numId w:val="0"/>
        </w:numPr>
        <w:rPr>
          <w:sz w:val="28"/>
          <w:szCs w:val="28"/>
        </w:rPr>
      </w:pPr>
    </w:p>
    <w:p>
      <w:pPr>
        <w:pStyle w:val="style0"/>
        <w:numPr>
          <w:ilvl w:val="0"/>
          <w:numId w:val="0"/>
        </w:numPr>
        <w:jc w:val="center"/>
        <w:rPr>
          <w:b/>
          <w:bCs/>
          <w:sz w:val="28"/>
          <w:szCs w:val="28"/>
        </w:rPr>
      </w:pPr>
      <w:r>
        <w:rPr>
          <w:b/>
          <w:bCs/>
          <w:sz w:val="28"/>
          <w:szCs w:val="28"/>
          <w:lang w:val="en-US"/>
        </w:rPr>
        <w:t>BUSINESS MODEL</w:t>
      </w:r>
    </w:p>
    <w:p>
      <w:pPr>
        <w:pStyle w:val="style0"/>
        <w:numPr>
          <w:ilvl w:val="0"/>
          <w:numId w:val="0"/>
        </w:numPr>
        <w:rPr>
          <w:sz w:val="28"/>
          <w:szCs w:val="28"/>
        </w:rPr>
      </w:pPr>
      <w:r>
        <w:rPr>
          <w:sz w:val="28"/>
          <w:szCs w:val="28"/>
          <w:lang w:val="en-US"/>
        </w:rPr>
        <w:t>One thing we'll prioritize is user experience and user friendliness of our platform. Why we scale up and as new users come on board ads won't be displayed because that might affect our user experience; instead of  that we'll go for various time-tested subscription models, such as:</w:t>
      </w:r>
    </w:p>
    <w:p>
      <w:pPr>
        <w:pStyle w:val="style0"/>
        <w:numPr>
          <w:ilvl w:val="0"/>
          <w:numId w:val="0"/>
        </w:numPr>
        <w:rPr>
          <w:sz w:val="28"/>
          <w:szCs w:val="28"/>
        </w:rPr>
      </w:pPr>
    </w:p>
    <w:p>
      <w:pPr>
        <w:pStyle w:val="style1"/>
        <w:jc w:val="center"/>
        <w:rPr>
          <w:color w:val="000000"/>
        </w:rPr>
      </w:pPr>
      <w:r>
        <w:rPr>
          <w:color w:val="000000"/>
        </w:rPr>
        <w:t>LearnPath</w:t>
      </w:r>
      <w:r>
        <w:rPr>
          <w:color w:val="000000"/>
          <w:lang w:val="en-US"/>
        </w:rPr>
        <w:t>.</w:t>
      </w:r>
      <w:r>
        <w:rPr>
          <w:color w:val="000000"/>
        </w:rPr>
        <w:t>AI Pricing Structure</w:t>
      </w:r>
    </w:p>
    <w:tbl>
      <w:tblPr>
        <w:tblStyle w:val="style154"/>
        <w:tblW w:w="0" w:type="auto"/>
        <w:tblLook w:val="04A0" w:firstRow="1" w:lastRow="0" w:firstColumn="1" w:lastColumn="0" w:noHBand="0" w:noVBand="1"/>
      </w:tblPr>
      <w:tblGrid>
        <w:gridCol w:w="2880"/>
        <w:gridCol w:w="2880"/>
        <w:gridCol w:w="2880"/>
      </w:tblGrid>
      <w:tr>
        <w:trPr/>
        <w:tc>
          <w:tcPr>
            <w:tcW w:w="2880" w:type="dxa"/>
            <w:tcBorders/>
          </w:tcPr>
          <w:p>
            <w:pPr>
              <w:pStyle w:val="style0"/>
              <w:jc w:val="center"/>
              <w:rPr/>
            </w:pPr>
            <w:r>
              <w:t>Plan</w:t>
            </w:r>
          </w:p>
        </w:tc>
        <w:tc>
          <w:tcPr>
            <w:tcW w:w="2880" w:type="dxa"/>
            <w:tcBorders/>
          </w:tcPr>
          <w:p>
            <w:pPr>
              <w:pStyle w:val="style0"/>
              <w:jc w:val="center"/>
              <w:rPr/>
            </w:pPr>
            <w:r>
              <w:t>Features</w:t>
            </w:r>
          </w:p>
        </w:tc>
        <w:tc>
          <w:tcPr>
            <w:tcW w:w="2880" w:type="dxa"/>
            <w:tcBorders/>
          </w:tcPr>
          <w:p>
            <w:pPr>
              <w:pStyle w:val="style0"/>
              <w:jc w:val="center"/>
              <w:rPr/>
            </w:pPr>
            <w:r>
              <w:t>Price</w:t>
            </w:r>
          </w:p>
        </w:tc>
      </w:tr>
      <w:tr>
        <w:tblPrEx/>
        <w:trPr/>
        <w:tc>
          <w:tcPr>
            <w:tcW w:w="2880" w:type="dxa"/>
            <w:tcBorders/>
          </w:tcPr>
          <w:p>
            <w:pPr>
              <w:pStyle w:val="style0"/>
              <w:jc w:val="center"/>
              <w:rPr/>
            </w:pPr>
            <w:r>
              <w:t>Free Trial</w:t>
            </w:r>
          </w:p>
        </w:tc>
        <w:tc>
          <w:tcPr>
            <w:tcW w:w="2880" w:type="dxa"/>
            <w:tcBorders/>
          </w:tcPr>
          <w:p>
            <w:pPr>
              <w:pStyle w:val="style0"/>
              <w:jc w:val="center"/>
              <w:rPr/>
            </w:pPr>
            <w:r>
              <w:t>Full access to all features for 3 days - Try out chatbot, CBT, and download materials</w:t>
            </w:r>
          </w:p>
        </w:tc>
        <w:tc>
          <w:tcPr>
            <w:tcW w:w="2880" w:type="dxa"/>
            <w:tcBorders/>
          </w:tcPr>
          <w:p>
            <w:pPr>
              <w:pStyle w:val="style0"/>
              <w:jc w:val="center"/>
              <w:rPr/>
            </w:pPr>
            <w:r>
              <w:t>₦0</w:t>
            </w:r>
          </w:p>
        </w:tc>
      </w:tr>
      <w:tr>
        <w:tblPrEx/>
        <w:trPr/>
        <w:tc>
          <w:tcPr>
            <w:tcW w:w="2880" w:type="dxa"/>
            <w:tcBorders/>
          </w:tcPr>
          <w:p>
            <w:pPr>
              <w:pStyle w:val="style0"/>
              <w:jc w:val="center"/>
              <w:rPr/>
            </w:pPr>
            <w:r>
              <w:t>Standard</w:t>
            </w:r>
          </w:p>
        </w:tc>
        <w:tc>
          <w:tcPr>
            <w:tcW w:w="2880" w:type="dxa"/>
            <w:tcBorders/>
          </w:tcPr>
          <w:p>
            <w:pPr>
              <w:pStyle w:val="style0"/>
              <w:jc w:val="center"/>
              <w:rPr/>
            </w:pPr>
            <w:r>
              <w:t>Access up to 3 courses - Download past questions - 10 CBT practices/week - 3 chatbot queries/day</w:t>
            </w:r>
          </w:p>
        </w:tc>
        <w:tc>
          <w:tcPr>
            <w:tcW w:w="2880" w:type="dxa"/>
            <w:tcBorders/>
          </w:tcPr>
          <w:p>
            <w:pPr>
              <w:pStyle w:val="style0"/>
              <w:jc w:val="center"/>
              <w:rPr/>
            </w:pPr>
            <w:r>
              <w:t>₦2,000/month</w:t>
            </w:r>
          </w:p>
        </w:tc>
      </w:tr>
      <w:tr>
        <w:tblPrEx/>
        <w:trPr/>
        <w:tc>
          <w:tcPr>
            <w:tcW w:w="2880" w:type="dxa"/>
            <w:tcBorders/>
          </w:tcPr>
          <w:p>
            <w:pPr>
              <w:pStyle w:val="style0"/>
              <w:jc w:val="center"/>
              <w:rPr/>
            </w:pPr>
            <w:r>
              <w:t>Premium</w:t>
            </w:r>
          </w:p>
        </w:tc>
        <w:tc>
          <w:tcPr>
            <w:tcW w:w="2880" w:type="dxa"/>
            <w:tcBorders/>
          </w:tcPr>
          <w:p>
            <w:pPr>
              <w:pStyle w:val="style0"/>
              <w:jc w:val="center"/>
              <w:rPr/>
            </w:pPr>
            <w:r>
              <w:t>Unlimited course access - Unlimited downloads - Unlimited CBT practice - Unlimited chatbot queries -</w:t>
            </w:r>
          </w:p>
        </w:tc>
        <w:tc>
          <w:tcPr>
            <w:tcW w:w="2880" w:type="dxa"/>
            <w:tcBorders/>
          </w:tcPr>
          <w:p>
            <w:pPr>
              <w:pStyle w:val="style0"/>
              <w:jc w:val="center"/>
              <w:rPr/>
            </w:pPr>
            <w:r>
              <w:t>₦2,500/month</w:t>
            </w:r>
          </w:p>
        </w:tc>
      </w:tr>
    </w:tbl>
    <w:p>
      <w:pPr>
        <w:pStyle w:val="style0"/>
        <w:rPr/>
      </w:pPr>
    </w:p>
    <w:p>
      <w:pPr>
        <w:pStyle w:val="style0"/>
        <w:rPr/>
      </w:pPr>
    </w:p>
    <w:p>
      <w:pPr>
        <w:pStyle w:val="style0"/>
        <w:rPr/>
      </w:pPr>
    </w:p>
    <w:p>
      <w:pPr>
        <w:pStyle w:val="style0"/>
        <w:rPr/>
      </w:pPr>
    </w:p>
    <w:p>
      <w:pPr>
        <w:pStyle w:val="style0"/>
        <w:spacing w:after="200" w:lineRule="auto" w:line="276"/>
        <w:jc w:val="center"/>
        <w:rPr>
          <w:b/>
          <w:bCs/>
          <w:sz w:val="28"/>
          <w:szCs w:val="28"/>
        </w:rPr>
      </w:pPr>
      <w:r>
        <w:rPr>
          <w:rFonts w:ascii="Cambria" w:cs="宋体" w:eastAsia="ＭＳ 明朝" w:hAnsi="Cambria" w:hint="default"/>
          <w:b/>
          <w:bCs/>
          <w:i w:val="false"/>
          <w:iCs w:val="false"/>
          <w:color w:val="auto"/>
          <w:sz w:val="28"/>
          <w:szCs w:val="28"/>
          <w:highlight w:val="none"/>
          <w:vertAlign w:val="baseline"/>
          <w:em w:val="none"/>
          <w:lang w:val="en-US" w:eastAsia="en-US"/>
        </w:rPr>
        <w:t>PROMOTION AND BRAND TOOLS</w:t>
      </w:r>
    </w:p>
    <w:p>
      <w:pPr>
        <w:pStyle w:val="style0"/>
        <w:spacing w:after="200" w:lineRule="auto" w:line="276"/>
        <w:jc w:val="left"/>
        <w:rPr>
          <w:sz w:val="28"/>
          <w:szCs w:val="28"/>
          <w:u w:val="single"/>
        </w:rPr>
      </w:pPr>
      <w:r>
        <w:rPr>
          <w:rFonts w:ascii="Cambria" w:cs="宋体" w:eastAsia="ＭＳ 明朝" w:hAnsi="Cambria" w:hint="default"/>
          <w:b w:val="false"/>
          <w:bCs w:val="false"/>
          <w:i w:val="false"/>
          <w:iCs w:val="false"/>
          <w:color w:val="auto"/>
          <w:sz w:val="28"/>
          <w:szCs w:val="28"/>
          <w:highlight w:val="none"/>
          <w:u w:val="single"/>
          <w:vertAlign w:val="baseline"/>
          <w:em w:val="none"/>
          <w:lang w:val="en-US" w:eastAsia="en-US"/>
        </w:rPr>
        <w:t>LearnPath.Al Programs</w:t>
      </w:r>
    </w:p>
    <w:p>
      <w:pPr>
        <w:pStyle w:val="style0"/>
        <w:spacing w:after="200" w:lineRule="auto" w:line="276"/>
        <w:jc w:val="left"/>
        <w:rPr>
          <w:rFonts w:ascii="Cambria" w:cs="宋体" w:eastAsia="ＭＳ 明朝" w:hAnsi="Cambria" w:hint="default"/>
          <w:b w:val="false"/>
          <w:bCs w:val="false"/>
          <w:i w:val="false"/>
          <w:iCs w:val="false"/>
          <w:color w:val="auto"/>
          <w:sz w:val="28"/>
          <w:szCs w:val="28"/>
          <w:highlight w:val="none"/>
          <w:vertAlign w:val="baseline"/>
          <w:em w:val="none"/>
          <w:lang w:val="en-US" w:eastAsia="en-US"/>
        </w:rPr>
      </w:pPr>
      <w:r>
        <w:rPr>
          <w:rFonts w:ascii="Cambria" w:cs="宋体" w:eastAsia="ＭＳ 明朝" w:hAnsi="Cambria" w:hint="default"/>
          <w:b w:val="false"/>
          <w:bCs w:val="false"/>
          <w:i w:val="false"/>
          <w:iCs w:val="false"/>
          <w:color w:val="auto"/>
          <w:sz w:val="28"/>
          <w:szCs w:val="28"/>
          <w:highlight w:val="none"/>
          <w:vertAlign w:val="baseline"/>
          <w:em w:val="none"/>
          <w:lang w:val="en-US" w:eastAsia="en-US"/>
        </w:rPr>
        <w:t>LearnPath.Al Programs is a simple but powerful concept that we will use to drive engagement and awareness to our platform, it's cheap, cost effective and we'll use it to drive word of mouth recommendations within faculties, by hosting events and programs from faculty to faculty here's where it get interesting after going from faculty to faculty we'll ensure we have some representatives in those faculties to give us feedback from time to time about what students think, we'll have them in each department and all levels to allow us to assess and better improve our platform by giving us a direct feedback and also serving as a mouthpiece for LearnPath.Al. And after every program, we'll create a WhatsApp group to track and pass information to our potential users on the latest developments and how they can use our platform to enhance their academic performance.</w:t>
      </w:r>
    </w:p>
    <w:p>
      <w:pPr>
        <w:pStyle w:val="style0"/>
        <w:spacing w:after="200" w:lineRule="auto" w:line="276"/>
        <w:jc w:val="left"/>
        <w:rPr>
          <w:rFonts w:ascii="Cambria" w:cs="宋体" w:eastAsia="ＭＳ 明朝" w:hAnsi="Cambria" w:hint="default"/>
          <w:b w:val="false"/>
          <w:bCs w:val="false"/>
          <w:i w:val="false"/>
          <w:iCs w:val="false"/>
          <w:color w:val="auto"/>
          <w:sz w:val="28"/>
          <w:szCs w:val="28"/>
          <w:highlight w:val="none"/>
          <w:vertAlign w:val="baseline"/>
          <w:em w:val="none"/>
          <w:lang w:val="en-US" w:eastAsia="en-US"/>
        </w:rPr>
      </w:pPr>
    </w:p>
    <w:p>
      <w:pPr>
        <w:pStyle w:val="style0"/>
        <w:spacing w:after="200" w:lineRule="auto" w:line="276"/>
        <w:jc w:val="left"/>
        <w:rPr>
          <w:rFonts w:ascii="Cambria" w:cs="宋体" w:eastAsia="ＭＳ 明朝" w:hAnsi="Cambria" w:hint="default"/>
          <w:b w:val="false"/>
          <w:bCs w:val="false"/>
          <w:i w:val="false"/>
          <w:iCs w:val="false"/>
          <w:color w:val="auto"/>
          <w:sz w:val="28"/>
          <w:szCs w:val="28"/>
          <w:highlight w:val="none"/>
          <w:u w:val="single"/>
          <w:vertAlign w:val="baseline"/>
          <w:em w:val="none"/>
          <w:lang w:val="en-US" w:eastAsia="en-US"/>
        </w:rPr>
      </w:pPr>
      <w:r>
        <w:rPr>
          <w:rFonts w:ascii="Cambria" w:cs="宋体" w:eastAsia="ＭＳ 明朝" w:hAnsi="Cambria" w:hint="default"/>
          <w:b w:val="false"/>
          <w:bCs w:val="false"/>
          <w:i w:val="false"/>
          <w:iCs w:val="false"/>
          <w:color w:val="auto"/>
          <w:sz w:val="28"/>
          <w:szCs w:val="28"/>
          <w:highlight w:val="none"/>
          <w:vertAlign w:val="baseline"/>
          <w:em w:val="none"/>
          <w:lang w:val="en-US" w:eastAsia="en-US"/>
        </w:rPr>
        <w:t xml:space="preserve">One of the most effective ways we'll also leverage is: </w:t>
      </w:r>
    </w:p>
    <w:p>
      <w:pPr>
        <w:pStyle w:val="style0"/>
        <w:spacing w:after="200" w:lineRule="auto" w:line="276"/>
        <w:jc w:val="left"/>
        <w:rPr>
          <w:sz w:val="28"/>
          <w:szCs w:val="28"/>
          <w:u w:val="single"/>
        </w:rPr>
      </w:pPr>
      <w:r>
        <w:rPr>
          <w:rFonts w:ascii="Cambria" w:cs="宋体" w:eastAsia="ＭＳ 明朝" w:hAnsi="Cambria" w:hint="default"/>
          <w:b w:val="false"/>
          <w:bCs w:val="false"/>
          <w:i w:val="false"/>
          <w:iCs w:val="false"/>
          <w:color w:val="auto"/>
          <w:sz w:val="28"/>
          <w:szCs w:val="28"/>
          <w:highlight w:val="none"/>
          <w:u w:val="single"/>
          <w:vertAlign w:val="baseline"/>
          <w:em w:val="none"/>
          <w:lang w:val="en-US" w:eastAsia="en-US"/>
        </w:rPr>
        <w:t>On-Campus Promotion</w:t>
      </w:r>
    </w:p>
    <w:p>
      <w:pPr>
        <w:pStyle w:val="style0"/>
        <w:spacing w:after="200" w:lineRule="auto" w:line="276"/>
        <w:jc w:val="left"/>
        <w:rPr>
          <w:sz w:val="28"/>
          <w:szCs w:val="28"/>
        </w:rPr>
      </w:pPr>
      <w:r>
        <w:rPr>
          <w:rFonts w:ascii="Cambria" w:cs="宋体" w:eastAsia="ＭＳ 明朝" w:hAnsi="Cambria" w:hint="default"/>
          <w:b w:val="false"/>
          <w:bCs w:val="false"/>
          <w:i w:val="false"/>
          <w:iCs w:val="false"/>
          <w:color w:val="auto"/>
          <w:sz w:val="28"/>
          <w:szCs w:val="28"/>
          <w:highlight w:val="none"/>
          <w:u w:val="single"/>
          <w:vertAlign w:val="baseline"/>
          <w:em w:val="none"/>
          <w:lang w:val="en-US" w:eastAsia="en-US"/>
        </w:rPr>
        <w:t>On-Campus Events</w:t>
      </w:r>
      <w:r>
        <w:rPr>
          <w:rFonts w:ascii="Cambria" w:cs="宋体" w:eastAsia="ＭＳ 明朝" w:hAnsi="Cambria" w:hint="default"/>
          <w:b w:val="false"/>
          <w:bCs w:val="false"/>
          <w:i w:val="false"/>
          <w:iCs w:val="false"/>
          <w:color w:val="auto"/>
          <w:sz w:val="28"/>
          <w:szCs w:val="28"/>
          <w:highlight w:val="none"/>
          <w:vertAlign w:val="baseline"/>
          <w:em w:val="none"/>
          <w:lang w:val="en-US" w:eastAsia="en-US"/>
        </w:rPr>
        <w:t>: Organize a Tech-for-Learning workshop or seminar. Here we don't need huge funding, all we need is to host events within those institutions and speak to students about the platform.</w:t>
      </w:r>
    </w:p>
    <w:p>
      <w:pPr>
        <w:pStyle w:val="style0"/>
        <w:spacing w:after="200" w:lineRule="auto" w:line="276"/>
        <w:jc w:val="left"/>
        <w:rPr>
          <w:sz w:val="28"/>
          <w:szCs w:val="28"/>
        </w:rPr>
      </w:pPr>
      <w:r>
        <w:rPr>
          <w:rFonts w:ascii="Cambria" w:cs="宋体" w:eastAsia="ＭＳ 明朝" w:hAnsi="Cambria" w:hint="default"/>
          <w:b w:val="false"/>
          <w:bCs w:val="false"/>
          <w:i w:val="false"/>
          <w:iCs w:val="false"/>
          <w:color w:val="auto"/>
          <w:sz w:val="28"/>
          <w:szCs w:val="28"/>
          <w:highlight w:val="none"/>
          <w:u w:val="single"/>
          <w:vertAlign w:val="baseline"/>
          <w:em w:val="none"/>
          <w:lang w:val="en-US" w:eastAsia="en-US"/>
        </w:rPr>
        <w:t>Class Representatives &amp; SUG</w:t>
      </w:r>
      <w:r>
        <w:rPr>
          <w:rFonts w:ascii="Cambria" w:cs="宋体" w:eastAsia="ＭＳ 明朝" w:hAnsi="Cambria" w:hint="default"/>
          <w:b w:val="false"/>
          <w:bCs w:val="false"/>
          <w:i w:val="false"/>
          <w:iCs w:val="false"/>
          <w:color w:val="auto"/>
          <w:sz w:val="28"/>
          <w:szCs w:val="28"/>
          <w:highlight w:val="none"/>
          <w:vertAlign w:val="baseline"/>
          <w:em w:val="none"/>
          <w:lang w:val="en-US" w:eastAsia="en-US"/>
        </w:rPr>
        <w:t>: Partner with them to spread awareness. Offer them early access to our platform or incentives as their rewards.</w:t>
      </w:r>
    </w:p>
    <w:p>
      <w:pPr>
        <w:pStyle w:val="style0"/>
        <w:spacing w:after="200" w:lineRule="auto" w:line="276"/>
        <w:jc w:val="left"/>
        <w:rPr>
          <w:sz w:val="28"/>
          <w:szCs w:val="28"/>
        </w:rPr>
      </w:pPr>
      <w:r>
        <w:rPr>
          <w:rFonts w:ascii="Cambria" w:cs="宋体" w:eastAsia="ＭＳ 明朝" w:hAnsi="Cambria" w:hint="default"/>
          <w:b w:val="false"/>
          <w:bCs w:val="false"/>
          <w:i w:val="false"/>
          <w:iCs w:val="false"/>
          <w:color w:val="auto"/>
          <w:sz w:val="28"/>
          <w:szCs w:val="28"/>
          <w:highlight w:val="none"/>
          <w:u w:val="single"/>
          <w:vertAlign w:val="baseline"/>
          <w:em w:val="none"/>
          <w:lang w:val="en-US" w:eastAsia="en-US"/>
        </w:rPr>
        <w:t>Tutorial Bodies</w:t>
      </w:r>
      <w:r>
        <w:rPr>
          <w:rFonts w:ascii="Cambria" w:cs="宋体" w:eastAsia="ＭＳ 明朝" w:hAnsi="Cambria" w:hint="default"/>
          <w:b w:val="false"/>
          <w:bCs w:val="false"/>
          <w:i w:val="false"/>
          <w:iCs w:val="false"/>
          <w:color w:val="auto"/>
          <w:sz w:val="28"/>
          <w:szCs w:val="28"/>
          <w:highlight w:val="none"/>
          <w:vertAlign w:val="baseline"/>
          <w:em w:val="none"/>
          <w:lang w:val="en-US" w:eastAsia="en-US"/>
        </w:rPr>
        <w:t xml:space="preserve">: Partner or collaborate. We'll do this to leverage the vast amounts of resources they are sitting on, which have made it difficult for students to have easy access to them due to their uncoordinated nature and how scattered they are. </w:t>
      </w:r>
    </w:p>
    <w:p>
      <w:pPr>
        <w:pStyle w:val="style0"/>
        <w:spacing w:after="200" w:lineRule="auto" w:line="276"/>
        <w:jc w:val="left"/>
        <w:rPr>
          <w:sz w:val="28"/>
          <w:szCs w:val="28"/>
        </w:rPr>
      </w:pPr>
      <w:r>
        <w:rPr>
          <w:rFonts w:ascii="Cambria" w:cs="宋体" w:eastAsia="ＭＳ 明朝" w:hAnsi="Cambria" w:hint="default"/>
          <w:b w:val="false"/>
          <w:bCs w:val="false"/>
          <w:i w:val="false"/>
          <w:iCs w:val="false"/>
          <w:color w:val="auto"/>
          <w:sz w:val="28"/>
          <w:szCs w:val="28"/>
          <w:highlight w:val="none"/>
          <w:u w:val="single"/>
          <w:vertAlign w:val="baseline"/>
          <w:em w:val="none"/>
          <w:lang w:val="en-US" w:eastAsia="en-US"/>
        </w:rPr>
        <w:t>Flyers &amp; Class Announcements</w:t>
      </w:r>
      <w:r>
        <w:rPr>
          <w:rFonts w:ascii="Cambria" w:cs="宋体" w:eastAsia="ＭＳ 明朝" w:hAnsi="Cambria" w:hint="default"/>
          <w:b w:val="false"/>
          <w:bCs w:val="false"/>
          <w:i w:val="false"/>
          <w:iCs w:val="false"/>
          <w:color w:val="auto"/>
          <w:sz w:val="28"/>
          <w:szCs w:val="28"/>
          <w:highlight w:val="none"/>
          <w:vertAlign w:val="baseline"/>
          <w:em w:val="none"/>
          <w:lang w:val="en-US" w:eastAsia="en-US"/>
        </w:rPr>
        <w:t>: We'll create branded flyers (digital and print) and ask our representatives in each faculty to push them across their various platforms.</w:t>
      </w:r>
    </w:p>
    <w:p>
      <w:pPr>
        <w:pStyle w:val="style0"/>
        <w:spacing w:after="200" w:lineRule="auto" w:line="276"/>
        <w:jc w:val="left"/>
        <w:rPr>
          <w:sz w:val="28"/>
          <w:szCs w:val="28"/>
        </w:rPr>
      </w:pPr>
    </w:p>
    <w:p>
      <w:pPr>
        <w:pStyle w:val="style0"/>
        <w:spacing w:after="200" w:lineRule="auto" w:line="276"/>
        <w:jc w:val="left"/>
        <w:rPr>
          <w:sz w:val="28"/>
          <w:szCs w:val="28"/>
          <w:u w:val="single"/>
        </w:rPr>
      </w:pPr>
      <w:r>
        <w:rPr>
          <w:rFonts w:ascii="Cambria" w:cs="宋体" w:eastAsia="ＭＳ 明朝" w:hAnsi="Cambria" w:hint="default"/>
          <w:b w:val="false"/>
          <w:bCs w:val="false"/>
          <w:i w:val="false"/>
          <w:iCs w:val="false"/>
          <w:color w:val="auto"/>
          <w:sz w:val="28"/>
          <w:szCs w:val="28"/>
          <w:highlight w:val="none"/>
          <w:u w:val="single"/>
          <w:vertAlign w:val="baseline"/>
          <w:em w:val="none"/>
          <w:lang w:val="en-US" w:eastAsia="en-US"/>
        </w:rPr>
        <w:t>Digital Promotion</w:t>
      </w:r>
    </w:p>
    <w:p>
      <w:pPr>
        <w:pStyle w:val="style0"/>
        <w:spacing w:after="200" w:lineRule="auto" w:line="276"/>
        <w:jc w:val="left"/>
        <w:rPr>
          <w:sz w:val="28"/>
          <w:szCs w:val="28"/>
        </w:rPr>
      </w:pPr>
      <w:r>
        <w:rPr>
          <w:rFonts w:ascii="Cambria" w:cs="宋体" w:eastAsia="ＭＳ 明朝" w:hAnsi="Cambria" w:hint="default"/>
          <w:b w:val="false"/>
          <w:bCs w:val="false"/>
          <w:i w:val="false"/>
          <w:iCs w:val="false"/>
          <w:color w:val="auto"/>
          <w:sz w:val="28"/>
          <w:szCs w:val="28"/>
          <w:highlight w:val="none"/>
          <w:u w:val="single"/>
          <w:vertAlign w:val="baseline"/>
          <w:em w:val="none"/>
          <w:lang w:val="en-US" w:eastAsia="en-US"/>
        </w:rPr>
        <w:t xml:space="preserve">Campus Influencers: </w:t>
      </w:r>
      <w:r>
        <w:rPr>
          <w:rFonts w:ascii="Cambria" w:cs="宋体" w:eastAsia="ＭＳ 明朝" w:hAnsi="Cambria" w:hint="default"/>
          <w:b w:val="false"/>
          <w:bCs w:val="false"/>
          <w:i w:val="false"/>
          <w:iCs w:val="false"/>
          <w:color w:val="auto"/>
          <w:sz w:val="28"/>
          <w:szCs w:val="28"/>
          <w:highlight w:val="none"/>
          <w:vertAlign w:val="baseline"/>
          <w:em w:val="none"/>
          <w:lang w:val="en-US" w:eastAsia="en-US"/>
        </w:rPr>
        <w:t>Micro-influencers within schools with 500–2k followers, we'll likely partner with them to bring awareness to our platform.</w:t>
      </w:r>
    </w:p>
    <w:p>
      <w:pPr>
        <w:pStyle w:val="style0"/>
        <w:spacing w:after="200" w:lineRule="auto" w:line="276"/>
        <w:jc w:val="left"/>
        <w:rPr>
          <w:sz w:val="28"/>
          <w:szCs w:val="28"/>
        </w:rPr>
      </w:pPr>
      <w:r>
        <w:rPr>
          <w:rFonts w:ascii="Cambria" w:cs="宋体" w:eastAsia="ＭＳ 明朝" w:hAnsi="Cambria" w:hint="default"/>
          <w:b w:val="false"/>
          <w:bCs w:val="false"/>
          <w:i w:val="false"/>
          <w:iCs w:val="false"/>
          <w:color w:val="auto"/>
          <w:sz w:val="28"/>
          <w:szCs w:val="28"/>
          <w:highlight w:val="none"/>
          <w:u w:val="single"/>
          <w:vertAlign w:val="baseline"/>
          <w:em w:val="none"/>
          <w:lang w:val="en-US" w:eastAsia="en-US"/>
        </w:rPr>
        <w:t>Storytelling</w:t>
      </w:r>
      <w:r>
        <w:rPr>
          <w:rFonts w:ascii="Cambria" w:cs="宋体" w:eastAsia="ＭＳ 明朝" w:hAnsi="Cambria" w:hint="default"/>
          <w:b w:val="false"/>
          <w:bCs w:val="false"/>
          <w:i w:val="false"/>
          <w:iCs w:val="false"/>
          <w:color w:val="auto"/>
          <w:sz w:val="28"/>
          <w:szCs w:val="28"/>
          <w:highlight w:val="none"/>
          <w:vertAlign w:val="baseline"/>
          <w:em w:val="none"/>
          <w:lang w:val="en-US" w:eastAsia="en-US"/>
        </w:rPr>
        <w:t>: The idea of shooting a short, but impactful, video-themed storytelling. “ A day in the life of a Student” we'll highlight how the rigorous challenge of waking up as early as 8 am to attend to lectures (which will make the video more relatable) and trying to balance things from attending necessary lectures and attending physical tutorials which can be cumbersome for students that has lots of activities going on in their campus life then LearnPath.Al will be positioned as the academic central hub, which will help and assist students in their daily life, a platform they can have access to from anywhere without any hassle or stress.</w:t>
      </w:r>
    </w:p>
    <w:p>
      <w:pPr>
        <w:pStyle w:val="style0"/>
        <w:spacing w:after="200" w:lineRule="auto" w:line="276"/>
        <w:jc w:val="left"/>
        <w:rPr>
          <w:b/>
          <w:bCs/>
          <w:sz w:val="28"/>
          <w:szCs w:val="28"/>
          <w:lang w:val="en-US"/>
        </w:rPr>
      </w:pPr>
      <w:r>
        <w:rPr>
          <w:rFonts w:ascii="Cambria" w:cs="宋体" w:eastAsia="ＭＳ 明朝" w:hAnsi="Cambria" w:hint="default"/>
          <w:b w:val="false"/>
          <w:bCs w:val="false"/>
          <w:i w:val="false"/>
          <w:iCs w:val="false"/>
          <w:color w:val="auto"/>
          <w:sz w:val="28"/>
          <w:szCs w:val="28"/>
          <w:highlight w:val="none"/>
          <w:u w:val="single"/>
          <w:vertAlign w:val="baseline"/>
          <w:em w:val="none"/>
          <w:lang w:val="en-US" w:eastAsia="en-US"/>
        </w:rPr>
        <w:t xml:space="preserve">Referral Campaigns: </w:t>
      </w:r>
      <w:r>
        <w:rPr>
          <w:rFonts w:ascii="Cambria" w:cs="宋体" w:eastAsia="ＭＳ 明朝" w:hAnsi="Cambria" w:hint="default"/>
          <w:b w:val="false"/>
          <w:bCs w:val="false"/>
          <w:i w:val="false"/>
          <w:iCs w:val="false"/>
          <w:color w:val="auto"/>
          <w:sz w:val="28"/>
          <w:szCs w:val="28"/>
          <w:highlight w:val="none"/>
          <w:vertAlign w:val="baseline"/>
          <w:em w:val="none"/>
          <w:lang w:val="en-US" w:eastAsia="en-US"/>
        </w:rPr>
        <w:t>Users will be given points for referring others. These points could be redeemable for extra rewards later on.</w:t>
      </w:r>
    </w:p>
    <w:p>
      <w:pPr>
        <w:pStyle w:val="style0"/>
        <w:spacing w:after="200" w:lineRule="auto" w:line="276"/>
        <w:jc w:val="left"/>
        <w:rPr>
          <w:b/>
          <w:bCs/>
          <w:sz w:val="28"/>
          <w:szCs w:val="28"/>
          <w:lang w:val="en-US"/>
        </w:rPr>
      </w:pPr>
    </w:p>
    <w:p>
      <w:pPr>
        <w:pStyle w:val="style0"/>
        <w:jc w:val="center"/>
        <w:rPr>
          <w:b/>
          <w:bCs/>
          <w:sz w:val="28"/>
          <w:szCs w:val="28"/>
        </w:rPr>
      </w:pPr>
      <w:r>
        <w:rPr>
          <w:b/>
          <w:bCs/>
          <w:sz w:val="28"/>
          <w:szCs w:val="28"/>
          <w:lang w:val="en-US"/>
        </w:rPr>
        <w:t>LEARNPATH CONNECT (LPC)</w:t>
      </w:r>
    </w:p>
    <w:p>
      <w:pPr>
        <w:pStyle w:val="style0"/>
        <w:rPr>
          <w:sz w:val="28"/>
          <w:szCs w:val="28"/>
          <w:u w:val="single"/>
        </w:rPr>
      </w:pPr>
      <w:r>
        <w:rPr>
          <w:sz w:val="28"/>
          <w:szCs w:val="28"/>
          <w:u w:val="single"/>
          <w:lang w:val="en-US"/>
        </w:rPr>
        <w:t xml:space="preserve">Empowering Students, Enriching Communities: The B2Com2C Model for Smart Learning and Local Living. </w:t>
      </w:r>
    </w:p>
    <w:p>
      <w:pPr>
        <w:pStyle w:val="style0"/>
        <w:rPr>
          <w:sz w:val="28"/>
          <w:szCs w:val="28"/>
        </w:rPr>
      </w:pPr>
      <w:r>
        <w:rPr>
          <w:sz w:val="28"/>
          <w:szCs w:val="28"/>
          <w:lang w:val="en-US"/>
        </w:rPr>
        <w:t>Business-to-Community-to-Consumer (B2Com2C), LearnPath will create a powerful bridge between students and their communities. Instead of just offering learning tools, LearnPath partners with local businesses—like eateries and shops—to reward students with vouchers or points that's convertible to digital wallets (denominated in naira), further enhancing and encouraging digital inclusion and empowerment in local communities and to spark FOMO among local businesses and also among our target audience (students).</w:t>
      </w:r>
    </w:p>
    <w:p>
      <w:pPr>
        <w:pStyle w:val="style0"/>
        <w:rPr>
          <w:sz w:val="28"/>
          <w:szCs w:val="28"/>
        </w:rPr>
      </w:pPr>
      <w:r>
        <w:rPr>
          <w:sz w:val="28"/>
          <w:szCs w:val="28"/>
          <w:lang w:val="en-US"/>
        </w:rPr>
        <w:t>It’s more than just education; it’s a lifestyle ecosystem. Students not only gain academic value but also enjoy real-life perks in their everyday environment, making learning feel rewarding both on and off campus.</w:t>
      </w:r>
    </w:p>
    <w:p>
      <w:pPr>
        <w:pStyle w:val="style0"/>
        <w:rPr>
          <w:sz w:val="28"/>
          <w:szCs w:val="28"/>
          <w:lang w:val="en-US"/>
        </w:rPr>
      </w:pPr>
    </w:p>
    <w:p>
      <w:pPr>
        <w:pStyle w:val="style0"/>
        <w:rPr>
          <w:sz w:val="28"/>
          <w:szCs w:val="28"/>
        </w:rPr>
      </w:pPr>
      <w:r>
        <w:rPr>
          <w:sz w:val="28"/>
          <w:szCs w:val="28"/>
          <w:lang w:val="en-US"/>
        </w:rPr>
        <w:t xml:space="preserve">How It Works </w:t>
      </w:r>
    </w:p>
    <w:p>
      <w:pPr>
        <w:pStyle w:val="style0"/>
        <w:rPr>
          <w:sz w:val="28"/>
          <w:szCs w:val="28"/>
          <w:u w:val="single"/>
          <w:lang w:val="en-US"/>
        </w:rPr>
      </w:pPr>
      <w:r>
        <w:rPr>
          <w:sz w:val="28"/>
          <w:szCs w:val="28"/>
          <w:u w:val="single"/>
          <w:lang w:val="en-US"/>
        </w:rPr>
        <w:t xml:space="preserve">Students rewards and digital wallets conversion </w:t>
      </w:r>
    </w:p>
    <w:p>
      <w:pPr>
        <w:pStyle w:val="style0"/>
        <w:rPr>
          <w:sz w:val="28"/>
          <w:szCs w:val="28"/>
        </w:rPr>
      </w:pPr>
      <w:r>
        <w:rPr>
          <w:sz w:val="28"/>
          <w:szCs w:val="28"/>
          <w:lang w:val="en-US"/>
        </w:rPr>
        <w:t>LearnPath isn’t just about studying; it's also about rewarding students' efforts who have been consistently using our platform. As students hit milestones, complete quizzes, or stay active on the platform, they earn points. These points can be turned into real-life perks like free meals, discounts, or vouchers.</w:t>
      </w:r>
    </w:p>
    <w:p>
      <w:pPr>
        <w:pStyle w:val="style0"/>
        <w:rPr>
          <w:sz w:val="28"/>
          <w:szCs w:val="28"/>
        </w:rPr>
      </w:pPr>
      <w:r>
        <w:rPr>
          <w:sz w:val="28"/>
          <w:szCs w:val="28"/>
          <w:lang w:val="en-US"/>
        </w:rPr>
        <w:t>But here’s the twist —</w:t>
      </w:r>
    </w:p>
    <w:p>
      <w:pPr>
        <w:pStyle w:val="style0"/>
        <w:rPr>
          <w:sz w:val="28"/>
          <w:szCs w:val="28"/>
        </w:rPr>
      </w:pPr>
      <w:r>
        <w:rPr>
          <w:sz w:val="28"/>
          <w:szCs w:val="28"/>
          <w:lang w:val="en-US"/>
        </w:rPr>
        <w:t>You can only redeem these rewards at our selected partner spots — think popular local restaurants, salons, cafés, and more. These are verified LearnPath Connect businesses that are student-friendly and ready to give you extra value for your effort. As part of these initiatives, we'll be focusing on local businesses that prioritize sustainability.</w:t>
      </w:r>
    </w:p>
    <w:p>
      <w:pPr>
        <w:pStyle w:val="style0"/>
        <w:rPr>
          <w:sz w:val="28"/>
          <w:szCs w:val="28"/>
          <w:lang w:val="en-US"/>
        </w:rPr>
      </w:pPr>
    </w:p>
    <w:p>
      <w:pPr>
        <w:pStyle w:val="style0"/>
        <w:rPr>
          <w:sz w:val="28"/>
          <w:szCs w:val="28"/>
        </w:rPr>
      </w:pPr>
      <w:r>
        <w:rPr>
          <w:sz w:val="28"/>
          <w:szCs w:val="28"/>
          <w:lang w:val="en-US"/>
        </w:rPr>
        <w:t>What’s in it for Local Businesses?</w:t>
      </w:r>
    </w:p>
    <w:p>
      <w:pPr>
        <w:pStyle w:val="style0"/>
        <w:rPr>
          <w:sz w:val="28"/>
          <w:szCs w:val="28"/>
        </w:rPr>
      </w:pPr>
      <w:r>
        <w:rPr>
          <w:sz w:val="28"/>
          <w:szCs w:val="28"/>
          <w:lang w:val="en-US"/>
        </w:rPr>
        <w:t>We get it — community support has to go both ways. Here’s how local businesses can benefit from this initiative.</w:t>
      </w:r>
    </w:p>
    <w:p>
      <w:pPr>
        <w:pStyle w:val="style0"/>
        <w:rPr>
          <w:sz w:val="28"/>
          <w:szCs w:val="28"/>
        </w:rPr>
      </w:pPr>
      <w:r>
        <w:rPr>
          <w:sz w:val="28"/>
          <w:szCs w:val="28"/>
          <w:u w:val="single"/>
          <w:lang w:val="en-US"/>
        </w:rPr>
        <w:t>More Foot Traffic</w:t>
      </w:r>
      <w:r>
        <w:rPr>
          <w:sz w:val="28"/>
          <w:szCs w:val="28"/>
          <w:lang w:val="en-US"/>
        </w:rPr>
        <w:t>: Students come in to redeem points. That means new faces, new customers, and more buzz around your designated local businesses.</w:t>
      </w:r>
    </w:p>
    <w:p>
      <w:pPr>
        <w:pStyle w:val="style0"/>
        <w:rPr>
          <w:sz w:val="28"/>
          <w:szCs w:val="28"/>
        </w:rPr>
      </w:pPr>
      <w:r>
        <w:rPr>
          <w:sz w:val="28"/>
          <w:szCs w:val="28"/>
          <w:u w:val="single"/>
          <w:lang w:val="en-US"/>
        </w:rPr>
        <w:t>Free Promotion:</w:t>
      </w:r>
      <w:r>
        <w:rPr>
          <w:sz w:val="28"/>
          <w:szCs w:val="28"/>
          <w:lang w:val="en-US"/>
        </w:rPr>
        <w:t xml:space="preserve"> Local businesses  gets featured on the LearnPath platform— no extra ad budget, just organic visibility making it attractive.</w:t>
      </w:r>
    </w:p>
    <w:p>
      <w:pPr>
        <w:pStyle w:val="style0"/>
        <w:rPr>
          <w:sz w:val="28"/>
          <w:szCs w:val="28"/>
        </w:rPr>
      </w:pPr>
      <w:r>
        <w:rPr>
          <w:sz w:val="28"/>
          <w:szCs w:val="28"/>
          <w:u w:val="single"/>
          <w:lang w:val="en-US"/>
        </w:rPr>
        <w:t>Repeat Customers</w:t>
      </w:r>
      <w:r>
        <w:rPr>
          <w:sz w:val="28"/>
          <w:szCs w:val="28"/>
          <w:lang w:val="en-US"/>
        </w:rPr>
        <w:t>: A student might come in for a discounted meal, but next time? They’re paying full price and bringing friends.</w:t>
      </w:r>
    </w:p>
    <w:p>
      <w:pPr>
        <w:pStyle w:val="style0"/>
        <w:rPr>
          <w:sz w:val="28"/>
          <w:szCs w:val="28"/>
        </w:rPr>
      </w:pPr>
      <w:r>
        <w:rPr>
          <w:sz w:val="28"/>
          <w:szCs w:val="28"/>
          <w:u w:val="single"/>
          <w:lang w:val="en-US"/>
        </w:rPr>
        <w:t>Community Credibility:</w:t>
      </w:r>
      <w:r>
        <w:rPr>
          <w:sz w:val="28"/>
          <w:szCs w:val="28"/>
          <w:lang w:val="en-US"/>
        </w:rPr>
        <w:t xml:space="preserve"> Local businesses will be part of a network that helps them improve customer service through our affiliate partnership, synchronizing our AI-powered platforms with local businesses, and while also helping students get rewards through our point conversion initiatives that build loyalty, trust and empowerment. It’s a cycle that works,</w:t>
      </w:r>
    </w:p>
    <w:p>
      <w:pPr>
        <w:pStyle w:val="style0"/>
        <w:rPr>
          <w:sz w:val="28"/>
          <w:szCs w:val="28"/>
        </w:rPr>
      </w:pPr>
      <w:r>
        <w:rPr>
          <w:sz w:val="28"/>
          <w:szCs w:val="28"/>
          <w:lang w:val="en-US"/>
        </w:rPr>
        <w:t>Students get rewarded,  businesses grow and communities thrive.</w:t>
      </w:r>
    </w:p>
    <w:p>
      <w:pPr>
        <w:pStyle w:val="style0"/>
        <w:rPr>
          <w:sz w:val="28"/>
          <w:szCs w:val="28"/>
        </w:rPr>
      </w:pPr>
    </w:p>
    <w:p>
      <w:pPr>
        <w:pStyle w:val="style0"/>
        <w:rPr/>
      </w:pPr>
    </w:p>
    <w:p>
      <w:pPr>
        <w:pStyle w:val="style0"/>
        <w:rPr/>
      </w:pPr>
    </w:p>
    <w:p>
      <w:pPr>
        <w:pStyle w:val="style0"/>
        <w:rPr/>
      </w:pPr>
    </w:p>
    <w:p>
      <w:pPr>
        <w:pStyle w:val="style0"/>
        <w:rPr/>
      </w:pPr>
    </w:p>
    <w:p>
      <w:pPr>
        <w:pStyle w:val="style0"/>
        <w:rPr/>
      </w:pPr>
    </w:p>
    <w:p>
      <w:pPr>
        <w:pStyle w:val="style0"/>
        <w:rPr/>
      </w:pPr>
    </w:p>
    <w:sectPr>
      <w:pgSz w:w="12240" w:h="15840" w:orient="portrait"/>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0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auto"/>
    <w:pitch w:val="variable"/>
    <w:sig w:usb0="E0002AFF" w:usb1="C0007841" w:usb2="00000009" w:usb3="00000000" w:csb0="000001FF" w:csb1="00000000"/>
  </w:font>
  <w:font w:name="Cambria">
    <w:altName w:val="Cambria"/>
    <w:panose1 w:val="02040503050000030204"/>
    <w:charset w:val="00"/>
    <w:family w:val="auto"/>
    <w:pitch w:val="variable"/>
    <w:sig w:usb0="E00002FF" w:usb1="400004FF" w:usb2="00000000" w:usb3="00000000" w:csb0="0000019F" w:csb1="00000000"/>
  </w:font>
  <w:font w:name="ＭＳ 明朝">
    <w:altName w:val="ＭＳ 明朝"/>
    <w:panose1 w:val="00000000000000000000"/>
    <w:charset w:val="80"/>
    <w:family w:val="roman"/>
    <w:pitch w:val="fixed"/>
    <w:sig w:usb0="00000001" w:usb1="08070000" w:usb2="00000010" w:usb3="00000000" w:csb0="00020000" w:csb1="00000000"/>
  </w:font>
  <w:font w:name="Calibri">
    <w:altName w:val="Calibri"/>
    <w:panose1 w:val="020f0502020000030204"/>
    <w:charset w:val="00"/>
    <w:family w:val="auto"/>
    <w:pitch w:val="variable"/>
    <w:sig w:usb0="E10002FF" w:usb1="4000ACFF" w:usb2="00000009" w:usb3="00000000" w:csb0="0000019F" w:csb1="00000000"/>
  </w:font>
  <w:font w:name="ＭＳ ゴシック">
    <w:altName w:val="ＭＳ ゴシック"/>
    <w:panose1 w:val="00000000000000000000"/>
    <w:charset w:val="80"/>
    <w:family w:val="modern"/>
    <w:pitch w:val="fixed"/>
    <w:sig w:usb0="00000001" w:usb1="08070000" w:usb2="00000010" w:usb3="00000000" w:csb0="00020000" w:csb1="00000000"/>
  </w:font>
  <w:font w:name="Courier">
    <w:altName w:val="Courier"/>
    <w:panose1 w:val="02000500000000000000"/>
    <w:charset w:val="00"/>
    <w:family w:val="auto"/>
    <w:pitch w:val="variable"/>
    <w:sig w:usb0="00000003" w:usb1="00000000" w:usb2="00000000" w:usb3="00000000" w:csb0="00000001" w:csb1="00000000"/>
  </w:font>
  <w:font w:name="Arial">
    <w:altName w:val="Arial"/>
    <w:panose1 w:val="020b0604020000020204"/>
    <w:charset w:val="00"/>
    <w:family w:val="auto"/>
    <w:pitch w:val="variable"/>
    <w:sig w:usb0="E0002AFF" w:usb1="C0007843" w:usb2="00000009" w:usb3="00000000" w:csb0="000001FF" w:csb1="00000000"/>
  </w:font>
  <w:font w:name=",serif">
    <w:altName w:val="Times New Roman"/>
    <w:panose1 w:val="02020603050000020304"/>
    <w:charset w:val="00"/>
    <w:family w:val="roman"/>
    <w:pitch w:val="variable"/>
    <w:sig w:usb0="20007A87" w:usb1="80000000" w:usb2="00000008" w:usb3="00000000" w:csb0="000001FF" w:csb1="00000000"/>
  </w:font>
  <w:font w:name="宋体">
    <w:altName w:val="Wingdings 2"/>
    <w:panose1 w:val="05020102010000070707"/>
    <w:charset w:val="02"/>
    <w:family w:val="roman"/>
    <w:pitch w:val="default"/>
    <w:sig w:usb0="00000000" w:usb1="10000000" w:usb2="00000000" w:usb3="00000000" w:csb0="80000000" w:csb1="00000000"/>
  </w:font>
  <w:font w:name="Roboto">
    <w:altName w:val="Times New Roman"/>
    <w:panose1 w:val="02020603050000020304"/>
    <w:charset w:val="00"/>
    <w:family w:val="roman"/>
    <w:pitch w:val="variable"/>
    <w:sig w:usb0="20007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C310EC42"/>
    <w:lvl w:ilvl="0">
      <w:start w:val="1"/>
      <w:numFmt w:val="decimal"/>
      <w:lvlText w:val="%1."/>
      <w:lvlJc w:val="left"/>
      <w:pPr>
        <w:tabs>
          <w:tab w:val="left" w:leader="none" w:pos="1800"/>
        </w:tabs>
        <w:ind w:left="1800" w:hanging="360"/>
      </w:pPr>
    </w:lvl>
  </w:abstractNum>
  <w:abstractNum w:abstractNumId="1">
    <w:nsid w:val="00000001"/>
    <w:multiLevelType w:val="singleLevel"/>
    <w:tmpl w:val="E4089024"/>
    <w:lvl w:ilvl="0">
      <w:start w:val="1"/>
      <w:numFmt w:val="decimal"/>
      <w:lvlText w:val="%1."/>
      <w:lvlJc w:val="left"/>
      <w:pPr>
        <w:tabs>
          <w:tab w:val="left" w:leader="none" w:pos="1440"/>
        </w:tabs>
        <w:ind w:left="1440" w:hanging="360"/>
      </w:pPr>
    </w:lvl>
  </w:abstractNum>
  <w:abstractNum w:abstractNumId="2">
    <w:nsid w:val="00000002"/>
    <w:multiLevelType w:val="singleLevel"/>
    <w:tmpl w:val="FB12693A"/>
    <w:lvl w:ilvl="0">
      <w:start w:val="1"/>
      <w:numFmt w:val="decimal"/>
      <w:pStyle w:val="style59"/>
      <w:lvlText w:val="%1."/>
      <w:lvlJc w:val="left"/>
      <w:pPr>
        <w:tabs>
          <w:tab w:val="left" w:leader="none" w:pos="1080"/>
        </w:tabs>
        <w:ind w:left="1080" w:hanging="360"/>
      </w:pPr>
    </w:lvl>
  </w:abstractNum>
  <w:abstractNum w:abstractNumId="3">
    <w:nsid w:val="00000003"/>
    <w:multiLevelType w:val="singleLevel"/>
    <w:tmpl w:val="38441652"/>
    <w:lvl w:ilvl="0">
      <w:start w:val="1"/>
      <w:numFmt w:val="decimal"/>
      <w:pStyle w:val="style58"/>
      <w:lvlText w:val="%1."/>
      <w:lvlJc w:val="left"/>
      <w:pPr>
        <w:tabs>
          <w:tab w:val="left" w:leader="none" w:pos="720"/>
        </w:tabs>
        <w:ind w:left="720" w:hanging="360"/>
      </w:pPr>
    </w:lvl>
  </w:abstractNum>
  <w:abstractNum w:abstractNumId="4">
    <w:nsid w:val="00000004"/>
    <w:multiLevelType w:val="singleLevel"/>
    <w:tmpl w:val="171AC3A4"/>
    <w:lvl w:ilvl="0">
      <w:start w:val="1"/>
      <w:numFmt w:val="bullet"/>
      <w:lvlText w:val=""/>
      <w:lvlJc w:val="left"/>
      <w:pPr>
        <w:tabs>
          <w:tab w:val="left" w:leader="none" w:pos="1440"/>
        </w:tabs>
        <w:ind w:left="1440" w:hanging="360"/>
      </w:pPr>
      <w:rPr>
        <w:rFonts w:ascii="Symbol" w:hAnsi="Symbol" w:hint="default"/>
      </w:rPr>
    </w:lvl>
  </w:abstractNum>
  <w:abstractNum w:abstractNumId="5">
    <w:nsid w:val="00000005"/>
    <w:multiLevelType w:val="singleLevel"/>
    <w:tmpl w:val="F3EAFDEC"/>
    <w:lvl w:ilvl="0">
      <w:start w:val="1"/>
      <w:numFmt w:val="bullet"/>
      <w:pStyle w:val="style55"/>
      <w:lvlText w:val=""/>
      <w:lvlJc w:val="left"/>
      <w:pPr>
        <w:tabs>
          <w:tab w:val="left" w:leader="none" w:pos="1080"/>
        </w:tabs>
        <w:ind w:left="1080" w:hanging="360"/>
      </w:pPr>
      <w:rPr>
        <w:rFonts w:ascii="Symbol" w:hAnsi="Symbol" w:hint="default"/>
      </w:rPr>
    </w:lvl>
  </w:abstractNum>
  <w:abstractNum w:abstractNumId="6">
    <w:nsid w:val="00000006"/>
    <w:multiLevelType w:val="singleLevel"/>
    <w:tmpl w:val="3D1EFFD4"/>
    <w:lvl w:ilvl="0">
      <w:start w:val="1"/>
      <w:numFmt w:val="bullet"/>
      <w:pStyle w:val="style54"/>
      <w:lvlText w:val=""/>
      <w:lvlJc w:val="left"/>
      <w:pPr>
        <w:tabs>
          <w:tab w:val="left" w:leader="none" w:pos="720"/>
        </w:tabs>
        <w:ind w:left="720" w:hanging="360"/>
      </w:pPr>
      <w:rPr>
        <w:rFonts w:ascii="Symbol" w:hAnsi="Symbol" w:hint="default"/>
      </w:rPr>
    </w:lvl>
  </w:abstractNum>
  <w:abstractNum w:abstractNumId="7">
    <w:nsid w:val="00000007"/>
    <w:multiLevelType w:val="singleLevel"/>
    <w:tmpl w:val="D0A62B40"/>
    <w:lvl w:ilvl="0">
      <w:start w:val="1"/>
      <w:numFmt w:val="decimal"/>
      <w:pStyle w:val="style49"/>
      <w:lvlText w:val="%1."/>
      <w:lvlJc w:val="left"/>
      <w:pPr>
        <w:tabs>
          <w:tab w:val="left" w:leader="none" w:pos="360"/>
        </w:tabs>
        <w:ind w:left="360" w:hanging="360"/>
      </w:pPr>
    </w:lvl>
  </w:abstractNum>
  <w:abstractNum w:abstractNumId="8">
    <w:nsid w:val="00000008"/>
    <w:multiLevelType w:val="singleLevel"/>
    <w:tmpl w:val="29761A62"/>
    <w:lvl w:ilvl="0">
      <w:start w:val="1"/>
      <w:numFmt w:val="bullet"/>
      <w:pStyle w:val="style48"/>
      <w:lvlText w:val=""/>
      <w:lvlJc w:val="left"/>
      <w:pPr>
        <w:tabs>
          <w:tab w:val="left" w:leader="none" w:pos="360"/>
        </w:tabs>
        <w:ind w:left="360" w:hanging="360"/>
      </w:pPr>
      <w:rPr>
        <w:rFonts w:ascii="Symbol" w:hAnsi="Symbol" w:hint="default"/>
      </w:rPr>
    </w:lvl>
  </w:abstractNum>
  <w:abstractNum w:abstractNumId="9">
    <w:nsid w:val="00000009"/>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9"/>
  </w:num>
  <w:num w:numId="8">
    <w:abstractNumId w:val="4"/>
  </w:num>
  <w:num w:numId="9">
    <w:abstractNumId w:val="1"/>
  </w:num>
  <w:num w:numId="10">
    <w:abstractNumId w:val="0"/>
  </w:num>
  <w:num w:numId="11">
    <w:abstractNumId w:val="10"/>
  </w:num>
</w:numbering>
</file>

<file path=word/settings.xml><?xml version="1.0" encoding="utf-8"?>
<w:settings xmlns:w="http://schemas.openxmlformats.org/wordprocessingml/2006/main" xmlns:r="http://schemas.openxmlformats.org/officeDocument/2006/relationships" xmlns:m="http://schemas.openxmlformats.org/officeDocument/2006/math">
  <w:zoom w:val="bestFit"/>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cs="宋体" w:eastAsia="ＭＳ 明朝" w:hAnsi="Cambria"/>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876620f4-ac5a-4d52-a2d5-5b989c5981aa"/>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de89941e-34a6-4001-bee8-b470c9515273"/>
    <w:basedOn w:val="style65"/>
    <w:next w:val="style4098"/>
    <w:link w:val="style32"/>
    <w:uiPriority w:val="99"/>
  </w:style>
  <w:style w:type="paragraph" w:styleId="style1">
    <w:name w:val="heading 1"/>
    <w:basedOn w:val="style0"/>
    <w:next w:val="style0"/>
    <w:link w:val="style4099"/>
    <w:qFormat/>
    <w:uiPriority w:val="9"/>
    <w:pPr>
      <w:keepNext/>
      <w:keepLines/>
      <w:spacing w:before="480" w:after="0"/>
      <w:outlineLvl w:val="0"/>
    </w:pPr>
    <w:rPr>
      <w:rFonts w:ascii="Calibri" w:cs="宋体" w:eastAsia="ＭＳ ゴシック" w:hAnsi="Calibri"/>
      <w:b/>
      <w:bCs/>
      <w:color w:val="365f91"/>
      <w:sz w:val="28"/>
      <w:szCs w:val="28"/>
    </w:rPr>
  </w:style>
  <w:style w:type="paragraph" w:styleId="style2">
    <w:name w:val="heading 2"/>
    <w:basedOn w:val="style0"/>
    <w:next w:val="style0"/>
    <w:link w:val="style4100"/>
    <w:qFormat/>
    <w:uiPriority w:val="9"/>
    <w:pPr>
      <w:keepNext/>
      <w:keepLines/>
      <w:spacing w:before="200" w:after="0"/>
      <w:outlineLvl w:val="1"/>
    </w:pPr>
    <w:rPr>
      <w:rFonts w:ascii="Calibri" w:cs="宋体" w:eastAsia="ＭＳ ゴシック" w:hAnsi="Calibri"/>
      <w:b/>
      <w:bCs/>
      <w:color w:val="4f81bd"/>
      <w:sz w:val="26"/>
      <w:szCs w:val="26"/>
    </w:rPr>
  </w:style>
  <w:style w:type="paragraph" w:styleId="style3">
    <w:name w:val="heading 3"/>
    <w:basedOn w:val="style0"/>
    <w:next w:val="style0"/>
    <w:link w:val="style4101"/>
    <w:qFormat/>
    <w:uiPriority w:val="9"/>
    <w:pPr>
      <w:keepNext/>
      <w:keepLines/>
      <w:spacing w:before="200" w:after="0"/>
      <w:outlineLvl w:val="2"/>
    </w:pPr>
    <w:rPr>
      <w:rFonts w:ascii="Calibri" w:cs="宋体" w:eastAsia="ＭＳ ゴシック" w:hAnsi="Calibri"/>
      <w:b/>
      <w:bCs/>
      <w:color w:val="4f81bd"/>
    </w:rPr>
  </w:style>
  <w:style w:type="paragraph" w:styleId="style4">
    <w:name w:val="heading 4"/>
    <w:basedOn w:val="style0"/>
    <w:next w:val="style0"/>
    <w:link w:val="style4109"/>
    <w:qFormat/>
    <w:uiPriority w:val="9"/>
    <w:pPr>
      <w:keepNext/>
      <w:keepLines/>
      <w:spacing w:before="200" w:after="0"/>
      <w:outlineLvl w:val="3"/>
    </w:pPr>
    <w:rPr>
      <w:rFonts w:ascii="Calibri" w:cs="宋体" w:eastAsia="ＭＳ ゴシック" w:hAnsi="Calibri"/>
      <w:b/>
      <w:bCs/>
      <w:i/>
      <w:iCs/>
      <w:color w:val="4f81bd"/>
    </w:rPr>
  </w:style>
  <w:style w:type="paragraph" w:styleId="style5">
    <w:name w:val="heading 5"/>
    <w:basedOn w:val="style0"/>
    <w:next w:val="style0"/>
    <w:link w:val="style4110"/>
    <w:qFormat/>
    <w:uiPriority w:val="9"/>
    <w:pPr>
      <w:keepNext/>
      <w:keepLines/>
      <w:spacing w:before="200" w:after="0"/>
      <w:outlineLvl w:val="4"/>
    </w:pPr>
    <w:rPr>
      <w:rFonts w:ascii="Calibri" w:cs="宋体" w:eastAsia="ＭＳ ゴシック" w:hAnsi="Calibri"/>
      <w:color w:val="243f60"/>
    </w:rPr>
  </w:style>
  <w:style w:type="paragraph" w:styleId="style6">
    <w:name w:val="heading 6"/>
    <w:basedOn w:val="style0"/>
    <w:next w:val="style0"/>
    <w:link w:val="style4111"/>
    <w:qFormat/>
    <w:uiPriority w:val="9"/>
    <w:pPr>
      <w:keepNext/>
      <w:keepLines/>
      <w:spacing w:before="200" w:after="0"/>
      <w:outlineLvl w:val="5"/>
    </w:pPr>
    <w:rPr>
      <w:rFonts w:ascii="Calibri" w:cs="宋体" w:eastAsia="ＭＳ ゴシック" w:hAnsi="Calibri"/>
      <w:i/>
      <w:iCs/>
      <w:color w:val="243f60"/>
    </w:rPr>
  </w:style>
  <w:style w:type="paragraph" w:styleId="style7">
    <w:name w:val="heading 7"/>
    <w:basedOn w:val="style0"/>
    <w:next w:val="style0"/>
    <w:link w:val="style4112"/>
    <w:qFormat/>
    <w:uiPriority w:val="9"/>
    <w:pPr>
      <w:keepNext/>
      <w:keepLines/>
      <w:spacing w:before="200" w:after="0"/>
      <w:outlineLvl w:val="6"/>
    </w:pPr>
    <w:rPr>
      <w:rFonts w:ascii="Calibri" w:cs="宋体" w:eastAsia="ＭＳ ゴシック" w:hAnsi="Calibri"/>
      <w:i/>
      <w:iCs/>
      <w:color w:val="404040"/>
    </w:rPr>
  </w:style>
  <w:style w:type="paragraph" w:styleId="style8">
    <w:name w:val="heading 8"/>
    <w:basedOn w:val="style0"/>
    <w:next w:val="style0"/>
    <w:link w:val="style4113"/>
    <w:qFormat/>
    <w:uiPriority w:val="9"/>
    <w:pPr>
      <w:keepNext/>
      <w:keepLines/>
      <w:spacing w:before="200" w:after="0"/>
      <w:outlineLvl w:val="7"/>
    </w:pPr>
    <w:rPr>
      <w:rFonts w:ascii="Calibri" w:cs="宋体" w:eastAsia="ＭＳ ゴシック" w:hAnsi="Calibri"/>
      <w:color w:val="4f81bd"/>
      <w:sz w:val="20"/>
      <w:szCs w:val="20"/>
    </w:rPr>
  </w:style>
  <w:style w:type="paragraph" w:styleId="style9">
    <w:name w:val="heading 9"/>
    <w:basedOn w:val="style0"/>
    <w:next w:val="style0"/>
    <w:link w:val="style4114"/>
    <w:qFormat/>
    <w:uiPriority w:val="9"/>
    <w:pPr>
      <w:keepNext/>
      <w:keepLines/>
      <w:spacing w:before="200" w:after="0"/>
      <w:outlineLvl w:val="8"/>
    </w:pPr>
    <w:rPr>
      <w:rFonts w:ascii="Calibri" w:cs="宋体" w:eastAsia="ＭＳ ゴシック" w:hAnsi="Calibri"/>
      <w:i/>
      <w:iCs/>
      <w:color w:val="404040"/>
      <w:sz w:val="20"/>
      <w:szCs w:val="2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7">
    <w:name w:val="No Spacing"/>
    <w:next w:val="style157"/>
    <w:qFormat/>
    <w:uiPriority w:val="1"/>
    <w:pPr>
      <w:spacing w:after="0" w:lineRule="auto" w:line="240"/>
    </w:pPr>
    <w:rPr/>
  </w:style>
  <w:style w:type="character" w:customStyle="1" w:styleId="style4099">
    <w:name w:val="Heading 1 Char_8780dc5a-1e52-4d13-a118-29c950c38876"/>
    <w:basedOn w:val="style65"/>
    <w:next w:val="style4099"/>
    <w:link w:val="style1"/>
    <w:uiPriority w:val="9"/>
    <w:rPr>
      <w:rFonts w:ascii="Calibri" w:cs="宋体" w:eastAsia="ＭＳ ゴシック" w:hAnsi="Calibri"/>
      <w:b/>
      <w:bCs/>
      <w:color w:val="365f91"/>
      <w:sz w:val="28"/>
      <w:szCs w:val="28"/>
    </w:rPr>
  </w:style>
  <w:style w:type="character" w:customStyle="1" w:styleId="style4100">
    <w:name w:val="Heading 2 Char_9f6af68c-8328-490c-a556-39e15ed87e8e"/>
    <w:basedOn w:val="style65"/>
    <w:next w:val="style4100"/>
    <w:link w:val="style2"/>
    <w:uiPriority w:val="9"/>
    <w:rPr>
      <w:rFonts w:ascii="Calibri" w:cs="宋体" w:eastAsia="ＭＳ ゴシック" w:hAnsi="Calibri"/>
      <w:b/>
      <w:bCs/>
      <w:color w:val="4f81bd"/>
      <w:sz w:val="26"/>
      <w:szCs w:val="26"/>
    </w:rPr>
  </w:style>
  <w:style w:type="character" w:customStyle="1" w:styleId="style4101">
    <w:name w:val="Heading 3 Char_96462fa1-26e3-4f97-b38b-908f7f0a300f"/>
    <w:basedOn w:val="style65"/>
    <w:next w:val="style4101"/>
    <w:link w:val="style3"/>
    <w:uiPriority w:val="9"/>
    <w:rPr>
      <w:rFonts w:ascii="Calibri" w:cs="宋体" w:eastAsia="ＭＳ ゴシック" w:hAnsi="Calibri"/>
      <w:b/>
      <w:bCs/>
      <w:color w:val="4f81bd"/>
    </w:rPr>
  </w:style>
  <w:style w:type="paragraph" w:styleId="style62">
    <w:name w:val="Title"/>
    <w:basedOn w:val="style0"/>
    <w:next w:val="style0"/>
    <w:link w:val="style4102"/>
    <w:qFormat/>
    <w:uiPriority w:val="10"/>
    <w:pPr>
      <w:pBdr>
        <w:bottom w:val="single" w:sz="8" w:space="4" w:color="4f81bd"/>
      </w:pBdr>
      <w:spacing w:after="300" w:lineRule="auto" w:line="240"/>
      <w:contextualSpacing/>
    </w:pPr>
    <w:rPr>
      <w:rFonts w:ascii="Calibri" w:cs="宋体" w:eastAsia="ＭＳ ゴシック" w:hAnsi="Calibri"/>
      <w:color w:val="17365d"/>
      <w:spacing w:val="5"/>
      <w:kern w:val="28"/>
      <w:sz w:val="52"/>
      <w:szCs w:val="52"/>
    </w:rPr>
  </w:style>
  <w:style w:type="character" w:customStyle="1" w:styleId="style4102">
    <w:name w:val="Title Char_66f69841-30fb-46e3-b0bb-9d1585ec3c3d"/>
    <w:basedOn w:val="style65"/>
    <w:next w:val="style4102"/>
    <w:link w:val="style62"/>
    <w:uiPriority w:val="10"/>
    <w:rPr>
      <w:rFonts w:ascii="Calibri" w:cs="宋体" w:eastAsia="ＭＳ ゴシック" w:hAnsi="Calibri"/>
      <w:color w:val="17365d"/>
      <w:spacing w:val="5"/>
      <w:kern w:val="28"/>
      <w:sz w:val="52"/>
      <w:szCs w:val="52"/>
    </w:rPr>
  </w:style>
  <w:style w:type="paragraph" w:styleId="style74">
    <w:name w:val="Subtitle"/>
    <w:basedOn w:val="style0"/>
    <w:next w:val="style0"/>
    <w:link w:val="style4103"/>
    <w:qFormat/>
    <w:uiPriority w:val="11"/>
    <w:pPr>
      <w:numPr>
        <w:ilvl w:val="1"/>
        <w:numId w:val="0"/>
      </w:numPr>
    </w:pPr>
    <w:rPr>
      <w:rFonts w:ascii="Calibri" w:cs="宋体" w:eastAsia="ＭＳ ゴシック" w:hAnsi="Calibri"/>
      <w:i/>
      <w:iCs/>
      <w:color w:val="4f81bd"/>
      <w:spacing w:val="15"/>
      <w:sz w:val="24"/>
      <w:szCs w:val="24"/>
    </w:rPr>
  </w:style>
  <w:style w:type="character" w:customStyle="1" w:styleId="style4103">
    <w:name w:val="Subtitle Char"/>
    <w:basedOn w:val="style65"/>
    <w:next w:val="style4103"/>
    <w:link w:val="style74"/>
    <w:uiPriority w:val="11"/>
    <w:rPr>
      <w:rFonts w:ascii="Calibri" w:cs="宋体" w:eastAsia="ＭＳ ゴシック" w:hAnsi="Calibri"/>
      <w:i/>
      <w:iCs/>
      <w:color w:val="4f81bd"/>
      <w:spacing w:val="15"/>
      <w:sz w:val="24"/>
      <w:szCs w:val="24"/>
    </w:rPr>
  </w:style>
  <w:style w:type="paragraph" w:styleId="style179">
    <w:name w:val="List Paragraph"/>
    <w:basedOn w:val="style0"/>
    <w:next w:val="style179"/>
    <w:qFormat/>
    <w:uiPriority w:val="34"/>
    <w:pPr>
      <w:ind w:left="720"/>
      <w:contextualSpacing/>
    </w:pPr>
    <w:rPr/>
  </w:style>
  <w:style w:type="paragraph" w:styleId="style66">
    <w:name w:val="Body Text"/>
    <w:basedOn w:val="style0"/>
    <w:next w:val="style66"/>
    <w:link w:val="style4104"/>
    <w:uiPriority w:val="99"/>
    <w:pPr>
      <w:spacing w:after="120"/>
    </w:pPr>
    <w:rPr/>
  </w:style>
  <w:style w:type="character" w:customStyle="1" w:styleId="style4104">
    <w:name w:val="Body Text Char"/>
    <w:basedOn w:val="style65"/>
    <w:next w:val="style4104"/>
    <w:link w:val="style66"/>
    <w:uiPriority w:val="99"/>
  </w:style>
  <w:style w:type="paragraph" w:styleId="style80">
    <w:name w:val="Body Text 2"/>
    <w:basedOn w:val="style0"/>
    <w:next w:val="style80"/>
    <w:link w:val="style4105"/>
    <w:uiPriority w:val="99"/>
    <w:pPr>
      <w:spacing w:after="120" w:lineRule="auto" w:line="480"/>
    </w:pPr>
    <w:rPr/>
  </w:style>
  <w:style w:type="character" w:customStyle="1" w:styleId="style4105">
    <w:name w:val="Body Text 2 Char"/>
    <w:basedOn w:val="style65"/>
    <w:next w:val="style4105"/>
    <w:link w:val="style80"/>
    <w:uiPriority w:val="99"/>
  </w:style>
  <w:style w:type="paragraph" w:styleId="style81">
    <w:name w:val="Body Text 3"/>
    <w:basedOn w:val="style0"/>
    <w:next w:val="style81"/>
    <w:link w:val="style4106"/>
    <w:uiPriority w:val="99"/>
    <w:pPr>
      <w:spacing w:after="120"/>
    </w:pPr>
    <w:rPr>
      <w:sz w:val="16"/>
      <w:szCs w:val="16"/>
    </w:rPr>
  </w:style>
  <w:style w:type="character" w:customStyle="1" w:styleId="style4106">
    <w:name w:val="Body Text 3 Char"/>
    <w:basedOn w:val="style65"/>
    <w:next w:val="style4106"/>
    <w:link w:val="style81"/>
    <w:uiPriority w:val="99"/>
    <w:rPr>
      <w:sz w:val="16"/>
      <w:szCs w:val="16"/>
    </w:rPr>
  </w:style>
  <w:style w:type="paragraph" w:styleId="style47">
    <w:name w:val="List"/>
    <w:basedOn w:val="style0"/>
    <w:next w:val="style47"/>
    <w:uiPriority w:val="99"/>
    <w:pPr>
      <w:ind w:left="360" w:hanging="360"/>
      <w:contextualSpacing/>
    </w:pPr>
    <w:rPr/>
  </w:style>
  <w:style w:type="paragraph" w:styleId="style50">
    <w:name w:val="List 2"/>
    <w:basedOn w:val="style0"/>
    <w:next w:val="style50"/>
    <w:uiPriority w:val="99"/>
    <w:pPr>
      <w:ind w:left="720" w:hanging="360"/>
      <w:contextualSpacing/>
    </w:pPr>
    <w:rPr/>
  </w:style>
  <w:style w:type="paragraph" w:styleId="style51">
    <w:name w:val="List 3"/>
    <w:basedOn w:val="style0"/>
    <w:next w:val="style51"/>
    <w:uiPriority w:val="99"/>
    <w:pPr>
      <w:ind w:left="1080" w:hanging="360"/>
      <w:contextualSpacing/>
    </w:pPr>
    <w:rPr/>
  </w:style>
  <w:style w:type="paragraph" w:styleId="style48">
    <w:name w:val="List Bullet"/>
    <w:basedOn w:val="style0"/>
    <w:next w:val="style48"/>
    <w:uiPriority w:val="99"/>
    <w:pPr>
      <w:numPr>
        <w:ilvl w:val="0"/>
        <w:numId w:val="1"/>
      </w:numPr>
      <w:contextualSpacing/>
    </w:pPr>
    <w:rPr/>
  </w:style>
  <w:style w:type="paragraph" w:styleId="style54">
    <w:name w:val="List Bullet 2"/>
    <w:basedOn w:val="style0"/>
    <w:next w:val="style54"/>
    <w:uiPriority w:val="99"/>
    <w:pPr>
      <w:numPr>
        <w:ilvl w:val="0"/>
        <w:numId w:val="2"/>
      </w:numPr>
      <w:contextualSpacing/>
    </w:pPr>
    <w:rPr/>
  </w:style>
  <w:style w:type="paragraph" w:styleId="style55">
    <w:name w:val="List Bullet 3"/>
    <w:basedOn w:val="style0"/>
    <w:next w:val="style55"/>
    <w:uiPriority w:val="99"/>
    <w:pPr>
      <w:numPr>
        <w:ilvl w:val="0"/>
        <w:numId w:val="3"/>
      </w:numPr>
      <w:contextualSpacing/>
    </w:pPr>
    <w:rPr/>
  </w:style>
  <w:style w:type="paragraph" w:styleId="style49">
    <w:name w:val="List Number"/>
    <w:basedOn w:val="style0"/>
    <w:next w:val="style49"/>
    <w:uiPriority w:val="99"/>
    <w:pPr>
      <w:numPr>
        <w:ilvl w:val="0"/>
        <w:numId w:val="4"/>
      </w:numPr>
      <w:contextualSpacing/>
    </w:pPr>
    <w:rPr/>
  </w:style>
  <w:style w:type="paragraph" w:styleId="style58">
    <w:name w:val="List Number 2"/>
    <w:basedOn w:val="style0"/>
    <w:next w:val="style58"/>
    <w:uiPriority w:val="99"/>
    <w:pPr>
      <w:numPr>
        <w:ilvl w:val="0"/>
        <w:numId w:val="5"/>
      </w:numPr>
      <w:contextualSpacing/>
    </w:pPr>
    <w:rPr/>
  </w:style>
  <w:style w:type="paragraph" w:styleId="style59">
    <w:name w:val="List Number 3"/>
    <w:basedOn w:val="style0"/>
    <w:next w:val="style59"/>
    <w:uiPriority w:val="99"/>
    <w:pPr>
      <w:numPr>
        <w:ilvl w:val="0"/>
        <w:numId w:val="6"/>
      </w:numPr>
      <w:contextualSpacing/>
    </w:pPr>
    <w:rPr/>
  </w:style>
  <w:style w:type="paragraph" w:styleId="style68">
    <w:name w:val="List Continue"/>
    <w:basedOn w:val="style0"/>
    <w:next w:val="style68"/>
    <w:uiPriority w:val="99"/>
    <w:pPr>
      <w:spacing w:after="120"/>
      <w:ind w:left="360"/>
      <w:contextualSpacing/>
    </w:pPr>
    <w:rPr/>
  </w:style>
  <w:style w:type="paragraph" w:styleId="style69">
    <w:name w:val="List Continue 2"/>
    <w:basedOn w:val="style0"/>
    <w:next w:val="style69"/>
    <w:uiPriority w:val="99"/>
    <w:pPr>
      <w:spacing w:after="120"/>
      <w:ind w:left="720"/>
      <w:contextualSpacing/>
    </w:pPr>
    <w:rPr/>
  </w:style>
  <w:style w:type="paragraph" w:styleId="style70">
    <w:name w:val="List Continue 3"/>
    <w:basedOn w:val="style0"/>
    <w:next w:val="style70"/>
    <w:uiPriority w:val="99"/>
    <w:pPr>
      <w:spacing w:after="120"/>
      <w:ind w:left="1080"/>
      <w:contextualSpacing/>
    </w:pPr>
    <w:rPr/>
  </w:style>
  <w:style w:type="paragraph" w:styleId="style45">
    <w:name w:val="macro"/>
    <w:next w:val="style45"/>
    <w:link w:val="style4107"/>
    <w:uiPriority w:val="99"/>
    <w:pPr>
      <w:tabs>
        <w:tab w:val="left" w:leader="none" w:pos="576"/>
        <w:tab w:val="left" w:leader="none" w:pos="1152"/>
        <w:tab w:val="left" w:leader="none" w:pos="1728"/>
        <w:tab w:val="left" w:leader="none" w:pos="2304"/>
        <w:tab w:val="left" w:leader="none" w:pos="2880"/>
        <w:tab w:val="left" w:leader="none" w:pos="3456"/>
        <w:tab w:val="left" w:leader="none" w:pos="4032"/>
      </w:tabs>
    </w:pPr>
    <w:rPr>
      <w:rFonts w:ascii="Courier" w:hAnsi="Courier"/>
      <w:sz w:val="20"/>
      <w:szCs w:val="20"/>
    </w:rPr>
  </w:style>
  <w:style w:type="character" w:customStyle="1" w:styleId="style4107">
    <w:name w:val="Macro Text Char"/>
    <w:basedOn w:val="style65"/>
    <w:next w:val="style4107"/>
    <w:link w:val="style45"/>
    <w:uiPriority w:val="99"/>
    <w:rPr>
      <w:rFonts w:ascii="Courier" w:hAnsi="Courier"/>
      <w:sz w:val="20"/>
      <w:szCs w:val="20"/>
    </w:rPr>
  </w:style>
  <w:style w:type="paragraph" w:styleId="style180">
    <w:name w:val="Quote"/>
    <w:basedOn w:val="style0"/>
    <w:next w:val="style0"/>
    <w:link w:val="style4108"/>
    <w:qFormat/>
    <w:uiPriority w:val="29"/>
    <w:pPr/>
    <w:rPr>
      <w:i/>
      <w:iCs/>
      <w:color w:val="000000"/>
    </w:rPr>
  </w:style>
  <w:style w:type="character" w:customStyle="1" w:styleId="style4108">
    <w:name w:val="Quote Char_ad4f6740-248f-467d-b335-cee47b1f0df8"/>
    <w:basedOn w:val="style65"/>
    <w:next w:val="style4108"/>
    <w:link w:val="style180"/>
    <w:uiPriority w:val="29"/>
    <w:rPr>
      <w:i/>
      <w:iCs/>
      <w:color w:val="000000"/>
    </w:rPr>
  </w:style>
  <w:style w:type="character" w:customStyle="1" w:styleId="style4109">
    <w:name w:val="Heading 4 Char_3ac986b8-3c87-4cc0-87b8-cd86807ac9df"/>
    <w:basedOn w:val="style65"/>
    <w:next w:val="style4109"/>
    <w:link w:val="style4"/>
    <w:uiPriority w:val="9"/>
    <w:rPr>
      <w:rFonts w:ascii="Calibri" w:cs="宋体" w:eastAsia="ＭＳ ゴシック" w:hAnsi="Calibri"/>
      <w:b/>
      <w:bCs/>
      <w:i/>
      <w:iCs/>
      <w:color w:val="4f81bd"/>
    </w:rPr>
  </w:style>
  <w:style w:type="character" w:customStyle="1" w:styleId="style4110">
    <w:name w:val="Heading 5 Char_d95e2647-901f-47a0-9f7a-f79db1b8f953"/>
    <w:basedOn w:val="style65"/>
    <w:next w:val="style4110"/>
    <w:link w:val="style5"/>
    <w:uiPriority w:val="9"/>
    <w:rPr>
      <w:rFonts w:ascii="Calibri" w:cs="宋体" w:eastAsia="ＭＳ ゴシック" w:hAnsi="Calibri"/>
      <w:color w:val="243f60"/>
    </w:rPr>
  </w:style>
  <w:style w:type="character" w:customStyle="1" w:styleId="style4111">
    <w:name w:val="Heading 6 Char_ff68832a-ad3d-483f-855e-a679ee4cd242"/>
    <w:basedOn w:val="style65"/>
    <w:next w:val="style4111"/>
    <w:link w:val="style6"/>
    <w:uiPriority w:val="9"/>
    <w:rPr>
      <w:rFonts w:ascii="Calibri" w:cs="宋体" w:eastAsia="ＭＳ ゴシック" w:hAnsi="Calibri"/>
      <w:i/>
      <w:iCs/>
      <w:color w:val="243f60"/>
    </w:rPr>
  </w:style>
  <w:style w:type="character" w:customStyle="1" w:styleId="style4112">
    <w:name w:val="Heading 7 Char_2a6e1f35-4541-4944-9f6d-5431b585a5f7"/>
    <w:basedOn w:val="style65"/>
    <w:next w:val="style4112"/>
    <w:link w:val="style7"/>
    <w:uiPriority w:val="9"/>
    <w:rPr>
      <w:rFonts w:ascii="Calibri" w:cs="宋体" w:eastAsia="ＭＳ ゴシック" w:hAnsi="Calibri"/>
      <w:i/>
      <w:iCs/>
      <w:color w:val="404040"/>
    </w:rPr>
  </w:style>
  <w:style w:type="character" w:customStyle="1" w:styleId="style4113">
    <w:name w:val="Heading 8 Char_ba45949a-2d02-45ac-8413-0f448c3d2b17"/>
    <w:basedOn w:val="style65"/>
    <w:next w:val="style4113"/>
    <w:link w:val="style8"/>
    <w:uiPriority w:val="9"/>
    <w:rPr>
      <w:rFonts w:ascii="Calibri" w:cs="宋体" w:eastAsia="ＭＳ ゴシック" w:hAnsi="Calibri"/>
      <w:color w:val="4f81bd"/>
      <w:sz w:val="20"/>
      <w:szCs w:val="20"/>
    </w:rPr>
  </w:style>
  <w:style w:type="character" w:customStyle="1" w:styleId="style4114">
    <w:name w:val="Heading 9 Char_6b176ad3-1e53-4941-8363-9ecda3090084"/>
    <w:basedOn w:val="style65"/>
    <w:next w:val="style4114"/>
    <w:link w:val="style9"/>
    <w:uiPriority w:val="9"/>
    <w:rPr>
      <w:rFonts w:ascii="Calibri" w:cs="宋体" w:eastAsia="ＭＳ ゴシック" w:hAnsi="Calibri"/>
      <w:i/>
      <w:iCs/>
      <w:color w:val="404040"/>
      <w:sz w:val="20"/>
      <w:szCs w:val="20"/>
    </w:rPr>
  </w:style>
  <w:style w:type="paragraph" w:styleId="style34">
    <w:name w:val="caption"/>
    <w:basedOn w:val="style0"/>
    <w:next w:val="style0"/>
    <w:qFormat/>
    <w:uiPriority w:val="35"/>
    <w:pPr>
      <w:spacing w:lineRule="auto" w:line="240"/>
    </w:pPr>
    <w:rPr>
      <w:b/>
      <w:bCs/>
      <w:color w:val="4f81bd"/>
      <w:sz w:val="18"/>
      <w:szCs w:val="18"/>
    </w:rPr>
  </w:style>
  <w:style w:type="character" w:styleId="style87">
    <w:name w:val="Strong"/>
    <w:basedOn w:val="style65"/>
    <w:next w:val="style87"/>
    <w:qFormat/>
    <w:uiPriority w:val="22"/>
    <w:rPr>
      <w:b/>
      <w:bCs/>
    </w:rPr>
  </w:style>
  <w:style w:type="character" w:styleId="style88">
    <w:name w:val="Emphasis"/>
    <w:basedOn w:val="style65"/>
    <w:next w:val="style88"/>
    <w:qFormat/>
    <w:uiPriority w:val="20"/>
    <w:rPr>
      <w:i/>
      <w:iCs/>
    </w:rPr>
  </w:style>
  <w:style w:type="paragraph" w:styleId="style181">
    <w:name w:val="Intense Quote"/>
    <w:basedOn w:val="style0"/>
    <w:next w:val="style0"/>
    <w:link w:val="style4115"/>
    <w:qFormat/>
    <w:uiPriority w:val="30"/>
    <w:pPr>
      <w:pBdr>
        <w:bottom w:val="single" w:sz="4" w:space="4" w:color="4f81bd"/>
      </w:pBdr>
      <w:spacing w:before="200" w:after="280"/>
      <w:ind w:left="936" w:right="936"/>
    </w:pPr>
    <w:rPr>
      <w:b/>
      <w:bCs/>
      <w:i/>
      <w:iCs/>
      <w:color w:val="4f81bd"/>
    </w:rPr>
  </w:style>
  <w:style w:type="character" w:customStyle="1" w:styleId="style4115">
    <w:name w:val="Intense Quote Char_4962e640-7ac0-40f7-aed5-9a55e40cc6e5"/>
    <w:basedOn w:val="style65"/>
    <w:next w:val="style4115"/>
    <w:link w:val="style181"/>
    <w:uiPriority w:val="30"/>
    <w:rPr>
      <w:b/>
      <w:bCs/>
      <w:i/>
      <w:iCs/>
      <w:color w:val="4f81bd"/>
    </w:rPr>
  </w:style>
  <w:style w:type="character" w:styleId="style260">
    <w:name w:val="Subtle Emphasis"/>
    <w:basedOn w:val="style65"/>
    <w:next w:val="style260"/>
    <w:qFormat/>
    <w:uiPriority w:val="19"/>
    <w:rPr>
      <w:i/>
      <w:iCs/>
      <w:color w:val="808080"/>
    </w:rPr>
  </w:style>
  <w:style w:type="character" w:styleId="style261">
    <w:name w:val="Intense Emphasis"/>
    <w:basedOn w:val="style65"/>
    <w:next w:val="style261"/>
    <w:qFormat/>
    <w:uiPriority w:val="21"/>
    <w:rPr>
      <w:b/>
      <w:bCs/>
      <w:i/>
      <w:iCs/>
      <w:color w:val="4f81bd"/>
    </w:rPr>
  </w:style>
  <w:style w:type="character" w:styleId="style262">
    <w:name w:val="Subtle Reference"/>
    <w:basedOn w:val="style65"/>
    <w:next w:val="style262"/>
    <w:qFormat/>
    <w:uiPriority w:val="31"/>
    <w:rPr>
      <w:smallCaps/>
      <w:color w:val="c0504d"/>
      <w:u w:val="single"/>
    </w:rPr>
  </w:style>
  <w:style w:type="character" w:styleId="style263">
    <w:name w:val="Intense Reference"/>
    <w:basedOn w:val="style65"/>
    <w:next w:val="style263"/>
    <w:qFormat/>
    <w:uiPriority w:val="32"/>
    <w:rPr>
      <w:b/>
      <w:bCs/>
      <w:smallCaps/>
      <w:color w:val="c0504d"/>
      <w:spacing w:val="5"/>
      <w:u w:val="single"/>
    </w:rPr>
  </w:style>
  <w:style w:type="character" w:styleId="style264">
    <w:name w:val="Book Title"/>
    <w:basedOn w:val="style65"/>
    <w:next w:val="style264"/>
    <w:qFormat/>
    <w:uiPriority w:val="33"/>
    <w:rPr>
      <w:b/>
      <w:bCs/>
      <w:smallCaps/>
      <w:spacing w:val="5"/>
    </w:rPr>
  </w:style>
  <w:style w:type="paragraph" w:styleId="style266">
    <w:name w:val="TOC Heading"/>
    <w:basedOn w:val="style1"/>
    <w:next w:val="style0"/>
    <w:qFormat/>
    <w:uiPriority w:val="39"/>
    <w:pPr>
      <w:outlineLvl w:val="9"/>
    </w:pPr>
    <w:rPr/>
  </w:style>
  <w:style w:type="table" w:styleId="style154">
    <w:name w:val="Table Grid"/>
    <w:basedOn w:val="style105"/>
    <w:next w:val="style154"/>
    <w:uiPriority w:val="59"/>
    <w:pPr>
      <w:spacing w:after="0" w:lineRule="auto" w:line="240"/>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table" w:styleId="style158">
    <w:name w:val="Light Shading"/>
    <w:basedOn w:val="style105"/>
    <w:next w:val="style158"/>
    <w:uiPriority w:val="60"/>
    <w:pPr>
      <w:spacing w:after="0" w:lineRule="auto" w:line="240"/>
    </w:pPr>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Rule="auto" w:line="240"/>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Rule="auto" w:line="240"/>
      </w:pPr>
      <w:rPr>
        <w:b/>
        <w:bCs/>
      </w:rPr>
      <w:tblPr/>
      <w:tcPr>
        <w:tcBorders>
          <w:top w:val="single" w:sz="8" w:space="0" w:color="000000"/>
          <w:left w:val="nil"/>
          <w:bottom w:val="single" w:sz="8" w:space="0" w:color="000000"/>
          <w:right w:val="nil"/>
          <w:insideH w:val="nil"/>
          <w:insideV w:val="nil"/>
        </w:tcBorders>
      </w:tcPr>
    </w:tblStylePr>
    <w:tblStylePr w:type="band1Horz">
      <w:pPr/>
      <w:tblPr/>
      <w:tcPr>
        <w:tcBorders>
          <w:left w:val="nil"/>
          <w:right w:val="nil"/>
          <w:insideH w:val="nil"/>
          <w:insideV w:val="nil"/>
        </w:tcBorders>
        <w:shd w:val="clear" w:color="auto" w:fill="c0c0c0"/>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c0c0c0"/>
      </w:tcPr>
    </w:tblStylePr>
    <w:tcPr>
      <w:tcBorders/>
    </w:tcPr>
  </w:style>
  <w:style w:type="table" w:styleId="style172">
    <w:name w:val="Light Shading Accent 1"/>
    <w:basedOn w:val="style105"/>
    <w:next w:val="style172"/>
    <w:uiPriority w:val="60"/>
    <w:pPr>
      <w:spacing w:after="0" w:lineRule="auto" w:line="240"/>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Rule="auto" w:line="240"/>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Rule="auto" w:line="240"/>
      </w:pPr>
      <w:rPr>
        <w:b/>
        <w:bCs/>
      </w:rPr>
      <w:tblPr/>
      <w:tcPr>
        <w:tcBorders>
          <w:top w:val="single" w:sz="8" w:space="0" w:color="4f81bd"/>
          <w:left w:val="nil"/>
          <w:bottom w:val="single" w:sz="8" w:space="0" w:color="4f81bd"/>
          <w:right w:val="nil"/>
          <w:insideH w:val="nil"/>
          <w:insideV w:val="nil"/>
        </w:tcBorders>
      </w:tcPr>
    </w:tblStylePr>
    <w:tblStylePr w:type="band1Horz">
      <w:pPr/>
      <w:tblPr/>
      <w:tcPr>
        <w:tcBorders>
          <w:left w:val="nil"/>
          <w:right w:val="nil"/>
          <w:insideH w:val="nil"/>
          <w:insideV w:val="nil"/>
        </w:tcBorders>
        <w:shd w:val="clear" w:color="auto" w:fill="d3dfee"/>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d3dfee"/>
      </w:tcPr>
    </w:tblStylePr>
    <w:tcPr>
      <w:tcBorders/>
    </w:tcPr>
  </w:style>
  <w:style w:type="table" w:styleId="style190">
    <w:name w:val="Light Shading Accent 2"/>
    <w:basedOn w:val="style105"/>
    <w:next w:val="style190"/>
    <w:uiPriority w:val="60"/>
    <w:pPr>
      <w:spacing w:after="0" w:lineRule="auto" w:line="240"/>
    </w:pPr>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Rule="auto" w:line="240"/>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Rule="auto" w:line="240"/>
      </w:pPr>
      <w:rPr>
        <w:b/>
        <w:bCs/>
      </w:rPr>
      <w:tblPr/>
      <w:tcPr>
        <w:tcBorders>
          <w:top w:val="single" w:sz="8" w:space="0" w:color="c0504d"/>
          <w:left w:val="nil"/>
          <w:bottom w:val="single" w:sz="8" w:space="0" w:color="c0504d"/>
          <w:right w:val="nil"/>
          <w:insideH w:val="nil"/>
          <w:insideV w:val="nil"/>
        </w:tcBorders>
      </w:tcPr>
    </w:tblStylePr>
    <w:tblStylePr w:type="band1Horz">
      <w:pPr/>
      <w:tblPr/>
      <w:tcPr>
        <w:tcBorders>
          <w:left w:val="nil"/>
          <w:right w:val="nil"/>
          <w:insideH w:val="nil"/>
          <w:insideV w:val="nil"/>
        </w:tcBorders>
        <w:shd w:val="clear" w:color="auto" w:fill="efd3d2"/>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efd3d2"/>
      </w:tcPr>
    </w:tblStylePr>
    <w:tcPr>
      <w:tcBorders/>
    </w:tcPr>
  </w:style>
  <w:style w:type="table" w:styleId="style204">
    <w:name w:val="Light Shading Accent 3"/>
    <w:basedOn w:val="style105"/>
    <w:next w:val="style204"/>
    <w:uiPriority w:val="60"/>
    <w:pPr>
      <w:spacing w:after="0" w:lineRule="auto" w:line="240"/>
    </w:pPr>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Rule="auto" w:line="24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Rule="auto" w:line="240"/>
      </w:pPr>
      <w:rPr>
        <w:b/>
        <w:bCs/>
      </w:rPr>
      <w:tblPr/>
      <w:tcPr>
        <w:tcBorders>
          <w:top w:val="single" w:sz="8" w:space="0" w:color="9bbb59"/>
          <w:left w:val="nil"/>
          <w:bottom w:val="single" w:sz="8" w:space="0" w:color="9bbb59"/>
          <w:right w:val="nil"/>
          <w:insideH w:val="nil"/>
          <w:insideV w:val="nil"/>
        </w:tcBorders>
      </w:tcPr>
    </w:tblStylePr>
    <w:tblStylePr w:type="band1Horz">
      <w:pPr/>
      <w:tblPr/>
      <w:tcPr>
        <w:tcBorders>
          <w:left w:val="nil"/>
          <w:right w:val="nil"/>
          <w:insideH w:val="nil"/>
          <w:insideV w:val="nil"/>
        </w:tcBorders>
        <w:shd w:val="clear" w:color="auto" w:fill="e6eed5"/>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e6eed5"/>
      </w:tcPr>
    </w:tblStylePr>
    <w:tcPr>
      <w:tcBorders/>
    </w:tcPr>
  </w:style>
  <w:style w:type="table" w:styleId="style218">
    <w:name w:val="Light Shading Accent 4"/>
    <w:basedOn w:val="style105"/>
    <w:next w:val="style218"/>
    <w:uiPriority w:val="60"/>
    <w:pPr>
      <w:spacing w:after="0" w:lineRule="auto" w:line="240"/>
    </w:pPr>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Rule="auto" w:line="240"/>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Rule="auto" w:line="240"/>
      </w:pPr>
      <w:rPr>
        <w:b/>
        <w:bCs/>
      </w:rPr>
      <w:tblPr/>
      <w:tcPr>
        <w:tcBorders>
          <w:top w:val="single" w:sz="8" w:space="0" w:color="8064a2"/>
          <w:left w:val="nil"/>
          <w:bottom w:val="single" w:sz="8" w:space="0" w:color="8064a2"/>
          <w:right w:val="nil"/>
          <w:insideH w:val="nil"/>
          <w:insideV w:val="nil"/>
        </w:tcBorders>
      </w:tcPr>
    </w:tblStylePr>
    <w:tblStylePr w:type="band1Horz">
      <w:pPr/>
      <w:tblPr/>
      <w:tcPr>
        <w:tcBorders>
          <w:left w:val="nil"/>
          <w:right w:val="nil"/>
          <w:insideH w:val="nil"/>
          <w:insideV w:val="nil"/>
        </w:tcBorders>
        <w:shd w:val="clear" w:color="auto" w:fill="dfd8e8"/>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dfd8e8"/>
      </w:tcPr>
    </w:tblStylePr>
    <w:tcPr>
      <w:tcBorders/>
    </w:tcPr>
  </w:style>
  <w:style w:type="table" w:styleId="style232">
    <w:name w:val="Light Shading Accent 5"/>
    <w:basedOn w:val="style105"/>
    <w:next w:val="style232"/>
    <w:uiPriority w:val="60"/>
    <w:pPr>
      <w:spacing w:after="0" w:lineRule="auto" w:line="240"/>
    </w:pPr>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Rule="auto" w:line="240"/>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Rule="auto" w:line="240"/>
      </w:pPr>
      <w:rPr>
        <w:b/>
        <w:bCs/>
      </w:rPr>
      <w:tblPr/>
      <w:tcPr>
        <w:tcBorders>
          <w:top w:val="single" w:sz="8" w:space="0" w:color="4bacc6"/>
          <w:left w:val="nil"/>
          <w:bottom w:val="single" w:sz="8" w:space="0" w:color="4bacc6"/>
          <w:right w:val="nil"/>
          <w:insideH w:val="nil"/>
          <w:insideV w:val="nil"/>
        </w:tcBorders>
      </w:tcPr>
    </w:tblStylePr>
    <w:tblStylePr w:type="band1Horz">
      <w:pPr/>
      <w:tblPr/>
      <w:tcPr>
        <w:tcBorders>
          <w:left w:val="nil"/>
          <w:right w:val="nil"/>
          <w:insideH w:val="nil"/>
          <w:insideV w:val="nil"/>
        </w:tcBorders>
        <w:shd w:val="clear" w:color="auto" w:fill="d2eaf1"/>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d2eaf1"/>
      </w:tcPr>
    </w:tblStylePr>
    <w:tcPr>
      <w:tcBorders/>
    </w:tcPr>
  </w:style>
  <w:style w:type="table" w:styleId="style246">
    <w:name w:val="Light Shading Accent 6"/>
    <w:basedOn w:val="style105"/>
    <w:next w:val="style246"/>
    <w:uiPriority w:val="60"/>
    <w:pPr>
      <w:spacing w:after="0" w:lineRule="auto" w:line="240"/>
    </w:pPr>
    <w:rPr>
      <w:color w:val="e36c0a"/>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Rule="auto" w:line="240"/>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Rule="auto" w:line="240"/>
      </w:pPr>
      <w:rPr>
        <w:b/>
        <w:bCs/>
      </w:rPr>
      <w:tblPr/>
      <w:tcPr>
        <w:tcBorders>
          <w:top w:val="single" w:sz="8" w:space="0" w:color="f79646"/>
          <w:left w:val="nil"/>
          <w:bottom w:val="single" w:sz="8" w:space="0" w:color="f79646"/>
          <w:right w:val="nil"/>
          <w:insideH w:val="nil"/>
          <w:insideV w:val="nil"/>
        </w:tcBorders>
      </w:tcPr>
    </w:tblStylePr>
    <w:tblStylePr w:type="band1Horz">
      <w:pPr/>
      <w:tblPr/>
      <w:tcPr>
        <w:tcBorders>
          <w:left w:val="nil"/>
          <w:right w:val="nil"/>
          <w:insideH w:val="nil"/>
          <w:insideV w:val="nil"/>
        </w:tcBorders>
        <w:shd w:val="clear" w:color="auto" w:fill="fde4d0"/>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fde4d0"/>
      </w:tcPr>
    </w:tblStylePr>
    <w:tcPr>
      <w:tcBorders/>
    </w:tcPr>
  </w:style>
  <w:style w:type="table" w:styleId="style159">
    <w:name w:val="Light List"/>
    <w:basedOn w:val="style105"/>
    <w:next w:val="style159"/>
    <w:uiPriority w:val="61"/>
    <w:pPr>
      <w:spacing w:after="0" w:lineRule="auto" w:line="240"/>
    </w:pPr>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Rule="auto" w:line="240"/>
      </w:pPr>
      <w:rPr>
        <w:b/>
        <w:bCs/>
        <w:color w:val="ffffff"/>
      </w:rPr>
      <w:tblPr/>
      <w:tcPr>
        <w:tcBorders/>
        <w:shd w:val="clear" w:color="auto" w:fill="000000"/>
      </w:tcPr>
    </w:tblStylePr>
    <w:tblStylePr w:type="lastRow">
      <w:pPr>
        <w:spacing w:before="0" w:after="0" w:lineRule="auto" w:line="240"/>
      </w:pPr>
      <w:rPr>
        <w:b/>
        <w:bCs/>
      </w:rPr>
      <w:tblPr/>
      <w:tcPr>
        <w:tcBorders>
          <w:top w:val="double" w:sz="6" w:space="0" w:color="000000"/>
          <w:left w:val="single" w:sz="8" w:space="0" w:color="000000"/>
          <w:bottom w:val="single" w:sz="8" w:space="0" w:color="000000"/>
          <w:right w:val="single" w:sz="8" w:space="0" w:color="000000"/>
        </w:tcBorders>
      </w:tcPr>
    </w:tblStylePr>
    <w:tblStylePr w:type="band1Horz">
      <w:pPr/>
      <w:tblPr/>
      <w:tcPr>
        <w:tcBorders>
          <w:top w:val="single" w:sz="8" w:space="0" w:color="000000"/>
          <w:left w:val="single" w:sz="8" w:space="0" w:color="000000"/>
          <w:bottom w:val="single" w:sz="8" w:space="0" w:color="000000"/>
          <w:right w:val="single" w:sz="8" w:space="0" w:color="000000"/>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000000"/>
          <w:left w:val="single" w:sz="8" w:space="0" w:color="000000"/>
          <w:bottom w:val="single" w:sz="8" w:space="0" w:color="000000"/>
          <w:right w:val="single" w:sz="8" w:space="0" w:color="000000"/>
        </w:tcBorders>
      </w:tcPr>
    </w:tblStylePr>
    <w:tcPr>
      <w:tcBorders/>
    </w:tcPr>
  </w:style>
  <w:style w:type="table" w:styleId="style173">
    <w:name w:val="Light List Accent 1"/>
    <w:basedOn w:val="style105"/>
    <w:next w:val="style173"/>
    <w:uiPriority w:val="61"/>
    <w:pPr>
      <w:spacing w:after="0" w:lineRule="auto" w:line="240"/>
    </w:pPr>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Rule="auto" w:line="240"/>
      </w:pPr>
      <w:rPr>
        <w:b/>
        <w:bCs/>
        <w:color w:val="ffffff"/>
      </w:rPr>
      <w:tblPr/>
      <w:tcPr>
        <w:tcBorders/>
        <w:shd w:val="clear" w:color="auto" w:fill="4f81bd"/>
      </w:tcPr>
    </w:tblStylePr>
    <w:tblStylePr w:type="lastRow">
      <w:pPr>
        <w:spacing w:before="0" w:after="0" w:lineRule="auto" w:line="240"/>
      </w:pPr>
      <w:rPr>
        <w:b/>
        <w:bCs/>
      </w:rPr>
      <w:tblPr/>
      <w:tcPr>
        <w:tcBorders>
          <w:top w:val="double" w:sz="6" w:space="0" w:color="4f81bd"/>
          <w:left w:val="single" w:sz="8" w:space="0" w:color="4f81bd"/>
          <w:bottom w:val="single" w:sz="8" w:space="0" w:color="4f81bd"/>
          <w:right w:val="single" w:sz="8" w:space="0" w:color="4f81bd"/>
        </w:tcBorders>
      </w:tcPr>
    </w:tblStylePr>
    <w:tblStylePr w:type="band1Horz">
      <w:pPr/>
      <w:tblPr/>
      <w:tcPr>
        <w:tcBorders>
          <w:top w:val="single" w:sz="8" w:space="0" w:color="4f81bd"/>
          <w:left w:val="single" w:sz="8" w:space="0" w:color="4f81bd"/>
          <w:bottom w:val="single" w:sz="8" w:space="0" w:color="4f81bd"/>
          <w:right w:val="single" w:sz="8" w:space="0" w:color="4f81bd"/>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4f81bd"/>
          <w:left w:val="single" w:sz="8" w:space="0" w:color="4f81bd"/>
          <w:bottom w:val="single" w:sz="8" w:space="0" w:color="4f81bd"/>
          <w:right w:val="single" w:sz="8" w:space="0" w:color="4f81bd"/>
        </w:tcBorders>
      </w:tcPr>
    </w:tblStylePr>
    <w:tcPr>
      <w:tcBorders/>
    </w:tcPr>
  </w:style>
  <w:style w:type="table" w:styleId="style191">
    <w:name w:val="Light List Accent 2"/>
    <w:basedOn w:val="style105"/>
    <w:next w:val="style191"/>
    <w:uiPriority w:val="61"/>
    <w:pPr>
      <w:spacing w:after="0" w:lineRule="auto" w:line="240"/>
    </w:pPr>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Rule="auto" w:line="240"/>
      </w:pPr>
      <w:rPr>
        <w:b/>
        <w:bCs/>
        <w:color w:val="ffffff"/>
      </w:rPr>
      <w:tblPr/>
      <w:tcPr>
        <w:tcBorders/>
        <w:shd w:val="clear" w:color="auto" w:fill="c0504d"/>
      </w:tcPr>
    </w:tblStylePr>
    <w:tblStylePr w:type="lastRow">
      <w:pPr>
        <w:spacing w:before="0" w:after="0" w:lineRule="auto" w:line="240"/>
      </w:pPr>
      <w:rPr>
        <w:b/>
        <w:bCs/>
      </w:rPr>
      <w:tblPr/>
      <w:tcPr>
        <w:tcBorders>
          <w:top w:val="double" w:sz="6" w:space="0" w:color="c0504d"/>
          <w:left w:val="single" w:sz="8" w:space="0" w:color="c0504d"/>
          <w:bottom w:val="single" w:sz="8" w:space="0" w:color="c0504d"/>
          <w:right w:val="single" w:sz="8" w:space="0" w:color="c0504d"/>
        </w:tcBorders>
      </w:tcPr>
    </w:tblStylePr>
    <w:tblStylePr w:type="band1Horz">
      <w:pPr/>
      <w:tblPr/>
      <w:tcPr>
        <w:tcBorders>
          <w:top w:val="single" w:sz="8" w:space="0" w:color="c0504d"/>
          <w:left w:val="single" w:sz="8" w:space="0" w:color="c0504d"/>
          <w:bottom w:val="single" w:sz="8" w:space="0" w:color="c0504d"/>
          <w:right w:val="single" w:sz="8" w:space="0" w:color="c0504d"/>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c0504d"/>
          <w:left w:val="single" w:sz="8" w:space="0" w:color="c0504d"/>
          <w:bottom w:val="single" w:sz="8" w:space="0" w:color="c0504d"/>
          <w:right w:val="single" w:sz="8" w:space="0" w:color="c0504d"/>
        </w:tcBorders>
      </w:tcPr>
    </w:tblStylePr>
    <w:tcPr>
      <w:tcBorders/>
    </w:tcPr>
  </w:style>
  <w:style w:type="table" w:styleId="style205">
    <w:name w:val="Light List Accent 3"/>
    <w:basedOn w:val="style105"/>
    <w:next w:val="style205"/>
    <w:uiPriority w:val="61"/>
    <w:pPr>
      <w:spacing w:after="0" w:lineRule="auto" w:line="240"/>
    </w:pPr>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Rule="auto" w:line="240"/>
      </w:pPr>
      <w:rPr>
        <w:b/>
        <w:bCs/>
        <w:color w:val="ffffff"/>
      </w:rPr>
      <w:tblPr/>
      <w:tcPr>
        <w:tcBorders/>
        <w:shd w:val="clear" w:color="auto" w:fill="9bbb59"/>
      </w:tcPr>
    </w:tblStylePr>
    <w:tblStylePr w:type="lastRow">
      <w:pPr>
        <w:spacing w:before="0" w:after="0" w:lineRule="auto" w:line="240"/>
      </w:pPr>
      <w:rPr>
        <w:b/>
        <w:bCs/>
      </w:rPr>
      <w:tblPr/>
      <w:tcPr>
        <w:tcBorders>
          <w:top w:val="double" w:sz="6" w:space="0" w:color="9bbb59"/>
          <w:left w:val="single" w:sz="8" w:space="0" w:color="9bbb59"/>
          <w:bottom w:val="single" w:sz="8" w:space="0" w:color="9bbb59"/>
          <w:right w:val="single" w:sz="8" w:space="0" w:color="9bbb59"/>
        </w:tcBorders>
      </w:tcPr>
    </w:tblStylePr>
    <w:tblStylePr w:type="band1Horz">
      <w:pPr/>
      <w:tblPr/>
      <w:tcPr>
        <w:tcBorders>
          <w:top w:val="single" w:sz="8" w:space="0" w:color="9bbb59"/>
          <w:left w:val="single" w:sz="8" w:space="0" w:color="9bbb59"/>
          <w:bottom w:val="single" w:sz="8" w:space="0" w:color="9bbb59"/>
          <w:right w:val="single" w:sz="8" w:space="0" w:color="9bbb59"/>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9bbb59"/>
          <w:left w:val="single" w:sz="8" w:space="0" w:color="9bbb59"/>
          <w:bottom w:val="single" w:sz="8" w:space="0" w:color="9bbb59"/>
          <w:right w:val="single" w:sz="8" w:space="0" w:color="9bbb59"/>
        </w:tcBorders>
      </w:tcPr>
    </w:tblStylePr>
    <w:tcPr>
      <w:tcBorders/>
    </w:tcPr>
  </w:style>
  <w:style w:type="table" w:styleId="style219">
    <w:name w:val="Light List Accent 4"/>
    <w:basedOn w:val="style105"/>
    <w:next w:val="style219"/>
    <w:uiPriority w:val="61"/>
    <w:pPr>
      <w:spacing w:after="0" w:lineRule="auto" w:line="240"/>
    </w:pPr>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Rule="auto" w:line="240"/>
      </w:pPr>
      <w:rPr>
        <w:b/>
        <w:bCs/>
        <w:color w:val="ffffff"/>
      </w:rPr>
      <w:tblPr/>
      <w:tcPr>
        <w:tcBorders/>
        <w:shd w:val="clear" w:color="auto" w:fill="8064a2"/>
      </w:tcPr>
    </w:tblStylePr>
    <w:tblStylePr w:type="lastRow">
      <w:pPr>
        <w:spacing w:before="0" w:after="0" w:lineRule="auto" w:line="240"/>
      </w:pPr>
      <w:rPr>
        <w:b/>
        <w:bCs/>
      </w:rPr>
      <w:tblPr/>
      <w:tcPr>
        <w:tcBorders>
          <w:top w:val="double" w:sz="6" w:space="0" w:color="8064a2"/>
          <w:left w:val="single" w:sz="8" w:space="0" w:color="8064a2"/>
          <w:bottom w:val="single" w:sz="8" w:space="0" w:color="8064a2"/>
          <w:right w:val="single" w:sz="8" w:space="0" w:color="8064a2"/>
        </w:tcBorders>
      </w:tcPr>
    </w:tblStylePr>
    <w:tblStylePr w:type="band1Horz">
      <w:pPr/>
      <w:tblPr/>
      <w:tcPr>
        <w:tcBorders>
          <w:top w:val="single" w:sz="8" w:space="0" w:color="8064a2"/>
          <w:left w:val="single" w:sz="8" w:space="0" w:color="8064a2"/>
          <w:bottom w:val="single" w:sz="8" w:space="0" w:color="8064a2"/>
          <w:right w:val="single" w:sz="8" w:space="0" w:color="8064a2"/>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8064a2"/>
          <w:left w:val="single" w:sz="8" w:space="0" w:color="8064a2"/>
          <w:bottom w:val="single" w:sz="8" w:space="0" w:color="8064a2"/>
          <w:right w:val="single" w:sz="8" w:space="0" w:color="8064a2"/>
        </w:tcBorders>
      </w:tcPr>
    </w:tblStylePr>
    <w:tcPr>
      <w:tcBorders/>
    </w:tcPr>
  </w:style>
  <w:style w:type="table" w:styleId="style233">
    <w:name w:val="Light List Accent 5"/>
    <w:basedOn w:val="style105"/>
    <w:next w:val="style233"/>
    <w:uiPriority w:val="61"/>
    <w:pPr>
      <w:spacing w:after="0" w:lineRule="auto" w:line="240"/>
    </w:pPr>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Rule="auto" w:line="240"/>
      </w:pPr>
      <w:rPr>
        <w:b/>
        <w:bCs/>
        <w:color w:val="ffffff"/>
      </w:rPr>
      <w:tblPr/>
      <w:tcPr>
        <w:tcBorders/>
        <w:shd w:val="clear" w:color="auto" w:fill="4bacc6"/>
      </w:tcPr>
    </w:tblStylePr>
    <w:tblStylePr w:type="lastRow">
      <w:pPr>
        <w:spacing w:before="0" w:after="0" w:lineRule="auto" w:line="240"/>
      </w:pPr>
      <w:rPr>
        <w:b/>
        <w:bCs/>
      </w:rPr>
      <w:tblPr/>
      <w:tcPr>
        <w:tcBorders>
          <w:top w:val="double" w:sz="6" w:space="0" w:color="4bacc6"/>
          <w:left w:val="single" w:sz="8" w:space="0" w:color="4bacc6"/>
          <w:bottom w:val="single" w:sz="8" w:space="0" w:color="4bacc6"/>
          <w:right w:val="single" w:sz="8" w:space="0" w:color="4bacc6"/>
        </w:tcBorders>
      </w:tcPr>
    </w:tblStylePr>
    <w:tblStylePr w:type="band1Horz">
      <w:pPr/>
      <w:tblPr/>
      <w:tcPr>
        <w:tcBorders>
          <w:top w:val="single" w:sz="8" w:space="0" w:color="4bacc6"/>
          <w:left w:val="single" w:sz="8" w:space="0" w:color="4bacc6"/>
          <w:bottom w:val="single" w:sz="8" w:space="0" w:color="4bacc6"/>
          <w:right w:val="single" w:sz="8" w:space="0" w:color="4bacc6"/>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4bacc6"/>
          <w:left w:val="single" w:sz="8" w:space="0" w:color="4bacc6"/>
          <w:bottom w:val="single" w:sz="8" w:space="0" w:color="4bacc6"/>
          <w:right w:val="single" w:sz="8" w:space="0" w:color="4bacc6"/>
        </w:tcBorders>
      </w:tcPr>
    </w:tblStylePr>
    <w:tcPr>
      <w:tcBorders/>
    </w:tcPr>
  </w:style>
  <w:style w:type="table" w:styleId="style247">
    <w:name w:val="Light List Accent 6"/>
    <w:basedOn w:val="style105"/>
    <w:next w:val="style247"/>
    <w:uiPriority w:val="61"/>
    <w:pPr>
      <w:spacing w:after="0" w:lineRule="auto" w:line="240"/>
    </w:pPr>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Rule="auto" w:line="240"/>
      </w:pPr>
      <w:rPr>
        <w:b/>
        <w:bCs/>
        <w:color w:val="ffffff"/>
      </w:rPr>
      <w:tblPr/>
      <w:tcPr>
        <w:tcBorders/>
        <w:shd w:val="clear" w:color="auto" w:fill="f79646"/>
      </w:tcPr>
    </w:tblStylePr>
    <w:tblStylePr w:type="lastRow">
      <w:pPr>
        <w:spacing w:before="0" w:after="0" w:lineRule="auto" w:line="240"/>
      </w:pPr>
      <w:rPr>
        <w:b/>
        <w:bCs/>
      </w:rPr>
      <w:tblPr/>
      <w:tcPr>
        <w:tcBorders>
          <w:top w:val="double" w:sz="6" w:space="0" w:color="f79646"/>
          <w:left w:val="single" w:sz="8" w:space="0" w:color="f79646"/>
          <w:bottom w:val="single" w:sz="8" w:space="0" w:color="f79646"/>
          <w:right w:val="single" w:sz="8" w:space="0" w:color="f79646"/>
        </w:tcBorders>
      </w:tcPr>
    </w:tblStylePr>
    <w:tblStylePr w:type="band1Horz">
      <w:pPr/>
      <w:tblPr/>
      <w:tcPr>
        <w:tcBorders>
          <w:top w:val="single" w:sz="8" w:space="0" w:color="f79646"/>
          <w:left w:val="single" w:sz="8" w:space="0" w:color="f79646"/>
          <w:bottom w:val="single" w:sz="8" w:space="0" w:color="f79646"/>
          <w:right w:val="single" w:sz="8" w:space="0" w:color="f79646"/>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f79646"/>
          <w:left w:val="single" w:sz="8" w:space="0" w:color="f79646"/>
          <w:bottom w:val="single" w:sz="8" w:space="0" w:color="f79646"/>
          <w:right w:val="single" w:sz="8" w:space="0" w:color="f79646"/>
        </w:tcBorders>
      </w:tcPr>
    </w:tblStylePr>
    <w:tcPr>
      <w:tcBorders/>
    </w:tcPr>
  </w:style>
  <w:style w:type="table" w:styleId="style160">
    <w:name w:val="Light Grid"/>
    <w:basedOn w:val="style105"/>
    <w:next w:val="style160"/>
    <w:uiPriority w:val="62"/>
    <w:pPr>
      <w:spacing w:after="0" w:lineRule="auto" w:line="240"/>
    </w:pPr>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Rule="auto" w:line="240"/>
      </w:pPr>
      <w:rPr>
        <w:rFonts w:ascii="Calibri" w:cs="宋体" w:eastAsia="ＭＳ ゴシック" w:hAnsi="Calibri"/>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Rule="auto" w:line="240"/>
      </w:pPr>
      <w:rPr>
        <w:rFonts w:ascii="Calibri" w:cs="宋体" w:eastAsia="ＭＳ ゴシック" w:hAnsi="Calibri"/>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band1Horz">
      <w:p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pPr/>
      <w:tblPr/>
      <w:tcPr>
        <w:tcBorders>
          <w:top w:val="single" w:sz="8" w:space="0" w:color="000000"/>
          <w:left w:val="single" w:sz="8" w:space="0" w:color="000000"/>
          <w:bottom w:val="single" w:sz="8" w:space="0" w:color="000000"/>
          <w:right w:val="single" w:sz="8" w:space="0" w:color="000000"/>
          <w:insideV w:val="single" w:sz="8" w:space="0" w:color="000000"/>
        </w:tcBorders>
      </w:tcPr>
    </w:tblStylePr>
    <w:tblStylePr w:type="firstCol">
      <w:pPr/>
      <w:rPr>
        <w:rFonts w:ascii="Calibri" w:cs="宋体" w:eastAsia="ＭＳ ゴシック" w:hAnsi="Calibri"/>
        <w:b/>
        <w:bCs/>
      </w:rPr>
      <w:tcPr>
        <w:tcBorders/>
      </w:tcPr>
    </w:tblStylePr>
    <w:tblStylePr w:type="lastCol">
      <w:pPr/>
      <w:rPr>
        <w:rFonts w:ascii="Calibri" w:cs="宋体" w:eastAsia="ＭＳ ゴシック" w:hAnsi="Calibri"/>
        <w:b/>
        <w:bCs/>
      </w:rPr>
      <w:tblPr/>
      <w:tcPr>
        <w:tcBorders>
          <w:top w:val="single" w:sz="8" w:space="0" w:color="000000"/>
          <w:left w:val="single" w:sz="8" w:space="0" w:color="000000"/>
          <w:bottom w:val="single" w:sz="8" w:space="0" w:color="000000"/>
          <w:right w:val="single" w:sz="8" w:space="0" w:color="000000"/>
        </w:tcBorders>
      </w:tcPr>
    </w:tblStylePr>
    <w:tblStylePr w:type="band1Vert">
      <w:pPr/>
      <w:tblPr/>
      <w:tcPr>
        <w:tcBorders>
          <w:top w:val="single" w:sz="8" w:space="0" w:color="000000"/>
          <w:left w:val="single" w:sz="8" w:space="0" w:color="000000"/>
          <w:bottom w:val="single" w:sz="8" w:space="0" w:color="000000"/>
          <w:right w:val="single" w:sz="8" w:space="0" w:color="000000"/>
        </w:tcBorders>
        <w:shd w:val="clear" w:color="auto" w:fill="c0c0c0"/>
      </w:tcPr>
    </w:tblStylePr>
    <w:tcPr>
      <w:tcBorders/>
    </w:tcPr>
  </w:style>
  <w:style w:type="table" w:styleId="style174">
    <w:name w:val="Light Grid Accent 1"/>
    <w:basedOn w:val="style105"/>
    <w:next w:val="style174"/>
    <w:uiPriority w:val="62"/>
    <w:pPr>
      <w:spacing w:after="0" w:lineRule="auto" w:line="240"/>
    </w:pPr>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Rule="auto" w:line="240"/>
      </w:pPr>
      <w:rPr>
        <w:rFonts w:ascii="Calibri" w:cs="宋体" w:eastAsia="ＭＳ ゴシック" w:hAnsi="Calibri"/>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Rule="auto" w:line="240"/>
      </w:pPr>
      <w:rPr>
        <w:rFonts w:ascii="Calibri" w:cs="宋体" w:eastAsia="ＭＳ ゴシック" w:hAnsi="Calibri"/>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band1Horz">
      <w:p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pPr/>
      <w:tblPr/>
      <w:tcPr>
        <w:tcBorders>
          <w:top w:val="single" w:sz="8" w:space="0" w:color="4f81bd"/>
          <w:left w:val="single" w:sz="8" w:space="0" w:color="4f81bd"/>
          <w:bottom w:val="single" w:sz="8" w:space="0" w:color="4f81bd"/>
          <w:right w:val="single" w:sz="8" w:space="0" w:color="4f81bd"/>
          <w:insideV w:val="single" w:sz="8" w:space="0" w:color="4f81bd"/>
        </w:tcBorders>
      </w:tcPr>
    </w:tblStylePr>
    <w:tblStylePr w:type="firstCol">
      <w:pPr/>
      <w:rPr>
        <w:rFonts w:ascii="Calibri" w:cs="宋体" w:eastAsia="ＭＳ ゴシック" w:hAnsi="Calibri"/>
        <w:b/>
        <w:bCs/>
      </w:rPr>
      <w:tcPr>
        <w:tcBorders/>
      </w:tcPr>
    </w:tblStylePr>
    <w:tblStylePr w:type="lastCol">
      <w:pPr/>
      <w:rPr>
        <w:rFonts w:ascii="Calibri" w:cs="宋体" w:eastAsia="ＭＳ ゴシック" w:hAnsi="Calibri"/>
        <w:b/>
        <w:bCs/>
      </w:rPr>
      <w:tblPr/>
      <w:tcPr>
        <w:tcBorders>
          <w:top w:val="single" w:sz="8" w:space="0" w:color="4f81bd"/>
          <w:left w:val="single" w:sz="8" w:space="0" w:color="4f81bd"/>
          <w:bottom w:val="single" w:sz="8" w:space="0" w:color="4f81bd"/>
          <w:right w:val="single" w:sz="8" w:space="0" w:color="4f81bd"/>
        </w:tcBorders>
      </w:tcPr>
    </w:tblStylePr>
    <w:tblStylePr w:type="band1Vert">
      <w:pPr/>
      <w:tblPr/>
      <w:tcPr>
        <w:tcBorders>
          <w:top w:val="single" w:sz="8" w:space="0" w:color="4f81bd"/>
          <w:left w:val="single" w:sz="8" w:space="0" w:color="4f81bd"/>
          <w:bottom w:val="single" w:sz="8" w:space="0" w:color="4f81bd"/>
          <w:right w:val="single" w:sz="8" w:space="0" w:color="4f81bd"/>
        </w:tcBorders>
        <w:shd w:val="clear" w:color="auto" w:fill="d3dfee"/>
      </w:tcPr>
    </w:tblStylePr>
    <w:tcPr>
      <w:tcBorders/>
    </w:tcPr>
  </w:style>
  <w:style w:type="table" w:styleId="style192">
    <w:name w:val="Light Grid Accent 2"/>
    <w:basedOn w:val="style105"/>
    <w:next w:val="style192"/>
    <w:uiPriority w:val="62"/>
    <w:pPr>
      <w:spacing w:after="0" w:lineRule="auto" w:line="240"/>
    </w:pPr>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Rule="auto" w:line="240"/>
      </w:pPr>
      <w:rPr>
        <w:rFonts w:ascii="Calibri" w:cs="宋体" w:eastAsia="ＭＳ ゴシック" w:hAnsi="Calibri"/>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Rule="auto" w:line="240"/>
      </w:pPr>
      <w:rPr>
        <w:rFonts w:ascii="Calibri" w:cs="宋体" w:eastAsia="ＭＳ ゴシック" w:hAnsi="Calibri"/>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band1Horz">
      <w:pPr/>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pPr/>
      <w:tblPr/>
      <w:tcPr>
        <w:tcBorders>
          <w:top w:val="single" w:sz="8" w:space="0" w:color="c0504d"/>
          <w:left w:val="single" w:sz="8" w:space="0" w:color="c0504d"/>
          <w:bottom w:val="single" w:sz="8" w:space="0" w:color="c0504d"/>
          <w:right w:val="single" w:sz="8" w:space="0" w:color="c0504d"/>
          <w:insideV w:val="single" w:sz="8" w:space="0" w:color="c0504d"/>
        </w:tcBorders>
      </w:tcPr>
    </w:tblStylePr>
    <w:tblStylePr w:type="firstCol">
      <w:pPr/>
      <w:rPr>
        <w:rFonts w:ascii="Calibri" w:cs="宋体" w:eastAsia="ＭＳ ゴシック" w:hAnsi="Calibri"/>
        <w:b/>
        <w:bCs/>
      </w:rPr>
      <w:tcPr>
        <w:tcBorders/>
      </w:tcPr>
    </w:tblStylePr>
    <w:tblStylePr w:type="lastCol">
      <w:pPr/>
      <w:rPr>
        <w:rFonts w:ascii="Calibri" w:cs="宋体" w:eastAsia="ＭＳ ゴシック" w:hAnsi="Calibri"/>
        <w:b/>
        <w:bCs/>
      </w:rPr>
      <w:tblPr/>
      <w:tcPr>
        <w:tcBorders>
          <w:top w:val="single" w:sz="8" w:space="0" w:color="c0504d"/>
          <w:left w:val="single" w:sz="8" w:space="0" w:color="c0504d"/>
          <w:bottom w:val="single" w:sz="8" w:space="0" w:color="c0504d"/>
          <w:right w:val="single" w:sz="8" w:space="0" w:color="c0504d"/>
        </w:tcBorders>
      </w:tcPr>
    </w:tblStylePr>
    <w:tblStylePr w:type="band1Vert">
      <w:pPr/>
      <w:tblPr/>
      <w:tcPr>
        <w:tcBorders>
          <w:top w:val="single" w:sz="8" w:space="0" w:color="c0504d"/>
          <w:left w:val="single" w:sz="8" w:space="0" w:color="c0504d"/>
          <w:bottom w:val="single" w:sz="8" w:space="0" w:color="c0504d"/>
          <w:right w:val="single" w:sz="8" w:space="0" w:color="c0504d"/>
        </w:tcBorders>
        <w:shd w:val="clear" w:color="auto" w:fill="efd3d2"/>
      </w:tcPr>
    </w:tblStylePr>
    <w:tcPr>
      <w:tcBorders/>
    </w:tcPr>
  </w:style>
  <w:style w:type="table" w:styleId="style206">
    <w:name w:val="Light Grid Accent 3"/>
    <w:basedOn w:val="style105"/>
    <w:next w:val="style206"/>
    <w:uiPriority w:val="62"/>
    <w:pPr>
      <w:spacing w:after="0" w:lineRule="auto" w:line="240"/>
    </w:pPr>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Rule="auto" w:line="240"/>
      </w:pPr>
      <w:rPr>
        <w:rFonts w:ascii="Calibri" w:cs="宋体" w:eastAsia="ＭＳ ゴシック" w:hAnsi="Calibri"/>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Rule="auto" w:line="240"/>
      </w:pPr>
      <w:rPr>
        <w:rFonts w:ascii="Calibri" w:cs="宋体" w:eastAsia="ＭＳ ゴシック" w:hAnsi="Calibri"/>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band1Horz">
      <w:pPr/>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pPr/>
      <w:tblPr/>
      <w:tcPr>
        <w:tcBorders>
          <w:top w:val="single" w:sz="8" w:space="0" w:color="9bbb59"/>
          <w:left w:val="single" w:sz="8" w:space="0" w:color="9bbb59"/>
          <w:bottom w:val="single" w:sz="8" w:space="0" w:color="9bbb59"/>
          <w:right w:val="single" w:sz="8" w:space="0" w:color="9bbb59"/>
          <w:insideV w:val="single" w:sz="8" w:space="0" w:color="9bbb59"/>
        </w:tcBorders>
      </w:tcPr>
    </w:tblStylePr>
    <w:tblStylePr w:type="firstCol">
      <w:pPr/>
      <w:rPr>
        <w:rFonts w:ascii="Calibri" w:cs="宋体" w:eastAsia="ＭＳ ゴシック" w:hAnsi="Calibri"/>
        <w:b/>
        <w:bCs/>
      </w:rPr>
      <w:tcPr>
        <w:tcBorders/>
      </w:tcPr>
    </w:tblStylePr>
    <w:tblStylePr w:type="lastCol">
      <w:pPr/>
      <w:rPr>
        <w:rFonts w:ascii="Calibri" w:cs="宋体" w:eastAsia="ＭＳ ゴシック" w:hAnsi="Calibri"/>
        <w:b/>
        <w:bCs/>
      </w:rPr>
      <w:tblPr/>
      <w:tcPr>
        <w:tcBorders>
          <w:top w:val="single" w:sz="8" w:space="0" w:color="9bbb59"/>
          <w:left w:val="single" w:sz="8" w:space="0" w:color="9bbb59"/>
          <w:bottom w:val="single" w:sz="8" w:space="0" w:color="9bbb59"/>
          <w:right w:val="single" w:sz="8" w:space="0" w:color="9bbb59"/>
        </w:tcBorders>
      </w:tcPr>
    </w:tblStylePr>
    <w:tblStylePr w:type="band1Vert">
      <w:pPr/>
      <w:tblPr/>
      <w:tcPr>
        <w:tcBorders>
          <w:top w:val="single" w:sz="8" w:space="0" w:color="9bbb59"/>
          <w:left w:val="single" w:sz="8" w:space="0" w:color="9bbb59"/>
          <w:bottom w:val="single" w:sz="8" w:space="0" w:color="9bbb59"/>
          <w:right w:val="single" w:sz="8" w:space="0" w:color="9bbb59"/>
        </w:tcBorders>
        <w:shd w:val="clear" w:color="auto" w:fill="e6eed5"/>
      </w:tcPr>
    </w:tblStylePr>
    <w:tcPr>
      <w:tcBorders/>
    </w:tcPr>
  </w:style>
  <w:style w:type="table" w:styleId="style220">
    <w:name w:val="Light Grid Accent 4"/>
    <w:basedOn w:val="style105"/>
    <w:next w:val="style220"/>
    <w:uiPriority w:val="62"/>
    <w:pPr>
      <w:spacing w:after="0" w:lineRule="auto" w:line="240"/>
    </w:pPr>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Rule="auto" w:line="240"/>
      </w:pPr>
      <w:rPr>
        <w:rFonts w:ascii="Calibri" w:cs="宋体" w:eastAsia="ＭＳ ゴシック" w:hAnsi="Calibri"/>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Rule="auto" w:line="240"/>
      </w:pPr>
      <w:rPr>
        <w:rFonts w:ascii="Calibri" w:cs="宋体" w:eastAsia="ＭＳ ゴシック" w:hAnsi="Calibri"/>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band1Horz">
      <w:pPr/>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pPr/>
      <w:tblPr/>
      <w:tcPr>
        <w:tcBorders>
          <w:top w:val="single" w:sz="8" w:space="0" w:color="8064a2"/>
          <w:left w:val="single" w:sz="8" w:space="0" w:color="8064a2"/>
          <w:bottom w:val="single" w:sz="8" w:space="0" w:color="8064a2"/>
          <w:right w:val="single" w:sz="8" w:space="0" w:color="8064a2"/>
          <w:insideV w:val="single" w:sz="8" w:space="0" w:color="8064a2"/>
        </w:tcBorders>
      </w:tcPr>
    </w:tblStylePr>
    <w:tblStylePr w:type="firstCol">
      <w:pPr/>
      <w:rPr>
        <w:rFonts w:ascii="Calibri" w:cs="宋体" w:eastAsia="ＭＳ ゴシック" w:hAnsi="Calibri"/>
        <w:b/>
        <w:bCs/>
      </w:rPr>
      <w:tcPr>
        <w:tcBorders/>
      </w:tcPr>
    </w:tblStylePr>
    <w:tblStylePr w:type="lastCol">
      <w:pPr/>
      <w:rPr>
        <w:rFonts w:ascii="Calibri" w:cs="宋体" w:eastAsia="ＭＳ ゴシック" w:hAnsi="Calibri"/>
        <w:b/>
        <w:bCs/>
      </w:rPr>
      <w:tblPr/>
      <w:tcPr>
        <w:tcBorders>
          <w:top w:val="single" w:sz="8" w:space="0" w:color="8064a2"/>
          <w:left w:val="single" w:sz="8" w:space="0" w:color="8064a2"/>
          <w:bottom w:val="single" w:sz="8" w:space="0" w:color="8064a2"/>
          <w:right w:val="single" w:sz="8" w:space="0" w:color="8064a2"/>
        </w:tcBorders>
      </w:tcPr>
    </w:tblStylePr>
    <w:tblStylePr w:type="band1Vert">
      <w:pPr/>
      <w:tblPr/>
      <w:tcPr>
        <w:tcBorders>
          <w:top w:val="single" w:sz="8" w:space="0" w:color="8064a2"/>
          <w:left w:val="single" w:sz="8" w:space="0" w:color="8064a2"/>
          <w:bottom w:val="single" w:sz="8" w:space="0" w:color="8064a2"/>
          <w:right w:val="single" w:sz="8" w:space="0" w:color="8064a2"/>
        </w:tcBorders>
        <w:shd w:val="clear" w:color="auto" w:fill="dfd8e8"/>
      </w:tcPr>
    </w:tblStylePr>
    <w:tcPr>
      <w:tcBorders/>
    </w:tcPr>
  </w:style>
  <w:style w:type="table" w:styleId="style234">
    <w:name w:val="Light Grid Accent 5"/>
    <w:basedOn w:val="style105"/>
    <w:next w:val="style234"/>
    <w:uiPriority w:val="62"/>
    <w:pPr>
      <w:spacing w:after="0" w:lineRule="auto" w:line="240"/>
    </w:pPr>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Rule="auto" w:line="240"/>
      </w:pPr>
      <w:rPr>
        <w:rFonts w:ascii="Calibri" w:cs="宋体" w:eastAsia="ＭＳ ゴシック" w:hAnsi="Calibri"/>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Rule="auto" w:line="240"/>
      </w:pPr>
      <w:rPr>
        <w:rFonts w:ascii="Calibri" w:cs="宋体" w:eastAsia="ＭＳ ゴシック" w:hAnsi="Calibri"/>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band1Horz">
      <w:p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pPr/>
      <w:tblPr/>
      <w:tcPr>
        <w:tcBorders>
          <w:top w:val="single" w:sz="8" w:space="0" w:color="4bacc6"/>
          <w:left w:val="single" w:sz="8" w:space="0" w:color="4bacc6"/>
          <w:bottom w:val="single" w:sz="8" w:space="0" w:color="4bacc6"/>
          <w:right w:val="single" w:sz="8" w:space="0" w:color="4bacc6"/>
          <w:insideV w:val="single" w:sz="8" w:space="0" w:color="4bacc6"/>
        </w:tcBorders>
      </w:tcPr>
    </w:tblStylePr>
    <w:tblStylePr w:type="firstCol">
      <w:pPr/>
      <w:rPr>
        <w:rFonts w:ascii="Calibri" w:cs="宋体" w:eastAsia="ＭＳ ゴシック" w:hAnsi="Calibri"/>
        <w:b/>
        <w:bCs/>
      </w:rPr>
      <w:tcPr>
        <w:tcBorders/>
      </w:tcPr>
    </w:tblStylePr>
    <w:tblStylePr w:type="lastCol">
      <w:pPr/>
      <w:rPr>
        <w:rFonts w:ascii="Calibri" w:cs="宋体" w:eastAsia="ＭＳ ゴシック" w:hAnsi="Calibri"/>
        <w:b/>
        <w:bCs/>
      </w:rPr>
      <w:tblPr/>
      <w:tcPr>
        <w:tcBorders>
          <w:top w:val="single" w:sz="8" w:space="0" w:color="4bacc6"/>
          <w:left w:val="single" w:sz="8" w:space="0" w:color="4bacc6"/>
          <w:bottom w:val="single" w:sz="8" w:space="0" w:color="4bacc6"/>
          <w:right w:val="single" w:sz="8" w:space="0" w:color="4bacc6"/>
        </w:tcBorders>
      </w:tcPr>
    </w:tblStylePr>
    <w:tblStylePr w:type="band1Vert">
      <w:pPr/>
      <w:tblPr/>
      <w:tcPr>
        <w:tcBorders>
          <w:top w:val="single" w:sz="8" w:space="0" w:color="4bacc6"/>
          <w:left w:val="single" w:sz="8" w:space="0" w:color="4bacc6"/>
          <w:bottom w:val="single" w:sz="8" w:space="0" w:color="4bacc6"/>
          <w:right w:val="single" w:sz="8" w:space="0" w:color="4bacc6"/>
        </w:tcBorders>
        <w:shd w:val="clear" w:color="auto" w:fill="d2eaf1"/>
      </w:tcPr>
    </w:tblStylePr>
    <w:tcPr>
      <w:tcBorders/>
    </w:tcPr>
  </w:style>
  <w:style w:type="table" w:styleId="style248">
    <w:name w:val="Light Grid Accent 6"/>
    <w:basedOn w:val="style105"/>
    <w:next w:val="style248"/>
    <w:uiPriority w:val="62"/>
    <w:pPr>
      <w:spacing w:after="0" w:lineRule="auto" w:line="240"/>
    </w:pPr>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Rule="auto" w:line="240"/>
      </w:pPr>
      <w:rPr>
        <w:rFonts w:ascii="Calibri" w:cs="宋体" w:eastAsia="ＭＳ ゴシック" w:hAnsi="Calibri"/>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Rule="auto" w:line="240"/>
      </w:pPr>
      <w:rPr>
        <w:rFonts w:ascii="Calibri" w:cs="宋体" w:eastAsia="ＭＳ ゴシック" w:hAnsi="Calibri"/>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band1Horz">
      <w:pPr/>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pPr/>
      <w:tblPr/>
      <w:tcPr>
        <w:tcBorders>
          <w:top w:val="single" w:sz="8" w:space="0" w:color="f79646"/>
          <w:left w:val="single" w:sz="8" w:space="0" w:color="f79646"/>
          <w:bottom w:val="single" w:sz="8" w:space="0" w:color="f79646"/>
          <w:right w:val="single" w:sz="8" w:space="0" w:color="f79646"/>
          <w:insideV w:val="single" w:sz="8" w:space="0" w:color="f79646"/>
        </w:tcBorders>
      </w:tcPr>
    </w:tblStylePr>
    <w:tblStylePr w:type="firstCol">
      <w:pPr/>
      <w:rPr>
        <w:rFonts w:ascii="Calibri" w:cs="宋体" w:eastAsia="ＭＳ ゴシック" w:hAnsi="Calibri"/>
        <w:b/>
        <w:bCs/>
      </w:rPr>
      <w:tcPr>
        <w:tcBorders/>
      </w:tcPr>
    </w:tblStylePr>
    <w:tblStylePr w:type="lastCol">
      <w:pPr/>
      <w:rPr>
        <w:rFonts w:ascii="Calibri" w:cs="宋体" w:eastAsia="ＭＳ ゴシック" w:hAnsi="Calibri"/>
        <w:b/>
        <w:bCs/>
      </w:rPr>
      <w:tblPr/>
      <w:tcPr>
        <w:tcBorders>
          <w:top w:val="single" w:sz="8" w:space="0" w:color="f79646"/>
          <w:left w:val="single" w:sz="8" w:space="0" w:color="f79646"/>
          <w:bottom w:val="single" w:sz="8" w:space="0" w:color="f79646"/>
          <w:right w:val="single" w:sz="8" w:space="0" w:color="f79646"/>
        </w:tcBorders>
      </w:tcPr>
    </w:tblStylePr>
    <w:tblStylePr w:type="band1Vert">
      <w:pPr/>
      <w:tblPr/>
      <w:tcPr>
        <w:tcBorders>
          <w:top w:val="single" w:sz="8" w:space="0" w:color="f79646"/>
          <w:left w:val="single" w:sz="8" w:space="0" w:color="f79646"/>
          <w:bottom w:val="single" w:sz="8" w:space="0" w:color="f79646"/>
          <w:right w:val="single" w:sz="8" w:space="0" w:color="f79646"/>
        </w:tcBorders>
        <w:shd w:val="clear" w:color="auto" w:fill="fde4d0"/>
      </w:tcPr>
    </w:tblStylePr>
    <w:tcPr>
      <w:tcBorders/>
    </w:tcPr>
  </w:style>
  <w:style w:type="table" w:styleId="style161">
    <w:name w:val="Medium Shading 1"/>
    <w:basedOn w:val="style105"/>
    <w:next w:val="style161"/>
    <w:uiPriority w:val="63"/>
    <w:pPr>
      <w:spacing w:after="0" w:lineRule="auto" w:line="240"/>
    </w:pPr>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Rule="auto" w:line="240"/>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band1Horz">
      <w:pPr/>
      <w:tblPr/>
      <w:tcPr>
        <w:tcBorders>
          <w:insideH w:val="nil"/>
          <w:insideV w:val="nil"/>
        </w:tcBorders>
        <w:shd w:val="clear" w:color="auto" w:fill="c0c0c0"/>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c0c0c0"/>
      </w:tcPr>
    </w:tblStylePr>
    <w:tcPr>
      <w:tcBorders/>
    </w:tcPr>
  </w:style>
  <w:style w:type="table" w:styleId="style175">
    <w:name w:val="Medium Shading 1 Accent 1"/>
    <w:basedOn w:val="style105"/>
    <w:next w:val="style175"/>
    <w:uiPriority w:val="63"/>
    <w:pPr>
      <w:spacing w:after="0" w:lineRule="auto" w:line="240"/>
    </w:pPr>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Rule="auto" w:line="240"/>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band1Horz">
      <w:pPr/>
      <w:tblPr/>
      <w:tcPr>
        <w:tcBorders>
          <w:insideH w:val="nil"/>
          <w:insideV w:val="nil"/>
        </w:tcBorders>
        <w:shd w:val="clear" w:color="auto" w:fill="d3dfee"/>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d3dfee"/>
      </w:tcPr>
    </w:tblStylePr>
    <w:tcPr>
      <w:tcBorders/>
    </w:tcPr>
  </w:style>
  <w:style w:type="table" w:styleId="style193">
    <w:name w:val="Medium Shading 1 Accent 2"/>
    <w:basedOn w:val="style105"/>
    <w:next w:val="style193"/>
    <w:uiPriority w:val="63"/>
    <w:pPr>
      <w:spacing w:after="0" w:lineRule="auto" w:line="240"/>
    </w:pPr>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Rule="auto" w:line="240"/>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band1Horz">
      <w:pPr/>
      <w:tblPr/>
      <w:tcPr>
        <w:tcBorders>
          <w:insideH w:val="nil"/>
          <w:insideV w:val="nil"/>
        </w:tcBorders>
        <w:shd w:val="clear" w:color="auto" w:fill="efd3d2"/>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efd3d2"/>
      </w:tcPr>
    </w:tblStylePr>
    <w:tcPr>
      <w:tcBorders/>
    </w:tcPr>
  </w:style>
  <w:style w:type="table" w:styleId="style207">
    <w:name w:val="Medium Shading 1 Accent 3"/>
    <w:basedOn w:val="style105"/>
    <w:next w:val="style207"/>
    <w:uiPriority w:val="63"/>
    <w:pPr>
      <w:spacing w:after="0" w:lineRule="auto" w:line="240"/>
    </w:pPr>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Rule="auto" w:line="240"/>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band1Horz">
      <w:pPr/>
      <w:tblPr/>
      <w:tcPr>
        <w:tcBorders>
          <w:insideH w:val="nil"/>
          <w:insideV w:val="nil"/>
        </w:tcBorders>
        <w:shd w:val="clear" w:color="auto" w:fill="e6eed5"/>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e6eed5"/>
      </w:tcPr>
    </w:tblStylePr>
    <w:tcPr>
      <w:tcBorders/>
    </w:tcPr>
  </w:style>
  <w:style w:type="table" w:styleId="style221">
    <w:name w:val="Medium Shading 1 Accent 4"/>
    <w:basedOn w:val="style105"/>
    <w:next w:val="style221"/>
    <w:uiPriority w:val="63"/>
    <w:pPr>
      <w:spacing w:after="0" w:lineRule="auto" w:line="240"/>
    </w:pPr>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Rule="auto" w:line="240"/>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band1Horz">
      <w:pPr/>
      <w:tblPr/>
      <w:tcPr>
        <w:tcBorders>
          <w:insideH w:val="nil"/>
          <w:insideV w:val="nil"/>
        </w:tcBorders>
        <w:shd w:val="clear" w:color="auto" w:fill="dfd8e8"/>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dfd8e8"/>
      </w:tcPr>
    </w:tblStylePr>
    <w:tcPr>
      <w:tcBorders/>
    </w:tcPr>
  </w:style>
  <w:style w:type="table" w:styleId="style235">
    <w:name w:val="Medium Shading 1 Accent 5"/>
    <w:basedOn w:val="style105"/>
    <w:next w:val="style235"/>
    <w:uiPriority w:val="63"/>
    <w:pPr>
      <w:spacing w:after="0" w:lineRule="auto" w:line="240"/>
    </w:pPr>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Rule="auto" w:line="240"/>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band1Horz">
      <w:pPr/>
      <w:tblPr/>
      <w:tcPr>
        <w:tcBorders>
          <w:insideH w:val="nil"/>
          <w:insideV w:val="nil"/>
        </w:tcBorders>
        <w:shd w:val="clear" w:color="auto" w:fill="d2eaf1"/>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d2eaf1"/>
      </w:tcPr>
    </w:tblStylePr>
    <w:tcPr>
      <w:tcBorders/>
    </w:tcPr>
  </w:style>
  <w:style w:type="table" w:styleId="style249">
    <w:name w:val="Medium Shading 1 Accent 6"/>
    <w:basedOn w:val="style105"/>
    <w:next w:val="style249"/>
    <w:uiPriority w:val="63"/>
    <w:pPr>
      <w:spacing w:after="0" w:lineRule="auto" w:line="240"/>
    </w:pPr>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Rule="auto" w:line="240"/>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band1Horz">
      <w:pPr/>
      <w:tblPr/>
      <w:tcPr>
        <w:tcBorders>
          <w:insideH w:val="nil"/>
          <w:insideV w:val="nil"/>
        </w:tcBorders>
        <w:shd w:val="clear" w:color="auto" w:fill="fde4d0"/>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fde4d0"/>
      </w:tcPr>
    </w:tblStylePr>
    <w:tcPr>
      <w:tcBorders/>
    </w:tcPr>
  </w:style>
  <w:style w:type="table" w:styleId="style162">
    <w:name w:val="Medium Shading 2"/>
    <w:basedOn w:val="style105"/>
    <w:next w:val="style162"/>
    <w:uiPriority w:val="64"/>
    <w:pPr>
      <w:spacing w:after="0" w:lineRule="auto" w:line="240"/>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000000"/>
      </w:tcPr>
    </w:tblStylePr>
    <w:tblStylePr w:type="lastCol">
      <w:pPr/>
      <w:rPr>
        <w:b/>
        <w:bCs/>
        <w:color w:val="ffffff"/>
      </w:rPr>
      <w:tblPr/>
      <w:tcPr>
        <w:tcBorders>
          <w:left w:val="nil"/>
          <w:right w:val="nil"/>
          <w:insideH w:val="nil"/>
          <w:insideV w:val="nil"/>
        </w:tcBorders>
        <w:shd w:val="clear" w:color="auto" w:fill="000000"/>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176">
    <w:name w:val="Medium Shading 2 Accent 1"/>
    <w:basedOn w:val="style105"/>
    <w:next w:val="style176"/>
    <w:uiPriority w:val="64"/>
    <w:pPr>
      <w:spacing w:after="0" w:lineRule="auto" w:line="240"/>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4f81bd"/>
      </w:tcPr>
    </w:tblStylePr>
    <w:tblStylePr w:type="lastCol">
      <w:pPr/>
      <w:rPr>
        <w:b/>
        <w:bCs/>
        <w:color w:val="ffffff"/>
      </w:rPr>
      <w:tblPr/>
      <w:tcPr>
        <w:tcBorders>
          <w:left w:val="nil"/>
          <w:right w:val="nil"/>
          <w:insideH w:val="nil"/>
          <w:insideV w:val="nil"/>
        </w:tcBorders>
        <w:shd w:val="clear" w:color="auto" w:fill="4f81bd"/>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194">
    <w:name w:val="Medium Shading 2 Accent 2"/>
    <w:basedOn w:val="style105"/>
    <w:next w:val="style194"/>
    <w:uiPriority w:val="64"/>
    <w:pPr>
      <w:spacing w:after="0" w:lineRule="auto" w:line="240"/>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c0504d"/>
      </w:tcPr>
    </w:tblStylePr>
    <w:tblStylePr w:type="lastCol">
      <w:pPr/>
      <w:rPr>
        <w:b/>
        <w:bCs/>
        <w:color w:val="ffffff"/>
      </w:rPr>
      <w:tblPr/>
      <w:tcPr>
        <w:tcBorders>
          <w:left w:val="nil"/>
          <w:right w:val="nil"/>
          <w:insideH w:val="nil"/>
          <w:insideV w:val="nil"/>
        </w:tcBorders>
        <w:shd w:val="clear" w:color="auto" w:fill="c0504d"/>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208">
    <w:name w:val="Medium Shading 2 Accent 3"/>
    <w:basedOn w:val="style105"/>
    <w:next w:val="style208"/>
    <w:uiPriority w:val="64"/>
    <w:pPr>
      <w:spacing w:after="0" w:lineRule="auto" w:line="240"/>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9bbb59"/>
      </w:tcPr>
    </w:tblStylePr>
    <w:tblStylePr w:type="lastCol">
      <w:pPr/>
      <w:rPr>
        <w:b/>
        <w:bCs/>
        <w:color w:val="ffffff"/>
      </w:rPr>
      <w:tblPr/>
      <w:tcPr>
        <w:tcBorders>
          <w:left w:val="nil"/>
          <w:right w:val="nil"/>
          <w:insideH w:val="nil"/>
          <w:insideV w:val="nil"/>
        </w:tcBorders>
        <w:shd w:val="clear" w:color="auto" w:fill="9bbb59"/>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222">
    <w:name w:val="Medium Shading 2 Accent 4"/>
    <w:basedOn w:val="style105"/>
    <w:next w:val="style222"/>
    <w:uiPriority w:val="64"/>
    <w:pPr>
      <w:spacing w:after="0" w:lineRule="auto" w:line="240"/>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8064a2"/>
      </w:tcPr>
    </w:tblStylePr>
    <w:tblStylePr w:type="lastCol">
      <w:pPr/>
      <w:rPr>
        <w:b/>
        <w:bCs/>
        <w:color w:val="ffffff"/>
      </w:rPr>
      <w:tblPr/>
      <w:tcPr>
        <w:tcBorders>
          <w:left w:val="nil"/>
          <w:right w:val="nil"/>
          <w:insideH w:val="nil"/>
          <w:insideV w:val="nil"/>
        </w:tcBorders>
        <w:shd w:val="clear" w:color="auto" w:fill="8064a2"/>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236">
    <w:name w:val="Medium Shading 2 Accent 5"/>
    <w:basedOn w:val="style105"/>
    <w:next w:val="style236"/>
    <w:uiPriority w:val="64"/>
    <w:pPr>
      <w:spacing w:after="0" w:lineRule="auto" w:line="240"/>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4bacc6"/>
      </w:tcPr>
    </w:tblStylePr>
    <w:tblStylePr w:type="lastCol">
      <w:pPr/>
      <w:rPr>
        <w:b/>
        <w:bCs/>
        <w:color w:val="ffffff"/>
      </w:rPr>
      <w:tblPr/>
      <w:tcPr>
        <w:tcBorders>
          <w:left w:val="nil"/>
          <w:right w:val="nil"/>
          <w:insideH w:val="nil"/>
          <w:insideV w:val="nil"/>
        </w:tcBorders>
        <w:shd w:val="clear" w:color="auto" w:fill="4bacc6"/>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250">
    <w:name w:val="Medium Shading 2 Accent 6"/>
    <w:basedOn w:val="style105"/>
    <w:next w:val="style250"/>
    <w:uiPriority w:val="64"/>
    <w:pPr>
      <w:spacing w:after="0" w:lineRule="auto" w:line="240"/>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f79646"/>
      </w:tcPr>
    </w:tblStylePr>
    <w:tblStylePr w:type="lastCol">
      <w:pPr/>
      <w:rPr>
        <w:b/>
        <w:bCs/>
        <w:color w:val="ffffff"/>
      </w:rPr>
      <w:tblPr/>
      <w:tcPr>
        <w:tcBorders>
          <w:left w:val="nil"/>
          <w:right w:val="nil"/>
          <w:insideH w:val="nil"/>
          <w:insideV w:val="nil"/>
        </w:tcBorders>
        <w:shd w:val="clear" w:color="auto" w:fill="f79646"/>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163">
    <w:name w:val="Medium List 1"/>
    <w:basedOn w:val="style105"/>
    <w:next w:val="style163"/>
    <w:uiPriority w:val="65"/>
    <w:pPr>
      <w:spacing w:after="0" w:lineRule="auto" w:line="240"/>
    </w:pPr>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rPr>
        <w:rFonts w:ascii="Calibri" w:cs="宋体" w:eastAsia="ＭＳ ゴシック" w:hAnsi="Calibri"/>
      </w:rPr>
      <w:tblPr/>
      <w:tcPr>
        <w:tcBorders>
          <w:top w:val="nil"/>
          <w:bottom w:val="single" w:sz="8" w:space="0" w:color="000000"/>
        </w:tcBorders>
      </w:tcPr>
    </w:tblStylePr>
    <w:tblStylePr w:type="lastRow">
      <w:pPr/>
      <w:rPr>
        <w:b/>
        <w:bCs/>
        <w:color w:val="1f497d"/>
      </w:rPr>
      <w:tblPr/>
      <w:tcPr>
        <w:tcBorders>
          <w:top w:val="single" w:sz="8" w:space="0" w:color="000000"/>
          <w:bottom w:val="single" w:sz="8" w:space="0" w:color="000000"/>
        </w:tcBorders>
      </w:tcPr>
    </w:tblStylePr>
    <w:tblStylePr w:type="band1Horz">
      <w:pPr/>
      <w:tblPr/>
      <w:tcPr>
        <w:tcBorders/>
        <w:shd w:val="clear" w:color="auto" w:fill="c0c0c0"/>
      </w:tcPr>
    </w:tblStylePr>
    <w:tblStylePr w:type="firstCol">
      <w:pPr/>
      <w:rPr>
        <w:b/>
        <w:bCs/>
      </w:rPr>
      <w:tcPr>
        <w:tcBorders/>
      </w:tcPr>
    </w:tblStylePr>
    <w:tblStylePr w:type="lastCol">
      <w:pPr/>
      <w:rPr>
        <w:b/>
        <w:bCs/>
      </w:rPr>
      <w:tblPr/>
      <w:tcPr>
        <w:tcBorders>
          <w:top w:val="single" w:sz="8" w:space="0" w:color="000000"/>
          <w:bottom w:val="single" w:sz="8" w:space="0" w:color="000000"/>
        </w:tcBorders>
      </w:tcPr>
    </w:tblStylePr>
    <w:tblStylePr w:type="band1Vert">
      <w:pPr/>
      <w:tblPr/>
      <w:tcPr>
        <w:tcBorders/>
        <w:shd w:val="clear" w:color="auto" w:fill="c0c0c0"/>
      </w:tcPr>
    </w:tblStylePr>
    <w:tcPr>
      <w:tcBorders/>
    </w:tcPr>
  </w:style>
  <w:style w:type="table" w:styleId="style177">
    <w:name w:val="Medium List 1 Accent 1"/>
    <w:basedOn w:val="style105"/>
    <w:next w:val="style177"/>
    <w:uiPriority w:val="65"/>
    <w:pPr>
      <w:spacing w:after="0" w:lineRule="auto" w:line="240"/>
    </w:pPr>
    <w:rPr>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rPr>
        <w:rFonts w:ascii="Calibri" w:cs="宋体" w:eastAsia="ＭＳ ゴシック" w:hAnsi="Calibri"/>
      </w:rPr>
      <w:tblPr/>
      <w:tcPr>
        <w:tcBorders>
          <w:top w:val="nil"/>
          <w:bottom w:val="single" w:sz="8" w:space="0" w:color="4f81bd"/>
        </w:tcBorders>
      </w:tcPr>
    </w:tblStylePr>
    <w:tblStylePr w:type="lastRow">
      <w:pPr/>
      <w:rPr>
        <w:b/>
        <w:bCs/>
        <w:color w:val="1f497d"/>
      </w:rPr>
      <w:tblPr/>
      <w:tcPr>
        <w:tcBorders>
          <w:top w:val="single" w:sz="8" w:space="0" w:color="4f81bd"/>
          <w:bottom w:val="single" w:sz="8" w:space="0" w:color="4f81bd"/>
        </w:tcBorders>
      </w:tcPr>
    </w:tblStylePr>
    <w:tblStylePr w:type="band1Horz">
      <w:pPr/>
      <w:tblPr/>
      <w:tcPr>
        <w:tcBorders/>
        <w:shd w:val="clear" w:color="auto" w:fill="d3dfee"/>
      </w:tcPr>
    </w:tblStylePr>
    <w:tblStylePr w:type="firstCol">
      <w:pPr/>
      <w:rPr>
        <w:b/>
        <w:bCs/>
      </w:rPr>
      <w:tcPr>
        <w:tcBorders/>
      </w:tcPr>
    </w:tblStylePr>
    <w:tblStylePr w:type="lastCol">
      <w:pPr/>
      <w:rPr>
        <w:b/>
        <w:bCs/>
      </w:rPr>
      <w:tblPr/>
      <w:tcPr>
        <w:tcBorders>
          <w:top w:val="single" w:sz="8" w:space="0" w:color="4f81bd"/>
          <w:bottom w:val="single" w:sz="8" w:space="0" w:color="4f81bd"/>
        </w:tcBorders>
      </w:tcPr>
    </w:tblStylePr>
    <w:tblStylePr w:type="band1Vert">
      <w:pPr/>
      <w:tblPr/>
      <w:tcPr>
        <w:tcBorders/>
        <w:shd w:val="clear" w:color="auto" w:fill="d3dfee"/>
      </w:tcPr>
    </w:tblStylePr>
    <w:tcPr>
      <w:tcBorders/>
    </w:tcPr>
  </w:style>
  <w:style w:type="table" w:styleId="style195">
    <w:name w:val="Medium List 1 Accent 2"/>
    <w:basedOn w:val="style105"/>
    <w:next w:val="style195"/>
    <w:uiPriority w:val="65"/>
    <w:pPr>
      <w:spacing w:after="0" w:lineRule="auto" w:line="240"/>
    </w:pPr>
    <w:rPr>
      <w:color w:val="00000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rPr>
        <w:rFonts w:ascii="Calibri" w:cs="宋体" w:eastAsia="ＭＳ ゴシック" w:hAnsi="Calibri"/>
      </w:rPr>
      <w:tblPr/>
      <w:tcPr>
        <w:tcBorders>
          <w:top w:val="nil"/>
          <w:bottom w:val="single" w:sz="8" w:space="0" w:color="c0504d"/>
        </w:tcBorders>
      </w:tcPr>
    </w:tblStylePr>
    <w:tblStylePr w:type="lastRow">
      <w:pPr/>
      <w:rPr>
        <w:b/>
        <w:bCs/>
        <w:color w:val="1f497d"/>
      </w:rPr>
      <w:tblPr/>
      <w:tcPr>
        <w:tcBorders>
          <w:top w:val="single" w:sz="8" w:space="0" w:color="c0504d"/>
          <w:bottom w:val="single" w:sz="8" w:space="0" w:color="c0504d"/>
        </w:tcBorders>
      </w:tcPr>
    </w:tblStylePr>
    <w:tblStylePr w:type="band1Horz">
      <w:pPr/>
      <w:tblPr/>
      <w:tcPr>
        <w:tcBorders/>
        <w:shd w:val="clear" w:color="auto" w:fill="efd3d2"/>
      </w:tcPr>
    </w:tblStylePr>
    <w:tblStylePr w:type="firstCol">
      <w:pPr/>
      <w:rPr>
        <w:b/>
        <w:bCs/>
      </w:rPr>
      <w:tcPr>
        <w:tcBorders/>
      </w:tcPr>
    </w:tblStylePr>
    <w:tblStylePr w:type="lastCol">
      <w:pPr/>
      <w:rPr>
        <w:b/>
        <w:bCs/>
      </w:rPr>
      <w:tblPr/>
      <w:tcPr>
        <w:tcBorders>
          <w:top w:val="single" w:sz="8" w:space="0" w:color="c0504d"/>
          <w:bottom w:val="single" w:sz="8" w:space="0" w:color="c0504d"/>
        </w:tcBorders>
      </w:tcPr>
    </w:tblStylePr>
    <w:tblStylePr w:type="band1Vert">
      <w:pPr/>
      <w:tblPr/>
      <w:tcPr>
        <w:tcBorders/>
        <w:shd w:val="clear" w:color="auto" w:fill="efd3d2"/>
      </w:tcPr>
    </w:tblStylePr>
    <w:tcPr>
      <w:tcBorders/>
    </w:tcPr>
  </w:style>
  <w:style w:type="table" w:styleId="style209">
    <w:name w:val="Medium List 1 Accent 3"/>
    <w:basedOn w:val="style105"/>
    <w:next w:val="style209"/>
    <w:uiPriority w:val="65"/>
    <w:pPr>
      <w:spacing w:after="0" w:lineRule="auto" w:line="240"/>
    </w:pPr>
    <w:rPr>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rPr>
        <w:rFonts w:ascii="Calibri" w:cs="宋体" w:eastAsia="ＭＳ ゴシック" w:hAnsi="Calibri"/>
      </w:rPr>
      <w:tblPr/>
      <w:tcPr>
        <w:tcBorders>
          <w:top w:val="nil"/>
          <w:bottom w:val="single" w:sz="8" w:space="0" w:color="9bbb59"/>
        </w:tcBorders>
      </w:tcPr>
    </w:tblStylePr>
    <w:tblStylePr w:type="lastRow">
      <w:pPr/>
      <w:rPr>
        <w:b/>
        <w:bCs/>
        <w:color w:val="1f497d"/>
      </w:rPr>
      <w:tblPr/>
      <w:tcPr>
        <w:tcBorders>
          <w:top w:val="single" w:sz="8" w:space="0" w:color="9bbb59"/>
          <w:bottom w:val="single" w:sz="8" w:space="0" w:color="9bbb59"/>
        </w:tcBorders>
      </w:tcPr>
    </w:tblStylePr>
    <w:tblStylePr w:type="band1Horz">
      <w:pPr/>
      <w:tblPr/>
      <w:tcPr>
        <w:tcBorders/>
        <w:shd w:val="clear" w:color="auto" w:fill="e6eed5"/>
      </w:tcPr>
    </w:tblStylePr>
    <w:tblStylePr w:type="firstCol">
      <w:pPr/>
      <w:rPr>
        <w:b/>
        <w:bCs/>
      </w:rPr>
      <w:tcPr>
        <w:tcBorders/>
      </w:tcPr>
    </w:tblStylePr>
    <w:tblStylePr w:type="lastCol">
      <w:pPr/>
      <w:rPr>
        <w:b/>
        <w:bCs/>
      </w:rPr>
      <w:tblPr/>
      <w:tcPr>
        <w:tcBorders>
          <w:top w:val="single" w:sz="8" w:space="0" w:color="9bbb59"/>
          <w:bottom w:val="single" w:sz="8" w:space="0" w:color="9bbb59"/>
        </w:tcBorders>
      </w:tcPr>
    </w:tblStylePr>
    <w:tblStylePr w:type="band1Vert">
      <w:pPr/>
      <w:tblPr/>
      <w:tcPr>
        <w:tcBorders/>
        <w:shd w:val="clear" w:color="auto" w:fill="e6eed5"/>
      </w:tcPr>
    </w:tblStylePr>
    <w:tcPr>
      <w:tcBorders/>
    </w:tcPr>
  </w:style>
  <w:style w:type="table" w:styleId="style223">
    <w:name w:val="Medium List 1 Accent 4"/>
    <w:basedOn w:val="style105"/>
    <w:next w:val="style223"/>
    <w:uiPriority w:val="65"/>
    <w:pPr>
      <w:spacing w:after="0" w:lineRule="auto" w:line="240"/>
    </w:pPr>
    <w:rPr>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rPr>
        <w:rFonts w:ascii="Calibri" w:cs="宋体" w:eastAsia="ＭＳ ゴシック" w:hAnsi="Calibri"/>
      </w:rPr>
      <w:tblPr/>
      <w:tcPr>
        <w:tcBorders>
          <w:top w:val="nil"/>
          <w:bottom w:val="single" w:sz="8" w:space="0" w:color="8064a2"/>
        </w:tcBorders>
      </w:tcPr>
    </w:tblStylePr>
    <w:tblStylePr w:type="lastRow">
      <w:pPr/>
      <w:rPr>
        <w:b/>
        <w:bCs/>
        <w:color w:val="1f497d"/>
      </w:rPr>
      <w:tblPr/>
      <w:tcPr>
        <w:tcBorders>
          <w:top w:val="single" w:sz="8" w:space="0" w:color="8064a2"/>
          <w:bottom w:val="single" w:sz="8" w:space="0" w:color="8064a2"/>
        </w:tcBorders>
      </w:tcPr>
    </w:tblStylePr>
    <w:tblStylePr w:type="band1Horz">
      <w:pPr/>
      <w:tblPr/>
      <w:tcPr>
        <w:tcBorders/>
        <w:shd w:val="clear" w:color="auto" w:fill="dfd8e8"/>
      </w:tcPr>
    </w:tblStylePr>
    <w:tblStylePr w:type="firstCol">
      <w:pPr/>
      <w:rPr>
        <w:b/>
        <w:bCs/>
      </w:rPr>
      <w:tcPr>
        <w:tcBorders/>
      </w:tcPr>
    </w:tblStylePr>
    <w:tblStylePr w:type="lastCol">
      <w:pPr/>
      <w:rPr>
        <w:b/>
        <w:bCs/>
      </w:rPr>
      <w:tblPr/>
      <w:tcPr>
        <w:tcBorders>
          <w:top w:val="single" w:sz="8" w:space="0" w:color="8064a2"/>
          <w:bottom w:val="single" w:sz="8" w:space="0" w:color="8064a2"/>
        </w:tcBorders>
      </w:tcPr>
    </w:tblStylePr>
    <w:tblStylePr w:type="band1Vert">
      <w:pPr/>
      <w:tblPr/>
      <w:tcPr>
        <w:tcBorders/>
        <w:shd w:val="clear" w:color="auto" w:fill="dfd8e8"/>
      </w:tcPr>
    </w:tblStylePr>
    <w:tcPr>
      <w:tcBorders/>
    </w:tcPr>
  </w:style>
  <w:style w:type="table" w:styleId="style237">
    <w:name w:val="Medium List 1 Accent 5"/>
    <w:basedOn w:val="style105"/>
    <w:next w:val="style237"/>
    <w:uiPriority w:val="65"/>
    <w:pPr>
      <w:spacing w:after="0" w:lineRule="auto" w:line="240"/>
    </w:pPr>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rPr>
        <w:rFonts w:ascii="Calibri" w:cs="宋体" w:eastAsia="ＭＳ ゴシック" w:hAnsi="Calibri"/>
      </w:rPr>
      <w:tblPr/>
      <w:tcPr>
        <w:tcBorders>
          <w:top w:val="nil"/>
          <w:bottom w:val="single" w:sz="8" w:space="0" w:color="4bacc6"/>
        </w:tcBorders>
      </w:tcPr>
    </w:tblStylePr>
    <w:tblStylePr w:type="lastRow">
      <w:pPr/>
      <w:rPr>
        <w:b/>
        <w:bCs/>
        <w:color w:val="1f497d"/>
      </w:rPr>
      <w:tblPr/>
      <w:tcPr>
        <w:tcBorders>
          <w:top w:val="single" w:sz="8" w:space="0" w:color="4bacc6"/>
          <w:bottom w:val="single" w:sz="8" w:space="0" w:color="4bacc6"/>
        </w:tcBorders>
      </w:tcPr>
    </w:tblStylePr>
    <w:tblStylePr w:type="band1Horz">
      <w:pPr/>
      <w:tblPr/>
      <w:tcPr>
        <w:tcBorders/>
        <w:shd w:val="clear" w:color="auto" w:fill="d2eaf1"/>
      </w:tcPr>
    </w:tblStylePr>
    <w:tblStylePr w:type="firstCol">
      <w:pPr/>
      <w:rPr>
        <w:b/>
        <w:bCs/>
      </w:rPr>
      <w:tcPr>
        <w:tcBorders/>
      </w:tcPr>
    </w:tblStylePr>
    <w:tblStylePr w:type="lastCol">
      <w:pPr/>
      <w:rPr>
        <w:b/>
        <w:bCs/>
      </w:rPr>
      <w:tblPr/>
      <w:tcPr>
        <w:tcBorders>
          <w:top w:val="single" w:sz="8" w:space="0" w:color="4bacc6"/>
          <w:bottom w:val="single" w:sz="8" w:space="0" w:color="4bacc6"/>
        </w:tcBorders>
      </w:tcPr>
    </w:tblStylePr>
    <w:tblStylePr w:type="band1Vert">
      <w:pPr/>
      <w:tblPr/>
      <w:tcPr>
        <w:tcBorders/>
        <w:shd w:val="clear" w:color="auto" w:fill="d2eaf1"/>
      </w:tcPr>
    </w:tblStylePr>
    <w:tcPr>
      <w:tcBorders/>
    </w:tcPr>
  </w:style>
  <w:style w:type="table" w:styleId="style251">
    <w:name w:val="Medium List 1 Accent 6"/>
    <w:basedOn w:val="style105"/>
    <w:next w:val="style251"/>
    <w:uiPriority w:val="65"/>
    <w:pPr>
      <w:spacing w:after="0" w:lineRule="auto" w:line="240"/>
    </w:pPr>
    <w:rPr>
      <w:color w:val="000000"/>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rPr>
        <w:rFonts w:ascii="Calibri" w:cs="宋体" w:eastAsia="ＭＳ ゴシック" w:hAnsi="Calibri"/>
      </w:rPr>
      <w:tblPr/>
      <w:tcPr>
        <w:tcBorders>
          <w:top w:val="nil"/>
          <w:bottom w:val="single" w:sz="8" w:space="0" w:color="f79646"/>
        </w:tcBorders>
      </w:tcPr>
    </w:tblStylePr>
    <w:tblStylePr w:type="lastRow">
      <w:pPr/>
      <w:rPr>
        <w:b/>
        <w:bCs/>
        <w:color w:val="1f497d"/>
      </w:rPr>
      <w:tblPr/>
      <w:tcPr>
        <w:tcBorders>
          <w:top w:val="single" w:sz="8" w:space="0" w:color="f79646"/>
          <w:bottom w:val="single" w:sz="8" w:space="0" w:color="f79646"/>
        </w:tcBorders>
      </w:tcPr>
    </w:tblStylePr>
    <w:tblStylePr w:type="band1Horz">
      <w:pPr/>
      <w:tblPr/>
      <w:tcPr>
        <w:tcBorders/>
        <w:shd w:val="clear" w:color="auto" w:fill="fde4d0"/>
      </w:tcPr>
    </w:tblStylePr>
    <w:tblStylePr w:type="firstCol">
      <w:pPr/>
      <w:rPr>
        <w:b/>
        <w:bCs/>
      </w:rPr>
      <w:tcPr>
        <w:tcBorders/>
      </w:tcPr>
    </w:tblStylePr>
    <w:tblStylePr w:type="lastCol">
      <w:pPr/>
      <w:rPr>
        <w:b/>
        <w:bCs/>
      </w:rPr>
      <w:tblPr/>
      <w:tcPr>
        <w:tcBorders>
          <w:top w:val="single" w:sz="8" w:space="0" w:color="f79646"/>
          <w:bottom w:val="single" w:sz="8" w:space="0" w:color="f79646"/>
        </w:tcBorders>
      </w:tcPr>
    </w:tblStylePr>
    <w:tblStylePr w:type="band1Vert">
      <w:pPr/>
      <w:tblPr/>
      <w:tcPr>
        <w:tcBorders/>
        <w:shd w:val="clear" w:color="auto" w:fill="fde4d0"/>
      </w:tcPr>
    </w:tblStylePr>
    <w:tcPr>
      <w:tcBorders/>
    </w:tcPr>
  </w:style>
  <w:style w:type="table" w:styleId="style164">
    <w:name w:val="Medium List 2"/>
    <w:basedOn w:val="style105"/>
    <w:next w:val="style164"/>
    <w:uiPriority w:val="66"/>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rPr>
        <w:sz w:val="24"/>
        <w:szCs w:val="24"/>
      </w:rPr>
      <w:tblPr/>
      <w:tcPr>
        <w:tcBorders>
          <w:top w:val="nil"/>
          <w:left w:val="nil"/>
          <w:bottom w:val="single" w:sz="24" w:space="0" w:color="000000"/>
          <w:right w:val="nil"/>
          <w:insideH w:val="nil"/>
          <w:insideV w:val="nil"/>
        </w:tcBorders>
        <w:shd w:val="clear" w:color="auto" w:fill="ffffff"/>
      </w:tcPr>
    </w:tblStylePr>
    <w:tblStylePr w:type="lastRow">
      <w:pPr/>
      <w:tblPr/>
      <w:tcPr>
        <w:tcBorders>
          <w:top w:val="single" w:sz="8" w:space="0" w:color="000000"/>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c0c0c0"/>
      </w:tcPr>
    </w:tblStylePr>
    <w:tblStylePr w:type="firstCol">
      <w:pPr/>
      <w:tblPr/>
      <w:tcPr>
        <w:tcBorders>
          <w:top w:val="nil"/>
          <w:left w:val="nil"/>
          <w:bottom w:val="nil"/>
          <w:right w:val="single" w:sz="8" w:space="0" w:color="000000"/>
          <w:insideH w:val="nil"/>
          <w:insideV w:val="nil"/>
        </w:tcBorders>
        <w:shd w:val="clear" w:color="auto" w:fill="ffffff"/>
      </w:tcPr>
    </w:tblStylePr>
    <w:tblStylePr w:type="lastCol">
      <w:pPr/>
      <w:tblPr/>
      <w:tcPr>
        <w:tcBorders>
          <w:top w:val="nil"/>
          <w:left w:val="single" w:sz="8" w:space="0" w:color="000000"/>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c0c0c0"/>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182">
    <w:name w:val="Medium List 2 Accent 1"/>
    <w:basedOn w:val="style105"/>
    <w:next w:val="style182"/>
    <w:uiPriority w:val="66"/>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rPr>
        <w:sz w:val="24"/>
        <w:szCs w:val="24"/>
      </w:rPr>
      <w:tblPr/>
      <w:tcPr>
        <w:tcBorders>
          <w:top w:val="nil"/>
          <w:left w:val="nil"/>
          <w:bottom w:val="single" w:sz="24" w:space="0" w:color="4f81bd"/>
          <w:right w:val="nil"/>
          <w:insideH w:val="nil"/>
          <w:insideV w:val="nil"/>
        </w:tcBorders>
        <w:shd w:val="clear" w:color="auto" w:fill="ffffff"/>
      </w:tcPr>
    </w:tblStylePr>
    <w:tblStylePr w:type="lastRow">
      <w:pPr/>
      <w:tblPr/>
      <w:tcPr>
        <w:tcBorders>
          <w:top w:val="single" w:sz="8" w:space="0" w:color="4f81bd"/>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d3dfee"/>
      </w:tcPr>
    </w:tblStylePr>
    <w:tblStylePr w:type="firstCol">
      <w:pPr/>
      <w:tblPr/>
      <w:tcPr>
        <w:tcBorders>
          <w:top w:val="nil"/>
          <w:left w:val="nil"/>
          <w:bottom w:val="nil"/>
          <w:right w:val="single" w:sz="8" w:space="0" w:color="4f81bd"/>
          <w:insideH w:val="nil"/>
          <w:insideV w:val="nil"/>
        </w:tcBorders>
        <w:shd w:val="clear" w:color="auto" w:fill="ffffff"/>
      </w:tcPr>
    </w:tblStylePr>
    <w:tblStylePr w:type="lastCol">
      <w:pPr/>
      <w:tblPr/>
      <w:tcPr>
        <w:tcBorders>
          <w:top w:val="nil"/>
          <w:left w:val="single" w:sz="8" w:space="0" w:color="4f81bd"/>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d3dfee"/>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196">
    <w:name w:val="Medium List 2 Accent 2"/>
    <w:basedOn w:val="style105"/>
    <w:next w:val="style196"/>
    <w:uiPriority w:val="66"/>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rPr>
        <w:sz w:val="24"/>
        <w:szCs w:val="24"/>
      </w:rPr>
      <w:tblPr/>
      <w:tcPr>
        <w:tcBorders>
          <w:top w:val="nil"/>
          <w:left w:val="nil"/>
          <w:bottom w:val="single" w:sz="24" w:space="0" w:color="c0504d"/>
          <w:right w:val="nil"/>
          <w:insideH w:val="nil"/>
          <w:insideV w:val="nil"/>
        </w:tcBorders>
        <w:shd w:val="clear" w:color="auto" w:fill="ffffff"/>
      </w:tcPr>
    </w:tblStylePr>
    <w:tblStylePr w:type="lastRow">
      <w:pPr/>
      <w:tblPr/>
      <w:tcPr>
        <w:tcBorders>
          <w:top w:val="single" w:sz="8" w:space="0" w:color="c0504d"/>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efd3d2"/>
      </w:tcPr>
    </w:tblStylePr>
    <w:tblStylePr w:type="firstCol">
      <w:pPr/>
      <w:tblPr/>
      <w:tcPr>
        <w:tcBorders>
          <w:top w:val="nil"/>
          <w:left w:val="nil"/>
          <w:bottom w:val="nil"/>
          <w:right w:val="single" w:sz="8" w:space="0" w:color="c0504d"/>
          <w:insideH w:val="nil"/>
          <w:insideV w:val="nil"/>
        </w:tcBorders>
        <w:shd w:val="clear" w:color="auto" w:fill="ffffff"/>
      </w:tcPr>
    </w:tblStylePr>
    <w:tblStylePr w:type="lastCol">
      <w:pPr/>
      <w:tblPr/>
      <w:tcPr>
        <w:tcBorders>
          <w:top w:val="nil"/>
          <w:left w:val="single" w:sz="8" w:space="0" w:color="c0504d"/>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efd3d2"/>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210">
    <w:name w:val="Medium List 2 Accent 3"/>
    <w:basedOn w:val="style105"/>
    <w:next w:val="style210"/>
    <w:uiPriority w:val="66"/>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rPr>
        <w:sz w:val="24"/>
        <w:szCs w:val="24"/>
      </w:rPr>
      <w:tblPr/>
      <w:tcPr>
        <w:tcBorders>
          <w:top w:val="nil"/>
          <w:left w:val="nil"/>
          <w:bottom w:val="single" w:sz="24" w:space="0" w:color="9bbb59"/>
          <w:right w:val="nil"/>
          <w:insideH w:val="nil"/>
          <w:insideV w:val="nil"/>
        </w:tcBorders>
        <w:shd w:val="clear" w:color="auto" w:fill="ffffff"/>
      </w:tcPr>
    </w:tblStylePr>
    <w:tblStylePr w:type="lastRow">
      <w:pPr/>
      <w:tblPr/>
      <w:tcPr>
        <w:tcBorders>
          <w:top w:val="single" w:sz="8" w:space="0" w:color="9bbb59"/>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e6eed5"/>
      </w:tcPr>
    </w:tblStylePr>
    <w:tblStylePr w:type="firstCol">
      <w:pPr/>
      <w:tblPr/>
      <w:tcPr>
        <w:tcBorders>
          <w:top w:val="nil"/>
          <w:left w:val="nil"/>
          <w:bottom w:val="nil"/>
          <w:right w:val="single" w:sz="8" w:space="0" w:color="9bbb59"/>
          <w:insideH w:val="nil"/>
          <w:insideV w:val="nil"/>
        </w:tcBorders>
        <w:shd w:val="clear" w:color="auto" w:fill="ffffff"/>
      </w:tcPr>
    </w:tblStylePr>
    <w:tblStylePr w:type="lastCol">
      <w:pPr/>
      <w:tblPr/>
      <w:tcPr>
        <w:tcBorders>
          <w:top w:val="nil"/>
          <w:left w:val="single" w:sz="8" w:space="0" w:color="9bbb59"/>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e6eed5"/>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224">
    <w:name w:val="Medium List 2 Accent 4"/>
    <w:basedOn w:val="style105"/>
    <w:next w:val="style224"/>
    <w:uiPriority w:val="66"/>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rPr>
        <w:sz w:val="24"/>
        <w:szCs w:val="24"/>
      </w:rPr>
      <w:tblPr/>
      <w:tcPr>
        <w:tcBorders>
          <w:top w:val="nil"/>
          <w:left w:val="nil"/>
          <w:bottom w:val="single" w:sz="24" w:space="0" w:color="8064a2"/>
          <w:right w:val="nil"/>
          <w:insideH w:val="nil"/>
          <w:insideV w:val="nil"/>
        </w:tcBorders>
        <w:shd w:val="clear" w:color="auto" w:fill="ffffff"/>
      </w:tcPr>
    </w:tblStylePr>
    <w:tblStylePr w:type="lastRow">
      <w:pPr/>
      <w:tblPr/>
      <w:tcPr>
        <w:tcBorders>
          <w:top w:val="single" w:sz="8" w:space="0" w:color="8064a2"/>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dfd8e8"/>
      </w:tcPr>
    </w:tblStylePr>
    <w:tblStylePr w:type="firstCol">
      <w:pPr/>
      <w:tblPr/>
      <w:tcPr>
        <w:tcBorders>
          <w:top w:val="nil"/>
          <w:left w:val="nil"/>
          <w:bottom w:val="nil"/>
          <w:right w:val="single" w:sz="8" w:space="0" w:color="8064a2"/>
          <w:insideH w:val="nil"/>
          <w:insideV w:val="nil"/>
        </w:tcBorders>
        <w:shd w:val="clear" w:color="auto" w:fill="ffffff"/>
      </w:tcPr>
    </w:tblStylePr>
    <w:tblStylePr w:type="lastCol">
      <w:pPr/>
      <w:tblPr/>
      <w:tcPr>
        <w:tcBorders>
          <w:top w:val="nil"/>
          <w:left w:val="single" w:sz="8" w:space="0" w:color="8064a2"/>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dfd8e8"/>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238">
    <w:name w:val="Medium List 2 Accent 5"/>
    <w:basedOn w:val="style105"/>
    <w:next w:val="style238"/>
    <w:uiPriority w:val="66"/>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rPr>
        <w:sz w:val="24"/>
        <w:szCs w:val="24"/>
      </w:rPr>
      <w:tblPr/>
      <w:tcPr>
        <w:tcBorders>
          <w:top w:val="nil"/>
          <w:left w:val="nil"/>
          <w:bottom w:val="single" w:sz="24" w:space="0" w:color="4bacc6"/>
          <w:right w:val="nil"/>
          <w:insideH w:val="nil"/>
          <w:insideV w:val="nil"/>
        </w:tcBorders>
        <w:shd w:val="clear" w:color="auto" w:fill="ffffff"/>
      </w:tcPr>
    </w:tblStylePr>
    <w:tblStylePr w:type="lastRow">
      <w:pPr/>
      <w:tblPr/>
      <w:tcPr>
        <w:tcBorders>
          <w:top w:val="single" w:sz="8" w:space="0" w:color="4bacc6"/>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d2eaf1"/>
      </w:tcPr>
    </w:tblStylePr>
    <w:tblStylePr w:type="firstCol">
      <w:pPr/>
      <w:tblPr/>
      <w:tcPr>
        <w:tcBorders>
          <w:top w:val="nil"/>
          <w:left w:val="nil"/>
          <w:bottom w:val="nil"/>
          <w:right w:val="single" w:sz="8" w:space="0" w:color="4bacc6"/>
          <w:insideH w:val="nil"/>
          <w:insideV w:val="nil"/>
        </w:tcBorders>
        <w:shd w:val="clear" w:color="auto" w:fill="ffffff"/>
      </w:tcPr>
    </w:tblStylePr>
    <w:tblStylePr w:type="lastCol">
      <w:pPr/>
      <w:tblPr/>
      <w:tcPr>
        <w:tcBorders>
          <w:top w:val="nil"/>
          <w:left w:val="single" w:sz="8" w:space="0" w:color="4bacc6"/>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d2eaf1"/>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252">
    <w:name w:val="Medium List 2 Accent 6"/>
    <w:basedOn w:val="style105"/>
    <w:next w:val="style252"/>
    <w:uiPriority w:val="66"/>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rPr>
        <w:sz w:val="24"/>
        <w:szCs w:val="24"/>
      </w:rPr>
      <w:tblPr/>
      <w:tcPr>
        <w:tcBorders>
          <w:top w:val="nil"/>
          <w:left w:val="nil"/>
          <w:bottom w:val="single" w:sz="24" w:space="0" w:color="f79646"/>
          <w:right w:val="nil"/>
          <w:insideH w:val="nil"/>
          <w:insideV w:val="nil"/>
        </w:tcBorders>
        <w:shd w:val="clear" w:color="auto" w:fill="ffffff"/>
      </w:tcPr>
    </w:tblStylePr>
    <w:tblStylePr w:type="lastRow">
      <w:pPr/>
      <w:tblPr/>
      <w:tcPr>
        <w:tcBorders>
          <w:top w:val="single" w:sz="8" w:space="0" w:color="f79646"/>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fde4d0"/>
      </w:tcPr>
    </w:tblStylePr>
    <w:tblStylePr w:type="firstCol">
      <w:pPr/>
      <w:tblPr/>
      <w:tcPr>
        <w:tcBorders>
          <w:top w:val="nil"/>
          <w:left w:val="nil"/>
          <w:bottom w:val="nil"/>
          <w:right w:val="single" w:sz="8" w:space="0" w:color="f79646"/>
          <w:insideH w:val="nil"/>
          <w:insideV w:val="nil"/>
        </w:tcBorders>
        <w:shd w:val="clear" w:color="auto" w:fill="ffffff"/>
      </w:tcPr>
    </w:tblStylePr>
    <w:tblStylePr w:type="lastCol">
      <w:pPr/>
      <w:tblPr/>
      <w:tcPr>
        <w:tcBorders>
          <w:top w:val="nil"/>
          <w:left w:val="single" w:sz="8" w:space="0" w:color="f79646"/>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fde4d0"/>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165">
    <w:name w:val="Medium Grid 1"/>
    <w:basedOn w:val="style105"/>
    <w:next w:val="style165"/>
    <w:uiPriority w:val="67"/>
    <w:pPr>
      <w:spacing w:after="0" w:lineRule="auto" w:line="240"/>
    </w:pPr>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shd w:val="clear" w:color="auto" w:fill="c0c0c0"/>
      <w:tblCellMar>
        <w:top w:w="0" w:type="dxa"/>
        <w:left w:w="108" w:type="dxa"/>
        <w:bottom w:w="0" w:type="dxa"/>
        <w:right w:w="108" w:type="dxa"/>
      </w:tblCellMar>
    </w:tblPr>
    <w:tblStylePr w:type="firstRow">
      <w:pPr/>
      <w:rPr>
        <w:b/>
        <w:bCs/>
      </w:rPr>
      <w:tcPr>
        <w:tcBorders/>
      </w:tcPr>
    </w:tblStylePr>
    <w:tblStylePr w:type="lastRow">
      <w:pPr/>
      <w:rPr>
        <w:b/>
        <w:bCs/>
      </w:rPr>
      <w:tblPr/>
      <w:tcPr>
        <w:tcBorders>
          <w:top w:val="single" w:sz="18" w:space="0" w:color="404040"/>
        </w:tcBorders>
      </w:tcPr>
    </w:tblStylePr>
    <w:tblStylePr w:type="band1Horz">
      <w:pPr/>
      <w:tblPr/>
      <w:tcPr>
        <w:tcBorders/>
        <w:shd w:val="clear" w:color="auto" w:fill="808080"/>
      </w:tcPr>
    </w:tblStylePr>
    <w:tblStylePr w:type="firstCol">
      <w:pPr/>
      <w:rPr>
        <w:b/>
        <w:bCs/>
      </w:rPr>
      <w:tcPr>
        <w:tcBorders/>
      </w:tcPr>
    </w:tblStylePr>
    <w:tblStylePr w:type="lastCol">
      <w:pPr/>
      <w:rPr>
        <w:b/>
        <w:bCs/>
      </w:rPr>
      <w:tcPr>
        <w:tcBorders/>
      </w:tcPr>
    </w:tblStylePr>
    <w:tblStylePr w:type="band1Vert">
      <w:pPr/>
      <w:tblPr/>
      <w:tcPr>
        <w:tcBorders/>
        <w:shd w:val="clear" w:color="auto" w:fill="808080"/>
      </w:tcPr>
    </w:tblStylePr>
    <w:tcPr>
      <w:tcBorders/>
      <w:shd w:val="clear" w:color="auto" w:fill="c0c0c0"/>
    </w:tcPr>
  </w:style>
  <w:style w:type="table" w:styleId="style183">
    <w:name w:val="Medium Grid 1 Accent 1"/>
    <w:basedOn w:val="style105"/>
    <w:next w:val="style183"/>
    <w:uiPriority w:val="67"/>
    <w:pPr>
      <w:spacing w:after="0" w:lineRule="auto" w:line="240"/>
    </w:pPr>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shd w:val="clear" w:color="auto" w:fill="d3dfee"/>
      <w:tblCellMar>
        <w:top w:w="0" w:type="dxa"/>
        <w:left w:w="108" w:type="dxa"/>
        <w:bottom w:w="0" w:type="dxa"/>
        <w:right w:w="108" w:type="dxa"/>
      </w:tblCellMar>
    </w:tblPr>
    <w:tblStylePr w:type="firstRow">
      <w:pPr/>
      <w:rPr>
        <w:b/>
        <w:bCs/>
      </w:rPr>
      <w:tcPr>
        <w:tcBorders/>
      </w:tcPr>
    </w:tblStylePr>
    <w:tblStylePr w:type="lastRow">
      <w:pPr/>
      <w:rPr>
        <w:b/>
        <w:bCs/>
      </w:rPr>
      <w:tblPr/>
      <w:tcPr>
        <w:tcBorders>
          <w:top w:val="single" w:sz="18" w:space="0" w:color="7ba0cd"/>
        </w:tcBorders>
      </w:tcPr>
    </w:tblStylePr>
    <w:tblStylePr w:type="band1Horz">
      <w:pPr/>
      <w:tblPr/>
      <w:tcPr>
        <w:tcBorders/>
        <w:shd w:val="clear" w:color="auto" w:fill="a7bfde"/>
      </w:tcPr>
    </w:tblStylePr>
    <w:tblStylePr w:type="firstCol">
      <w:pPr/>
      <w:rPr>
        <w:b/>
        <w:bCs/>
      </w:rPr>
      <w:tcPr>
        <w:tcBorders/>
      </w:tcPr>
    </w:tblStylePr>
    <w:tblStylePr w:type="lastCol">
      <w:pPr/>
      <w:rPr>
        <w:b/>
        <w:bCs/>
      </w:rPr>
      <w:tcPr>
        <w:tcBorders/>
      </w:tcPr>
    </w:tblStylePr>
    <w:tblStylePr w:type="band1Vert">
      <w:pPr/>
      <w:tblPr/>
      <w:tcPr>
        <w:tcBorders/>
        <w:shd w:val="clear" w:color="auto" w:fill="a7bfde"/>
      </w:tcPr>
    </w:tblStylePr>
    <w:tcPr>
      <w:tcBorders/>
      <w:shd w:val="clear" w:color="auto" w:fill="d3dfee"/>
    </w:tcPr>
  </w:style>
  <w:style w:type="table" w:styleId="style197">
    <w:name w:val="Medium Grid 1 Accent 2"/>
    <w:basedOn w:val="style105"/>
    <w:next w:val="style197"/>
    <w:uiPriority w:val="67"/>
    <w:pPr>
      <w:spacing w:after="0" w:lineRule="auto" w:line="240"/>
    </w:pPr>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shd w:val="clear" w:color="auto" w:fill="efd3d2"/>
      <w:tblCellMar>
        <w:top w:w="0" w:type="dxa"/>
        <w:left w:w="108" w:type="dxa"/>
        <w:bottom w:w="0" w:type="dxa"/>
        <w:right w:w="108" w:type="dxa"/>
      </w:tblCellMar>
    </w:tblPr>
    <w:tblStylePr w:type="firstRow">
      <w:pPr/>
      <w:rPr>
        <w:b/>
        <w:bCs/>
      </w:rPr>
      <w:tcPr>
        <w:tcBorders/>
      </w:tcPr>
    </w:tblStylePr>
    <w:tblStylePr w:type="lastRow">
      <w:pPr/>
      <w:rPr>
        <w:b/>
        <w:bCs/>
      </w:rPr>
      <w:tblPr/>
      <w:tcPr>
        <w:tcBorders>
          <w:top w:val="single" w:sz="18" w:space="0" w:color="cf7b79"/>
        </w:tcBorders>
      </w:tcPr>
    </w:tblStylePr>
    <w:tblStylePr w:type="band1Horz">
      <w:pPr/>
      <w:tblPr/>
      <w:tcPr>
        <w:tcBorders/>
        <w:shd w:val="clear" w:color="auto" w:fill="dfa7a6"/>
      </w:tcPr>
    </w:tblStylePr>
    <w:tblStylePr w:type="firstCol">
      <w:pPr/>
      <w:rPr>
        <w:b/>
        <w:bCs/>
      </w:rPr>
      <w:tcPr>
        <w:tcBorders/>
      </w:tcPr>
    </w:tblStylePr>
    <w:tblStylePr w:type="lastCol">
      <w:pPr/>
      <w:rPr>
        <w:b/>
        <w:bCs/>
      </w:rPr>
      <w:tcPr>
        <w:tcBorders/>
      </w:tcPr>
    </w:tblStylePr>
    <w:tblStylePr w:type="band1Vert">
      <w:pPr/>
      <w:tblPr/>
      <w:tcPr>
        <w:tcBorders/>
        <w:shd w:val="clear" w:color="auto" w:fill="dfa7a6"/>
      </w:tcPr>
    </w:tblStylePr>
    <w:tcPr>
      <w:tcBorders/>
      <w:shd w:val="clear" w:color="auto" w:fill="efd3d2"/>
    </w:tcPr>
  </w:style>
  <w:style w:type="table" w:styleId="style211">
    <w:name w:val="Medium Grid 1 Accent 3"/>
    <w:basedOn w:val="style105"/>
    <w:next w:val="style211"/>
    <w:uiPriority w:val="67"/>
    <w:pPr>
      <w:spacing w:after="0" w:lineRule="auto" w:line="240"/>
    </w:pPr>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shd w:val="clear" w:color="auto" w:fill="e6eed5"/>
      <w:tblCellMar>
        <w:top w:w="0" w:type="dxa"/>
        <w:left w:w="108" w:type="dxa"/>
        <w:bottom w:w="0" w:type="dxa"/>
        <w:right w:w="108" w:type="dxa"/>
      </w:tblCellMar>
    </w:tblPr>
    <w:tblStylePr w:type="firstRow">
      <w:pPr/>
      <w:rPr>
        <w:b/>
        <w:bCs/>
      </w:rPr>
      <w:tcPr>
        <w:tcBorders/>
      </w:tcPr>
    </w:tblStylePr>
    <w:tblStylePr w:type="lastRow">
      <w:pPr/>
      <w:rPr>
        <w:b/>
        <w:bCs/>
      </w:rPr>
      <w:tblPr/>
      <w:tcPr>
        <w:tcBorders>
          <w:top w:val="single" w:sz="18" w:space="0" w:color="b3cc82"/>
        </w:tcBorders>
      </w:tcPr>
    </w:tblStylePr>
    <w:tblStylePr w:type="band1Horz">
      <w:pPr/>
      <w:tblPr/>
      <w:tcPr>
        <w:tcBorders/>
        <w:shd w:val="clear" w:color="auto" w:fill="cdddac"/>
      </w:tcPr>
    </w:tblStylePr>
    <w:tblStylePr w:type="firstCol">
      <w:pPr/>
      <w:rPr>
        <w:b/>
        <w:bCs/>
      </w:rPr>
      <w:tcPr>
        <w:tcBorders/>
      </w:tcPr>
    </w:tblStylePr>
    <w:tblStylePr w:type="lastCol">
      <w:pPr/>
      <w:rPr>
        <w:b/>
        <w:bCs/>
      </w:rPr>
      <w:tcPr>
        <w:tcBorders/>
      </w:tcPr>
    </w:tblStylePr>
    <w:tblStylePr w:type="band1Vert">
      <w:pPr/>
      <w:tblPr/>
      <w:tcPr>
        <w:tcBorders/>
        <w:shd w:val="clear" w:color="auto" w:fill="cdddac"/>
      </w:tcPr>
    </w:tblStylePr>
    <w:tcPr>
      <w:tcBorders/>
      <w:shd w:val="clear" w:color="auto" w:fill="e6eed5"/>
    </w:tcPr>
  </w:style>
  <w:style w:type="table" w:styleId="style225">
    <w:name w:val="Medium Grid 1 Accent 4"/>
    <w:basedOn w:val="style105"/>
    <w:next w:val="style225"/>
    <w:uiPriority w:val="67"/>
    <w:pPr>
      <w:spacing w:after="0" w:lineRule="auto" w:line="240"/>
    </w:pPr>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shd w:val="clear" w:color="auto" w:fill="dfd8e8"/>
      <w:tblCellMar>
        <w:top w:w="0" w:type="dxa"/>
        <w:left w:w="108" w:type="dxa"/>
        <w:bottom w:w="0" w:type="dxa"/>
        <w:right w:w="108" w:type="dxa"/>
      </w:tblCellMar>
    </w:tblPr>
    <w:tblStylePr w:type="firstRow">
      <w:pPr/>
      <w:rPr>
        <w:b/>
        <w:bCs/>
      </w:rPr>
      <w:tcPr>
        <w:tcBorders/>
      </w:tcPr>
    </w:tblStylePr>
    <w:tblStylePr w:type="lastRow">
      <w:pPr/>
      <w:rPr>
        <w:b/>
        <w:bCs/>
      </w:rPr>
      <w:tblPr/>
      <w:tcPr>
        <w:tcBorders>
          <w:top w:val="single" w:sz="18" w:space="0" w:color="9f8ab9"/>
        </w:tcBorders>
      </w:tcPr>
    </w:tblStylePr>
    <w:tblStylePr w:type="band1Horz">
      <w:pPr/>
      <w:tblPr/>
      <w:tcPr>
        <w:tcBorders/>
        <w:shd w:val="clear" w:color="auto" w:fill="bfb1d0"/>
      </w:tcPr>
    </w:tblStylePr>
    <w:tblStylePr w:type="firstCol">
      <w:pPr/>
      <w:rPr>
        <w:b/>
        <w:bCs/>
      </w:rPr>
      <w:tcPr>
        <w:tcBorders/>
      </w:tcPr>
    </w:tblStylePr>
    <w:tblStylePr w:type="lastCol">
      <w:pPr/>
      <w:rPr>
        <w:b/>
        <w:bCs/>
      </w:rPr>
      <w:tcPr>
        <w:tcBorders/>
      </w:tcPr>
    </w:tblStylePr>
    <w:tblStylePr w:type="band1Vert">
      <w:pPr/>
      <w:tblPr/>
      <w:tcPr>
        <w:tcBorders/>
        <w:shd w:val="clear" w:color="auto" w:fill="bfb1d0"/>
      </w:tcPr>
    </w:tblStylePr>
    <w:tcPr>
      <w:tcBorders/>
      <w:shd w:val="clear" w:color="auto" w:fill="dfd8e8"/>
    </w:tcPr>
  </w:style>
  <w:style w:type="table" w:styleId="style239">
    <w:name w:val="Medium Grid 1 Accent 5"/>
    <w:basedOn w:val="style105"/>
    <w:next w:val="style239"/>
    <w:uiPriority w:val="67"/>
    <w:pPr>
      <w:spacing w:after="0" w:lineRule="auto" w:line="240"/>
    </w:pPr>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shd w:val="clear" w:color="auto" w:fill="d2eaf1"/>
      <w:tblCellMar>
        <w:top w:w="0" w:type="dxa"/>
        <w:left w:w="108" w:type="dxa"/>
        <w:bottom w:w="0" w:type="dxa"/>
        <w:right w:w="108" w:type="dxa"/>
      </w:tblCellMar>
    </w:tblPr>
    <w:tblStylePr w:type="firstRow">
      <w:pPr/>
      <w:rPr>
        <w:b/>
        <w:bCs/>
      </w:rPr>
      <w:tcPr>
        <w:tcBorders/>
      </w:tcPr>
    </w:tblStylePr>
    <w:tblStylePr w:type="lastRow">
      <w:pPr/>
      <w:rPr>
        <w:b/>
        <w:bCs/>
      </w:rPr>
      <w:tblPr/>
      <w:tcPr>
        <w:tcBorders>
          <w:top w:val="single" w:sz="18" w:space="0" w:color="78c0d4"/>
        </w:tcBorders>
      </w:tcPr>
    </w:tblStylePr>
    <w:tblStylePr w:type="band1Horz">
      <w:pPr/>
      <w:tblPr/>
      <w:tcPr>
        <w:tcBorders/>
        <w:shd w:val="clear" w:color="auto" w:fill="a5d5e2"/>
      </w:tcPr>
    </w:tblStylePr>
    <w:tblStylePr w:type="firstCol">
      <w:pPr/>
      <w:rPr>
        <w:b/>
        <w:bCs/>
      </w:rPr>
      <w:tcPr>
        <w:tcBorders/>
      </w:tcPr>
    </w:tblStylePr>
    <w:tblStylePr w:type="lastCol">
      <w:pPr/>
      <w:rPr>
        <w:b/>
        <w:bCs/>
      </w:rPr>
      <w:tcPr>
        <w:tcBorders/>
      </w:tcPr>
    </w:tblStylePr>
    <w:tblStylePr w:type="band1Vert">
      <w:pPr/>
      <w:tblPr/>
      <w:tcPr>
        <w:tcBorders/>
        <w:shd w:val="clear" w:color="auto" w:fill="a5d5e2"/>
      </w:tcPr>
    </w:tblStylePr>
    <w:tcPr>
      <w:tcBorders/>
      <w:shd w:val="clear" w:color="auto" w:fill="d2eaf1"/>
    </w:tcPr>
  </w:style>
  <w:style w:type="table" w:styleId="style253">
    <w:name w:val="Medium Grid 1 Accent 6"/>
    <w:basedOn w:val="style105"/>
    <w:next w:val="style253"/>
    <w:uiPriority w:val="67"/>
    <w:pPr>
      <w:spacing w:after="0" w:lineRule="auto" w:line="240"/>
    </w:pPr>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shd w:val="clear" w:color="auto" w:fill="fde4d0"/>
      <w:tblCellMar>
        <w:top w:w="0" w:type="dxa"/>
        <w:left w:w="108" w:type="dxa"/>
        <w:bottom w:w="0" w:type="dxa"/>
        <w:right w:w="108" w:type="dxa"/>
      </w:tblCellMar>
    </w:tblPr>
    <w:tblStylePr w:type="firstRow">
      <w:pPr/>
      <w:rPr>
        <w:b/>
        <w:bCs/>
      </w:rPr>
      <w:tcPr>
        <w:tcBorders/>
      </w:tcPr>
    </w:tblStylePr>
    <w:tblStylePr w:type="lastRow">
      <w:pPr/>
      <w:rPr>
        <w:b/>
        <w:bCs/>
      </w:rPr>
      <w:tblPr/>
      <w:tcPr>
        <w:tcBorders>
          <w:top w:val="single" w:sz="18" w:space="0" w:color="f9b074"/>
        </w:tcBorders>
      </w:tcPr>
    </w:tblStylePr>
    <w:tblStylePr w:type="band1Horz">
      <w:pPr/>
      <w:tblPr/>
      <w:tcPr>
        <w:tcBorders/>
        <w:shd w:val="clear" w:color="auto" w:fill="fbcaa2"/>
      </w:tcPr>
    </w:tblStylePr>
    <w:tblStylePr w:type="firstCol">
      <w:pPr/>
      <w:rPr>
        <w:b/>
        <w:bCs/>
      </w:rPr>
      <w:tcPr>
        <w:tcBorders/>
      </w:tcPr>
    </w:tblStylePr>
    <w:tblStylePr w:type="lastCol">
      <w:pPr/>
      <w:rPr>
        <w:b/>
        <w:bCs/>
      </w:rPr>
      <w:tcPr>
        <w:tcBorders/>
      </w:tcPr>
    </w:tblStylePr>
    <w:tblStylePr w:type="band1Vert">
      <w:pPr/>
      <w:tblPr/>
      <w:tcPr>
        <w:tcBorders/>
        <w:shd w:val="clear" w:color="auto" w:fill="fbcaa2"/>
      </w:tcPr>
    </w:tblStylePr>
    <w:tcPr>
      <w:tcBorders/>
      <w:shd w:val="clear" w:color="auto" w:fill="fde4d0"/>
    </w:tcPr>
  </w:style>
  <w:style w:type="table" w:styleId="style166">
    <w:name w:val="Medium Grid 2"/>
    <w:basedOn w:val="style105"/>
    <w:next w:val="style166"/>
    <w:uiPriority w:val="68"/>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c0c0c0"/>
      <w:tblCellMar>
        <w:top w:w="0" w:type="dxa"/>
        <w:left w:w="108" w:type="dxa"/>
        <w:bottom w:w="0" w:type="dxa"/>
        <w:right w:w="108" w:type="dxa"/>
      </w:tblCellMar>
    </w:tblPr>
    <w:tblStylePr w:type="firstRow">
      <w:pPr/>
      <w:rPr>
        <w:b/>
        <w:bCs/>
        <w:color w:val="000000"/>
      </w:rPr>
      <w:tblPr/>
      <w:tcPr>
        <w:tcBorders/>
        <w:shd w:val="clear" w:color="auto" w:fill="e6e6e6"/>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000000"/>
          <w:insideV w:val="single" w:sz="6" w:space="0" w:color="000000"/>
        </w:tcBorders>
        <w:shd w:val="clear" w:color="auto" w:fill="808080"/>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cccccc"/>
      </w:tcPr>
    </w:tblStylePr>
    <w:tblStylePr w:type="band1Vert">
      <w:pPr/>
      <w:tblPr/>
      <w:tcPr>
        <w:tcBorders/>
        <w:shd w:val="clear" w:color="auto" w:fill="808080"/>
      </w:tcPr>
    </w:tblStylePr>
    <w:tblStylePr w:type="nwCell">
      <w:pPr/>
      <w:tblPr/>
      <w:tcPr>
        <w:tcBorders/>
        <w:shd w:val="clear" w:color="auto" w:fill="ffffff"/>
      </w:tcPr>
    </w:tblStylePr>
    <w:tcPr>
      <w:tcBorders/>
      <w:shd w:val="clear" w:color="auto" w:fill="c0c0c0"/>
    </w:tcPr>
  </w:style>
  <w:style w:type="table" w:styleId="style184">
    <w:name w:val="Medium Grid 2 Accent 1"/>
    <w:basedOn w:val="style105"/>
    <w:next w:val="style184"/>
    <w:uiPriority w:val="68"/>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shd w:val="clear" w:color="auto" w:fill="d3dfee"/>
      <w:tblCellMar>
        <w:top w:w="0" w:type="dxa"/>
        <w:left w:w="108" w:type="dxa"/>
        <w:bottom w:w="0" w:type="dxa"/>
        <w:right w:w="108" w:type="dxa"/>
      </w:tblCellMar>
    </w:tblPr>
    <w:tblStylePr w:type="firstRow">
      <w:pPr/>
      <w:rPr>
        <w:b/>
        <w:bCs/>
        <w:color w:val="000000"/>
      </w:rPr>
      <w:tblPr/>
      <w:tcPr>
        <w:tcBorders/>
        <w:shd w:val="clear" w:color="auto" w:fill="edf2f8"/>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4f81bd"/>
          <w:insideV w:val="single" w:sz="6" w:space="0" w:color="4f81bd"/>
        </w:tcBorders>
        <w:shd w:val="clear" w:color="auto" w:fill="a7bfde"/>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dbe5f1"/>
      </w:tcPr>
    </w:tblStylePr>
    <w:tblStylePr w:type="band1Vert">
      <w:pPr/>
      <w:tblPr/>
      <w:tcPr>
        <w:tcBorders/>
        <w:shd w:val="clear" w:color="auto" w:fill="a7bfde"/>
      </w:tcPr>
    </w:tblStylePr>
    <w:tblStylePr w:type="nwCell">
      <w:pPr/>
      <w:tblPr/>
      <w:tcPr>
        <w:tcBorders/>
        <w:shd w:val="clear" w:color="auto" w:fill="ffffff"/>
      </w:tcPr>
    </w:tblStylePr>
    <w:tcPr>
      <w:tcBorders/>
      <w:shd w:val="clear" w:color="auto" w:fill="d3dfee"/>
    </w:tcPr>
  </w:style>
  <w:style w:type="table" w:styleId="style198">
    <w:name w:val="Medium Grid 2 Accent 2"/>
    <w:basedOn w:val="style105"/>
    <w:next w:val="style198"/>
    <w:uiPriority w:val="68"/>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shd w:val="clear" w:color="auto" w:fill="efd3d2"/>
      <w:tblCellMar>
        <w:top w:w="0" w:type="dxa"/>
        <w:left w:w="108" w:type="dxa"/>
        <w:bottom w:w="0" w:type="dxa"/>
        <w:right w:w="108" w:type="dxa"/>
      </w:tblCellMar>
    </w:tblPr>
    <w:tblStylePr w:type="firstRow">
      <w:pPr/>
      <w:rPr>
        <w:b/>
        <w:bCs/>
        <w:color w:val="000000"/>
      </w:rPr>
      <w:tblPr/>
      <w:tcPr>
        <w:tcBorders/>
        <w:shd w:val="clear" w:color="auto" w:fill="f8eded"/>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c0504d"/>
          <w:insideV w:val="single" w:sz="6" w:space="0" w:color="c0504d"/>
        </w:tcBorders>
        <w:shd w:val="clear" w:color="auto" w:fill="dfa7a6"/>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f2dbdb"/>
      </w:tcPr>
    </w:tblStylePr>
    <w:tblStylePr w:type="band1Vert">
      <w:pPr/>
      <w:tblPr/>
      <w:tcPr>
        <w:tcBorders/>
        <w:shd w:val="clear" w:color="auto" w:fill="dfa7a6"/>
      </w:tcPr>
    </w:tblStylePr>
    <w:tblStylePr w:type="nwCell">
      <w:pPr/>
      <w:tblPr/>
      <w:tcPr>
        <w:tcBorders/>
        <w:shd w:val="clear" w:color="auto" w:fill="ffffff"/>
      </w:tcPr>
    </w:tblStylePr>
    <w:tcPr>
      <w:tcBorders/>
      <w:shd w:val="clear" w:color="auto" w:fill="efd3d2"/>
    </w:tcPr>
  </w:style>
  <w:style w:type="table" w:styleId="style212">
    <w:name w:val="Medium Grid 2 Accent 3"/>
    <w:basedOn w:val="style105"/>
    <w:next w:val="style212"/>
    <w:uiPriority w:val="68"/>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shd w:val="clear" w:color="auto" w:fill="e6eed5"/>
      <w:tblCellMar>
        <w:top w:w="0" w:type="dxa"/>
        <w:left w:w="108" w:type="dxa"/>
        <w:bottom w:w="0" w:type="dxa"/>
        <w:right w:w="108" w:type="dxa"/>
      </w:tblCellMar>
    </w:tblPr>
    <w:tblStylePr w:type="firstRow">
      <w:pPr/>
      <w:rPr>
        <w:b/>
        <w:bCs/>
        <w:color w:val="000000"/>
      </w:rPr>
      <w:tblPr/>
      <w:tcPr>
        <w:tcBorders/>
        <w:shd w:val="clear" w:color="auto" w:fill="f5f8ee"/>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9bbb59"/>
          <w:insideV w:val="single" w:sz="6" w:space="0" w:color="9bbb59"/>
        </w:tcBorders>
        <w:shd w:val="clear" w:color="auto" w:fill="cdddac"/>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eaf1dd"/>
      </w:tcPr>
    </w:tblStylePr>
    <w:tblStylePr w:type="band1Vert">
      <w:pPr/>
      <w:tblPr/>
      <w:tcPr>
        <w:tcBorders/>
        <w:shd w:val="clear" w:color="auto" w:fill="cdddac"/>
      </w:tcPr>
    </w:tblStylePr>
    <w:tblStylePr w:type="nwCell">
      <w:pPr/>
      <w:tblPr/>
      <w:tcPr>
        <w:tcBorders/>
        <w:shd w:val="clear" w:color="auto" w:fill="ffffff"/>
      </w:tcPr>
    </w:tblStylePr>
    <w:tcPr>
      <w:tcBorders/>
      <w:shd w:val="clear" w:color="auto" w:fill="e6eed5"/>
    </w:tcPr>
  </w:style>
  <w:style w:type="table" w:styleId="style226">
    <w:name w:val="Medium Grid 2 Accent 4"/>
    <w:basedOn w:val="style105"/>
    <w:next w:val="style226"/>
    <w:uiPriority w:val="68"/>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shd w:val="clear" w:color="auto" w:fill="dfd8e8"/>
      <w:tblCellMar>
        <w:top w:w="0" w:type="dxa"/>
        <w:left w:w="108" w:type="dxa"/>
        <w:bottom w:w="0" w:type="dxa"/>
        <w:right w:w="108" w:type="dxa"/>
      </w:tblCellMar>
    </w:tblPr>
    <w:tblStylePr w:type="firstRow">
      <w:pPr/>
      <w:rPr>
        <w:b/>
        <w:bCs/>
        <w:color w:val="000000"/>
      </w:rPr>
      <w:tblPr/>
      <w:tcPr>
        <w:tcBorders/>
        <w:shd w:val="clear" w:color="auto" w:fill="f2eff6"/>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8064a2"/>
          <w:insideV w:val="single" w:sz="6" w:space="0" w:color="8064a2"/>
        </w:tcBorders>
        <w:shd w:val="clear" w:color="auto" w:fill="bfb1d0"/>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e5dfec"/>
      </w:tcPr>
    </w:tblStylePr>
    <w:tblStylePr w:type="band1Vert">
      <w:pPr/>
      <w:tblPr/>
      <w:tcPr>
        <w:tcBorders/>
        <w:shd w:val="clear" w:color="auto" w:fill="bfb1d0"/>
      </w:tcPr>
    </w:tblStylePr>
    <w:tblStylePr w:type="nwCell">
      <w:pPr/>
      <w:tblPr/>
      <w:tcPr>
        <w:tcBorders/>
        <w:shd w:val="clear" w:color="auto" w:fill="ffffff"/>
      </w:tcPr>
    </w:tblStylePr>
    <w:tcPr>
      <w:tcBorders/>
      <w:shd w:val="clear" w:color="auto" w:fill="dfd8e8"/>
    </w:tcPr>
  </w:style>
  <w:style w:type="table" w:styleId="style240">
    <w:name w:val="Medium Grid 2 Accent 5"/>
    <w:basedOn w:val="style105"/>
    <w:next w:val="style240"/>
    <w:uiPriority w:val="68"/>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shd w:val="clear" w:color="auto" w:fill="d2eaf1"/>
      <w:tblCellMar>
        <w:top w:w="0" w:type="dxa"/>
        <w:left w:w="108" w:type="dxa"/>
        <w:bottom w:w="0" w:type="dxa"/>
        <w:right w:w="108" w:type="dxa"/>
      </w:tblCellMar>
    </w:tblPr>
    <w:tblStylePr w:type="firstRow">
      <w:pPr/>
      <w:rPr>
        <w:b/>
        <w:bCs/>
        <w:color w:val="000000"/>
      </w:rPr>
      <w:tblPr/>
      <w:tcPr>
        <w:tcBorders/>
        <w:shd w:val="clear" w:color="auto" w:fill="edf6f9"/>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4bacc6"/>
          <w:insideV w:val="single" w:sz="6" w:space="0" w:color="4bacc6"/>
        </w:tcBorders>
        <w:shd w:val="clear" w:color="auto" w:fill="a5d5e2"/>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daeef3"/>
      </w:tcPr>
    </w:tblStylePr>
    <w:tblStylePr w:type="band1Vert">
      <w:pPr/>
      <w:tblPr/>
      <w:tcPr>
        <w:tcBorders/>
        <w:shd w:val="clear" w:color="auto" w:fill="a5d5e2"/>
      </w:tcPr>
    </w:tblStylePr>
    <w:tblStylePr w:type="nwCell">
      <w:pPr/>
      <w:tblPr/>
      <w:tcPr>
        <w:tcBorders/>
        <w:shd w:val="clear" w:color="auto" w:fill="ffffff"/>
      </w:tcPr>
    </w:tblStylePr>
    <w:tcPr>
      <w:tcBorders/>
      <w:shd w:val="clear" w:color="auto" w:fill="d2eaf1"/>
    </w:tcPr>
  </w:style>
  <w:style w:type="table" w:styleId="style254">
    <w:name w:val="Medium Grid 2 Accent 6"/>
    <w:basedOn w:val="style105"/>
    <w:next w:val="style254"/>
    <w:uiPriority w:val="68"/>
    <w:pPr>
      <w:spacing w:after="0" w:lineRule="auto" w:line="240"/>
    </w:pPr>
    <w:rPr>
      <w:rFonts w:ascii="Calibri" w:cs="宋体" w:eastAsia="ＭＳ ゴシック" w:hAnsi="Calibri"/>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shd w:val="clear" w:color="auto" w:fill="fde4d0"/>
      <w:tblCellMar>
        <w:top w:w="0" w:type="dxa"/>
        <w:left w:w="108" w:type="dxa"/>
        <w:bottom w:w="0" w:type="dxa"/>
        <w:right w:w="108" w:type="dxa"/>
      </w:tblCellMar>
    </w:tblPr>
    <w:tblStylePr w:type="firstRow">
      <w:pPr/>
      <w:rPr>
        <w:b/>
        <w:bCs/>
        <w:color w:val="000000"/>
      </w:rPr>
      <w:tblPr/>
      <w:tcPr>
        <w:tcBorders/>
        <w:shd w:val="clear" w:color="auto" w:fill="fef4ec"/>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f79646"/>
          <w:insideV w:val="single" w:sz="6" w:space="0" w:color="f79646"/>
        </w:tcBorders>
        <w:shd w:val="clear" w:color="auto" w:fill="fbcaa2"/>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fde9d9"/>
      </w:tcPr>
    </w:tblStylePr>
    <w:tblStylePr w:type="band1Vert">
      <w:pPr/>
      <w:tblPr/>
      <w:tcPr>
        <w:tcBorders/>
        <w:shd w:val="clear" w:color="auto" w:fill="fbcaa2"/>
      </w:tcPr>
    </w:tblStylePr>
    <w:tblStylePr w:type="nwCell">
      <w:pPr/>
      <w:tblPr/>
      <w:tcPr>
        <w:tcBorders/>
        <w:shd w:val="clear" w:color="auto" w:fill="ffffff"/>
      </w:tcPr>
    </w:tblStylePr>
    <w:tcPr>
      <w:tcBorders/>
      <w:shd w:val="clear" w:color="auto" w:fill="fde4d0"/>
    </w:tcPr>
  </w:style>
  <w:style w:type="table" w:styleId="style167">
    <w:name w:val="Medium Grid 3"/>
    <w:basedOn w:val="style105"/>
    <w:next w:val="style167"/>
    <w:uiPriority w:val="69"/>
    <w:pPr>
      <w:spacing w:after="0" w:lineRule="auto" w:line="240"/>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c0c0c0"/>
      <w:tblCellMar>
        <w:top w:w="0" w:type="dxa"/>
        <w:left w:w="108" w:type="dxa"/>
        <w:bottom w:w="0" w:type="dxa"/>
        <w:right w:w="108" w:type="dxa"/>
      </w:tblCellMar>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000000"/>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000000"/>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spacing w:after="0" w:lineRule="auto" w:line="240"/>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d3dfee"/>
      <w:tblCellMar>
        <w:top w:w="0" w:type="dxa"/>
        <w:left w:w="108" w:type="dxa"/>
        <w:bottom w:w="0" w:type="dxa"/>
        <w:right w:w="108" w:type="dxa"/>
      </w:tblCellMar>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4f81bd"/>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4f81bd"/>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spacing w:after="0" w:lineRule="auto" w:line="240"/>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efd3d2"/>
      <w:tblCellMar>
        <w:top w:w="0" w:type="dxa"/>
        <w:left w:w="108" w:type="dxa"/>
        <w:bottom w:w="0" w:type="dxa"/>
        <w:right w:w="108" w:type="dxa"/>
      </w:tblCellMar>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c0504d"/>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c0504d"/>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spacing w:after="0" w:lineRule="auto" w:line="240"/>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e6eed5"/>
      <w:tblCellMar>
        <w:top w:w="0" w:type="dxa"/>
        <w:left w:w="108" w:type="dxa"/>
        <w:bottom w:w="0" w:type="dxa"/>
        <w:right w:w="108" w:type="dxa"/>
      </w:tblCellMar>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9bbb59"/>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9bbb59"/>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spacing w:after="0" w:lineRule="auto" w:line="240"/>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dfd8e8"/>
      <w:tblCellMar>
        <w:top w:w="0" w:type="dxa"/>
        <w:left w:w="108" w:type="dxa"/>
        <w:bottom w:w="0" w:type="dxa"/>
        <w:right w:w="108" w:type="dxa"/>
      </w:tblCellMar>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8064a2"/>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8064a2"/>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spacing w:after="0" w:lineRule="auto" w:line="240"/>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d2eaf1"/>
      <w:tblCellMar>
        <w:top w:w="0" w:type="dxa"/>
        <w:left w:w="108" w:type="dxa"/>
        <w:bottom w:w="0" w:type="dxa"/>
        <w:right w:w="108" w:type="dxa"/>
      </w:tblCellMar>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4bacc6"/>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4bacc6"/>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spacing w:after="0" w:lineRule="auto" w:line="240"/>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fde4d0"/>
      <w:tblCellMar>
        <w:top w:w="0" w:type="dxa"/>
        <w:left w:w="108" w:type="dxa"/>
        <w:bottom w:w="0" w:type="dxa"/>
        <w:right w:w="108" w:type="dxa"/>
      </w:tblCellMar>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f79646"/>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f79646"/>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cPr>
      <w:tcBorders/>
      <w:shd w:val="clear" w:color="auto" w:fill="fde4d0"/>
    </w:tcPr>
  </w:style>
  <w:style w:type="table" w:styleId="style168">
    <w:name w:val="Dark List"/>
    <w:basedOn w:val="style105"/>
    <w:next w:val="style168"/>
    <w:uiPriority w:val="70"/>
    <w:pPr>
      <w:spacing w:after="0" w:lineRule="auto" w:line="240"/>
    </w:pPr>
    <w:rPr>
      <w:color w:val="ffffff"/>
    </w:rPr>
    <w:tblPr>
      <w:tblStyleRowBandSize w:val="1"/>
      <w:tblStyleColBandSize w:val="1"/>
      <w:tblInd w:w="0" w:type="dxa"/>
      <w:shd w:val="clear" w:color="auto" w:fill="000000"/>
      <w:tblCellMar>
        <w:top w:w="0" w:type="dxa"/>
        <w:left w:w="108" w:type="dxa"/>
        <w:bottom w:w="0" w:type="dxa"/>
        <w:right w:w="108" w:type="dxa"/>
      </w:tblCellMar>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000000"/>
      </w:tcPr>
    </w:tblStylePr>
    <w:tblStylePr w:type="band1Horz">
      <w:pPr/>
      <w:tblPr/>
      <w:tcPr>
        <w:tcBorders>
          <w:top w:val="nil"/>
          <w:left w:val="nil"/>
          <w:bottom w:val="nil"/>
          <w:right w:val="nil"/>
          <w:insideH w:val="nil"/>
          <w:insideV w:val="nil"/>
        </w:tcBorders>
        <w:shd w:val="clear" w:color="auto" w:fill="000000"/>
      </w:tcPr>
    </w:tblStylePr>
    <w:tblStylePr w:type="firstCol">
      <w:pPr/>
      <w:tblPr/>
      <w:tcPr>
        <w:tcBorders>
          <w:top w:val="nil"/>
          <w:left w:val="nil"/>
          <w:bottom w:val="nil"/>
          <w:right w:val="single" w:sz="18" w:space="0" w:color="ffffff"/>
          <w:insideH w:val="nil"/>
          <w:insideV w:val="nil"/>
        </w:tcBorders>
        <w:shd w:val="clear" w:color="auto" w:fill="000000"/>
      </w:tcPr>
    </w:tblStylePr>
    <w:tblStylePr w:type="lastCol">
      <w:pPr/>
      <w:tblPr/>
      <w:tcPr>
        <w:tcBorders>
          <w:top w:val="nil"/>
          <w:left w:val="single" w:sz="18" w:space="0" w:color="ffffff"/>
          <w:bottom w:val="nil"/>
          <w:right w:val="nil"/>
          <w:insideH w:val="nil"/>
          <w:insideV w:val="nil"/>
        </w:tcBorders>
        <w:shd w:val="clear" w:color="auto" w:fill="000000"/>
      </w:tcPr>
    </w:tblStylePr>
    <w:tblStylePr w:type="band1Vert">
      <w:pPr/>
      <w:tblPr/>
      <w:tcPr>
        <w:tcBorders>
          <w:top w:val="nil"/>
          <w:left w:val="nil"/>
          <w:bottom w:val="nil"/>
          <w:right w:val="nil"/>
          <w:insideH w:val="nil"/>
          <w:insideV w:val="nil"/>
        </w:tcBorders>
        <w:shd w:val="clear" w:color="auto" w:fill="000000"/>
      </w:tcPr>
    </w:tblStylePr>
    <w:tcPr>
      <w:tcBorders/>
      <w:shd w:val="clear" w:color="auto" w:fill="000000"/>
    </w:tcPr>
  </w:style>
  <w:style w:type="table" w:styleId="style186">
    <w:name w:val="Dark List Accent 1"/>
    <w:basedOn w:val="style105"/>
    <w:next w:val="style186"/>
    <w:uiPriority w:val="70"/>
    <w:pPr>
      <w:spacing w:after="0" w:lineRule="auto" w:line="240"/>
    </w:pPr>
    <w:rPr>
      <w:color w:val="ffffff"/>
    </w:rPr>
    <w:tblPr>
      <w:tblStyleRowBandSize w:val="1"/>
      <w:tblStyleColBandSize w:val="1"/>
      <w:tblInd w:w="0" w:type="dxa"/>
      <w:shd w:val="clear" w:color="auto" w:fill="4f81bd"/>
      <w:tblCellMar>
        <w:top w:w="0" w:type="dxa"/>
        <w:left w:w="108" w:type="dxa"/>
        <w:bottom w:w="0" w:type="dxa"/>
        <w:right w:w="108" w:type="dxa"/>
      </w:tblCellMar>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243f60"/>
      </w:tcPr>
    </w:tblStylePr>
    <w:tblStylePr w:type="band1Horz">
      <w:pPr/>
      <w:tblPr/>
      <w:tcPr>
        <w:tcBorders>
          <w:top w:val="nil"/>
          <w:left w:val="nil"/>
          <w:bottom w:val="nil"/>
          <w:right w:val="nil"/>
          <w:insideH w:val="nil"/>
          <w:insideV w:val="nil"/>
        </w:tcBorders>
        <w:shd w:val="clear" w:color="auto" w:fill="365f91"/>
      </w:tcPr>
    </w:tblStylePr>
    <w:tblStylePr w:type="firstCol">
      <w:pPr/>
      <w:tblPr/>
      <w:tcPr>
        <w:tcBorders>
          <w:top w:val="nil"/>
          <w:left w:val="nil"/>
          <w:bottom w:val="nil"/>
          <w:right w:val="single" w:sz="18" w:space="0" w:color="ffffff"/>
          <w:insideH w:val="nil"/>
          <w:insideV w:val="nil"/>
        </w:tcBorders>
        <w:shd w:val="clear" w:color="auto" w:fill="365f91"/>
      </w:tcPr>
    </w:tblStylePr>
    <w:tblStylePr w:type="lastCol">
      <w:pPr/>
      <w:tblPr/>
      <w:tcPr>
        <w:tcBorders>
          <w:top w:val="nil"/>
          <w:left w:val="single" w:sz="18" w:space="0" w:color="ffffff"/>
          <w:bottom w:val="nil"/>
          <w:right w:val="nil"/>
          <w:insideH w:val="nil"/>
          <w:insideV w:val="nil"/>
        </w:tcBorders>
        <w:shd w:val="clear" w:color="auto" w:fill="365f91"/>
      </w:tcPr>
    </w:tblStylePr>
    <w:tblStylePr w:type="band1Vert">
      <w:pPr/>
      <w:tblPr/>
      <w:tcPr>
        <w:tcBorders>
          <w:top w:val="nil"/>
          <w:left w:val="nil"/>
          <w:bottom w:val="nil"/>
          <w:right w:val="nil"/>
          <w:insideH w:val="nil"/>
          <w:insideV w:val="nil"/>
        </w:tcBorders>
        <w:shd w:val="clear" w:color="auto" w:fill="365f91"/>
      </w:tcPr>
    </w:tblStylePr>
    <w:tcPr>
      <w:tcBorders/>
      <w:shd w:val="clear" w:color="auto" w:fill="4f81bd"/>
    </w:tcPr>
  </w:style>
  <w:style w:type="table" w:styleId="style200">
    <w:name w:val="Dark List Accent 2"/>
    <w:basedOn w:val="style105"/>
    <w:next w:val="style200"/>
    <w:uiPriority w:val="70"/>
    <w:pPr>
      <w:spacing w:after="0" w:lineRule="auto" w:line="240"/>
    </w:pPr>
    <w:rPr>
      <w:color w:val="ffffff"/>
    </w:rPr>
    <w:tblPr>
      <w:tblStyleRowBandSize w:val="1"/>
      <w:tblStyleColBandSize w:val="1"/>
      <w:tblInd w:w="0" w:type="dxa"/>
      <w:shd w:val="clear" w:color="auto" w:fill="c0504d"/>
      <w:tblCellMar>
        <w:top w:w="0" w:type="dxa"/>
        <w:left w:w="108" w:type="dxa"/>
        <w:bottom w:w="0" w:type="dxa"/>
        <w:right w:w="108" w:type="dxa"/>
      </w:tblCellMar>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622423"/>
      </w:tcPr>
    </w:tblStylePr>
    <w:tblStylePr w:type="band1Horz">
      <w:pPr/>
      <w:tblPr/>
      <w:tcPr>
        <w:tcBorders>
          <w:top w:val="nil"/>
          <w:left w:val="nil"/>
          <w:bottom w:val="nil"/>
          <w:right w:val="nil"/>
          <w:insideH w:val="nil"/>
          <w:insideV w:val="nil"/>
        </w:tcBorders>
        <w:shd w:val="clear" w:color="auto" w:fill="943634"/>
      </w:tcPr>
    </w:tblStylePr>
    <w:tblStylePr w:type="firstCol">
      <w:pPr/>
      <w:tblPr/>
      <w:tcPr>
        <w:tcBorders>
          <w:top w:val="nil"/>
          <w:left w:val="nil"/>
          <w:bottom w:val="nil"/>
          <w:right w:val="single" w:sz="18" w:space="0" w:color="ffffff"/>
          <w:insideH w:val="nil"/>
          <w:insideV w:val="nil"/>
        </w:tcBorders>
        <w:shd w:val="clear" w:color="auto" w:fill="943634"/>
      </w:tcPr>
    </w:tblStylePr>
    <w:tblStylePr w:type="lastCol">
      <w:pPr/>
      <w:tblPr/>
      <w:tcPr>
        <w:tcBorders>
          <w:top w:val="nil"/>
          <w:left w:val="single" w:sz="18" w:space="0" w:color="ffffff"/>
          <w:bottom w:val="nil"/>
          <w:right w:val="nil"/>
          <w:insideH w:val="nil"/>
          <w:insideV w:val="nil"/>
        </w:tcBorders>
        <w:shd w:val="clear" w:color="auto" w:fill="943634"/>
      </w:tcPr>
    </w:tblStylePr>
    <w:tblStylePr w:type="band1Vert">
      <w:pPr/>
      <w:tblPr/>
      <w:tcPr>
        <w:tcBorders>
          <w:top w:val="nil"/>
          <w:left w:val="nil"/>
          <w:bottom w:val="nil"/>
          <w:right w:val="nil"/>
          <w:insideH w:val="nil"/>
          <w:insideV w:val="nil"/>
        </w:tcBorders>
        <w:shd w:val="clear" w:color="auto" w:fill="943634"/>
      </w:tcPr>
    </w:tblStylePr>
    <w:tcPr>
      <w:tcBorders/>
      <w:shd w:val="clear" w:color="auto" w:fill="c0504d"/>
    </w:tcPr>
  </w:style>
  <w:style w:type="table" w:styleId="style214">
    <w:name w:val="Dark List Accent 3"/>
    <w:basedOn w:val="style105"/>
    <w:next w:val="style214"/>
    <w:uiPriority w:val="70"/>
    <w:pPr>
      <w:spacing w:after="0" w:lineRule="auto" w:line="240"/>
    </w:pPr>
    <w:rPr>
      <w:color w:val="ffffff"/>
    </w:rPr>
    <w:tblPr>
      <w:tblStyleRowBandSize w:val="1"/>
      <w:tblStyleColBandSize w:val="1"/>
      <w:tblInd w:w="0" w:type="dxa"/>
      <w:shd w:val="clear" w:color="auto" w:fill="9bbb59"/>
      <w:tblCellMar>
        <w:top w:w="0" w:type="dxa"/>
        <w:left w:w="108" w:type="dxa"/>
        <w:bottom w:w="0" w:type="dxa"/>
        <w:right w:w="108" w:type="dxa"/>
      </w:tblCellMar>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4e6128"/>
      </w:tcPr>
    </w:tblStylePr>
    <w:tblStylePr w:type="band1Horz">
      <w:pPr/>
      <w:tblPr/>
      <w:tcPr>
        <w:tcBorders>
          <w:top w:val="nil"/>
          <w:left w:val="nil"/>
          <w:bottom w:val="nil"/>
          <w:right w:val="nil"/>
          <w:insideH w:val="nil"/>
          <w:insideV w:val="nil"/>
        </w:tcBorders>
        <w:shd w:val="clear" w:color="auto" w:fill="76923c"/>
      </w:tcPr>
    </w:tblStylePr>
    <w:tblStylePr w:type="firstCol">
      <w:pPr/>
      <w:tblPr/>
      <w:tcPr>
        <w:tcBorders>
          <w:top w:val="nil"/>
          <w:left w:val="nil"/>
          <w:bottom w:val="nil"/>
          <w:right w:val="single" w:sz="18" w:space="0" w:color="ffffff"/>
          <w:insideH w:val="nil"/>
          <w:insideV w:val="nil"/>
        </w:tcBorders>
        <w:shd w:val="clear" w:color="auto" w:fill="76923c"/>
      </w:tcPr>
    </w:tblStylePr>
    <w:tblStylePr w:type="lastCol">
      <w:pPr/>
      <w:tblPr/>
      <w:tcPr>
        <w:tcBorders>
          <w:top w:val="nil"/>
          <w:left w:val="single" w:sz="18" w:space="0" w:color="ffffff"/>
          <w:bottom w:val="nil"/>
          <w:right w:val="nil"/>
          <w:insideH w:val="nil"/>
          <w:insideV w:val="nil"/>
        </w:tcBorders>
        <w:shd w:val="clear" w:color="auto" w:fill="76923c"/>
      </w:tcPr>
    </w:tblStylePr>
    <w:tblStylePr w:type="band1Vert">
      <w:pPr/>
      <w:tblPr/>
      <w:tcPr>
        <w:tcBorders>
          <w:top w:val="nil"/>
          <w:left w:val="nil"/>
          <w:bottom w:val="nil"/>
          <w:right w:val="nil"/>
          <w:insideH w:val="nil"/>
          <w:insideV w:val="nil"/>
        </w:tcBorders>
        <w:shd w:val="clear" w:color="auto" w:fill="76923c"/>
      </w:tcPr>
    </w:tblStylePr>
    <w:tcPr>
      <w:tcBorders/>
      <w:shd w:val="clear" w:color="auto" w:fill="9bbb59"/>
    </w:tcPr>
  </w:style>
  <w:style w:type="table" w:styleId="style228">
    <w:name w:val="Dark List Accent 4"/>
    <w:basedOn w:val="style105"/>
    <w:next w:val="style228"/>
    <w:uiPriority w:val="70"/>
    <w:pPr>
      <w:spacing w:after="0" w:lineRule="auto" w:line="240"/>
    </w:pPr>
    <w:rPr>
      <w:color w:val="ffffff"/>
    </w:rPr>
    <w:tblPr>
      <w:tblStyleRowBandSize w:val="1"/>
      <w:tblStyleColBandSize w:val="1"/>
      <w:tblInd w:w="0" w:type="dxa"/>
      <w:shd w:val="clear" w:color="auto" w:fill="8064a2"/>
      <w:tblCellMar>
        <w:top w:w="0" w:type="dxa"/>
        <w:left w:w="108" w:type="dxa"/>
        <w:bottom w:w="0" w:type="dxa"/>
        <w:right w:w="108" w:type="dxa"/>
      </w:tblCellMar>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3f3151"/>
      </w:tcPr>
    </w:tblStylePr>
    <w:tblStylePr w:type="band1Horz">
      <w:pPr/>
      <w:tblPr/>
      <w:tcPr>
        <w:tcBorders>
          <w:top w:val="nil"/>
          <w:left w:val="nil"/>
          <w:bottom w:val="nil"/>
          <w:right w:val="nil"/>
          <w:insideH w:val="nil"/>
          <w:insideV w:val="nil"/>
        </w:tcBorders>
        <w:shd w:val="clear" w:color="auto" w:fill="5f497a"/>
      </w:tcPr>
    </w:tblStylePr>
    <w:tblStylePr w:type="firstCol">
      <w:pPr/>
      <w:tblPr/>
      <w:tcPr>
        <w:tcBorders>
          <w:top w:val="nil"/>
          <w:left w:val="nil"/>
          <w:bottom w:val="nil"/>
          <w:right w:val="single" w:sz="18" w:space="0" w:color="ffffff"/>
          <w:insideH w:val="nil"/>
          <w:insideV w:val="nil"/>
        </w:tcBorders>
        <w:shd w:val="clear" w:color="auto" w:fill="5f497a"/>
      </w:tcPr>
    </w:tblStylePr>
    <w:tblStylePr w:type="lastCol">
      <w:pPr/>
      <w:tblPr/>
      <w:tcPr>
        <w:tcBorders>
          <w:top w:val="nil"/>
          <w:left w:val="single" w:sz="18" w:space="0" w:color="ffffff"/>
          <w:bottom w:val="nil"/>
          <w:right w:val="nil"/>
          <w:insideH w:val="nil"/>
          <w:insideV w:val="nil"/>
        </w:tcBorders>
        <w:shd w:val="clear" w:color="auto" w:fill="5f497a"/>
      </w:tcPr>
    </w:tblStylePr>
    <w:tblStylePr w:type="band1Vert">
      <w:pPr/>
      <w:tblPr/>
      <w:tcPr>
        <w:tcBorders>
          <w:top w:val="nil"/>
          <w:left w:val="nil"/>
          <w:bottom w:val="nil"/>
          <w:right w:val="nil"/>
          <w:insideH w:val="nil"/>
          <w:insideV w:val="nil"/>
        </w:tcBorders>
        <w:shd w:val="clear" w:color="auto" w:fill="5f497a"/>
      </w:tcPr>
    </w:tblStylePr>
    <w:tcPr>
      <w:tcBorders/>
      <w:shd w:val="clear" w:color="auto" w:fill="8064a2"/>
    </w:tcPr>
  </w:style>
  <w:style w:type="table" w:styleId="style242">
    <w:name w:val="Dark List Accent 5"/>
    <w:basedOn w:val="style105"/>
    <w:next w:val="style242"/>
    <w:uiPriority w:val="70"/>
    <w:pPr>
      <w:spacing w:after="0" w:lineRule="auto" w:line="240"/>
    </w:pPr>
    <w:rPr>
      <w:color w:val="ffffff"/>
    </w:rPr>
    <w:tblPr>
      <w:tblStyleRowBandSize w:val="1"/>
      <w:tblStyleColBandSize w:val="1"/>
      <w:tblInd w:w="0" w:type="dxa"/>
      <w:shd w:val="clear" w:color="auto" w:fill="4bacc6"/>
      <w:tblCellMar>
        <w:top w:w="0" w:type="dxa"/>
        <w:left w:w="108" w:type="dxa"/>
        <w:bottom w:w="0" w:type="dxa"/>
        <w:right w:w="108" w:type="dxa"/>
      </w:tblCellMar>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205867"/>
      </w:tcPr>
    </w:tblStylePr>
    <w:tblStylePr w:type="band1Horz">
      <w:pPr/>
      <w:tblPr/>
      <w:tcPr>
        <w:tcBorders>
          <w:top w:val="nil"/>
          <w:left w:val="nil"/>
          <w:bottom w:val="nil"/>
          <w:right w:val="nil"/>
          <w:insideH w:val="nil"/>
          <w:insideV w:val="nil"/>
        </w:tcBorders>
        <w:shd w:val="clear" w:color="auto" w:fill="31849b"/>
      </w:tcPr>
    </w:tblStylePr>
    <w:tblStylePr w:type="firstCol">
      <w:pPr/>
      <w:tblPr/>
      <w:tcPr>
        <w:tcBorders>
          <w:top w:val="nil"/>
          <w:left w:val="nil"/>
          <w:bottom w:val="nil"/>
          <w:right w:val="single" w:sz="18" w:space="0" w:color="ffffff"/>
          <w:insideH w:val="nil"/>
          <w:insideV w:val="nil"/>
        </w:tcBorders>
        <w:shd w:val="clear" w:color="auto" w:fill="31849b"/>
      </w:tcPr>
    </w:tblStylePr>
    <w:tblStylePr w:type="lastCol">
      <w:pPr/>
      <w:tblPr/>
      <w:tcPr>
        <w:tcBorders>
          <w:top w:val="nil"/>
          <w:left w:val="single" w:sz="18" w:space="0" w:color="ffffff"/>
          <w:bottom w:val="nil"/>
          <w:right w:val="nil"/>
          <w:insideH w:val="nil"/>
          <w:insideV w:val="nil"/>
        </w:tcBorders>
        <w:shd w:val="clear" w:color="auto" w:fill="31849b"/>
      </w:tcPr>
    </w:tblStylePr>
    <w:tblStylePr w:type="band1Vert">
      <w:pPr/>
      <w:tblPr/>
      <w:tcPr>
        <w:tcBorders>
          <w:top w:val="nil"/>
          <w:left w:val="nil"/>
          <w:bottom w:val="nil"/>
          <w:right w:val="nil"/>
          <w:insideH w:val="nil"/>
          <w:insideV w:val="nil"/>
        </w:tcBorders>
        <w:shd w:val="clear" w:color="auto" w:fill="31849b"/>
      </w:tcPr>
    </w:tblStylePr>
    <w:tcPr>
      <w:tcBorders/>
      <w:shd w:val="clear" w:color="auto" w:fill="4bacc6"/>
    </w:tcPr>
  </w:style>
  <w:style w:type="table" w:styleId="style256">
    <w:name w:val="Dark List Accent 6"/>
    <w:basedOn w:val="style105"/>
    <w:next w:val="style256"/>
    <w:uiPriority w:val="70"/>
    <w:pPr>
      <w:spacing w:after="0" w:lineRule="auto" w:line="240"/>
    </w:pPr>
    <w:rPr>
      <w:color w:val="ffffff"/>
    </w:rPr>
    <w:tblPr>
      <w:tblStyleRowBandSize w:val="1"/>
      <w:tblStyleColBandSize w:val="1"/>
      <w:tblInd w:w="0" w:type="dxa"/>
      <w:shd w:val="clear" w:color="auto" w:fill="f79646"/>
      <w:tblCellMar>
        <w:top w:w="0" w:type="dxa"/>
        <w:left w:w="108" w:type="dxa"/>
        <w:bottom w:w="0" w:type="dxa"/>
        <w:right w:w="108" w:type="dxa"/>
      </w:tblCellMar>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974706"/>
      </w:tcPr>
    </w:tblStylePr>
    <w:tblStylePr w:type="band1Horz">
      <w:pPr/>
      <w:tblPr/>
      <w:tcPr>
        <w:tcBorders>
          <w:top w:val="nil"/>
          <w:left w:val="nil"/>
          <w:bottom w:val="nil"/>
          <w:right w:val="nil"/>
          <w:insideH w:val="nil"/>
          <w:insideV w:val="nil"/>
        </w:tcBorders>
        <w:shd w:val="clear" w:color="auto" w:fill="e36c0a"/>
      </w:tcPr>
    </w:tblStylePr>
    <w:tblStylePr w:type="firstCol">
      <w:pPr/>
      <w:tblPr/>
      <w:tcPr>
        <w:tcBorders>
          <w:top w:val="nil"/>
          <w:left w:val="nil"/>
          <w:bottom w:val="nil"/>
          <w:right w:val="single" w:sz="18" w:space="0" w:color="ffffff"/>
          <w:insideH w:val="nil"/>
          <w:insideV w:val="nil"/>
        </w:tcBorders>
        <w:shd w:val="clear" w:color="auto" w:fill="e36c0a"/>
      </w:tcPr>
    </w:tblStylePr>
    <w:tblStylePr w:type="lastCol">
      <w:pPr/>
      <w:tblPr/>
      <w:tcPr>
        <w:tcBorders>
          <w:top w:val="nil"/>
          <w:left w:val="single" w:sz="18" w:space="0" w:color="ffffff"/>
          <w:bottom w:val="nil"/>
          <w:right w:val="nil"/>
          <w:insideH w:val="nil"/>
          <w:insideV w:val="nil"/>
        </w:tcBorders>
        <w:shd w:val="clear" w:color="auto" w:fill="e36c0a"/>
      </w:tcPr>
    </w:tblStylePr>
    <w:tblStylePr w:type="band1Vert">
      <w:pPr/>
      <w:tblPr/>
      <w:tcPr>
        <w:tcBorders>
          <w:top w:val="nil"/>
          <w:left w:val="nil"/>
          <w:bottom w:val="nil"/>
          <w:right w:val="nil"/>
          <w:insideH w:val="nil"/>
          <w:insideV w:val="nil"/>
        </w:tcBorders>
        <w:shd w:val="clear" w:color="auto" w:fill="e36c0a"/>
      </w:tcPr>
    </w:tblStylePr>
    <w:tcPr>
      <w:tcBorders/>
      <w:shd w:val="clear" w:color="auto" w:fill="f79646"/>
    </w:tcPr>
  </w:style>
  <w:style w:type="table" w:styleId="style169">
    <w:name w:val="Colorful Shading"/>
    <w:basedOn w:val="style105"/>
    <w:next w:val="style169"/>
    <w:uiPriority w:val="71"/>
    <w:pPr>
      <w:spacing w:after="0" w:lineRule="auto" w:line="240"/>
    </w:pPr>
    <w:rPr>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shd w:val="clear" w:color="auto" w:fill="e6e6e6"/>
      <w:tblCellMar>
        <w:top w:w="0" w:type="dxa"/>
        <w:left w:w="108" w:type="dxa"/>
        <w:bottom w:w="0" w:type="dxa"/>
        <w:right w:w="108" w:type="dxa"/>
      </w:tblCellMar>
    </w:tblPr>
    <w:tblStylePr w:type="firstRow">
      <w:pPr/>
      <w:rPr>
        <w:b/>
        <w:bCs/>
      </w:rPr>
      <w:tblPr/>
      <w:tcPr>
        <w:tcBorders>
          <w:top w:val="nil"/>
          <w:left w:val="nil"/>
          <w:bottom w:val="single" w:sz="24" w:space="0" w:color="c0504d"/>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000000"/>
      </w:tcPr>
    </w:tblStylePr>
    <w:tblStylePr w:type="band1Horz">
      <w:pPr/>
      <w:tblPr/>
      <w:tcPr>
        <w:tcBorders/>
        <w:shd w:val="clear" w:color="auto" w:fill="808080"/>
      </w:tcPr>
    </w:tblStylePr>
    <w:tblStylePr w:type="firstCol">
      <w:pPr/>
      <w:rPr>
        <w:color w:val="ffffff"/>
      </w:rPr>
      <w:tblPr/>
      <w:tcPr>
        <w:tcBorders>
          <w:top w:val="nil"/>
          <w:left w:val="nil"/>
          <w:bottom w:val="nil"/>
          <w:right w:val="nil"/>
          <w:insideH w:val="single" w:sz="4" w:space="0" w:color="000000"/>
          <w:insideV w:val="nil"/>
        </w:tcBorders>
        <w:shd w:val="clear" w:color="auto" w:fill="000000"/>
      </w:tcPr>
    </w:tblStylePr>
    <w:tblStylePr w:type="lastCol">
      <w:pPr/>
      <w:rPr>
        <w:color w:val="ffffff"/>
      </w:rPr>
      <w:tblPr/>
      <w:tcPr>
        <w:tcBorders>
          <w:top w:val="nil"/>
          <w:left w:val="nil"/>
          <w:bottom w:val="nil"/>
          <w:right w:val="nil"/>
          <w:insideH w:val="nil"/>
          <w:insideV w:val="nil"/>
        </w:tcBorders>
        <w:shd w:val="clear" w:color="auto" w:fill="000000"/>
      </w:tcPr>
    </w:tblStylePr>
    <w:tblStylePr w:type="band1Vert">
      <w:pPr/>
      <w:tblPr/>
      <w:tcPr>
        <w:tcBorders/>
        <w:shd w:val="clear" w:color="auto" w:fill="999999"/>
      </w:tcPr>
    </w:tblStylePr>
    <w:tblStylePr w:type="neCell">
      <w:pPr/>
      <w:rPr>
        <w:color w:val="000000"/>
      </w:rPr>
      <w:tcPr>
        <w:tcBorders/>
      </w:tcPr>
    </w:tblStylePr>
    <w:tblStylePr w:type="nwCell">
      <w:pPr/>
      <w:rPr>
        <w:color w:val="000000"/>
      </w:rPr>
      <w:tcPr>
        <w:tcBorders/>
      </w:tcPr>
    </w:tblStylePr>
    <w:tcPr>
      <w:tcBorders/>
      <w:shd w:val="clear" w:color="auto" w:fill="e6e6e6"/>
    </w:tcPr>
  </w:style>
  <w:style w:type="table" w:styleId="style187">
    <w:name w:val="Colorful Shading Accent 1"/>
    <w:basedOn w:val="style105"/>
    <w:next w:val="style187"/>
    <w:uiPriority w:val="71"/>
    <w:pPr>
      <w:spacing w:after="0" w:lineRule="auto" w:line="240"/>
    </w:pPr>
    <w:rPr>
      <w:color w:val="000000"/>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shd w:val="clear" w:color="auto" w:fill="edf2f8"/>
      <w:tblCellMar>
        <w:top w:w="0" w:type="dxa"/>
        <w:left w:w="108" w:type="dxa"/>
        <w:bottom w:w="0" w:type="dxa"/>
        <w:right w:w="108" w:type="dxa"/>
      </w:tblCellMar>
    </w:tblPr>
    <w:tblStylePr w:type="firstRow">
      <w:pPr/>
      <w:rPr>
        <w:b/>
        <w:bCs/>
      </w:rPr>
      <w:tblPr/>
      <w:tcPr>
        <w:tcBorders>
          <w:top w:val="nil"/>
          <w:left w:val="nil"/>
          <w:bottom w:val="single" w:sz="24" w:space="0" w:color="c0504d"/>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2c4c74"/>
      </w:tcPr>
    </w:tblStylePr>
    <w:tblStylePr w:type="band1Horz">
      <w:pPr/>
      <w:tblPr/>
      <w:tcPr>
        <w:tcBorders/>
        <w:shd w:val="clear" w:color="auto" w:fill="a7bfde"/>
      </w:tcPr>
    </w:tblStylePr>
    <w:tblStylePr w:type="firstCol">
      <w:pPr/>
      <w:rPr>
        <w:color w:val="ffffff"/>
      </w:rPr>
      <w:tblPr/>
      <w:tcPr>
        <w:tcBorders>
          <w:top w:val="nil"/>
          <w:left w:val="nil"/>
          <w:bottom w:val="nil"/>
          <w:right w:val="nil"/>
          <w:insideH w:val="single" w:sz="4" w:space="0" w:color="2c4c74"/>
          <w:insideV w:val="nil"/>
        </w:tcBorders>
        <w:shd w:val="clear" w:color="auto" w:fill="2c4c74"/>
      </w:tcPr>
    </w:tblStylePr>
    <w:tblStylePr w:type="lastCol">
      <w:pPr/>
      <w:rPr>
        <w:color w:val="ffffff"/>
      </w:rPr>
      <w:tblPr/>
      <w:tcPr>
        <w:tcBorders>
          <w:top w:val="nil"/>
          <w:left w:val="nil"/>
          <w:bottom w:val="nil"/>
          <w:right w:val="nil"/>
          <w:insideH w:val="nil"/>
          <w:insideV w:val="nil"/>
        </w:tcBorders>
        <w:shd w:val="clear" w:color="auto" w:fill="2c4c74"/>
      </w:tcPr>
    </w:tblStylePr>
    <w:tblStylePr w:type="band1Vert">
      <w:pPr/>
      <w:tblPr/>
      <w:tcPr>
        <w:tcBorders/>
        <w:shd w:val="clear" w:color="auto" w:fill="b8cce4"/>
      </w:tcPr>
    </w:tblStylePr>
    <w:tblStylePr w:type="neCell">
      <w:pPr/>
      <w:rPr>
        <w:color w:val="000000"/>
      </w:rPr>
      <w:tcPr>
        <w:tcBorders/>
      </w:tcPr>
    </w:tblStylePr>
    <w:tblStylePr w:type="nwCell">
      <w:pPr/>
      <w:rPr>
        <w:color w:val="000000"/>
      </w:rPr>
      <w:tcPr>
        <w:tcBorders/>
      </w:tcPr>
    </w:tblStylePr>
    <w:tcPr>
      <w:tcBorders/>
      <w:shd w:val="clear" w:color="auto" w:fill="edf2f8"/>
    </w:tcPr>
  </w:style>
  <w:style w:type="table" w:styleId="style201">
    <w:name w:val="Colorful Shading Accent 2"/>
    <w:basedOn w:val="style105"/>
    <w:next w:val="style201"/>
    <w:uiPriority w:val="71"/>
    <w:pPr>
      <w:spacing w:after="0" w:lineRule="auto" w:line="240"/>
    </w:pPr>
    <w:rPr>
      <w:color w:val="000000"/>
    </w:rPr>
    <w:tblPr>
      <w:tblStyleRowBandSize w:val="1"/>
      <w:tblStyleColBandSize w:val="1"/>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shd w:val="clear" w:color="auto" w:fill="f8eded"/>
      <w:tblCellMar>
        <w:top w:w="0" w:type="dxa"/>
        <w:left w:w="108" w:type="dxa"/>
        <w:bottom w:w="0" w:type="dxa"/>
        <w:right w:w="108" w:type="dxa"/>
      </w:tblCellMar>
    </w:tblPr>
    <w:tblStylePr w:type="firstRow">
      <w:pPr/>
      <w:rPr>
        <w:b/>
        <w:bCs/>
      </w:rPr>
      <w:tblPr/>
      <w:tcPr>
        <w:tcBorders>
          <w:top w:val="nil"/>
          <w:left w:val="nil"/>
          <w:bottom w:val="single" w:sz="24" w:space="0" w:color="c0504d"/>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772c2a"/>
      </w:tcPr>
    </w:tblStylePr>
    <w:tblStylePr w:type="band1Horz">
      <w:pPr/>
      <w:tblPr/>
      <w:tcPr>
        <w:tcBorders/>
        <w:shd w:val="clear" w:color="auto" w:fill="dfa7a6"/>
      </w:tcPr>
    </w:tblStylePr>
    <w:tblStylePr w:type="firstCol">
      <w:pPr/>
      <w:rPr>
        <w:color w:val="ffffff"/>
      </w:rPr>
      <w:tblPr/>
      <w:tcPr>
        <w:tcBorders>
          <w:top w:val="nil"/>
          <w:left w:val="nil"/>
          <w:bottom w:val="nil"/>
          <w:right w:val="nil"/>
          <w:insideH w:val="single" w:sz="4" w:space="0" w:color="772c2a"/>
          <w:insideV w:val="nil"/>
        </w:tcBorders>
        <w:shd w:val="clear" w:color="auto" w:fill="772c2a"/>
      </w:tcPr>
    </w:tblStylePr>
    <w:tblStylePr w:type="lastCol">
      <w:pPr/>
      <w:rPr>
        <w:color w:val="ffffff"/>
      </w:rPr>
      <w:tblPr/>
      <w:tcPr>
        <w:tcBorders>
          <w:top w:val="nil"/>
          <w:left w:val="nil"/>
          <w:bottom w:val="nil"/>
          <w:right w:val="nil"/>
          <w:insideH w:val="nil"/>
          <w:insideV w:val="nil"/>
        </w:tcBorders>
        <w:shd w:val="clear" w:color="auto" w:fill="772c2a"/>
      </w:tcPr>
    </w:tblStylePr>
    <w:tblStylePr w:type="band1Vert">
      <w:pPr/>
      <w:tblPr/>
      <w:tcPr>
        <w:tcBorders/>
        <w:shd w:val="clear" w:color="auto" w:fill="e5b8b7"/>
      </w:tcPr>
    </w:tblStylePr>
    <w:tblStylePr w:type="neCell">
      <w:pPr/>
      <w:rPr>
        <w:color w:val="000000"/>
      </w:rPr>
      <w:tcPr>
        <w:tcBorders/>
      </w:tcPr>
    </w:tblStylePr>
    <w:tblStylePr w:type="nwCell">
      <w:pPr/>
      <w:rPr>
        <w:color w:val="000000"/>
      </w:rPr>
      <w:tcPr>
        <w:tcBorders/>
      </w:tcPr>
    </w:tblStylePr>
    <w:tcPr>
      <w:tcBorders/>
      <w:shd w:val="clear" w:color="auto" w:fill="f8eded"/>
    </w:tcPr>
  </w:style>
  <w:style w:type="table" w:styleId="style215">
    <w:name w:val="Colorful Shading Accent 3"/>
    <w:basedOn w:val="style105"/>
    <w:next w:val="style215"/>
    <w:uiPriority w:val="71"/>
    <w:pPr>
      <w:spacing w:after="0" w:lineRule="auto" w:line="240"/>
    </w:pPr>
    <w:rPr>
      <w:color w:val="000000"/>
    </w:rPr>
    <w:tblPr>
      <w:tblStyleRowBandSize w:val="1"/>
      <w:tblStyleColBandSize w:val="1"/>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shd w:val="clear" w:color="auto" w:fill="f5f8ee"/>
      <w:tblCellMar>
        <w:top w:w="0" w:type="dxa"/>
        <w:left w:w="108" w:type="dxa"/>
        <w:bottom w:w="0" w:type="dxa"/>
        <w:right w:w="108" w:type="dxa"/>
      </w:tblCellMar>
    </w:tblPr>
    <w:tblStylePr w:type="firstRow">
      <w:pPr/>
      <w:rPr>
        <w:b/>
        <w:bCs/>
      </w:rPr>
      <w:tblPr/>
      <w:tcPr>
        <w:tcBorders>
          <w:top w:val="nil"/>
          <w:left w:val="nil"/>
          <w:bottom w:val="single" w:sz="24" w:space="0" w:color="8064a2"/>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5e7530"/>
      </w:tcPr>
    </w:tblStylePr>
    <w:tblStylePr w:type="band1Horz">
      <w:pPr/>
      <w:tblPr/>
      <w:tcPr>
        <w:tcBorders/>
        <w:shd w:val="clear" w:color="auto" w:fill="cdddac"/>
      </w:tcPr>
    </w:tblStylePr>
    <w:tblStylePr w:type="firstCol">
      <w:pPr/>
      <w:rPr>
        <w:color w:val="ffffff"/>
      </w:rPr>
      <w:tblPr/>
      <w:tcPr>
        <w:tcBorders>
          <w:top w:val="nil"/>
          <w:left w:val="nil"/>
          <w:bottom w:val="nil"/>
          <w:right w:val="nil"/>
          <w:insideH w:val="single" w:sz="4" w:space="0" w:color="5e7530"/>
          <w:insideV w:val="nil"/>
        </w:tcBorders>
        <w:shd w:val="clear" w:color="auto" w:fill="5e7530"/>
      </w:tcPr>
    </w:tblStylePr>
    <w:tblStylePr w:type="lastCol">
      <w:pPr/>
      <w:rPr>
        <w:color w:val="ffffff"/>
      </w:rPr>
      <w:tblPr/>
      <w:tcPr>
        <w:tcBorders>
          <w:top w:val="nil"/>
          <w:left w:val="nil"/>
          <w:bottom w:val="nil"/>
          <w:right w:val="nil"/>
          <w:insideH w:val="nil"/>
          <w:insideV w:val="nil"/>
        </w:tcBorders>
        <w:shd w:val="clear" w:color="auto" w:fill="5e7530"/>
      </w:tcPr>
    </w:tblStylePr>
    <w:tblStylePr w:type="band1Vert">
      <w:pPr/>
      <w:tblPr/>
      <w:tcPr>
        <w:tcBorders/>
        <w:shd w:val="clear" w:color="auto" w:fill="d6e3bc"/>
      </w:tcPr>
    </w:tblStylePr>
    <w:tcPr>
      <w:tcBorders/>
      <w:shd w:val="clear" w:color="auto" w:fill="f5f8ee"/>
    </w:tcPr>
  </w:style>
  <w:style w:type="table" w:styleId="style229">
    <w:name w:val="Colorful Shading Accent 4"/>
    <w:basedOn w:val="style105"/>
    <w:next w:val="style229"/>
    <w:uiPriority w:val="71"/>
    <w:pPr>
      <w:spacing w:after="0" w:lineRule="auto" w:line="240"/>
    </w:pPr>
    <w:rPr>
      <w:color w:val="000000"/>
    </w:rPr>
    <w:tblPr>
      <w:tblStyleRowBandSize w:val="1"/>
      <w:tblStyleColBandSize w:val="1"/>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shd w:val="clear" w:color="auto" w:fill="f2eff6"/>
      <w:tblCellMar>
        <w:top w:w="0" w:type="dxa"/>
        <w:left w:w="108" w:type="dxa"/>
        <w:bottom w:w="0" w:type="dxa"/>
        <w:right w:w="108" w:type="dxa"/>
      </w:tblCellMar>
    </w:tblPr>
    <w:tblStylePr w:type="firstRow">
      <w:pPr/>
      <w:rPr>
        <w:b/>
        <w:bCs/>
      </w:rPr>
      <w:tblPr/>
      <w:tcPr>
        <w:tcBorders>
          <w:top w:val="nil"/>
          <w:left w:val="nil"/>
          <w:bottom w:val="single" w:sz="24" w:space="0" w:color="9bbb59"/>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4c3b62"/>
      </w:tcPr>
    </w:tblStylePr>
    <w:tblStylePr w:type="band1Horz">
      <w:pPr/>
      <w:tblPr/>
      <w:tcPr>
        <w:tcBorders/>
        <w:shd w:val="clear" w:color="auto" w:fill="bfb1d0"/>
      </w:tcPr>
    </w:tblStylePr>
    <w:tblStylePr w:type="firstCol">
      <w:pPr/>
      <w:rPr>
        <w:color w:val="ffffff"/>
      </w:rPr>
      <w:tblPr/>
      <w:tcPr>
        <w:tcBorders>
          <w:top w:val="nil"/>
          <w:left w:val="nil"/>
          <w:bottom w:val="nil"/>
          <w:right w:val="nil"/>
          <w:insideH w:val="single" w:sz="4" w:space="0" w:color="4c3b62"/>
          <w:insideV w:val="nil"/>
        </w:tcBorders>
        <w:shd w:val="clear" w:color="auto" w:fill="4c3b62"/>
      </w:tcPr>
    </w:tblStylePr>
    <w:tblStylePr w:type="lastCol">
      <w:pPr/>
      <w:rPr>
        <w:color w:val="ffffff"/>
      </w:rPr>
      <w:tblPr/>
      <w:tcPr>
        <w:tcBorders>
          <w:top w:val="nil"/>
          <w:left w:val="nil"/>
          <w:bottom w:val="nil"/>
          <w:right w:val="nil"/>
          <w:insideH w:val="nil"/>
          <w:insideV w:val="nil"/>
        </w:tcBorders>
        <w:shd w:val="clear" w:color="auto" w:fill="4c3b62"/>
      </w:tcPr>
    </w:tblStylePr>
    <w:tblStylePr w:type="band1Vert">
      <w:pPr/>
      <w:tblPr/>
      <w:tcPr>
        <w:tcBorders/>
        <w:shd w:val="clear" w:color="auto" w:fill="ccc0d9"/>
      </w:tcPr>
    </w:tblStylePr>
    <w:tblStylePr w:type="neCell">
      <w:pPr/>
      <w:rPr>
        <w:color w:val="000000"/>
      </w:rPr>
      <w:tcPr>
        <w:tcBorders/>
      </w:tcPr>
    </w:tblStylePr>
    <w:tblStylePr w:type="nwCell">
      <w:pPr/>
      <w:rPr>
        <w:color w:val="000000"/>
      </w:rPr>
      <w:tcPr>
        <w:tcBorders/>
      </w:tcPr>
    </w:tblStylePr>
    <w:tcPr>
      <w:tcBorders/>
      <w:shd w:val="clear" w:color="auto" w:fill="f2eff6"/>
    </w:tcPr>
  </w:style>
  <w:style w:type="table" w:styleId="style243">
    <w:name w:val="Colorful Shading Accent 5"/>
    <w:basedOn w:val="style105"/>
    <w:next w:val="style243"/>
    <w:uiPriority w:val="71"/>
    <w:pPr>
      <w:spacing w:after="0" w:lineRule="auto" w:line="240"/>
    </w:pPr>
    <w:rPr>
      <w:color w:val="000000"/>
    </w:rPr>
    <w:tblPr>
      <w:tblStyleRowBandSize w:val="1"/>
      <w:tblStyleColBandSize w:val="1"/>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shd w:val="clear" w:color="auto" w:fill="edf6f9"/>
      <w:tblCellMar>
        <w:top w:w="0" w:type="dxa"/>
        <w:left w:w="108" w:type="dxa"/>
        <w:bottom w:w="0" w:type="dxa"/>
        <w:right w:w="108" w:type="dxa"/>
      </w:tblCellMar>
    </w:tblPr>
    <w:tblStylePr w:type="firstRow">
      <w:pPr/>
      <w:rPr>
        <w:b/>
        <w:bCs/>
      </w:rPr>
      <w:tblPr/>
      <w:tcPr>
        <w:tcBorders>
          <w:top w:val="nil"/>
          <w:left w:val="nil"/>
          <w:bottom w:val="single" w:sz="24" w:space="0" w:color="f79646"/>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276a7c"/>
      </w:tcPr>
    </w:tblStylePr>
    <w:tblStylePr w:type="band1Horz">
      <w:pPr/>
      <w:tblPr/>
      <w:tcPr>
        <w:tcBorders/>
        <w:shd w:val="clear" w:color="auto" w:fill="a5d5e2"/>
      </w:tcPr>
    </w:tblStylePr>
    <w:tblStylePr w:type="firstCol">
      <w:pPr/>
      <w:rPr>
        <w:color w:val="ffffff"/>
      </w:rPr>
      <w:tblPr/>
      <w:tcPr>
        <w:tcBorders>
          <w:top w:val="nil"/>
          <w:left w:val="nil"/>
          <w:bottom w:val="nil"/>
          <w:right w:val="nil"/>
          <w:insideH w:val="single" w:sz="4" w:space="0" w:color="276a7c"/>
          <w:insideV w:val="nil"/>
        </w:tcBorders>
        <w:shd w:val="clear" w:color="auto" w:fill="276a7c"/>
      </w:tcPr>
    </w:tblStylePr>
    <w:tblStylePr w:type="lastCol">
      <w:pPr/>
      <w:rPr>
        <w:color w:val="ffffff"/>
      </w:rPr>
      <w:tblPr/>
      <w:tcPr>
        <w:tcBorders>
          <w:top w:val="nil"/>
          <w:left w:val="nil"/>
          <w:bottom w:val="nil"/>
          <w:right w:val="nil"/>
          <w:insideH w:val="nil"/>
          <w:insideV w:val="nil"/>
        </w:tcBorders>
        <w:shd w:val="clear" w:color="auto" w:fill="276a7c"/>
      </w:tcPr>
    </w:tblStylePr>
    <w:tblStylePr w:type="band1Vert">
      <w:pPr/>
      <w:tblPr/>
      <w:tcPr>
        <w:tcBorders/>
        <w:shd w:val="clear" w:color="auto" w:fill="b6dde8"/>
      </w:tcPr>
    </w:tblStylePr>
    <w:tblStylePr w:type="neCell">
      <w:pPr/>
      <w:rPr>
        <w:color w:val="000000"/>
      </w:rPr>
      <w:tcPr>
        <w:tcBorders/>
      </w:tcPr>
    </w:tblStylePr>
    <w:tblStylePr w:type="nwCell">
      <w:pPr/>
      <w:rPr>
        <w:color w:val="000000"/>
      </w:rPr>
      <w:tcPr>
        <w:tcBorders/>
      </w:tcPr>
    </w:tblStylePr>
    <w:tcPr>
      <w:tcBorders/>
      <w:shd w:val="clear" w:color="auto" w:fill="edf6f9"/>
    </w:tcPr>
  </w:style>
  <w:style w:type="table" w:styleId="style257">
    <w:name w:val="Colorful Shading Accent 6"/>
    <w:basedOn w:val="style105"/>
    <w:next w:val="style257"/>
    <w:uiPriority w:val="71"/>
    <w:pPr>
      <w:spacing w:after="0" w:lineRule="auto" w:line="240"/>
    </w:pPr>
    <w:rPr>
      <w:color w:val="000000"/>
    </w:rPr>
    <w:tblPr>
      <w:tblStyleRowBandSize w:val="1"/>
      <w:tblStyleColBandSize w:val="1"/>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shd w:val="clear" w:color="auto" w:fill="fef4ec"/>
      <w:tblCellMar>
        <w:top w:w="0" w:type="dxa"/>
        <w:left w:w="108" w:type="dxa"/>
        <w:bottom w:w="0" w:type="dxa"/>
        <w:right w:w="108" w:type="dxa"/>
      </w:tblCellMar>
    </w:tblPr>
    <w:tblStylePr w:type="firstRow">
      <w:pPr/>
      <w:rPr>
        <w:b/>
        <w:bCs/>
      </w:rPr>
      <w:tblPr/>
      <w:tcPr>
        <w:tcBorders>
          <w:top w:val="nil"/>
          <w:left w:val="nil"/>
          <w:bottom w:val="single" w:sz="24" w:space="0" w:color="4bacc6"/>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b65608"/>
      </w:tcPr>
    </w:tblStylePr>
    <w:tblStylePr w:type="band1Horz">
      <w:pPr/>
      <w:tblPr/>
      <w:tcPr>
        <w:tcBorders/>
        <w:shd w:val="clear" w:color="auto" w:fill="fbcaa2"/>
      </w:tcPr>
    </w:tblStylePr>
    <w:tblStylePr w:type="firstCol">
      <w:pPr/>
      <w:rPr>
        <w:color w:val="ffffff"/>
      </w:rPr>
      <w:tblPr/>
      <w:tcPr>
        <w:tcBorders>
          <w:top w:val="nil"/>
          <w:left w:val="nil"/>
          <w:bottom w:val="nil"/>
          <w:right w:val="nil"/>
          <w:insideH w:val="single" w:sz="4" w:space="0" w:color="b65608"/>
          <w:insideV w:val="nil"/>
        </w:tcBorders>
        <w:shd w:val="clear" w:color="auto" w:fill="b65608"/>
      </w:tcPr>
    </w:tblStylePr>
    <w:tblStylePr w:type="lastCol">
      <w:pPr/>
      <w:rPr>
        <w:color w:val="ffffff"/>
      </w:rPr>
      <w:tblPr/>
      <w:tcPr>
        <w:tcBorders>
          <w:top w:val="nil"/>
          <w:left w:val="nil"/>
          <w:bottom w:val="nil"/>
          <w:right w:val="nil"/>
          <w:insideH w:val="nil"/>
          <w:insideV w:val="nil"/>
        </w:tcBorders>
        <w:shd w:val="clear" w:color="auto" w:fill="b65608"/>
      </w:tcPr>
    </w:tblStylePr>
    <w:tblStylePr w:type="band1Vert">
      <w:pPr/>
      <w:tblPr/>
      <w:tcPr>
        <w:tcBorders/>
        <w:shd w:val="clear" w:color="auto" w:fill="fbd4b4"/>
      </w:tcPr>
    </w:tblStylePr>
    <w:tblStylePr w:type="neCell">
      <w:pPr/>
      <w:rPr>
        <w:color w:val="000000"/>
      </w:rPr>
      <w:tcPr>
        <w:tcBorders/>
      </w:tcPr>
    </w:tblStylePr>
    <w:tblStylePr w:type="nwCell">
      <w:pPr/>
      <w:rPr>
        <w:color w:val="000000"/>
      </w:rPr>
      <w:tcPr>
        <w:tcBorders/>
      </w:tcPr>
    </w:tblStylePr>
    <w:tcPr>
      <w:tcBorders/>
      <w:shd w:val="clear" w:color="auto" w:fill="fef4ec"/>
    </w:tcPr>
  </w:style>
  <w:style w:type="table" w:styleId="style170">
    <w:name w:val="Colorful List"/>
    <w:basedOn w:val="style105"/>
    <w:next w:val="style170"/>
    <w:uiPriority w:val="72"/>
    <w:pPr>
      <w:spacing w:after="0" w:lineRule="auto" w:line="240"/>
    </w:pPr>
    <w:rPr>
      <w:color w:val="000000"/>
    </w:rPr>
    <w:tblPr>
      <w:tblStyleRowBandSize w:val="1"/>
      <w:tblStyleColBandSize w:val="1"/>
      <w:tblInd w:w="0" w:type="dxa"/>
      <w:shd w:val="clear" w:color="auto" w:fill="e6e6e6"/>
      <w:tblCellMar>
        <w:top w:w="0" w:type="dxa"/>
        <w:left w:w="108" w:type="dxa"/>
        <w:bottom w:w="0" w:type="dxa"/>
        <w:right w:w="108" w:type="dxa"/>
      </w:tblCellMar>
    </w:tblPr>
    <w:tblStylePr w:type="firstRow">
      <w:pPr/>
      <w:rPr>
        <w:b/>
        <w:bCs/>
        <w:color w:val="ffffff"/>
      </w:rPr>
      <w:tblPr/>
      <w:tcPr>
        <w:tcBorders>
          <w:bottom w:val="single" w:sz="12" w:space="0" w:color="ffffff"/>
        </w:tcBorders>
        <w:shd w:val="clear" w:color="auto" w:fill="9e3a38"/>
      </w:tcPr>
    </w:tblStylePr>
    <w:tblStylePr w:type="lastRow">
      <w:pPr/>
      <w:rPr>
        <w:b/>
        <w:bCs/>
        <w:color w:val="9e3a38"/>
      </w:rPr>
      <w:tblPr/>
      <w:tcPr>
        <w:tcBorders>
          <w:top w:val="single" w:sz="12" w:space="0" w:color="000000"/>
        </w:tcBorders>
        <w:shd w:val="clear" w:color="auto" w:fill="ffffff"/>
      </w:tcPr>
    </w:tblStylePr>
    <w:tblStylePr w:type="band1Horz">
      <w:pPr/>
      <w:tblPr/>
      <w:tcPr>
        <w:tcBorders/>
        <w:shd w:val="clear" w:color="auto" w:fill="cccccc"/>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c0c0c0"/>
      </w:tcPr>
    </w:tblStylePr>
    <w:tcPr>
      <w:tcBorders/>
      <w:shd w:val="clear" w:color="auto" w:fill="e6e6e6"/>
    </w:tcPr>
  </w:style>
  <w:style w:type="table" w:styleId="style188">
    <w:name w:val="Colorful List Accent 1"/>
    <w:basedOn w:val="style105"/>
    <w:next w:val="style188"/>
    <w:uiPriority w:val="72"/>
    <w:pPr>
      <w:spacing w:after="0" w:lineRule="auto" w:line="240"/>
    </w:pPr>
    <w:rPr>
      <w:color w:val="000000"/>
    </w:rPr>
    <w:tblPr>
      <w:tblStyleRowBandSize w:val="1"/>
      <w:tblStyleColBandSize w:val="1"/>
      <w:tblInd w:w="0" w:type="dxa"/>
      <w:shd w:val="clear" w:color="auto" w:fill="edf2f8"/>
      <w:tblCellMar>
        <w:top w:w="0" w:type="dxa"/>
        <w:left w:w="108" w:type="dxa"/>
        <w:bottom w:w="0" w:type="dxa"/>
        <w:right w:w="108" w:type="dxa"/>
      </w:tblCellMar>
    </w:tblPr>
    <w:tblStylePr w:type="firstRow">
      <w:pPr/>
      <w:rPr>
        <w:b/>
        <w:bCs/>
        <w:color w:val="ffffff"/>
      </w:rPr>
      <w:tblPr/>
      <w:tcPr>
        <w:tcBorders>
          <w:bottom w:val="single" w:sz="12" w:space="0" w:color="ffffff"/>
        </w:tcBorders>
        <w:shd w:val="clear" w:color="auto" w:fill="9e3a38"/>
      </w:tcPr>
    </w:tblStylePr>
    <w:tblStylePr w:type="lastRow">
      <w:pPr/>
      <w:rPr>
        <w:b/>
        <w:bCs/>
        <w:color w:val="9e3a38"/>
      </w:rPr>
      <w:tblPr/>
      <w:tcPr>
        <w:tcBorders>
          <w:top w:val="single" w:sz="12" w:space="0" w:color="000000"/>
        </w:tcBorders>
        <w:shd w:val="clear" w:color="auto" w:fill="ffffff"/>
      </w:tcPr>
    </w:tblStylePr>
    <w:tblStylePr w:type="band1Horz">
      <w:pPr/>
      <w:tblPr/>
      <w:tcPr>
        <w:tcBorders/>
        <w:shd w:val="clear" w:color="auto" w:fill="dbe5f1"/>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d3dfee"/>
      </w:tcPr>
    </w:tblStylePr>
    <w:tcPr>
      <w:tcBorders/>
      <w:shd w:val="clear" w:color="auto" w:fill="edf2f8"/>
    </w:tcPr>
  </w:style>
  <w:style w:type="table" w:styleId="style202">
    <w:name w:val="Colorful List Accent 2"/>
    <w:basedOn w:val="style105"/>
    <w:next w:val="style202"/>
    <w:uiPriority w:val="72"/>
    <w:pPr>
      <w:spacing w:after="0" w:lineRule="auto" w:line="240"/>
    </w:pPr>
    <w:rPr>
      <w:color w:val="000000"/>
    </w:rPr>
    <w:tblPr>
      <w:tblStyleRowBandSize w:val="1"/>
      <w:tblStyleColBandSize w:val="1"/>
      <w:tblInd w:w="0" w:type="dxa"/>
      <w:shd w:val="clear" w:color="auto" w:fill="f8eded"/>
      <w:tblCellMar>
        <w:top w:w="0" w:type="dxa"/>
        <w:left w:w="108" w:type="dxa"/>
        <w:bottom w:w="0" w:type="dxa"/>
        <w:right w:w="108" w:type="dxa"/>
      </w:tblCellMar>
    </w:tblPr>
    <w:tblStylePr w:type="firstRow">
      <w:pPr/>
      <w:rPr>
        <w:b/>
        <w:bCs/>
        <w:color w:val="ffffff"/>
      </w:rPr>
      <w:tblPr/>
      <w:tcPr>
        <w:tcBorders>
          <w:bottom w:val="single" w:sz="12" w:space="0" w:color="ffffff"/>
        </w:tcBorders>
        <w:shd w:val="clear" w:color="auto" w:fill="9e3a38"/>
      </w:tcPr>
    </w:tblStylePr>
    <w:tblStylePr w:type="lastRow">
      <w:pPr/>
      <w:rPr>
        <w:b/>
        <w:bCs/>
        <w:color w:val="9e3a38"/>
      </w:rPr>
      <w:tblPr/>
      <w:tcPr>
        <w:tcBorders>
          <w:top w:val="single" w:sz="12" w:space="0" w:color="000000"/>
        </w:tcBorders>
        <w:shd w:val="clear" w:color="auto" w:fill="ffffff"/>
      </w:tcPr>
    </w:tblStylePr>
    <w:tblStylePr w:type="band1Horz">
      <w:pPr/>
      <w:tblPr/>
      <w:tcPr>
        <w:tcBorders/>
        <w:shd w:val="clear" w:color="auto" w:fill="f2dbdb"/>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efd3d2"/>
      </w:tcPr>
    </w:tblStylePr>
    <w:tcPr>
      <w:tcBorders/>
      <w:shd w:val="clear" w:color="auto" w:fill="f8eded"/>
    </w:tcPr>
  </w:style>
  <w:style w:type="table" w:styleId="style216">
    <w:name w:val="Colorful List Accent 3"/>
    <w:basedOn w:val="style105"/>
    <w:next w:val="style216"/>
    <w:uiPriority w:val="72"/>
    <w:pPr>
      <w:spacing w:after="0" w:lineRule="auto" w:line="240"/>
    </w:pPr>
    <w:rPr>
      <w:color w:val="000000"/>
    </w:rPr>
    <w:tblPr>
      <w:tblStyleRowBandSize w:val="1"/>
      <w:tblStyleColBandSize w:val="1"/>
      <w:tblInd w:w="0" w:type="dxa"/>
      <w:shd w:val="clear" w:color="auto" w:fill="f5f8ee"/>
      <w:tblCellMar>
        <w:top w:w="0" w:type="dxa"/>
        <w:left w:w="108" w:type="dxa"/>
        <w:bottom w:w="0" w:type="dxa"/>
        <w:right w:w="108" w:type="dxa"/>
      </w:tblCellMar>
    </w:tblPr>
    <w:tblStylePr w:type="firstRow">
      <w:pPr/>
      <w:rPr>
        <w:b/>
        <w:bCs/>
        <w:color w:val="ffffff"/>
      </w:rPr>
      <w:tblPr/>
      <w:tcPr>
        <w:tcBorders>
          <w:bottom w:val="single" w:sz="12" w:space="0" w:color="ffffff"/>
        </w:tcBorders>
        <w:shd w:val="clear" w:color="auto" w:fill="664e82"/>
      </w:tcPr>
    </w:tblStylePr>
    <w:tblStylePr w:type="lastRow">
      <w:pPr/>
      <w:rPr>
        <w:b/>
        <w:bCs/>
        <w:color w:val="664e82"/>
      </w:rPr>
      <w:tblPr/>
      <w:tcPr>
        <w:tcBorders>
          <w:top w:val="single" w:sz="12" w:space="0" w:color="000000"/>
        </w:tcBorders>
        <w:shd w:val="clear" w:color="auto" w:fill="ffffff"/>
      </w:tcPr>
    </w:tblStylePr>
    <w:tblStylePr w:type="band1Horz">
      <w:pPr/>
      <w:tblPr/>
      <w:tcPr>
        <w:tcBorders/>
        <w:shd w:val="clear" w:color="auto" w:fill="eaf1dd"/>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e6eed5"/>
      </w:tcPr>
    </w:tblStylePr>
    <w:tcPr>
      <w:tcBorders/>
      <w:shd w:val="clear" w:color="auto" w:fill="f5f8ee"/>
    </w:tcPr>
  </w:style>
  <w:style w:type="table" w:styleId="style230">
    <w:name w:val="Colorful List Accent 4"/>
    <w:basedOn w:val="style105"/>
    <w:next w:val="style230"/>
    <w:uiPriority w:val="72"/>
    <w:pPr>
      <w:spacing w:after="0" w:lineRule="auto" w:line="240"/>
    </w:pPr>
    <w:rPr>
      <w:color w:val="000000"/>
    </w:rPr>
    <w:tblPr>
      <w:tblStyleRowBandSize w:val="1"/>
      <w:tblStyleColBandSize w:val="1"/>
      <w:tblInd w:w="0" w:type="dxa"/>
      <w:shd w:val="clear" w:color="auto" w:fill="f2eff6"/>
      <w:tblCellMar>
        <w:top w:w="0" w:type="dxa"/>
        <w:left w:w="108" w:type="dxa"/>
        <w:bottom w:w="0" w:type="dxa"/>
        <w:right w:w="108" w:type="dxa"/>
      </w:tblCellMar>
    </w:tblPr>
    <w:tblStylePr w:type="firstRow">
      <w:pPr/>
      <w:rPr>
        <w:b/>
        <w:bCs/>
        <w:color w:val="ffffff"/>
      </w:rPr>
      <w:tblPr/>
      <w:tcPr>
        <w:tcBorders>
          <w:bottom w:val="single" w:sz="12" w:space="0" w:color="ffffff"/>
        </w:tcBorders>
        <w:shd w:val="clear" w:color="auto" w:fill="7e9c40"/>
      </w:tcPr>
    </w:tblStylePr>
    <w:tblStylePr w:type="lastRow">
      <w:pPr/>
      <w:rPr>
        <w:b/>
        <w:bCs/>
        <w:color w:val="7e9c40"/>
      </w:rPr>
      <w:tblPr/>
      <w:tcPr>
        <w:tcBorders>
          <w:top w:val="single" w:sz="12" w:space="0" w:color="000000"/>
        </w:tcBorders>
        <w:shd w:val="clear" w:color="auto" w:fill="ffffff"/>
      </w:tcPr>
    </w:tblStylePr>
    <w:tblStylePr w:type="band1Horz">
      <w:pPr/>
      <w:tblPr/>
      <w:tcPr>
        <w:tcBorders/>
        <w:shd w:val="clear" w:color="auto" w:fill="e5dfec"/>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dfd8e8"/>
      </w:tcPr>
    </w:tblStylePr>
    <w:tcPr>
      <w:tcBorders/>
      <w:shd w:val="clear" w:color="auto" w:fill="f2eff6"/>
    </w:tcPr>
  </w:style>
  <w:style w:type="table" w:styleId="style244">
    <w:name w:val="Colorful List Accent 5"/>
    <w:basedOn w:val="style105"/>
    <w:next w:val="style244"/>
    <w:uiPriority w:val="72"/>
    <w:pPr>
      <w:spacing w:after="0" w:lineRule="auto" w:line="240"/>
    </w:pPr>
    <w:rPr>
      <w:color w:val="000000"/>
    </w:rPr>
    <w:tblPr>
      <w:tblStyleRowBandSize w:val="1"/>
      <w:tblStyleColBandSize w:val="1"/>
      <w:tblInd w:w="0" w:type="dxa"/>
      <w:shd w:val="clear" w:color="auto" w:fill="edf6f9"/>
      <w:tblCellMar>
        <w:top w:w="0" w:type="dxa"/>
        <w:left w:w="108" w:type="dxa"/>
        <w:bottom w:w="0" w:type="dxa"/>
        <w:right w:w="108" w:type="dxa"/>
      </w:tblCellMar>
    </w:tblPr>
    <w:tblStylePr w:type="firstRow">
      <w:pPr/>
      <w:rPr>
        <w:b/>
        <w:bCs/>
        <w:color w:val="ffffff"/>
      </w:rPr>
      <w:tblPr/>
      <w:tcPr>
        <w:tcBorders>
          <w:bottom w:val="single" w:sz="12" w:space="0" w:color="ffffff"/>
        </w:tcBorders>
        <w:shd w:val="clear" w:color="auto" w:fill="f2730a"/>
      </w:tcPr>
    </w:tblStylePr>
    <w:tblStylePr w:type="lastRow">
      <w:pPr/>
      <w:rPr>
        <w:b/>
        <w:bCs/>
        <w:color w:val="f2730a"/>
      </w:rPr>
      <w:tblPr/>
      <w:tcPr>
        <w:tcBorders>
          <w:top w:val="single" w:sz="12" w:space="0" w:color="000000"/>
        </w:tcBorders>
        <w:shd w:val="clear" w:color="auto" w:fill="ffffff"/>
      </w:tcPr>
    </w:tblStylePr>
    <w:tblStylePr w:type="band1Horz">
      <w:pPr/>
      <w:tblPr/>
      <w:tcPr>
        <w:tcBorders/>
        <w:shd w:val="clear" w:color="auto" w:fill="daeef3"/>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d2eaf1"/>
      </w:tcPr>
    </w:tblStylePr>
    <w:tcPr>
      <w:tcBorders/>
      <w:shd w:val="clear" w:color="auto" w:fill="edf6f9"/>
    </w:tcPr>
  </w:style>
  <w:style w:type="table" w:styleId="style258">
    <w:name w:val="Colorful List Accent 6"/>
    <w:basedOn w:val="style105"/>
    <w:next w:val="style258"/>
    <w:uiPriority w:val="72"/>
    <w:pPr>
      <w:spacing w:after="0" w:lineRule="auto" w:line="240"/>
    </w:pPr>
    <w:rPr>
      <w:color w:val="000000"/>
    </w:rPr>
    <w:tblPr>
      <w:tblStyleRowBandSize w:val="1"/>
      <w:tblStyleColBandSize w:val="1"/>
      <w:tblInd w:w="0" w:type="dxa"/>
      <w:shd w:val="clear" w:color="auto" w:fill="fef4ec"/>
      <w:tblCellMar>
        <w:top w:w="0" w:type="dxa"/>
        <w:left w:w="108" w:type="dxa"/>
        <w:bottom w:w="0" w:type="dxa"/>
        <w:right w:w="108" w:type="dxa"/>
      </w:tblCellMar>
    </w:tblPr>
    <w:tblStylePr w:type="firstRow">
      <w:pPr/>
      <w:rPr>
        <w:b/>
        <w:bCs/>
        <w:color w:val="ffffff"/>
      </w:rPr>
      <w:tblPr/>
      <w:tcPr>
        <w:tcBorders>
          <w:bottom w:val="single" w:sz="12" w:space="0" w:color="ffffff"/>
        </w:tcBorders>
        <w:shd w:val="clear" w:color="auto" w:fill="348da5"/>
      </w:tcPr>
    </w:tblStylePr>
    <w:tblStylePr w:type="lastRow">
      <w:pPr/>
      <w:rPr>
        <w:b/>
        <w:bCs/>
        <w:color w:val="348da5"/>
      </w:rPr>
      <w:tblPr/>
      <w:tcPr>
        <w:tcBorders>
          <w:top w:val="single" w:sz="12" w:space="0" w:color="000000"/>
        </w:tcBorders>
        <w:shd w:val="clear" w:color="auto" w:fill="ffffff"/>
      </w:tcPr>
    </w:tblStylePr>
    <w:tblStylePr w:type="band1Horz">
      <w:pPr/>
      <w:tblPr/>
      <w:tcPr>
        <w:tcBorders/>
        <w:shd w:val="clear" w:color="auto" w:fill="fde9d9"/>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fde4d0"/>
      </w:tcPr>
    </w:tblStylePr>
    <w:tcPr>
      <w:tcBorders/>
      <w:shd w:val="clear" w:color="auto" w:fill="fef4ec"/>
    </w:tcPr>
  </w:style>
  <w:style w:type="table" w:styleId="style171">
    <w:name w:val="Colorful Grid"/>
    <w:basedOn w:val="style105"/>
    <w:next w:val="style171"/>
    <w:uiPriority w:val="73"/>
    <w:pPr>
      <w:spacing w:after="0" w:lineRule="auto" w:line="240"/>
    </w:pPr>
    <w:rPr>
      <w:color w:val="000000"/>
    </w:rPr>
    <w:tblPr>
      <w:tblStyleRowBandSize w:val="1"/>
      <w:tblStyleColBandSize w:val="1"/>
      <w:tblInd w:w="0" w:type="dxa"/>
      <w:tblBorders>
        <w:insideH w:val="single" w:sz="4" w:space="0" w:color="ffffff"/>
      </w:tblBorders>
      <w:shd w:val="clear" w:color="auto" w:fill="cccccc"/>
      <w:tblCellMar>
        <w:top w:w="0" w:type="dxa"/>
        <w:left w:w="108" w:type="dxa"/>
        <w:bottom w:w="0" w:type="dxa"/>
        <w:right w:w="108" w:type="dxa"/>
      </w:tblCellMar>
    </w:tblPr>
    <w:tblStylePr w:type="firstRow">
      <w:pPr/>
      <w:rPr>
        <w:b/>
        <w:bCs/>
      </w:rPr>
      <w:tblPr/>
      <w:tcPr>
        <w:tcBorders/>
        <w:shd w:val="clear" w:color="auto" w:fill="999999"/>
      </w:tcPr>
    </w:tblStylePr>
    <w:tblStylePr w:type="lastRow">
      <w:pPr/>
      <w:rPr>
        <w:b/>
        <w:bCs/>
        <w:color w:val="000000"/>
      </w:rPr>
      <w:tblPr/>
      <w:tcPr>
        <w:tcBorders/>
        <w:shd w:val="clear" w:color="auto" w:fill="999999"/>
      </w:tcPr>
    </w:tblStylePr>
    <w:tblStylePr w:type="band1Horz">
      <w:pPr/>
      <w:tblPr/>
      <w:tcPr>
        <w:tcBorders/>
        <w:shd w:val="clear" w:color="auto" w:fill="808080"/>
      </w:tcPr>
    </w:tblStylePr>
    <w:tblStylePr w:type="firstCol">
      <w:pPr/>
      <w:rPr>
        <w:color w:val="ffffff"/>
      </w:rPr>
      <w:tblPr/>
      <w:tcPr>
        <w:tcBorders/>
        <w:shd w:val="clear" w:color="auto" w:fill="000000"/>
      </w:tcPr>
    </w:tblStylePr>
    <w:tblStylePr w:type="lastCol">
      <w:pPr/>
      <w:rPr>
        <w:color w:val="ffffff"/>
      </w:rPr>
      <w:tblPr/>
      <w:tcPr>
        <w:tcBorders/>
        <w:shd w:val="clear" w:color="auto" w:fill="000000"/>
      </w:tcPr>
    </w:tblStylePr>
    <w:tblStylePr w:type="band1Vert">
      <w:pPr/>
      <w:tblPr/>
      <w:tcPr>
        <w:tcBorders/>
        <w:shd w:val="clear" w:color="auto" w:fill="808080"/>
      </w:tcPr>
    </w:tblStylePr>
    <w:tcPr>
      <w:tcBorders/>
      <w:shd w:val="clear" w:color="auto" w:fill="cccccc"/>
    </w:tcPr>
  </w:style>
  <w:style w:type="table" w:styleId="style189">
    <w:name w:val="Colorful Grid Accent 1"/>
    <w:basedOn w:val="style105"/>
    <w:next w:val="style189"/>
    <w:uiPriority w:val="73"/>
    <w:pPr>
      <w:spacing w:after="0" w:lineRule="auto" w:line="240"/>
    </w:pPr>
    <w:rPr>
      <w:color w:val="000000"/>
    </w:rPr>
    <w:tblPr>
      <w:tblStyleRowBandSize w:val="1"/>
      <w:tblStyleColBandSize w:val="1"/>
      <w:tblInd w:w="0" w:type="dxa"/>
      <w:tblBorders>
        <w:insideH w:val="single" w:sz="4" w:space="0" w:color="ffffff"/>
      </w:tblBorders>
      <w:shd w:val="clear" w:color="auto" w:fill="dbe5f1"/>
      <w:tblCellMar>
        <w:top w:w="0" w:type="dxa"/>
        <w:left w:w="108" w:type="dxa"/>
        <w:bottom w:w="0" w:type="dxa"/>
        <w:right w:w="108" w:type="dxa"/>
      </w:tblCellMar>
    </w:tblPr>
    <w:tblStylePr w:type="firstRow">
      <w:pPr/>
      <w:rPr>
        <w:b/>
        <w:bCs/>
      </w:rPr>
      <w:tblPr/>
      <w:tcPr>
        <w:tcBorders/>
        <w:shd w:val="clear" w:color="auto" w:fill="b8cce4"/>
      </w:tcPr>
    </w:tblStylePr>
    <w:tblStylePr w:type="lastRow">
      <w:pPr/>
      <w:rPr>
        <w:b/>
        <w:bCs/>
        <w:color w:val="000000"/>
      </w:rPr>
      <w:tblPr/>
      <w:tcPr>
        <w:tcBorders/>
        <w:shd w:val="clear" w:color="auto" w:fill="b8cce4"/>
      </w:tcPr>
    </w:tblStylePr>
    <w:tblStylePr w:type="band1Horz">
      <w:pPr/>
      <w:tblPr/>
      <w:tcPr>
        <w:tcBorders/>
        <w:shd w:val="clear" w:color="auto" w:fill="a7bfde"/>
      </w:tcPr>
    </w:tblStylePr>
    <w:tblStylePr w:type="firstCol">
      <w:pPr/>
      <w:rPr>
        <w:color w:val="ffffff"/>
      </w:rPr>
      <w:tblPr/>
      <w:tcPr>
        <w:tcBorders/>
        <w:shd w:val="clear" w:color="auto" w:fill="365f91"/>
      </w:tcPr>
    </w:tblStylePr>
    <w:tblStylePr w:type="lastCol">
      <w:pPr/>
      <w:rPr>
        <w:color w:val="ffffff"/>
      </w:rPr>
      <w:tblPr/>
      <w:tcPr>
        <w:tcBorders/>
        <w:shd w:val="clear" w:color="auto" w:fill="365f91"/>
      </w:tcPr>
    </w:tblStylePr>
    <w:tblStylePr w:type="band1Vert">
      <w:pPr/>
      <w:tblPr/>
      <w:tcPr>
        <w:tcBorders/>
        <w:shd w:val="clear" w:color="auto" w:fill="a7bfde"/>
      </w:tcPr>
    </w:tblStylePr>
    <w:tcPr>
      <w:tcBorders/>
      <w:shd w:val="clear" w:color="auto" w:fill="dbe5f1"/>
    </w:tcPr>
  </w:style>
  <w:style w:type="table" w:styleId="style203">
    <w:name w:val="Colorful Grid Accent 2"/>
    <w:basedOn w:val="style105"/>
    <w:next w:val="style203"/>
    <w:uiPriority w:val="73"/>
    <w:pPr>
      <w:spacing w:after="0" w:lineRule="auto" w:line="240"/>
    </w:pPr>
    <w:rPr>
      <w:color w:val="000000"/>
    </w:rPr>
    <w:tblPr>
      <w:tblStyleRowBandSize w:val="1"/>
      <w:tblStyleColBandSize w:val="1"/>
      <w:tblInd w:w="0" w:type="dxa"/>
      <w:tblBorders>
        <w:insideH w:val="single" w:sz="4" w:space="0" w:color="ffffff"/>
      </w:tblBorders>
      <w:shd w:val="clear" w:color="auto" w:fill="f2dbdb"/>
      <w:tblCellMar>
        <w:top w:w="0" w:type="dxa"/>
        <w:left w:w="108" w:type="dxa"/>
        <w:bottom w:w="0" w:type="dxa"/>
        <w:right w:w="108" w:type="dxa"/>
      </w:tblCellMar>
    </w:tblPr>
    <w:tblStylePr w:type="firstRow">
      <w:pPr/>
      <w:rPr>
        <w:b/>
        <w:bCs/>
      </w:rPr>
      <w:tblPr/>
      <w:tcPr>
        <w:tcBorders/>
        <w:shd w:val="clear" w:color="auto" w:fill="e5b8b7"/>
      </w:tcPr>
    </w:tblStylePr>
    <w:tblStylePr w:type="lastRow">
      <w:pPr/>
      <w:rPr>
        <w:b/>
        <w:bCs/>
        <w:color w:val="000000"/>
      </w:rPr>
      <w:tblPr/>
      <w:tcPr>
        <w:tcBorders/>
        <w:shd w:val="clear" w:color="auto" w:fill="e5b8b7"/>
      </w:tcPr>
    </w:tblStylePr>
    <w:tblStylePr w:type="band1Horz">
      <w:pPr/>
      <w:tblPr/>
      <w:tcPr>
        <w:tcBorders/>
        <w:shd w:val="clear" w:color="auto" w:fill="dfa7a6"/>
      </w:tcPr>
    </w:tblStylePr>
    <w:tblStylePr w:type="firstCol">
      <w:pPr/>
      <w:rPr>
        <w:color w:val="ffffff"/>
      </w:rPr>
      <w:tblPr/>
      <w:tcPr>
        <w:tcBorders/>
        <w:shd w:val="clear" w:color="auto" w:fill="943634"/>
      </w:tcPr>
    </w:tblStylePr>
    <w:tblStylePr w:type="lastCol">
      <w:pPr/>
      <w:rPr>
        <w:color w:val="ffffff"/>
      </w:rPr>
      <w:tblPr/>
      <w:tcPr>
        <w:tcBorders/>
        <w:shd w:val="clear" w:color="auto" w:fill="943634"/>
      </w:tcPr>
    </w:tblStylePr>
    <w:tblStylePr w:type="band1Vert">
      <w:pPr/>
      <w:tblPr/>
      <w:tcPr>
        <w:tcBorders/>
        <w:shd w:val="clear" w:color="auto" w:fill="dfa7a6"/>
      </w:tcPr>
    </w:tblStylePr>
    <w:tcPr>
      <w:tcBorders/>
      <w:shd w:val="clear" w:color="auto" w:fill="f2dbdb"/>
    </w:tcPr>
  </w:style>
  <w:style w:type="table" w:styleId="style217">
    <w:name w:val="Colorful Grid Accent 3"/>
    <w:basedOn w:val="style105"/>
    <w:next w:val="style217"/>
    <w:uiPriority w:val="73"/>
    <w:pPr>
      <w:spacing w:after="0" w:lineRule="auto" w:line="240"/>
    </w:pPr>
    <w:rPr>
      <w:color w:val="000000"/>
    </w:rPr>
    <w:tblPr>
      <w:tblStyleRowBandSize w:val="1"/>
      <w:tblStyleColBandSize w:val="1"/>
      <w:tblInd w:w="0" w:type="dxa"/>
      <w:tblBorders>
        <w:insideH w:val="single" w:sz="4" w:space="0" w:color="ffffff"/>
      </w:tblBorders>
      <w:shd w:val="clear" w:color="auto" w:fill="eaf1dd"/>
      <w:tblCellMar>
        <w:top w:w="0" w:type="dxa"/>
        <w:left w:w="108" w:type="dxa"/>
        <w:bottom w:w="0" w:type="dxa"/>
        <w:right w:w="108" w:type="dxa"/>
      </w:tblCellMar>
    </w:tblPr>
    <w:tblStylePr w:type="firstRow">
      <w:pPr/>
      <w:rPr>
        <w:b/>
        <w:bCs/>
      </w:rPr>
      <w:tblPr/>
      <w:tcPr>
        <w:tcBorders/>
        <w:shd w:val="clear" w:color="auto" w:fill="d6e3bc"/>
      </w:tcPr>
    </w:tblStylePr>
    <w:tblStylePr w:type="lastRow">
      <w:pPr/>
      <w:rPr>
        <w:b/>
        <w:bCs/>
        <w:color w:val="000000"/>
      </w:rPr>
      <w:tblPr/>
      <w:tcPr>
        <w:tcBorders/>
        <w:shd w:val="clear" w:color="auto" w:fill="d6e3bc"/>
      </w:tcPr>
    </w:tblStylePr>
    <w:tblStylePr w:type="band1Horz">
      <w:pPr/>
      <w:tblPr/>
      <w:tcPr>
        <w:tcBorders/>
        <w:shd w:val="clear" w:color="auto" w:fill="cdddac"/>
      </w:tcPr>
    </w:tblStylePr>
    <w:tblStylePr w:type="firstCol">
      <w:pPr/>
      <w:rPr>
        <w:color w:val="ffffff"/>
      </w:rPr>
      <w:tblPr/>
      <w:tcPr>
        <w:tcBorders/>
        <w:shd w:val="clear" w:color="auto" w:fill="76923c"/>
      </w:tcPr>
    </w:tblStylePr>
    <w:tblStylePr w:type="lastCol">
      <w:pPr/>
      <w:rPr>
        <w:color w:val="ffffff"/>
      </w:rPr>
      <w:tblPr/>
      <w:tcPr>
        <w:tcBorders/>
        <w:shd w:val="clear" w:color="auto" w:fill="76923c"/>
      </w:tcPr>
    </w:tblStylePr>
    <w:tblStylePr w:type="band1Vert">
      <w:pPr/>
      <w:tblPr/>
      <w:tcPr>
        <w:tcBorders/>
        <w:shd w:val="clear" w:color="auto" w:fill="cdddac"/>
      </w:tcPr>
    </w:tblStylePr>
    <w:tcPr>
      <w:tcBorders/>
      <w:shd w:val="clear" w:color="auto" w:fill="eaf1dd"/>
    </w:tcPr>
  </w:style>
  <w:style w:type="table" w:styleId="style231">
    <w:name w:val="Colorful Grid Accent 4"/>
    <w:basedOn w:val="style105"/>
    <w:next w:val="style231"/>
    <w:uiPriority w:val="73"/>
    <w:pPr>
      <w:spacing w:after="0" w:lineRule="auto" w:line="240"/>
    </w:pPr>
    <w:rPr>
      <w:color w:val="000000"/>
    </w:rPr>
    <w:tblPr>
      <w:tblStyleRowBandSize w:val="1"/>
      <w:tblStyleColBandSize w:val="1"/>
      <w:tblInd w:w="0" w:type="dxa"/>
      <w:tblBorders>
        <w:insideH w:val="single" w:sz="4" w:space="0" w:color="ffffff"/>
      </w:tblBorders>
      <w:shd w:val="clear" w:color="auto" w:fill="e5dfec"/>
      <w:tblCellMar>
        <w:top w:w="0" w:type="dxa"/>
        <w:left w:w="108" w:type="dxa"/>
        <w:bottom w:w="0" w:type="dxa"/>
        <w:right w:w="108" w:type="dxa"/>
      </w:tblCellMar>
    </w:tblPr>
    <w:tblStylePr w:type="firstRow">
      <w:pPr/>
      <w:rPr>
        <w:b/>
        <w:bCs/>
      </w:rPr>
      <w:tblPr/>
      <w:tcPr>
        <w:tcBorders/>
        <w:shd w:val="clear" w:color="auto" w:fill="ccc0d9"/>
      </w:tcPr>
    </w:tblStylePr>
    <w:tblStylePr w:type="lastRow">
      <w:pPr/>
      <w:rPr>
        <w:b/>
        <w:bCs/>
        <w:color w:val="000000"/>
      </w:rPr>
      <w:tblPr/>
      <w:tcPr>
        <w:tcBorders/>
        <w:shd w:val="clear" w:color="auto" w:fill="ccc0d9"/>
      </w:tcPr>
    </w:tblStylePr>
    <w:tblStylePr w:type="band1Horz">
      <w:pPr/>
      <w:tblPr/>
      <w:tcPr>
        <w:tcBorders/>
        <w:shd w:val="clear" w:color="auto" w:fill="bfb1d0"/>
      </w:tcPr>
    </w:tblStylePr>
    <w:tblStylePr w:type="firstCol">
      <w:pPr/>
      <w:rPr>
        <w:color w:val="ffffff"/>
      </w:rPr>
      <w:tblPr/>
      <w:tcPr>
        <w:tcBorders/>
        <w:shd w:val="clear" w:color="auto" w:fill="5f497a"/>
      </w:tcPr>
    </w:tblStylePr>
    <w:tblStylePr w:type="lastCol">
      <w:pPr/>
      <w:rPr>
        <w:color w:val="ffffff"/>
      </w:rPr>
      <w:tblPr/>
      <w:tcPr>
        <w:tcBorders/>
        <w:shd w:val="clear" w:color="auto" w:fill="5f497a"/>
      </w:tcPr>
    </w:tblStylePr>
    <w:tblStylePr w:type="band1Vert">
      <w:pPr/>
      <w:tblPr/>
      <w:tcPr>
        <w:tcBorders/>
        <w:shd w:val="clear" w:color="auto" w:fill="bfb1d0"/>
      </w:tcPr>
    </w:tblStylePr>
    <w:tcPr>
      <w:tcBorders/>
      <w:shd w:val="clear" w:color="auto" w:fill="e5dfec"/>
    </w:tcPr>
  </w:style>
  <w:style w:type="table" w:styleId="style245">
    <w:name w:val="Colorful Grid Accent 5"/>
    <w:basedOn w:val="style105"/>
    <w:next w:val="style245"/>
    <w:uiPriority w:val="73"/>
    <w:pPr>
      <w:spacing w:after="0" w:lineRule="auto" w:line="240"/>
    </w:pPr>
    <w:rPr>
      <w:color w:val="000000"/>
    </w:rPr>
    <w:tblPr>
      <w:tblStyleRowBandSize w:val="1"/>
      <w:tblStyleColBandSize w:val="1"/>
      <w:tblInd w:w="0" w:type="dxa"/>
      <w:tblBorders>
        <w:insideH w:val="single" w:sz="4" w:space="0" w:color="ffffff"/>
      </w:tblBorders>
      <w:shd w:val="clear" w:color="auto" w:fill="daeef3"/>
      <w:tblCellMar>
        <w:top w:w="0" w:type="dxa"/>
        <w:left w:w="108" w:type="dxa"/>
        <w:bottom w:w="0" w:type="dxa"/>
        <w:right w:w="108" w:type="dxa"/>
      </w:tblCellMar>
    </w:tblPr>
    <w:tblStylePr w:type="firstRow">
      <w:pPr/>
      <w:rPr>
        <w:b/>
        <w:bCs/>
      </w:rPr>
      <w:tblPr/>
      <w:tcPr>
        <w:tcBorders/>
        <w:shd w:val="clear" w:color="auto" w:fill="b6dde8"/>
      </w:tcPr>
    </w:tblStylePr>
    <w:tblStylePr w:type="lastRow">
      <w:pPr/>
      <w:rPr>
        <w:b/>
        <w:bCs/>
        <w:color w:val="000000"/>
      </w:rPr>
      <w:tblPr/>
      <w:tcPr>
        <w:tcBorders/>
        <w:shd w:val="clear" w:color="auto" w:fill="b6dde8"/>
      </w:tcPr>
    </w:tblStylePr>
    <w:tblStylePr w:type="band1Horz">
      <w:pPr/>
      <w:tblPr/>
      <w:tcPr>
        <w:tcBorders/>
        <w:shd w:val="clear" w:color="auto" w:fill="a5d5e2"/>
      </w:tcPr>
    </w:tblStylePr>
    <w:tblStylePr w:type="firstCol">
      <w:pPr/>
      <w:rPr>
        <w:color w:val="ffffff"/>
      </w:rPr>
      <w:tblPr/>
      <w:tcPr>
        <w:tcBorders/>
        <w:shd w:val="clear" w:color="auto" w:fill="31849b"/>
      </w:tcPr>
    </w:tblStylePr>
    <w:tblStylePr w:type="lastCol">
      <w:pPr/>
      <w:rPr>
        <w:color w:val="ffffff"/>
      </w:rPr>
      <w:tblPr/>
      <w:tcPr>
        <w:tcBorders/>
        <w:shd w:val="clear" w:color="auto" w:fill="31849b"/>
      </w:tcPr>
    </w:tblStylePr>
    <w:tblStylePr w:type="band1Vert">
      <w:pPr/>
      <w:tblPr/>
      <w:tcPr>
        <w:tcBorders/>
        <w:shd w:val="clear" w:color="auto" w:fill="a5d5e2"/>
      </w:tcPr>
    </w:tblStylePr>
    <w:tcPr>
      <w:tcBorders/>
      <w:shd w:val="clear" w:color="auto" w:fill="daeef3"/>
    </w:tcPr>
  </w:style>
  <w:style w:type="table" w:styleId="style259">
    <w:name w:val="Colorful Grid Accent 6"/>
    <w:basedOn w:val="style105"/>
    <w:next w:val="style259"/>
    <w:uiPriority w:val="73"/>
    <w:pPr>
      <w:spacing w:after="0" w:lineRule="auto" w:line="240"/>
    </w:pPr>
    <w:rPr>
      <w:color w:val="000000"/>
    </w:rPr>
    <w:tblPr>
      <w:tblStyleRowBandSize w:val="1"/>
      <w:tblStyleColBandSize w:val="1"/>
      <w:tblInd w:w="0" w:type="dxa"/>
      <w:tblBorders>
        <w:insideH w:val="single" w:sz="4" w:space="0" w:color="ffffff"/>
      </w:tblBorders>
      <w:shd w:val="clear" w:color="auto" w:fill="fde9d9"/>
      <w:tblCellMar>
        <w:top w:w="0" w:type="dxa"/>
        <w:left w:w="108" w:type="dxa"/>
        <w:bottom w:w="0" w:type="dxa"/>
        <w:right w:w="108" w:type="dxa"/>
      </w:tblCellMar>
    </w:tblPr>
    <w:tblStylePr w:type="firstRow">
      <w:pPr/>
      <w:rPr>
        <w:b/>
        <w:bCs/>
      </w:rPr>
      <w:tblPr/>
      <w:tcPr>
        <w:tcBorders/>
        <w:shd w:val="clear" w:color="auto" w:fill="fbd4b4"/>
      </w:tcPr>
    </w:tblStylePr>
    <w:tblStylePr w:type="lastRow">
      <w:pPr/>
      <w:rPr>
        <w:b/>
        <w:bCs/>
        <w:color w:val="000000"/>
      </w:rPr>
      <w:tblPr/>
      <w:tcPr>
        <w:tcBorders/>
        <w:shd w:val="clear" w:color="auto" w:fill="fbd4b4"/>
      </w:tcPr>
    </w:tblStylePr>
    <w:tblStylePr w:type="band1Horz">
      <w:pPr/>
      <w:tblPr/>
      <w:tcPr>
        <w:tcBorders/>
        <w:shd w:val="clear" w:color="auto" w:fill="fbcaa2"/>
      </w:tcPr>
    </w:tblStylePr>
    <w:tblStylePr w:type="firstCol">
      <w:pPr/>
      <w:rPr>
        <w:color w:val="ffffff"/>
      </w:rPr>
      <w:tblPr/>
      <w:tcPr>
        <w:tcBorders/>
        <w:shd w:val="clear" w:color="auto" w:fill="e36c0a"/>
      </w:tcPr>
    </w:tblStylePr>
    <w:tblStylePr w:type="lastCol">
      <w:pPr/>
      <w:rPr>
        <w:color w:val="ffffff"/>
      </w:rPr>
      <w:tblPr/>
      <w:tcPr>
        <w:tcBorders/>
        <w:shd w:val="clear" w:color="auto" w:fill="e36c0a"/>
      </w:tcPr>
    </w:tblStylePr>
    <w:tblStylePr w:type="band1Vert">
      <w:pPr/>
      <w:tblPr/>
      <w:tcPr>
        <w:tcBorders/>
        <w:shd w:val="clear" w:color="auto" w:fill="fbcaa2"/>
      </w:tcPr>
    </w:tblStylePr>
    <w:tcPr>
      <w:tcBorders/>
      <w:shd w:val="clear" w:color="auto" w:fill="fde9d9"/>
    </w:tc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styles" Target="styles.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 Id="rId8"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Words>4037</Words>
  <Pages>1</Pages>
  <Characters>22350</Characters>
  <Application>WPS Office</Application>
  <DocSecurity>0</DocSecurity>
  <Paragraphs>296</Paragraphs>
  <ScaleCrop>false</ScaleCrop>
  <LinksUpToDate>false</LinksUpToDate>
  <CharactersWithSpaces>26269</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2013-12-23T23:15:00Z</dcterms:created>
  <dc:creator>python-docx</dc:creator>
  <dc:description>generated by python-docx</dc:description>
  <lastModifiedBy>24048RN6CG</lastModifiedBy>
  <dcterms:modified xsi:type="dcterms:W3CDTF">2025-07-24T10:22:20Z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55726e46b2124b3ca51657f313a154f0</vt:lpwstr>
  </property>
</Properties>
</file>