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ind w:left="0" w:right="7.204724409448886" w:firstLine="0"/>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54"/>
          <w:szCs w:val="54"/>
          <w:rtl w:val="0"/>
        </w:rPr>
        <w:t xml:space="preserve">Module Descriptor</w:t>
        <w:br w:type="textWrapping"/>
      </w:r>
      <w:r w:rsidDel="00000000" w:rsidR="00000000" w:rsidRPr="00000000">
        <w:rPr>
          <w:rtl w:val="0"/>
        </w:rPr>
      </w:r>
    </w:p>
    <w:tbl>
      <w:tblPr>
        <w:tblStyle w:val="Table1"/>
        <w:tblW w:w="9480.0" w:type="dxa"/>
        <w:jc w:val="left"/>
        <w:tblInd w:w="135.0" w:type="dxa"/>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400"/>
      </w:tblPr>
      <w:tblGrid>
        <w:gridCol w:w="1635"/>
        <w:gridCol w:w="3150"/>
        <w:gridCol w:w="1845"/>
        <w:gridCol w:w="2850"/>
        <w:tblGridChange w:id="0">
          <w:tblGrid>
            <w:gridCol w:w="1635"/>
            <w:gridCol w:w="3150"/>
            <w:gridCol w:w="1845"/>
            <w:gridCol w:w="2850"/>
          </w:tblGrid>
        </w:tblGridChange>
      </w:tblGrid>
      <w:tr>
        <w:trPr>
          <w:cantSplit w:val="0"/>
          <w:trHeight w:val="555" w:hRule="atLeast"/>
          <w:tblHeader w:val="0"/>
        </w:trPr>
        <w:tc>
          <w:tcPr>
            <w:tcBorders>
              <w:top w:color="999999" w:space="0" w:sz="8" w:val="single"/>
              <w:left w:color="999999" w:space="0" w:sz="8" w:val="single"/>
              <w:bottom w:color="999999" w:space="0" w:sz="8" w:val="single"/>
              <w:right w:color="999999" w:space="0" w:sz="8" w:val="single"/>
            </w:tcBorders>
            <w:shd w:fill="d2d7fc" w:val="clear"/>
            <w:vAlign w:val="center"/>
          </w:tcPr>
          <w:p w:rsidR="00000000" w:rsidDel="00000000" w:rsidP="00000000" w:rsidRDefault="00000000" w:rsidRPr="00000000" w14:paraId="00000003">
            <w:pPr>
              <w:spacing w:after="120" w:line="276" w:lineRule="auto"/>
              <w:ind w:left="0" w:firstLine="0"/>
              <w:rPr>
                <w:rFonts w:ascii="Rubik" w:cs="Rubik" w:eastAsia="Rubik" w:hAnsi="Rubik"/>
                <w:color w:val="242456"/>
                <w:sz w:val="20"/>
                <w:szCs w:val="20"/>
              </w:rPr>
            </w:pPr>
            <w:r w:rsidDel="00000000" w:rsidR="00000000" w:rsidRPr="00000000">
              <w:rPr>
                <w:rFonts w:ascii="Rubik" w:cs="Rubik" w:eastAsia="Rubik" w:hAnsi="Rubik"/>
                <w:color w:val="242456"/>
                <w:sz w:val="20"/>
                <w:szCs w:val="20"/>
                <w:rtl w:val="0"/>
              </w:rPr>
              <w:t xml:space="preserve">Module Title</w:t>
            </w:r>
          </w:p>
        </w:tc>
        <w:tc>
          <w:tcPr>
            <w:tcBorders>
              <w:top w:color="999999" w:space="0" w:sz="8" w:val="single"/>
              <w:left w:color="999999" w:space="0" w:sz="8" w:val="single"/>
              <w:bottom w:color="999999" w:space="0" w:sz="8" w:val="single"/>
              <w:right w:color="999999" w:space="0" w:sz="8" w:val="single"/>
            </w:tcBorders>
            <w:shd w:fill="ffffff" w:val="clear"/>
            <w:vAlign w:val="center"/>
          </w:tcPr>
          <w:p w:rsidR="00000000" w:rsidDel="00000000" w:rsidP="00000000" w:rsidRDefault="00000000" w:rsidRPr="00000000" w14:paraId="00000004">
            <w:pPr>
              <w:spacing w:after="120" w:line="276" w:lineRule="auto"/>
              <w:ind w:left="0" w:firstLine="0"/>
              <w:rPr>
                <w:rFonts w:ascii="Rubik" w:cs="Rubik" w:eastAsia="Rubik" w:hAnsi="Rubik"/>
                <w:color w:val="242456"/>
                <w:sz w:val="20"/>
                <w:szCs w:val="20"/>
              </w:rPr>
            </w:pPr>
            <w:r w:rsidDel="00000000" w:rsidR="00000000" w:rsidRPr="00000000">
              <w:rPr>
                <w:rFonts w:ascii="Rubik" w:cs="Rubik" w:eastAsia="Rubik" w:hAnsi="Rubik"/>
                <w:color w:val="242456"/>
                <w:sz w:val="20"/>
                <w:szCs w:val="20"/>
                <w:rtl w:val="0"/>
              </w:rPr>
              <w:t xml:space="preserve">Strategy, Decision Intelligence &amp; Ethics</w:t>
            </w:r>
          </w:p>
        </w:tc>
        <w:tc>
          <w:tcPr>
            <w:tcBorders>
              <w:top w:color="999999" w:space="0" w:sz="8" w:val="single"/>
              <w:left w:color="999999" w:space="0" w:sz="8" w:val="single"/>
              <w:bottom w:color="999999" w:space="0" w:sz="8" w:val="single"/>
              <w:right w:color="999999" w:space="0" w:sz="8" w:val="single"/>
            </w:tcBorders>
            <w:shd w:fill="d2d7fc" w:val="clear"/>
            <w:vAlign w:val="center"/>
          </w:tcPr>
          <w:p w:rsidR="00000000" w:rsidDel="00000000" w:rsidP="00000000" w:rsidRDefault="00000000" w:rsidRPr="00000000" w14:paraId="00000005">
            <w:pPr>
              <w:spacing w:after="120" w:line="276" w:lineRule="auto"/>
              <w:ind w:left="141.7322834645671" w:firstLine="0"/>
              <w:rPr>
                <w:rFonts w:ascii="Rubik" w:cs="Rubik" w:eastAsia="Rubik" w:hAnsi="Rubik"/>
                <w:color w:val="242456"/>
                <w:sz w:val="20"/>
                <w:szCs w:val="20"/>
              </w:rPr>
            </w:pPr>
            <w:r w:rsidDel="00000000" w:rsidR="00000000" w:rsidRPr="00000000">
              <w:rPr>
                <w:rFonts w:ascii="Rubik" w:cs="Rubik" w:eastAsia="Rubik" w:hAnsi="Rubik"/>
                <w:color w:val="242456"/>
                <w:sz w:val="20"/>
                <w:szCs w:val="20"/>
                <w:rtl w:val="0"/>
              </w:rPr>
              <w:t xml:space="preserve">Apprenticeship Standard</w:t>
            </w:r>
          </w:p>
        </w:tc>
        <w:tc>
          <w:tcPr>
            <w:tcBorders>
              <w:top w:color="999999" w:space="0" w:sz="8" w:val="single"/>
              <w:left w:color="999999" w:space="0" w:sz="8" w:val="single"/>
              <w:bottom w:color="999999" w:space="0" w:sz="8" w:val="single"/>
              <w:right w:color="999999" w:space="0" w:sz="8" w:val="single"/>
            </w:tcBorders>
            <w:shd w:fill="ffffff" w:val="clear"/>
            <w:vAlign w:val="center"/>
          </w:tcPr>
          <w:p w:rsidR="00000000" w:rsidDel="00000000" w:rsidP="00000000" w:rsidRDefault="00000000" w:rsidRPr="00000000" w14:paraId="00000006">
            <w:pPr>
              <w:spacing w:after="120" w:line="276" w:lineRule="auto"/>
              <w:ind w:left="141.7322834645671" w:right="0" w:firstLine="0"/>
              <w:rPr>
                <w:rFonts w:ascii="Rubik" w:cs="Rubik" w:eastAsia="Rubik" w:hAnsi="Rubik"/>
                <w:color w:val="242456"/>
                <w:sz w:val="20"/>
                <w:szCs w:val="20"/>
              </w:rPr>
            </w:pPr>
            <w:r w:rsidDel="00000000" w:rsidR="00000000" w:rsidRPr="00000000">
              <w:rPr>
                <w:rFonts w:ascii="Rubik" w:cs="Rubik" w:eastAsia="Rubik" w:hAnsi="Rubik"/>
                <w:color w:val="242456"/>
                <w:sz w:val="20"/>
                <w:szCs w:val="20"/>
                <w:rtl w:val="0"/>
              </w:rPr>
              <w:t xml:space="preserve">Digital &amp; Technology Solutions Professional </w:t>
            </w:r>
          </w:p>
        </w:tc>
      </w:tr>
      <w:tr>
        <w:trPr>
          <w:cantSplit w:val="0"/>
          <w:trHeight w:val="284" w:hRule="atLeast"/>
          <w:tblHeader w:val="0"/>
        </w:trPr>
        <w:tc>
          <w:tcPr>
            <w:tcBorders>
              <w:top w:color="999999" w:space="0" w:sz="8" w:val="single"/>
              <w:left w:color="999999" w:space="0" w:sz="8" w:val="single"/>
              <w:bottom w:color="999999" w:space="0" w:sz="8" w:val="single"/>
              <w:right w:color="999999" w:space="0" w:sz="8" w:val="single"/>
            </w:tcBorders>
            <w:shd w:fill="d2d7fc" w:val="clear"/>
            <w:vAlign w:val="center"/>
          </w:tcPr>
          <w:p w:rsidR="00000000" w:rsidDel="00000000" w:rsidP="00000000" w:rsidRDefault="00000000" w:rsidRPr="00000000" w14:paraId="00000007">
            <w:pPr>
              <w:spacing w:after="120" w:line="276" w:lineRule="auto"/>
              <w:ind w:left="0" w:firstLine="0"/>
              <w:rPr>
                <w:rFonts w:ascii="Rubik" w:cs="Rubik" w:eastAsia="Rubik" w:hAnsi="Rubik"/>
                <w:color w:val="242456"/>
                <w:sz w:val="20"/>
                <w:szCs w:val="20"/>
              </w:rPr>
            </w:pPr>
            <w:r w:rsidDel="00000000" w:rsidR="00000000" w:rsidRPr="00000000">
              <w:rPr>
                <w:rFonts w:ascii="Rubik" w:cs="Rubik" w:eastAsia="Rubik" w:hAnsi="Rubik"/>
                <w:color w:val="242456"/>
                <w:sz w:val="20"/>
                <w:szCs w:val="20"/>
                <w:rtl w:val="0"/>
              </w:rPr>
              <w:t xml:space="preserve">Module code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vAlign w:val="center"/>
          </w:tcPr>
          <w:p w:rsidR="00000000" w:rsidDel="00000000" w:rsidP="00000000" w:rsidRDefault="00000000" w:rsidRPr="00000000" w14:paraId="00000008">
            <w:pPr>
              <w:spacing w:after="120" w:line="276" w:lineRule="auto"/>
              <w:ind w:left="0" w:firstLine="0"/>
              <w:rPr>
                <w:rFonts w:ascii="Rubik" w:cs="Rubik" w:eastAsia="Rubik" w:hAnsi="Rubik"/>
                <w:color w:val="242456"/>
                <w:sz w:val="20"/>
                <w:szCs w:val="20"/>
              </w:rPr>
            </w:pPr>
            <w:r w:rsidDel="00000000" w:rsidR="00000000" w:rsidRPr="00000000">
              <w:rPr>
                <w:rFonts w:ascii="Rubik" w:cs="Rubik" w:eastAsia="Rubik" w:hAnsi="Rubik"/>
                <w:color w:val="242456"/>
                <w:sz w:val="20"/>
                <w:szCs w:val="20"/>
                <w:rtl w:val="0"/>
              </w:rPr>
              <w:t xml:space="preserve">ADF001-5</w:t>
            </w:r>
          </w:p>
        </w:tc>
        <w:tc>
          <w:tcPr>
            <w:tcBorders>
              <w:top w:color="999999" w:space="0" w:sz="8" w:val="single"/>
              <w:left w:color="999999" w:space="0" w:sz="8" w:val="single"/>
              <w:bottom w:color="999999" w:space="0" w:sz="8" w:val="single"/>
              <w:right w:color="999999" w:space="0" w:sz="8" w:val="single"/>
            </w:tcBorders>
            <w:shd w:fill="d2d7fc" w:val="clear"/>
            <w:vAlign w:val="center"/>
          </w:tcPr>
          <w:p w:rsidR="00000000" w:rsidDel="00000000" w:rsidP="00000000" w:rsidRDefault="00000000" w:rsidRPr="00000000" w14:paraId="00000009">
            <w:pPr>
              <w:spacing w:after="120" w:line="276" w:lineRule="auto"/>
              <w:ind w:left="141.7322834645671" w:firstLine="0"/>
              <w:rPr>
                <w:rFonts w:ascii="Rubik" w:cs="Rubik" w:eastAsia="Rubik" w:hAnsi="Rubik"/>
                <w:color w:val="242456"/>
                <w:sz w:val="20"/>
                <w:szCs w:val="20"/>
              </w:rPr>
            </w:pPr>
            <w:r w:rsidDel="00000000" w:rsidR="00000000" w:rsidRPr="00000000">
              <w:rPr>
                <w:rFonts w:ascii="Rubik" w:cs="Rubik" w:eastAsia="Rubik" w:hAnsi="Rubik"/>
                <w:color w:val="242456"/>
                <w:sz w:val="20"/>
                <w:szCs w:val="20"/>
                <w:rtl w:val="0"/>
              </w:rPr>
              <w:t xml:space="preserve">Programme Lead</w:t>
            </w:r>
          </w:p>
        </w:tc>
        <w:tc>
          <w:tcPr>
            <w:tcBorders>
              <w:top w:color="999999" w:space="0" w:sz="8" w:val="single"/>
              <w:left w:color="999999" w:space="0" w:sz="8" w:val="single"/>
              <w:bottom w:color="999999" w:space="0" w:sz="8" w:val="single"/>
              <w:right w:color="999999" w:space="0" w:sz="8" w:val="single"/>
            </w:tcBorders>
            <w:shd w:fill="ffffff" w:val="clear"/>
            <w:vAlign w:val="center"/>
          </w:tcPr>
          <w:p w:rsidR="00000000" w:rsidDel="00000000" w:rsidP="00000000" w:rsidRDefault="00000000" w:rsidRPr="00000000" w14:paraId="0000000A">
            <w:pPr>
              <w:spacing w:after="120" w:line="276" w:lineRule="auto"/>
              <w:ind w:left="141.7322834645671" w:firstLine="0"/>
              <w:rPr>
                <w:rFonts w:ascii="Rubik" w:cs="Rubik" w:eastAsia="Rubik" w:hAnsi="Rubik"/>
                <w:color w:val="242456"/>
                <w:sz w:val="20"/>
                <w:szCs w:val="20"/>
              </w:rPr>
            </w:pPr>
            <w:r w:rsidDel="00000000" w:rsidR="00000000" w:rsidRPr="00000000">
              <w:rPr>
                <w:rFonts w:ascii="Rubik" w:cs="Rubik" w:eastAsia="Rubik" w:hAnsi="Rubik"/>
                <w:color w:val="242456"/>
                <w:sz w:val="20"/>
                <w:szCs w:val="20"/>
                <w:rtl w:val="0"/>
              </w:rPr>
              <w:t xml:space="preserve">Eva Zotow</w:t>
            </w:r>
          </w:p>
        </w:tc>
      </w:tr>
      <w:tr>
        <w:trPr>
          <w:cantSplit w:val="0"/>
          <w:trHeight w:val="284" w:hRule="atLeast"/>
          <w:tblHeader w:val="0"/>
        </w:trPr>
        <w:tc>
          <w:tcPr>
            <w:tcBorders>
              <w:top w:color="999999" w:space="0" w:sz="8" w:val="single"/>
              <w:left w:color="999999" w:space="0" w:sz="8" w:val="single"/>
              <w:bottom w:color="999999" w:space="0" w:sz="8" w:val="single"/>
              <w:right w:color="999999" w:space="0" w:sz="8" w:val="single"/>
            </w:tcBorders>
            <w:shd w:fill="d2d7fc" w:val="clear"/>
            <w:vAlign w:val="center"/>
          </w:tcPr>
          <w:p w:rsidR="00000000" w:rsidDel="00000000" w:rsidP="00000000" w:rsidRDefault="00000000" w:rsidRPr="00000000" w14:paraId="0000000B">
            <w:pPr>
              <w:spacing w:after="120" w:line="276" w:lineRule="auto"/>
              <w:ind w:left="0" w:firstLine="0"/>
              <w:rPr>
                <w:rFonts w:ascii="Rubik" w:cs="Rubik" w:eastAsia="Rubik" w:hAnsi="Rubik"/>
                <w:color w:val="242456"/>
                <w:sz w:val="20"/>
                <w:szCs w:val="20"/>
              </w:rPr>
            </w:pPr>
            <w:r w:rsidDel="00000000" w:rsidR="00000000" w:rsidRPr="00000000">
              <w:rPr>
                <w:rFonts w:ascii="Rubik" w:cs="Rubik" w:eastAsia="Rubik" w:hAnsi="Rubik"/>
                <w:color w:val="242456"/>
                <w:sz w:val="20"/>
                <w:szCs w:val="20"/>
                <w:rtl w:val="0"/>
              </w:rPr>
              <w:t xml:space="preserve">Credit points</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vAlign w:val="center"/>
          </w:tcPr>
          <w:p w:rsidR="00000000" w:rsidDel="00000000" w:rsidP="00000000" w:rsidRDefault="00000000" w:rsidRPr="00000000" w14:paraId="0000000C">
            <w:pPr>
              <w:spacing w:after="120" w:line="276" w:lineRule="auto"/>
              <w:ind w:left="0" w:firstLine="0"/>
              <w:rPr>
                <w:rFonts w:ascii="Rubik" w:cs="Rubik" w:eastAsia="Rubik" w:hAnsi="Rubik"/>
                <w:color w:val="242456"/>
                <w:sz w:val="20"/>
                <w:szCs w:val="20"/>
              </w:rPr>
            </w:pPr>
            <w:r w:rsidDel="00000000" w:rsidR="00000000" w:rsidRPr="00000000">
              <w:rPr>
                <w:rFonts w:ascii="Rubik" w:cs="Rubik" w:eastAsia="Rubik" w:hAnsi="Rubik"/>
                <w:color w:val="242456"/>
                <w:sz w:val="20"/>
                <w:szCs w:val="20"/>
                <w:rtl w:val="0"/>
              </w:rPr>
              <w:t xml:space="preserve">30</w:t>
            </w:r>
          </w:p>
        </w:tc>
        <w:tc>
          <w:tcPr>
            <w:tcBorders>
              <w:top w:color="999999" w:space="0" w:sz="8" w:val="single"/>
              <w:left w:color="999999" w:space="0" w:sz="8" w:val="single"/>
              <w:bottom w:color="999999" w:space="0" w:sz="8" w:val="single"/>
              <w:right w:color="999999" w:space="0" w:sz="8" w:val="single"/>
            </w:tcBorders>
            <w:shd w:fill="d2d7fc" w:val="clear"/>
            <w:vAlign w:val="center"/>
          </w:tcPr>
          <w:p w:rsidR="00000000" w:rsidDel="00000000" w:rsidP="00000000" w:rsidRDefault="00000000" w:rsidRPr="00000000" w14:paraId="0000000D">
            <w:pPr>
              <w:spacing w:after="120" w:line="276" w:lineRule="auto"/>
              <w:ind w:left="141.7322834645671" w:firstLine="0"/>
              <w:rPr>
                <w:rFonts w:ascii="Rubik" w:cs="Rubik" w:eastAsia="Rubik" w:hAnsi="Rubik"/>
                <w:color w:val="242456"/>
                <w:sz w:val="20"/>
                <w:szCs w:val="20"/>
              </w:rPr>
            </w:pPr>
            <w:r w:rsidDel="00000000" w:rsidR="00000000" w:rsidRPr="00000000">
              <w:rPr>
                <w:rFonts w:ascii="Rubik" w:cs="Rubik" w:eastAsia="Rubik" w:hAnsi="Rubik"/>
                <w:color w:val="242456"/>
                <w:sz w:val="20"/>
                <w:szCs w:val="20"/>
                <w:rtl w:val="0"/>
              </w:rPr>
              <w:t xml:space="preserve">Teaching Period</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vAlign w:val="center"/>
          </w:tcPr>
          <w:p w:rsidR="00000000" w:rsidDel="00000000" w:rsidP="00000000" w:rsidRDefault="00000000" w:rsidRPr="00000000" w14:paraId="0000000E">
            <w:pPr>
              <w:spacing w:after="120" w:line="276" w:lineRule="auto"/>
              <w:ind w:left="141.7322834645671" w:firstLine="0"/>
              <w:rPr>
                <w:rFonts w:ascii="Rubik" w:cs="Rubik" w:eastAsia="Rubik" w:hAnsi="Rubik"/>
                <w:color w:val="242456"/>
                <w:sz w:val="20"/>
                <w:szCs w:val="20"/>
              </w:rPr>
            </w:pPr>
            <w:r w:rsidDel="00000000" w:rsidR="00000000" w:rsidRPr="00000000">
              <w:rPr>
                <w:rFonts w:ascii="Rubik" w:cs="Rubik" w:eastAsia="Rubik" w:hAnsi="Rubik"/>
                <w:color w:val="242456"/>
                <w:sz w:val="20"/>
                <w:szCs w:val="20"/>
                <w:rtl w:val="0"/>
              </w:rPr>
              <w:t xml:space="preserve">12 Weeks</w:t>
            </w:r>
          </w:p>
        </w:tc>
      </w:tr>
      <w:tr>
        <w:trPr>
          <w:cantSplit w:val="0"/>
          <w:trHeight w:val="284" w:hRule="atLeast"/>
          <w:tblHeader w:val="0"/>
        </w:trPr>
        <w:tc>
          <w:tcPr>
            <w:tcBorders>
              <w:top w:color="999999" w:space="0" w:sz="8" w:val="single"/>
              <w:left w:color="999999" w:space="0" w:sz="8" w:val="single"/>
              <w:bottom w:color="999999" w:space="0" w:sz="8" w:val="single"/>
              <w:right w:color="999999" w:space="0" w:sz="8" w:val="single"/>
            </w:tcBorders>
            <w:shd w:fill="d2d7fc" w:val="clear"/>
            <w:vAlign w:val="center"/>
          </w:tcPr>
          <w:p w:rsidR="00000000" w:rsidDel="00000000" w:rsidP="00000000" w:rsidRDefault="00000000" w:rsidRPr="00000000" w14:paraId="0000000F">
            <w:pPr>
              <w:spacing w:after="120" w:line="276" w:lineRule="auto"/>
              <w:ind w:left="0" w:firstLine="0"/>
              <w:rPr>
                <w:rFonts w:ascii="Rubik" w:cs="Rubik" w:eastAsia="Rubik" w:hAnsi="Rubik"/>
                <w:color w:val="242456"/>
                <w:sz w:val="20"/>
                <w:szCs w:val="20"/>
              </w:rPr>
            </w:pPr>
            <w:r w:rsidDel="00000000" w:rsidR="00000000" w:rsidRPr="00000000">
              <w:rPr>
                <w:rFonts w:ascii="Rubik" w:cs="Rubik" w:eastAsia="Rubik" w:hAnsi="Rubik"/>
                <w:color w:val="242456"/>
                <w:sz w:val="20"/>
                <w:szCs w:val="20"/>
                <w:rtl w:val="0"/>
              </w:rPr>
              <w:t xml:space="preserve">FHEQ level</w:t>
            </w:r>
          </w:p>
        </w:tc>
        <w:tc>
          <w:tcPr>
            <w:tcBorders>
              <w:top w:color="999999" w:space="0" w:sz="8" w:val="single"/>
              <w:left w:color="999999" w:space="0" w:sz="8" w:val="single"/>
              <w:bottom w:color="999999" w:space="0" w:sz="8" w:val="single"/>
              <w:right w:color="999999" w:space="0" w:sz="8" w:val="single"/>
            </w:tcBorders>
            <w:shd w:fill="ffffff" w:val="clear"/>
            <w:vAlign w:val="center"/>
          </w:tcPr>
          <w:p w:rsidR="00000000" w:rsidDel="00000000" w:rsidP="00000000" w:rsidRDefault="00000000" w:rsidRPr="00000000" w14:paraId="00000010">
            <w:pPr>
              <w:spacing w:after="120" w:line="276" w:lineRule="auto"/>
              <w:ind w:left="0" w:firstLine="0"/>
              <w:rPr>
                <w:rFonts w:ascii="Rubik" w:cs="Rubik" w:eastAsia="Rubik" w:hAnsi="Rubik"/>
                <w:color w:val="242456"/>
                <w:sz w:val="20"/>
                <w:szCs w:val="20"/>
              </w:rPr>
            </w:pPr>
            <w:r w:rsidDel="00000000" w:rsidR="00000000" w:rsidRPr="00000000">
              <w:rPr>
                <w:rFonts w:ascii="Rubik" w:cs="Rubik" w:eastAsia="Rubik" w:hAnsi="Rubik"/>
                <w:color w:val="242456"/>
                <w:sz w:val="20"/>
                <w:szCs w:val="20"/>
                <w:rtl w:val="0"/>
              </w:rPr>
              <w:t xml:space="preserve">5</w:t>
            </w:r>
          </w:p>
        </w:tc>
        <w:tc>
          <w:tcPr>
            <w:tcBorders>
              <w:top w:color="999999" w:space="0" w:sz="8" w:val="single"/>
              <w:left w:color="999999" w:space="0" w:sz="8" w:val="single"/>
              <w:bottom w:color="999999" w:space="0" w:sz="8" w:val="single"/>
              <w:right w:color="999999" w:space="0" w:sz="8" w:val="single"/>
            </w:tcBorders>
            <w:shd w:fill="d2d7fc" w:val="clear"/>
            <w:vAlign w:val="center"/>
          </w:tcPr>
          <w:p w:rsidR="00000000" w:rsidDel="00000000" w:rsidP="00000000" w:rsidRDefault="00000000" w:rsidRPr="00000000" w14:paraId="00000011">
            <w:pPr>
              <w:spacing w:after="120" w:line="276" w:lineRule="auto"/>
              <w:ind w:left="141.7322834645671" w:firstLine="0"/>
              <w:rPr>
                <w:rFonts w:ascii="Rubik" w:cs="Rubik" w:eastAsia="Rubik" w:hAnsi="Rubik"/>
                <w:color w:val="242456"/>
                <w:sz w:val="20"/>
                <w:szCs w:val="20"/>
              </w:rPr>
            </w:pPr>
            <w:r w:rsidDel="00000000" w:rsidR="00000000" w:rsidRPr="00000000">
              <w:rPr>
                <w:rFonts w:ascii="Rubik" w:cs="Rubik" w:eastAsia="Rubik" w:hAnsi="Rubik"/>
                <w:color w:val="242456"/>
                <w:sz w:val="20"/>
                <w:szCs w:val="20"/>
                <w:rtl w:val="0"/>
              </w:rPr>
              <w:t xml:space="preserve">ECTS Value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fffff" w:val="clear"/>
            <w:vAlign w:val="center"/>
          </w:tcPr>
          <w:p w:rsidR="00000000" w:rsidDel="00000000" w:rsidP="00000000" w:rsidRDefault="00000000" w:rsidRPr="00000000" w14:paraId="00000012">
            <w:pPr>
              <w:spacing w:after="120" w:line="276" w:lineRule="auto"/>
              <w:ind w:left="141.7322834645671" w:firstLine="0"/>
              <w:rPr>
                <w:rFonts w:ascii="Rubik" w:cs="Rubik" w:eastAsia="Rubik" w:hAnsi="Rubik"/>
                <w:color w:val="242456"/>
                <w:sz w:val="20"/>
                <w:szCs w:val="20"/>
              </w:rPr>
            </w:pPr>
            <w:r w:rsidDel="00000000" w:rsidR="00000000" w:rsidRPr="00000000">
              <w:rPr>
                <w:rFonts w:ascii="Rubik" w:cs="Rubik" w:eastAsia="Rubik" w:hAnsi="Rubik"/>
                <w:color w:val="242456"/>
                <w:sz w:val="20"/>
                <w:szCs w:val="20"/>
                <w:rtl w:val="0"/>
              </w:rPr>
              <w:t xml:space="preserve">15</w:t>
            </w:r>
          </w:p>
        </w:tc>
      </w:tr>
      <w:tr>
        <w:trPr>
          <w:cantSplit w:val="0"/>
          <w:trHeight w:val="360" w:hRule="atLeast"/>
          <w:tblHeader w:val="0"/>
        </w:trPr>
        <w:tc>
          <w:tcPr>
            <w:tcBorders>
              <w:top w:color="999999" w:space="0" w:sz="8" w:val="single"/>
              <w:left w:color="999999" w:space="0" w:sz="8" w:val="single"/>
              <w:bottom w:color="999999" w:space="0" w:sz="8" w:val="single"/>
              <w:right w:color="999999" w:space="0" w:sz="8" w:val="single"/>
            </w:tcBorders>
            <w:shd w:fill="d2d7fc" w:val="clear"/>
            <w:vAlign w:val="center"/>
          </w:tcPr>
          <w:p w:rsidR="00000000" w:rsidDel="00000000" w:rsidP="00000000" w:rsidRDefault="00000000" w:rsidRPr="00000000" w14:paraId="00000013">
            <w:pPr>
              <w:spacing w:after="120" w:line="276" w:lineRule="auto"/>
              <w:ind w:left="0" w:firstLine="0"/>
              <w:rPr>
                <w:rFonts w:ascii="Rubik" w:cs="Rubik" w:eastAsia="Rubik" w:hAnsi="Rubik"/>
                <w:color w:val="242456"/>
                <w:sz w:val="20"/>
                <w:szCs w:val="20"/>
                <w:highlight w:val="yellow"/>
              </w:rPr>
            </w:pPr>
            <w:r w:rsidDel="00000000" w:rsidR="00000000" w:rsidRPr="00000000">
              <w:rPr>
                <w:rFonts w:ascii="Rubik" w:cs="Rubik" w:eastAsia="Rubik" w:hAnsi="Rubik"/>
                <w:color w:val="242456"/>
                <w:sz w:val="20"/>
                <w:szCs w:val="20"/>
                <w:rtl w:val="0"/>
              </w:rPr>
              <w:t xml:space="preserve">Core/Optional</w:t>
            </w:r>
            <w:r w:rsidDel="00000000" w:rsidR="00000000" w:rsidRPr="00000000">
              <w:rPr>
                <w:rtl w:val="0"/>
              </w:rPr>
            </w:r>
          </w:p>
        </w:tc>
        <w:tc>
          <w:tcPr>
            <w:tcBorders>
              <w:top w:color="999999" w:space="0" w:sz="8" w:val="single"/>
              <w:left w:color="999999" w:space="0" w:sz="8" w:val="single"/>
              <w:bottom w:color="999999" w:space="0" w:sz="8" w:val="single"/>
              <w:right w:color="999999" w:space="0" w:sz="4" w:val="single"/>
            </w:tcBorders>
            <w:shd w:fill="ffffff" w:val="clear"/>
            <w:vAlign w:val="center"/>
          </w:tcPr>
          <w:p w:rsidR="00000000" w:rsidDel="00000000" w:rsidP="00000000" w:rsidRDefault="00000000" w:rsidRPr="00000000" w14:paraId="00000014">
            <w:pPr>
              <w:spacing w:after="120" w:line="276" w:lineRule="auto"/>
              <w:ind w:left="0" w:firstLine="0"/>
              <w:rPr>
                <w:rFonts w:ascii="Rubik" w:cs="Rubik" w:eastAsia="Rubik" w:hAnsi="Rubik"/>
                <w:color w:val="242456"/>
                <w:sz w:val="20"/>
                <w:szCs w:val="20"/>
                <w:highlight w:val="white"/>
              </w:rPr>
            </w:pPr>
            <w:r w:rsidDel="00000000" w:rsidR="00000000" w:rsidRPr="00000000">
              <w:rPr>
                <w:rFonts w:ascii="Rubik" w:cs="Rubik" w:eastAsia="Rubik" w:hAnsi="Rubik"/>
                <w:color w:val="242456"/>
                <w:sz w:val="20"/>
                <w:szCs w:val="20"/>
                <w:highlight w:val="white"/>
                <w:rtl w:val="0"/>
              </w:rPr>
              <w:t xml:space="preserve">Core</w:t>
            </w:r>
          </w:p>
        </w:tc>
        <w:tc>
          <w:tcPr>
            <w:tcBorders>
              <w:top w:color="999999" w:space="0" w:sz="8" w:val="single"/>
              <w:left w:color="999999" w:space="0" w:sz="4" w:val="single"/>
              <w:bottom w:color="999999" w:space="0" w:sz="8" w:val="single"/>
              <w:right w:color="999999" w:space="0" w:sz="4" w:val="single"/>
            </w:tcBorders>
            <w:shd w:fill="d2d7fc" w:val="clear"/>
            <w:vAlign w:val="center"/>
          </w:tcPr>
          <w:p w:rsidR="00000000" w:rsidDel="00000000" w:rsidP="00000000" w:rsidRDefault="00000000" w:rsidRPr="00000000" w14:paraId="00000015">
            <w:pPr>
              <w:spacing w:after="120" w:line="276" w:lineRule="auto"/>
              <w:ind w:left="141.7322834645671" w:firstLine="0"/>
              <w:rPr>
                <w:rFonts w:ascii="Rubik" w:cs="Rubik" w:eastAsia="Rubik" w:hAnsi="Rubik"/>
                <w:color w:val="242456"/>
                <w:sz w:val="20"/>
                <w:szCs w:val="20"/>
                <w:highlight w:val="yellow"/>
              </w:rPr>
            </w:pPr>
            <w:r w:rsidDel="00000000" w:rsidR="00000000" w:rsidRPr="00000000">
              <w:rPr>
                <w:rFonts w:ascii="Rubik" w:cs="Rubik" w:eastAsia="Rubik" w:hAnsi="Rubik"/>
                <w:color w:val="242456"/>
                <w:sz w:val="20"/>
                <w:szCs w:val="20"/>
                <w:rtl w:val="0"/>
              </w:rPr>
              <w:t xml:space="preserve">PSRB mapping</w:t>
            </w:r>
            <w:r w:rsidDel="00000000" w:rsidR="00000000" w:rsidRPr="00000000">
              <w:rPr>
                <w:rtl w:val="0"/>
              </w:rPr>
            </w:r>
          </w:p>
        </w:tc>
        <w:tc>
          <w:tcPr>
            <w:tcBorders>
              <w:top w:color="999999" w:space="0" w:sz="8" w:val="single"/>
              <w:left w:color="999999" w:space="0" w:sz="4" w:val="single"/>
              <w:bottom w:color="999999" w:space="0" w:sz="8" w:val="single"/>
              <w:right w:color="999999" w:space="0" w:sz="8" w:val="single"/>
            </w:tcBorders>
            <w:shd w:fill="ffffff" w:val="clear"/>
            <w:vAlign w:val="center"/>
          </w:tcPr>
          <w:p w:rsidR="00000000" w:rsidDel="00000000" w:rsidP="00000000" w:rsidRDefault="00000000" w:rsidRPr="00000000" w14:paraId="00000016">
            <w:pPr>
              <w:spacing w:after="120" w:line="276" w:lineRule="auto"/>
              <w:ind w:left="141.7322834645671" w:firstLine="0"/>
              <w:rPr>
                <w:rFonts w:ascii="Rubik" w:cs="Rubik" w:eastAsia="Rubik" w:hAnsi="Rubik"/>
                <w:color w:val="242456"/>
                <w:sz w:val="20"/>
                <w:szCs w:val="20"/>
                <w:highlight w:val="white"/>
              </w:rPr>
            </w:pPr>
            <w:r w:rsidDel="00000000" w:rsidR="00000000" w:rsidRPr="00000000">
              <w:rPr>
                <w:rFonts w:ascii="Rubik" w:cs="Rubik" w:eastAsia="Rubik" w:hAnsi="Rubik"/>
                <w:color w:val="242456"/>
                <w:sz w:val="20"/>
                <w:szCs w:val="20"/>
                <w:highlight w:val="white"/>
                <w:rtl w:val="0"/>
              </w:rPr>
              <w:t xml:space="preserve">N/A</w:t>
            </w:r>
          </w:p>
        </w:tc>
      </w:tr>
      <w:tr>
        <w:trPr>
          <w:cantSplit w:val="0"/>
          <w:trHeight w:val="284" w:hRule="atLeast"/>
          <w:tblHeader w:val="0"/>
        </w:trPr>
        <w:tc>
          <w:tcPr>
            <w:tcBorders>
              <w:top w:color="999999" w:space="0" w:sz="8" w:val="single"/>
              <w:left w:color="999999" w:space="0" w:sz="8" w:val="single"/>
              <w:bottom w:color="999999" w:space="0" w:sz="8" w:val="single"/>
              <w:right w:color="999999" w:space="0" w:sz="8" w:val="single"/>
            </w:tcBorders>
            <w:shd w:fill="d2d7fc" w:val="clear"/>
            <w:vAlign w:val="center"/>
          </w:tcPr>
          <w:p w:rsidR="00000000" w:rsidDel="00000000" w:rsidP="00000000" w:rsidRDefault="00000000" w:rsidRPr="00000000" w14:paraId="00000017">
            <w:pPr>
              <w:spacing w:after="120" w:line="276" w:lineRule="auto"/>
              <w:ind w:left="0" w:firstLine="0"/>
              <w:rPr>
                <w:rFonts w:ascii="Rubik" w:cs="Rubik" w:eastAsia="Rubik" w:hAnsi="Rubik"/>
                <w:color w:val="242456"/>
                <w:sz w:val="20"/>
                <w:szCs w:val="20"/>
              </w:rPr>
            </w:pPr>
            <w:r w:rsidDel="00000000" w:rsidR="00000000" w:rsidRPr="00000000">
              <w:rPr>
                <w:rFonts w:ascii="Rubik" w:cs="Rubik" w:eastAsia="Rubik" w:hAnsi="Rubik"/>
                <w:color w:val="242456"/>
                <w:sz w:val="20"/>
                <w:szCs w:val="20"/>
                <w:rtl w:val="0"/>
              </w:rPr>
              <w:t xml:space="preserve">Prerequisites</w:t>
            </w:r>
            <w:r w:rsidDel="00000000" w:rsidR="00000000" w:rsidRPr="00000000">
              <w:rPr>
                <w:rtl w:val="0"/>
              </w:rPr>
            </w:r>
          </w:p>
        </w:tc>
        <w:tc>
          <w:tcPr>
            <w:gridSpan w:val="3"/>
            <w:tcBorders>
              <w:top w:color="999999" w:space="0" w:sz="8" w:val="single"/>
              <w:left w:color="999999" w:space="0" w:sz="8" w:val="single"/>
              <w:bottom w:color="999999" w:space="0" w:sz="8" w:val="single"/>
              <w:right w:color="999999" w:space="0" w:sz="8" w:val="single"/>
            </w:tcBorders>
            <w:shd w:fill="ffffff" w:val="clear"/>
            <w:vAlign w:val="center"/>
          </w:tcPr>
          <w:p w:rsidR="00000000" w:rsidDel="00000000" w:rsidP="00000000" w:rsidRDefault="00000000" w:rsidRPr="00000000" w14:paraId="00000018">
            <w:pPr>
              <w:spacing w:after="120" w:line="276" w:lineRule="auto"/>
              <w:ind w:left="0" w:firstLine="0"/>
              <w:rPr>
                <w:rFonts w:ascii="Rubik" w:cs="Rubik" w:eastAsia="Rubik" w:hAnsi="Rubik"/>
                <w:color w:val="242456"/>
                <w:sz w:val="20"/>
                <w:szCs w:val="20"/>
                <w:highlight w:val="white"/>
              </w:rPr>
            </w:pPr>
            <w:r w:rsidDel="00000000" w:rsidR="00000000" w:rsidRPr="00000000">
              <w:rPr>
                <w:rFonts w:ascii="Rubik" w:cs="Rubik" w:eastAsia="Rubik" w:hAnsi="Rubik"/>
                <w:color w:val="242456"/>
                <w:sz w:val="20"/>
                <w:szCs w:val="20"/>
                <w:highlight w:val="white"/>
                <w:rtl w:val="0"/>
              </w:rPr>
              <w:t xml:space="preserve">None</w:t>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br w:type="textWrapping"/>
      </w:r>
    </w:p>
    <w:p w:rsidR="00000000" w:rsidDel="00000000" w:rsidP="00000000" w:rsidRDefault="00000000" w:rsidRPr="00000000" w14:paraId="0000001D">
      <w:pPr>
        <w:ind w:left="0" w:firstLine="0"/>
        <w:rPr>
          <w:rFonts w:ascii="Rubik Medium" w:cs="Rubik Medium" w:eastAsia="Rubik Medium" w:hAnsi="Rubik Medium"/>
          <w:sz w:val="30"/>
          <w:szCs w:val="30"/>
        </w:rPr>
      </w:pPr>
      <w:r w:rsidDel="00000000" w:rsidR="00000000" w:rsidRPr="00000000">
        <w:rPr>
          <w:rFonts w:ascii="Rubik Medium" w:cs="Rubik Medium" w:eastAsia="Rubik Medium" w:hAnsi="Rubik Medium"/>
          <w:sz w:val="30"/>
          <w:szCs w:val="30"/>
          <w:rtl w:val="0"/>
        </w:rPr>
        <w:t xml:space="preserve">Module Summary and Aims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left="0" w:firstLine="0"/>
        <w:rPr>
          <w:sz w:val="20"/>
          <w:szCs w:val="20"/>
        </w:rPr>
      </w:pPr>
      <w:r w:rsidDel="00000000" w:rsidR="00000000" w:rsidRPr="00000000">
        <w:rPr>
          <w:sz w:val="20"/>
          <w:szCs w:val="20"/>
          <w:rtl w:val="0"/>
        </w:rPr>
        <w:t xml:space="preserve">This module explores organisational strategy, to equip apprentices with an understanding of the long-term direction of their organisation and what it means for their individual work to be strategically aligned. Internal factors such as organisational culture are related to external factors within industries and economies, to develop the apprentices’ understanding of their organisation’s value proposition. A decision intelligence approach is used to develop causal models that can be used to improve decision making processes in organisations and the impact of decisions are considered in relation to ethical considerations.</w:t>
      </w:r>
    </w:p>
    <w:p w:rsidR="00000000" w:rsidDel="00000000" w:rsidP="00000000" w:rsidRDefault="00000000" w:rsidRPr="00000000" w14:paraId="00000020">
      <w:pPr>
        <w:ind w:left="0" w:firstLine="0"/>
        <w:rPr>
          <w:sz w:val="20"/>
          <w:szCs w:val="2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sz w:val="20"/>
          <w:szCs w:val="20"/>
          <w:rtl w:val="0"/>
        </w:rPr>
        <w:t xml:space="preserve">This module aims to:</w:t>
        <w:br w:type="textWrapping"/>
      </w:r>
      <w:r w:rsidDel="00000000" w:rsidR="00000000" w:rsidRPr="00000000">
        <w:rPr>
          <w:rtl w:val="0"/>
        </w:rPr>
      </w:r>
    </w:p>
    <w:p w:rsidR="00000000" w:rsidDel="00000000" w:rsidP="00000000" w:rsidRDefault="00000000" w:rsidRPr="00000000" w14:paraId="00000022">
      <w:pPr>
        <w:numPr>
          <w:ilvl w:val="0"/>
          <w:numId w:val="2"/>
        </w:numPr>
        <w:ind w:left="720" w:hanging="360"/>
        <w:rPr>
          <w:rFonts w:ascii="Rubik" w:cs="Rubik" w:eastAsia="Rubik" w:hAnsi="Rubik"/>
          <w:sz w:val="20"/>
          <w:szCs w:val="20"/>
        </w:rPr>
      </w:pPr>
      <w:r w:rsidDel="00000000" w:rsidR="00000000" w:rsidRPr="00000000">
        <w:rPr>
          <w:sz w:val="20"/>
          <w:szCs w:val="20"/>
          <w:rtl w:val="0"/>
        </w:rPr>
        <w:t xml:space="preserve">Train apprentices to a</w:t>
      </w:r>
      <w:r w:rsidDel="00000000" w:rsidR="00000000" w:rsidRPr="00000000">
        <w:rPr>
          <w:rFonts w:ascii="Rubik" w:cs="Rubik" w:eastAsia="Rubik" w:hAnsi="Rubik"/>
          <w:sz w:val="20"/>
          <w:szCs w:val="20"/>
          <w:rtl w:val="0"/>
        </w:rPr>
        <w:t xml:space="preserve">nalyse their internal and external organisational environment, in relation to their organisational strategy</w:t>
      </w:r>
    </w:p>
    <w:p w:rsidR="00000000" w:rsidDel="00000000" w:rsidP="00000000" w:rsidRDefault="00000000" w:rsidRPr="00000000" w14:paraId="00000023">
      <w:pPr>
        <w:numPr>
          <w:ilvl w:val="0"/>
          <w:numId w:val="2"/>
        </w:numPr>
        <w:ind w:left="720" w:hanging="360"/>
        <w:rPr>
          <w:rFonts w:ascii="Rubik" w:cs="Rubik" w:eastAsia="Rubik" w:hAnsi="Rubik"/>
          <w:sz w:val="20"/>
          <w:szCs w:val="20"/>
        </w:rPr>
      </w:pPr>
      <w:r w:rsidDel="00000000" w:rsidR="00000000" w:rsidRPr="00000000">
        <w:rPr>
          <w:sz w:val="20"/>
          <w:szCs w:val="20"/>
          <w:rtl w:val="0"/>
        </w:rPr>
        <w:t xml:space="preserve">Train apprentices to create practical recommendations for successfully </w:t>
      </w:r>
      <w:r w:rsidDel="00000000" w:rsidR="00000000" w:rsidRPr="00000000">
        <w:rPr>
          <w:rFonts w:ascii="Rubik" w:cs="Rubik" w:eastAsia="Rubik" w:hAnsi="Rubik"/>
          <w:sz w:val="20"/>
          <w:szCs w:val="20"/>
          <w:rtl w:val="0"/>
        </w:rPr>
        <w:t xml:space="preserve">implementing organisational strategy</w:t>
      </w:r>
      <w:r w:rsidDel="00000000" w:rsidR="00000000" w:rsidRPr="00000000">
        <w:rPr>
          <w:rtl w:val="0"/>
        </w:rPr>
      </w:r>
    </w:p>
    <w:p w:rsidR="00000000" w:rsidDel="00000000" w:rsidP="00000000" w:rsidRDefault="00000000" w:rsidRPr="00000000" w14:paraId="00000024">
      <w:pPr>
        <w:numPr>
          <w:ilvl w:val="0"/>
          <w:numId w:val="2"/>
        </w:numPr>
        <w:ind w:left="720" w:hanging="360"/>
        <w:rPr>
          <w:rFonts w:ascii="Rubik" w:cs="Rubik" w:eastAsia="Rubik" w:hAnsi="Rubik"/>
          <w:sz w:val="20"/>
          <w:szCs w:val="20"/>
        </w:rPr>
      </w:pPr>
      <w:r w:rsidDel="00000000" w:rsidR="00000000" w:rsidRPr="00000000">
        <w:rPr>
          <w:sz w:val="20"/>
          <w:szCs w:val="20"/>
          <w:rtl w:val="0"/>
        </w:rPr>
        <w:t xml:space="preserve">Train apprentices to use data to c</w:t>
      </w:r>
      <w:r w:rsidDel="00000000" w:rsidR="00000000" w:rsidRPr="00000000">
        <w:rPr>
          <w:rFonts w:ascii="Rubik" w:cs="Rubik" w:eastAsia="Rubik" w:hAnsi="Rubik"/>
          <w:sz w:val="20"/>
          <w:szCs w:val="20"/>
          <w:rtl w:val="0"/>
        </w:rPr>
        <w:t xml:space="preserve">ritique </w:t>
      </w:r>
      <w:r w:rsidDel="00000000" w:rsidR="00000000" w:rsidRPr="00000000">
        <w:rPr>
          <w:sz w:val="20"/>
          <w:szCs w:val="20"/>
          <w:rtl w:val="0"/>
        </w:rPr>
        <w:t xml:space="preserve">and </w:t>
      </w:r>
      <w:r w:rsidDel="00000000" w:rsidR="00000000" w:rsidRPr="00000000">
        <w:rPr>
          <w:rFonts w:ascii="Rubik" w:cs="Rubik" w:eastAsia="Rubik" w:hAnsi="Rubik"/>
          <w:sz w:val="20"/>
          <w:szCs w:val="20"/>
          <w:rtl w:val="0"/>
        </w:rPr>
        <w:t xml:space="preserve">improve decision making processes</w:t>
      </w:r>
      <w:r w:rsidDel="00000000" w:rsidR="00000000" w:rsidRPr="00000000">
        <w:rPr>
          <w:rtl w:val="0"/>
        </w:rPr>
      </w:r>
    </w:p>
    <w:p w:rsidR="00000000" w:rsidDel="00000000" w:rsidP="00000000" w:rsidRDefault="00000000" w:rsidRPr="00000000" w14:paraId="00000025">
      <w:pPr>
        <w:numPr>
          <w:ilvl w:val="0"/>
          <w:numId w:val="2"/>
        </w:numPr>
        <w:ind w:left="720" w:hanging="360"/>
        <w:rPr>
          <w:rFonts w:ascii="Rubik" w:cs="Rubik" w:eastAsia="Rubik" w:hAnsi="Rubik"/>
          <w:sz w:val="20"/>
          <w:szCs w:val="20"/>
        </w:rPr>
      </w:pPr>
      <w:r w:rsidDel="00000000" w:rsidR="00000000" w:rsidRPr="00000000">
        <w:rPr>
          <w:sz w:val="20"/>
          <w:szCs w:val="20"/>
          <w:rtl w:val="0"/>
        </w:rPr>
        <w:t xml:space="preserve">Train apprentices to i</w:t>
      </w:r>
      <w:r w:rsidDel="00000000" w:rsidR="00000000" w:rsidRPr="00000000">
        <w:rPr>
          <w:rFonts w:ascii="Rubik" w:cs="Rubik" w:eastAsia="Rubik" w:hAnsi="Rubik"/>
          <w:sz w:val="20"/>
          <w:szCs w:val="20"/>
          <w:rtl w:val="0"/>
        </w:rPr>
        <w:t xml:space="preserve">ntegrate </w:t>
      </w:r>
      <w:r w:rsidDel="00000000" w:rsidR="00000000" w:rsidRPr="00000000">
        <w:rPr>
          <w:sz w:val="20"/>
          <w:szCs w:val="20"/>
          <w:rtl w:val="0"/>
        </w:rPr>
        <w:t xml:space="preserve">ethical </w:t>
      </w:r>
      <w:r w:rsidDel="00000000" w:rsidR="00000000" w:rsidRPr="00000000">
        <w:rPr>
          <w:rFonts w:ascii="Rubik" w:cs="Rubik" w:eastAsia="Rubik" w:hAnsi="Rubik"/>
          <w:sz w:val="20"/>
          <w:szCs w:val="20"/>
          <w:rtl w:val="0"/>
        </w:rPr>
        <w:t xml:space="preserve">considerations into business decisions</w:t>
      </w:r>
    </w:p>
    <w:p w:rsidR="00000000" w:rsidDel="00000000" w:rsidP="00000000" w:rsidRDefault="00000000" w:rsidRPr="00000000" w14:paraId="00000026">
      <w:pPr>
        <w:ind w:left="0" w:firstLine="0"/>
        <w:rPr>
          <w:rFonts w:ascii="Rubik Medium" w:cs="Rubik Medium" w:eastAsia="Rubik Medium" w:hAnsi="Rubik Medium"/>
          <w:sz w:val="30"/>
          <w:szCs w:val="30"/>
        </w:rPr>
      </w:pPr>
      <w:r w:rsidDel="00000000" w:rsidR="00000000" w:rsidRPr="00000000">
        <w:rPr>
          <w:rtl w:val="0"/>
        </w:rPr>
      </w:r>
    </w:p>
    <w:p w:rsidR="00000000" w:rsidDel="00000000" w:rsidP="00000000" w:rsidRDefault="00000000" w:rsidRPr="00000000" w14:paraId="00000027">
      <w:pPr>
        <w:ind w:left="0" w:firstLine="0"/>
        <w:rPr>
          <w:rFonts w:ascii="Rubik Medium" w:cs="Rubik Medium" w:eastAsia="Rubik Medium" w:hAnsi="Rubik Medium"/>
          <w:sz w:val="30"/>
          <w:szCs w:val="30"/>
        </w:rPr>
      </w:pPr>
      <w:r w:rsidDel="00000000" w:rsidR="00000000" w:rsidRPr="00000000">
        <w:rPr>
          <w:rFonts w:ascii="Rubik Medium" w:cs="Rubik Medium" w:eastAsia="Rubik Medium" w:hAnsi="Rubik Medium"/>
          <w:sz w:val="30"/>
          <w:szCs w:val="30"/>
          <w:rtl w:val="0"/>
        </w:rPr>
        <w:br w:type="textWrapping"/>
        <w:t xml:space="preserve">Indicative Syllabus Content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sz w:val="20"/>
          <w:szCs w:val="20"/>
          <w:rtl w:val="0"/>
        </w:rPr>
        <w:t xml:space="preserve">Apprentice</w:t>
      </w:r>
      <w:r w:rsidDel="00000000" w:rsidR="00000000" w:rsidRPr="00000000">
        <w:rPr>
          <w:sz w:val="20"/>
          <w:szCs w:val="20"/>
          <w:rtl w:val="0"/>
        </w:rPr>
        <w:t xml:space="preserve">s will study the following topics: </w:t>
        <w:br w:type="textWrapping"/>
      </w:r>
      <w:r w:rsidDel="00000000" w:rsidR="00000000" w:rsidRPr="00000000">
        <w:rPr>
          <w:rtl w:val="0"/>
        </w:rPr>
      </w:r>
    </w:p>
    <w:p w:rsidR="00000000" w:rsidDel="00000000" w:rsidP="00000000" w:rsidRDefault="00000000" w:rsidRPr="00000000" w14:paraId="0000002A">
      <w:pPr>
        <w:numPr>
          <w:ilvl w:val="0"/>
          <w:numId w:val="4"/>
        </w:numPr>
        <w:ind w:left="720" w:hanging="360"/>
        <w:rPr>
          <w:sz w:val="20"/>
          <w:szCs w:val="20"/>
        </w:rPr>
      </w:pPr>
      <w:r w:rsidDel="00000000" w:rsidR="00000000" w:rsidRPr="00000000">
        <w:rPr>
          <w:sz w:val="20"/>
          <w:szCs w:val="20"/>
          <w:rtl w:val="0"/>
        </w:rPr>
        <w:t xml:space="preserve">Organisational strategy</w:t>
      </w:r>
    </w:p>
    <w:p w:rsidR="00000000" w:rsidDel="00000000" w:rsidP="00000000" w:rsidRDefault="00000000" w:rsidRPr="00000000" w14:paraId="0000002B">
      <w:pPr>
        <w:numPr>
          <w:ilvl w:val="0"/>
          <w:numId w:val="4"/>
        </w:numPr>
        <w:ind w:left="720" w:hanging="360"/>
        <w:rPr>
          <w:sz w:val="20"/>
          <w:szCs w:val="20"/>
        </w:rPr>
      </w:pPr>
      <w:r w:rsidDel="00000000" w:rsidR="00000000" w:rsidRPr="00000000">
        <w:rPr>
          <w:sz w:val="20"/>
          <w:szCs w:val="20"/>
          <w:rtl w:val="0"/>
        </w:rPr>
        <w:t xml:space="preserve">Organisational culture</w:t>
      </w:r>
    </w:p>
    <w:p w:rsidR="00000000" w:rsidDel="00000000" w:rsidP="00000000" w:rsidRDefault="00000000" w:rsidRPr="00000000" w14:paraId="0000002C">
      <w:pPr>
        <w:numPr>
          <w:ilvl w:val="0"/>
          <w:numId w:val="4"/>
        </w:numPr>
        <w:ind w:left="720" w:hanging="360"/>
        <w:rPr>
          <w:sz w:val="20"/>
          <w:szCs w:val="20"/>
        </w:rPr>
      </w:pPr>
      <w:r w:rsidDel="00000000" w:rsidR="00000000" w:rsidRPr="00000000">
        <w:rPr>
          <w:sz w:val="20"/>
          <w:szCs w:val="20"/>
          <w:rtl w:val="0"/>
        </w:rPr>
        <w:t xml:space="preserve">Digital transformation</w:t>
      </w:r>
    </w:p>
    <w:p w:rsidR="00000000" w:rsidDel="00000000" w:rsidP="00000000" w:rsidRDefault="00000000" w:rsidRPr="00000000" w14:paraId="0000002D">
      <w:pPr>
        <w:numPr>
          <w:ilvl w:val="0"/>
          <w:numId w:val="4"/>
        </w:numPr>
        <w:ind w:left="720" w:hanging="360"/>
        <w:rPr>
          <w:sz w:val="20"/>
          <w:szCs w:val="20"/>
        </w:rPr>
      </w:pPr>
      <w:r w:rsidDel="00000000" w:rsidR="00000000" w:rsidRPr="00000000">
        <w:rPr>
          <w:sz w:val="20"/>
          <w:szCs w:val="20"/>
          <w:rtl w:val="0"/>
        </w:rPr>
        <w:t xml:space="preserve">Decision intelligence</w:t>
      </w:r>
    </w:p>
    <w:p w:rsidR="00000000" w:rsidDel="00000000" w:rsidP="00000000" w:rsidRDefault="00000000" w:rsidRPr="00000000" w14:paraId="0000002E">
      <w:pPr>
        <w:numPr>
          <w:ilvl w:val="0"/>
          <w:numId w:val="4"/>
        </w:numPr>
        <w:ind w:left="720" w:hanging="360"/>
        <w:rPr>
          <w:sz w:val="20"/>
          <w:szCs w:val="20"/>
        </w:rPr>
      </w:pPr>
      <w:r w:rsidDel="00000000" w:rsidR="00000000" w:rsidRPr="00000000">
        <w:rPr>
          <w:sz w:val="20"/>
          <w:szCs w:val="20"/>
          <w:rtl w:val="0"/>
        </w:rPr>
        <w:t xml:space="preserve">Ethics</w:t>
      </w:r>
    </w:p>
    <w:p w:rsidR="00000000" w:rsidDel="00000000" w:rsidP="00000000" w:rsidRDefault="00000000" w:rsidRPr="00000000" w14:paraId="0000002F">
      <w:pPr>
        <w:rPr>
          <w:rFonts w:ascii="Rubik Medium" w:cs="Rubik Medium" w:eastAsia="Rubik Medium" w:hAnsi="Rubik Medium"/>
          <w:sz w:val="30"/>
          <w:szCs w:val="30"/>
        </w:rPr>
      </w:pPr>
      <w:r w:rsidDel="00000000" w:rsidR="00000000" w:rsidRPr="00000000">
        <w:rPr>
          <w:rtl w:val="0"/>
        </w:rPr>
      </w:r>
    </w:p>
    <w:p w:rsidR="00000000" w:rsidDel="00000000" w:rsidP="00000000" w:rsidRDefault="00000000" w:rsidRPr="00000000" w14:paraId="00000030">
      <w:pPr>
        <w:ind w:left="0" w:firstLine="0"/>
        <w:rPr>
          <w:rFonts w:ascii="Rubik Medium" w:cs="Rubik Medium" w:eastAsia="Rubik Medium" w:hAnsi="Rubik Medium"/>
          <w:sz w:val="30"/>
          <w:szCs w:val="30"/>
        </w:rPr>
      </w:pPr>
      <w:r w:rsidDel="00000000" w:rsidR="00000000" w:rsidRPr="00000000">
        <w:rPr>
          <w:rFonts w:ascii="Rubik Medium" w:cs="Rubik Medium" w:eastAsia="Rubik Medium" w:hAnsi="Rubik Medium"/>
          <w:sz w:val="30"/>
          <w:szCs w:val="30"/>
          <w:rtl w:val="0"/>
        </w:rPr>
        <w:t xml:space="preserve">Learning Outcomes</w:t>
      </w:r>
    </w:p>
    <w:p w:rsidR="00000000" w:rsidDel="00000000" w:rsidP="00000000" w:rsidRDefault="00000000" w:rsidRPr="00000000" w14:paraId="00000031">
      <w:pPr>
        <w:ind w:left="0" w:firstLine="0"/>
        <w:rPr/>
      </w:pPr>
      <w:r w:rsidDel="00000000" w:rsidR="00000000" w:rsidRPr="00000000">
        <w:rPr>
          <w:rtl w:val="0"/>
        </w:rPr>
        <w:br w:type="textWrapping"/>
      </w:r>
      <w:r w:rsidDel="00000000" w:rsidR="00000000" w:rsidRPr="00000000">
        <w:rPr>
          <w:sz w:val="20"/>
          <w:szCs w:val="20"/>
          <w:rtl w:val="0"/>
        </w:rPr>
        <w:t xml:space="preserve">Module Learning Outcomes are broken down between knowledge (k), skills (s), application (a) and behaviour (b). By the end of this module, apprentices will be able to:</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1"/>
        </w:numPr>
        <w:ind w:left="720" w:hanging="360"/>
        <w:rPr>
          <w:sz w:val="20"/>
          <w:szCs w:val="20"/>
        </w:rPr>
      </w:pPr>
      <w:r w:rsidDel="00000000" w:rsidR="00000000" w:rsidRPr="00000000">
        <w:rPr>
          <w:sz w:val="20"/>
          <w:szCs w:val="20"/>
          <w:rtl w:val="0"/>
        </w:rPr>
        <w:t xml:space="preserve">(K) Use literature on organisational strategy to support strategic analysis and the development of strategic recommendations to further digital transformation</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35">
      <w:pPr>
        <w:numPr>
          <w:ilvl w:val="0"/>
          <w:numId w:val="1"/>
        </w:numPr>
        <w:ind w:left="720" w:hanging="360"/>
        <w:rPr>
          <w:sz w:val="20"/>
          <w:szCs w:val="20"/>
        </w:rPr>
      </w:pPr>
      <w:r w:rsidDel="00000000" w:rsidR="00000000" w:rsidRPr="00000000">
        <w:rPr>
          <w:sz w:val="20"/>
          <w:szCs w:val="20"/>
          <w:rtl w:val="0"/>
        </w:rPr>
        <w:t xml:space="preserve">(S) Enhance decision making processes using a decision intelligence approach.</w:t>
      </w:r>
    </w:p>
    <w:p w:rsidR="00000000" w:rsidDel="00000000" w:rsidP="00000000" w:rsidRDefault="00000000" w:rsidRPr="00000000" w14:paraId="00000036">
      <w:pPr>
        <w:numPr>
          <w:ilvl w:val="0"/>
          <w:numId w:val="1"/>
        </w:numPr>
        <w:ind w:left="720" w:hanging="360"/>
        <w:rPr>
          <w:sz w:val="20"/>
          <w:szCs w:val="20"/>
        </w:rPr>
      </w:pPr>
      <w:r w:rsidDel="00000000" w:rsidR="00000000" w:rsidRPr="00000000">
        <w:rPr>
          <w:sz w:val="20"/>
          <w:szCs w:val="20"/>
          <w:rtl w:val="0"/>
        </w:rPr>
        <w:t xml:space="preserve">(A) Analyse organisational plans, policies and processes.</w:t>
      </w:r>
    </w:p>
    <w:p w:rsidR="00000000" w:rsidDel="00000000" w:rsidP="00000000" w:rsidRDefault="00000000" w:rsidRPr="00000000" w14:paraId="00000037">
      <w:pPr>
        <w:numPr>
          <w:ilvl w:val="0"/>
          <w:numId w:val="1"/>
        </w:numPr>
        <w:ind w:left="720" w:hanging="360"/>
        <w:rPr>
          <w:sz w:val="20"/>
          <w:szCs w:val="20"/>
        </w:rPr>
      </w:pPr>
      <w:r w:rsidDel="00000000" w:rsidR="00000000" w:rsidRPr="00000000">
        <w:rPr>
          <w:sz w:val="20"/>
          <w:szCs w:val="20"/>
          <w:rtl w:val="0"/>
        </w:rPr>
        <w:t xml:space="preserve">(B) Reflect on the impact of business decisions using ethical and legal frameworks.</w:t>
      </w:r>
    </w:p>
    <w:p w:rsidR="00000000" w:rsidDel="00000000" w:rsidP="00000000" w:rsidRDefault="00000000" w:rsidRPr="00000000" w14:paraId="00000038">
      <w:pPr>
        <w:ind w:left="0" w:firstLine="0"/>
        <w:rPr>
          <w:rFonts w:ascii="Rubik Medium" w:cs="Rubik Medium" w:eastAsia="Rubik Medium" w:hAnsi="Rubik Medium"/>
          <w:sz w:val="30"/>
          <w:szCs w:val="30"/>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Fonts w:ascii="Rubik Medium" w:cs="Rubik Medium" w:eastAsia="Rubik Medium" w:hAnsi="Rubik Medium"/>
          <w:sz w:val="30"/>
          <w:szCs w:val="30"/>
          <w:rtl w:val="0"/>
        </w:rPr>
        <w:t xml:space="preserve">Summary Learning Hours</w:t>
        <w:br w:type="textWrapping"/>
      </w:r>
      <w:r w:rsidDel="00000000" w:rsidR="00000000" w:rsidRPr="00000000">
        <w:rPr>
          <w:rtl w:val="0"/>
        </w:rPr>
      </w:r>
    </w:p>
    <w:tbl>
      <w:tblPr>
        <w:tblStyle w:val="Table2"/>
        <w:tblW w:w="9555.0" w:type="dxa"/>
        <w:jc w:val="left"/>
        <w:tblInd w:w="165.0" w:type="dxa"/>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400"/>
      </w:tblPr>
      <w:tblGrid>
        <w:gridCol w:w="1620"/>
        <w:gridCol w:w="1860"/>
        <w:gridCol w:w="2025"/>
        <w:gridCol w:w="2025"/>
        <w:gridCol w:w="2025"/>
        <w:tblGridChange w:id="0">
          <w:tblGrid>
            <w:gridCol w:w="1620"/>
            <w:gridCol w:w="1860"/>
            <w:gridCol w:w="2025"/>
            <w:gridCol w:w="2025"/>
            <w:gridCol w:w="2025"/>
          </w:tblGrid>
        </w:tblGridChange>
      </w:tblGrid>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shd w:fill="d2d7fc" w:val="clear"/>
            <w:vAlign w:val="center"/>
          </w:tcPr>
          <w:p w:rsidR="00000000" w:rsidDel="00000000" w:rsidP="00000000" w:rsidRDefault="00000000" w:rsidRPr="00000000" w14:paraId="0000003A">
            <w:pPr>
              <w:spacing w:after="120" w:line="276" w:lineRule="auto"/>
              <w:rPr>
                <w:rFonts w:ascii="Roboto" w:cs="Roboto" w:eastAsia="Roboto" w:hAnsi="Roboto"/>
                <w:color w:val="242456"/>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2d7fc" w:val="clear"/>
            <w:vAlign w:val="center"/>
          </w:tcPr>
          <w:p w:rsidR="00000000" w:rsidDel="00000000" w:rsidP="00000000" w:rsidRDefault="00000000" w:rsidRPr="00000000" w14:paraId="0000003B">
            <w:pPr>
              <w:spacing w:after="120" w:line="276" w:lineRule="auto"/>
              <w:ind w:left="141.7322834645671" w:firstLine="0"/>
              <w:jc w:val="center"/>
              <w:rPr>
                <w:rFonts w:ascii="Rubik" w:cs="Rubik" w:eastAsia="Rubik" w:hAnsi="Rubik"/>
                <w:color w:val="242456"/>
                <w:sz w:val="20"/>
                <w:szCs w:val="20"/>
              </w:rPr>
            </w:pPr>
            <w:r w:rsidDel="00000000" w:rsidR="00000000" w:rsidRPr="00000000">
              <w:rPr>
                <w:rFonts w:ascii="Rubik" w:cs="Rubik" w:eastAsia="Rubik" w:hAnsi="Rubik"/>
                <w:color w:val="242456"/>
                <w:sz w:val="20"/>
                <w:szCs w:val="20"/>
                <w:rtl w:val="0"/>
              </w:rPr>
              <w:t xml:space="preserve">Scheduled</w:t>
            </w:r>
          </w:p>
        </w:tc>
        <w:tc>
          <w:tcPr>
            <w:tcBorders>
              <w:top w:color="000000" w:space="0" w:sz="8" w:val="single"/>
              <w:left w:color="000000" w:space="0" w:sz="8" w:val="single"/>
              <w:bottom w:color="000000" w:space="0" w:sz="8" w:val="single"/>
              <w:right w:color="000000" w:space="0" w:sz="8" w:val="single"/>
            </w:tcBorders>
            <w:shd w:fill="d2d7fc" w:val="clear"/>
            <w:vAlign w:val="center"/>
          </w:tcPr>
          <w:p w:rsidR="00000000" w:rsidDel="00000000" w:rsidP="00000000" w:rsidRDefault="00000000" w:rsidRPr="00000000" w14:paraId="0000003C">
            <w:pPr>
              <w:spacing w:after="120" w:line="276" w:lineRule="auto"/>
              <w:ind w:left="141.7322834645671" w:hanging="225"/>
              <w:jc w:val="center"/>
              <w:rPr>
                <w:rFonts w:ascii="Rubik" w:cs="Rubik" w:eastAsia="Rubik" w:hAnsi="Rubik"/>
                <w:color w:val="242456"/>
                <w:sz w:val="20"/>
                <w:szCs w:val="20"/>
              </w:rPr>
            </w:pPr>
            <w:r w:rsidDel="00000000" w:rsidR="00000000" w:rsidRPr="00000000">
              <w:rPr>
                <w:rFonts w:ascii="Rubik" w:cs="Rubik" w:eastAsia="Rubik" w:hAnsi="Rubik"/>
                <w:color w:val="242456"/>
                <w:sz w:val="20"/>
                <w:szCs w:val="20"/>
                <w:rtl w:val="0"/>
              </w:rPr>
              <w:t xml:space="preserve">Guided</w:t>
            </w:r>
          </w:p>
        </w:tc>
        <w:tc>
          <w:tcPr>
            <w:tcBorders>
              <w:top w:color="000000" w:space="0" w:sz="8" w:val="single"/>
              <w:left w:color="000000" w:space="0" w:sz="8" w:val="single"/>
              <w:bottom w:color="000000" w:space="0" w:sz="8" w:val="single"/>
              <w:right w:color="000000" w:space="0" w:sz="8" w:val="single"/>
            </w:tcBorders>
            <w:shd w:fill="d2d7fc" w:val="clear"/>
            <w:vAlign w:val="center"/>
          </w:tcPr>
          <w:p w:rsidR="00000000" w:rsidDel="00000000" w:rsidP="00000000" w:rsidRDefault="00000000" w:rsidRPr="00000000" w14:paraId="0000003D">
            <w:pPr>
              <w:spacing w:after="120" w:line="276" w:lineRule="auto"/>
              <w:ind w:left="0" w:firstLine="0"/>
              <w:jc w:val="center"/>
              <w:rPr>
                <w:rFonts w:ascii="Rubik" w:cs="Rubik" w:eastAsia="Rubik" w:hAnsi="Rubik"/>
                <w:color w:val="242456"/>
                <w:sz w:val="20"/>
                <w:szCs w:val="20"/>
              </w:rPr>
            </w:pPr>
            <w:r w:rsidDel="00000000" w:rsidR="00000000" w:rsidRPr="00000000">
              <w:rPr>
                <w:rFonts w:ascii="Rubik" w:cs="Rubik" w:eastAsia="Rubik" w:hAnsi="Rubik"/>
                <w:color w:val="242456"/>
                <w:sz w:val="20"/>
                <w:szCs w:val="20"/>
                <w:rtl w:val="0"/>
              </w:rPr>
              <w:t xml:space="preserve">Application</w:t>
            </w:r>
          </w:p>
        </w:tc>
        <w:tc>
          <w:tcPr>
            <w:tcBorders>
              <w:top w:color="000000" w:space="0" w:sz="8" w:val="single"/>
              <w:left w:color="000000" w:space="0" w:sz="8" w:val="single"/>
              <w:bottom w:color="000000" w:space="0" w:sz="8" w:val="single"/>
              <w:right w:color="000000" w:space="0" w:sz="8" w:val="single"/>
            </w:tcBorders>
            <w:shd w:fill="d2d7fc" w:val="clear"/>
            <w:vAlign w:val="center"/>
          </w:tcPr>
          <w:p w:rsidR="00000000" w:rsidDel="00000000" w:rsidP="00000000" w:rsidRDefault="00000000" w:rsidRPr="00000000" w14:paraId="0000003E">
            <w:pPr>
              <w:spacing w:after="120" w:line="276" w:lineRule="auto"/>
              <w:ind w:left="0" w:firstLine="0"/>
              <w:jc w:val="center"/>
              <w:rPr>
                <w:rFonts w:ascii="Rubik" w:cs="Rubik" w:eastAsia="Rubik" w:hAnsi="Rubik"/>
                <w:color w:val="242456"/>
                <w:sz w:val="20"/>
                <w:szCs w:val="20"/>
              </w:rPr>
            </w:pPr>
            <w:r w:rsidDel="00000000" w:rsidR="00000000" w:rsidRPr="00000000">
              <w:rPr>
                <w:rFonts w:ascii="Rubik" w:cs="Rubik" w:eastAsia="Rubik" w:hAnsi="Rubik"/>
                <w:color w:val="242456"/>
                <w:sz w:val="20"/>
                <w:szCs w:val="20"/>
                <w:rtl w:val="0"/>
              </w:rPr>
              <w:t xml:space="preserve">Total</w:t>
            </w:r>
          </w:p>
        </w:tc>
      </w:tr>
      <w:tr>
        <w:trPr>
          <w:cantSplit w:val="0"/>
          <w:trHeight w:val="284"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F">
            <w:pPr>
              <w:spacing w:after="120" w:line="276" w:lineRule="auto"/>
              <w:ind w:left="0" w:firstLine="0"/>
              <w:rPr>
                <w:rFonts w:ascii="Roboto" w:cs="Roboto" w:eastAsia="Roboto" w:hAnsi="Roboto"/>
                <w:color w:val="242456"/>
                <w:sz w:val="20"/>
                <w:szCs w:val="20"/>
              </w:rPr>
            </w:pPr>
            <w:r w:rsidDel="00000000" w:rsidR="00000000" w:rsidRPr="00000000">
              <w:rPr>
                <w:rFonts w:ascii="Rubik" w:cs="Rubik" w:eastAsia="Rubik" w:hAnsi="Rubik"/>
                <w:color w:val="242456"/>
                <w:sz w:val="20"/>
                <w:szCs w:val="20"/>
                <w:rtl w:val="0"/>
              </w:rPr>
              <w:t xml:space="preserve"> Hours</w:t>
            </w:r>
            <w:r w:rsidDel="00000000" w:rsidR="00000000" w:rsidRPr="00000000">
              <w:rPr>
                <w:rtl w:val="0"/>
              </w:rPr>
            </w:r>
          </w:p>
        </w:tc>
        <w:tc>
          <w:tcPr>
            <w:tcBorders>
              <w:top w:color="242456" w:space="0" w:sz="4" w:val="single"/>
              <w:left w:color="242456" w:space="0" w:sz="4" w:val="single"/>
              <w:bottom w:color="242456" w:space="0" w:sz="4" w:val="single"/>
              <w:right w:color="242456" w:space="0" w:sz="4" w:val="single"/>
            </w:tcBorders>
            <w:vAlign w:val="center"/>
          </w:tcPr>
          <w:p w:rsidR="00000000" w:rsidDel="00000000" w:rsidP="00000000" w:rsidRDefault="00000000" w:rsidRPr="00000000" w14:paraId="00000040">
            <w:pPr>
              <w:spacing w:after="120" w:lineRule="auto"/>
              <w:ind w:left="0" w:firstLine="0"/>
              <w:jc w:val="center"/>
              <w:rPr>
                <w:rFonts w:ascii="Rubik" w:cs="Rubik" w:eastAsia="Rubik" w:hAnsi="Rubik"/>
                <w:color w:val="242456"/>
                <w:sz w:val="20"/>
                <w:szCs w:val="20"/>
              </w:rPr>
            </w:pPr>
            <w:r w:rsidDel="00000000" w:rsidR="00000000" w:rsidRPr="00000000">
              <w:rPr>
                <w:rFonts w:ascii="Rubik" w:cs="Rubik" w:eastAsia="Rubik" w:hAnsi="Rubik"/>
                <w:color w:val="242456"/>
                <w:sz w:val="20"/>
                <w:szCs w:val="20"/>
                <w:rtl w:val="0"/>
              </w:rPr>
              <w:t xml:space="preserve">42</w:t>
            </w:r>
            <w:r w:rsidDel="00000000" w:rsidR="00000000" w:rsidRPr="00000000">
              <w:rPr>
                <w:rtl w:val="0"/>
              </w:rPr>
            </w:r>
          </w:p>
        </w:tc>
        <w:tc>
          <w:tcPr>
            <w:tcBorders>
              <w:top w:color="242456" w:space="0" w:sz="4" w:val="single"/>
              <w:left w:color="242456" w:space="0" w:sz="4" w:val="single"/>
              <w:bottom w:color="242456" w:space="0" w:sz="4" w:val="single"/>
              <w:right w:color="242456" w:space="0" w:sz="4" w:val="single"/>
            </w:tcBorders>
            <w:vAlign w:val="center"/>
          </w:tcPr>
          <w:p w:rsidR="00000000" w:rsidDel="00000000" w:rsidP="00000000" w:rsidRDefault="00000000" w:rsidRPr="00000000" w14:paraId="00000041">
            <w:pPr>
              <w:spacing w:after="120" w:lineRule="auto"/>
              <w:ind w:left="0" w:firstLine="0"/>
              <w:jc w:val="center"/>
              <w:rPr>
                <w:rFonts w:ascii="Rubik" w:cs="Rubik" w:eastAsia="Rubik" w:hAnsi="Rubik"/>
                <w:color w:val="242456"/>
                <w:sz w:val="20"/>
                <w:szCs w:val="20"/>
              </w:rPr>
            </w:pPr>
            <w:r w:rsidDel="00000000" w:rsidR="00000000" w:rsidRPr="00000000">
              <w:rPr>
                <w:rFonts w:ascii="Rubik" w:cs="Rubik" w:eastAsia="Rubik" w:hAnsi="Rubik"/>
                <w:color w:val="242456"/>
                <w:sz w:val="20"/>
                <w:szCs w:val="20"/>
                <w:rtl w:val="0"/>
              </w:rPr>
              <w:t xml:space="preserve">40</w:t>
            </w:r>
          </w:p>
        </w:tc>
        <w:tc>
          <w:tcPr>
            <w:tcBorders>
              <w:top w:color="242456" w:space="0" w:sz="4" w:val="single"/>
              <w:left w:color="242456" w:space="0" w:sz="4" w:val="single"/>
              <w:bottom w:color="242456" w:space="0" w:sz="4" w:val="single"/>
              <w:right w:color="242456" w:space="0" w:sz="4" w:val="single"/>
            </w:tcBorders>
            <w:vAlign w:val="center"/>
          </w:tcPr>
          <w:p w:rsidR="00000000" w:rsidDel="00000000" w:rsidP="00000000" w:rsidRDefault="00000000" w:rsidRPr="00000000" w14:paraId="00000042">
            <w:pPr>
              <w:spacing w:after="120" w:lineRule="auto"/>
              <w:ind w:left="0" w:firstLine="0"/>
              <w:jc w:val="center"/>
              <w:rPr>
                <w:rFonts w:ascii="Rubik" w:cs="Rubik" w:eastAsia="Rubik" w:hAnsi="Rubik"/>
                <w:color w:val="242456"/>
                <w:sz w:val="20"/>
                <w:szCs w:val="20"/>
              </w:rPr>
            </w:pPr>
            <w:r w:rsidDel="00000000" w:rsidR="00000000" w:rsidRPr="00000000">
              <w:rPr>
                <w:rFonts w:ascii="Rubik" w:cs="Rubik" w:eastAsia="Rubik" w:hAnsi="Rubik"/>
                <w:color w:val="242456"/>
                <w:sz w:val="20"/>
                <w:szCs w:val="20"/>
                <w:rtl w:val="0"/>
              </w:rPr>
              <w:t xml:space="preserve">218</w:t>
            </w:r>
          </w:p>
        </w:tc>
        <w:tc>
          <w:tcPr>
            <w:tcBorders>
              <w:top w:color="242456" w:space="0" w:sz="4" w:val="single"/>
              <w:left w:color="242456" w:space="0" w:sz="4" w:val="single"/>
              <w:bottom w:color="242456" w:space="0" w:sz="4" w:val="single"/>
              <w:right w:color="242456" w:space="0" w:sz="4" w:val="single"/>
            </w:tcBorders>
            <w:vAlign w:val="center"/>
          </w:tcPr>
          <w:p w:rsidR="00000000" w:rsidDel="00000000" w:rsidP="00000000" w:rsidRDefault="00000000" w:rsidRPr="00000000" w14:paraId="00000043">
            <w:pPr>
              <w:spacing w:after="120" w:lineRule="auto"/>
              <w:ind w:left="0" w:firstLine="0"/>
              <w:jc w:val="center"/>
              <w:rPr>
                <w:rFonts w:ascii="Rubik" w:cs="Rubik" w:eastAsia="Rubik" w:hAnsi="Rubik"/>
                <w:color w:val="242456"/>
                <w:sz w:val="20"/>
                <w:szCs w:val="20"/>
              </w:rPr>
            </w:pPr>
            <w:r w:rsidDel="00000000" w:rsidR="00000000" w:rsidRPr="00000000">
              <w:rPr>
                <w:rFonts w:ascii="Rubik" w:cs="Rubik" w:eastAsia="Rubik" w:hAnsi="Rubik"/>
                <w:color w:val="242456"/>
                <w:sz w:val="20"/>
                <w:szCs w:val="20"/>
                <w:rtl w:val="0"/>
              </w:rPr>
              <w:t xml:space="preserve">300</w:t>
            </w:r>
          </w:p>
        </w:tc>
      </w:tr>
      <w:tr>
        <w:trPr>
          <w:cantSplit w:val="0"/>
          <w:trHeight w:val="284"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4">
            <w:pPr>
              <w:spacing w:after="120" w:line="276" w:lineRule="auto"/>
              <w:ind w:left="0" w:firstLine="0"/>
              <w:rPr>
                <w:rFonts w:ascii="Roboto" w:cs="Roboto" w:eastAsia="Roboto" w:hAnsi="Roboto"/>
                <w:color w:val="242456"/>
                <w:sz w:val="20"/>
                <w:szCs w:val="20"/>
              </w:rPr>
            </w:pPr>
            <w:r w:rsidDel="00000000" w:rsidR="00000000" w:rsidRPr="00000000">
              <w:rPr>
                <w:rFonts w:ascii="Rubik" w:cs="Rubik" w:eastAsia="Rubik" w:hAnsi="Rubik"/>
                <w:color w:val="242456"/>
                <w:sz w:val="20"/>
                <w:szCs w:val="20"/>
                <w:rtl w:val="0"/>
              </w:rPr>
              <w:t xml:space="preserve"> Percentage</w:t>
            </w:r>
            <w:r w:rsidDel="00000000" w:rsidR="00000000" w:rsidRPr="00000000">
              <w:rPr>
                <w:rtl w:val="0"/>
              </w:rPr>
            </w:r>
          </w:p>
        </w:tc>
        <w:tc>
          <w:tcPr>
            <w:tcBorders>
              <w:top w:color="242456" w:space="0" w:sz="4" w:val="single"/>
              <w:left w:color="242456" w:space="0" w:sz="4" w:val="single"/>
              <w:bottom w:color="242456" w:space="0" w:sz="4" w:val="single"/>
              <w:right w:color="242456" w:space="0" w:sz="4" w:val="single"/>
            </w:tcBorders>
            <w:vAlign w:val="center"/>
          </w:tcPr>
          <w:p w:rsidR="00000000" w:rsidDel="00000000" w:rsidP="00000000" w:rsidRDefault="00000000" w:rsidRPr="00000000" w14:paraId="00000045">
            <w:pPr>
              <w:spacing w:after="120" w:lineRule="auto"/>
              <w:ind w:left="0" w:firstLine="0"/>
              <w:jc w:val="center"/>
              <w:rPr>
                <w:rFonts w:ascii="Rubik" w:cs="Rubik" w:eastAsia="Rubik" w:hAnsi="Rubik"/>
                <w:color w:val="242456"/>
                <w:sz w:val="20"/>
                <w:szCs w:val="20"/>
              </w:rPr>
            </w:pPr>
            <w:r w:rsidDel="00000000" w:rsidR="00000000" w:rsidRPr="00000000">
              <w:rPr>
                <w:rFonts w:ascii="Rubik" w:cs="Rubik" w:eastAsia="Rubik" w:hAnsi="Rubik"/>
                <w:color w:val="242456"/>
                <w:sz w:val="20"/>
                <w:szCs w:val="20"/>
                <w:rtl w:val="0"/>
              </w:rPr>
              <w:t xml:space="preserve">14%</w:t>
            </w:r>
          </w:p>
        </w:tc>
        <w:tc>
          <w:tcPr>
            <w:tcBorders>
              <w:top w:color="242456" w:space="0" w:sz="4" w:val="single"/>
              <w:left w:color="242456" w:space="0" w:sz="4" w:val="single"/>
              <w:bottom w:color="242456" w:space="0" w:sz="4" w:val="single"/>
              <w:right w:color="242456" w:space="0" w:sz="4" w:val="single"/>
            </w:tcBorders>
            <w:vAlign w:val="center"/>
          </w:tcPr>
          <w:p w:rsidR="00000000" w:rsidDel="00000000" w:rsidP="00000000" w:rsidRDefault="00000000" w:rsidRPr="00000000" w14:paraId="00000046">
            <w:pPr>
              <w:spacing w:after="120" w:lineRule="auto"/>
              <w:ind w:left="0" w:firstLine="0"/>
              <w:jc w:val="center"/>
              <w:rPr>
                <w:rFonts w:ascii="Rubik" w:cs="Rubik" w:eastAsia="Rubik" w:hAnsi="Rubik"/>
                <w:color w:val="242456"/>
                <w:sz w:val="20"/>
                <w:szCs w:val="20"/>
              </w:rPr>
            </w:pPr>
            <w:r w:rsidDel="00000000" w:rsidR="00000000" w:rsidRPr="00000000">
              <w:rPr>
                <w:rFonts w:ascii="Rubik" w:cs="Rubik" w:eastAsia="Rubik" w:hAnsi="Rubik"/>
                <w:color w:val="242456"/>
                <w:sz w:val="20"/>
                <w:szCs w:val="20"/>
                <w:rtl w:val="0"/>
              </w:rPr>
              <w:t xml:space="preserve">14%</w:t>
            </w:r>
          </w:p>
        </w:tc>
        <w:tc>
          <w:tcPr>
            <w:tcBorders>
              <w:top w:color="242456" w:space="0" w:sz="4" w:val="single"/>
              <w:left w:color="242456" w:space="0" w:sz="4" w:val="single"/>
              <w:bottom w:color="242456" w:space="0" w:sz="4" w:val="single"/>
              <w:right w:color="242456" w:space="0" w:sz="4" w:val="single"/>
            </w:tcBorders>
            <w:vAlign w:val="center"/>
          </w:tcPr>
          <w:p w:rsidR="00000000" w:rsidDel="00000000" w:rsidP="00000000" w:rsidRDefault="00000000" w:rsidRPr="00000000" w14:paraId="00000047">
            <w:pPr>
              <w:spacing w:after="120" w:lineRule="auto"/>
              <w:ind w:left="0" w:firstLine="0"/>
              <w:jc w:val="center"/>
              <w:rPr>
                <w:rFonts w:ascii="Rubik" w:cs="Rubik" w:eastAsia="Rubik" w:hAnsi="Rubik"/>
                <w:color w:val="242456"/>
                <w:sz w:val="20"/>
                <w:szCs w:val="20"/>
              </w:rPr>
            </w:pPr>
            <w:r w:rsidDel="00000000" w:rsidR="00000000" w:rsidRPr="00000000">
              <w:rPr>
                <w:rFonts w:ascii="Rubik" w:cs="Rubik" w:eastAsia="Rubik" w:hAnsi="Rubik"/>
                <w:color w:val="242456"/>
                <w:sz w:val="20"/>
                <w:szCs w:val="20"/>
                <w:rtl w:val="0"/>
              </w:rPr>
              <w:t xml:space="preserve">72%</w:t>
            </w:r>
          </w:p>
        </w:tc>
        <w:tc>
          <w:tcPr>
            <w:tcBorders>
              <w:top w:color="242456" w:space="0" w:sz="4" w:val="single"/>
              <w:left w:color="242456" w:space="0" w:sz="4" w:val="single"/>
              <w:bottom w:color="242456" w:space="0" w:sz="4" w:val="single"/>
              <w:right w:color="242456" w:space="0" w:sz="4" w:val="single"/>
            </w:tcBorders>
            <w:vAlign w:val="center"/>
          </w:tcPr>
          <w:p w:rsidR="00000000" w:rsidDel="00000000" w:rsidP="00000000" w:rsidRDefault="00000000" w:rsidRPr="00000000" w14:paraId="00000048">
            <w:pPr>
              <w:spacing w:after="120" w:lineRule="auto"/>
              <w:ind w:left="0" w:firstLine="0"/>
              <w:jc w:val="center"/>
              <w:rPr>
                <w:rFonts w:ascii="Rubik" w:cs="Rubik" w:eastAsia="Rubik" w:hAnsi="Rubik"/>
                <w:color w:val="242456"/>
                <w:sz w:val="20"/>
                <w:szCs w:val="20"/>
              </w:rPr>
            </w:pPr>
            <w:r w:rsidDel="00000000" w:rsidR="00000000" w:rsidRPr="00000000">
              <w:rPr>
                <w:rFonts w:ascii="Rubik" w:cs="Rubik" w:eastAsia="Rubik" w:hAnsi="Rubik"/>
                <w:color w:val="242456"/>
                <w:sz w:val="20"/>
                <w:szCs w:val="20"/>
                <w:rtl w:val="0"/>
              </w:rPr>
              <w:t xml:space="preserve">100%</w:t>
            </w:r>
          </w:p>
        </w:tc>
      </w:tr>
    </w:tbl>
    <w:p w:rsidR="00000000" w:rsidDel="00000000" w:rsidP="00000000" w:rsidRDefault="00000000" w:rsidRPr="00000000" w14:paraId="00000049">
      <w:pPr>
        <w:rPr>
          <w:rFonts w:ascii="Rubik Medium" w:cs="Rubik Medium" w:eastAsia="Rubik Medium" w:hAnsi="Rubik Medium"/>
          <w:sz w:val="30"/>
          <w:szCs w:val="30"/>
        </w:rPr>
      </w:pPr>
      <w:r w:rsidDel="00000000" w:rsidR="00000000" w:rsidRPr="00000000">
        <w:rPr>
          <w:rtl w:val="0"/>
        </w:rPr>
      </w:r>
    </w:p>
    <w:p w:rsidR="00000000" w:rsidDel="00000000" w:rsidP="00000000" w:rsidRDefault="00000000" w:rsidRPr="00000000" w14:paraId="0000004A">
      <w:pPr>
        <w:rPr>
          <w:rFonts w:ascii="Rubik Medium" w:cs="Rubik Medium" w:eastAsia="Rubik Medium" w:hAnsi="Rubik Medium"/>
          <w:sz w:val="30"/>
          <w:szCs w:val="30"/>
        </w:rPr>
      </w:pPr>
      <w:r w:rsidDel="00000000" w:rsidR="00000000" w:rsidRPr="00000000">
        <w:rPr>
          <w:rtl w:val="0"/>
        </w:rPr>
      </w:r>
    </w:p>
    <w:p w:rsidR="00000000" w:rsidDel="00000000" w:rsidP="00000000" w:rsidRDefault="00000000" w:rsidRPr="00000000" w14:paraId="0000004B">
      <w:pPr>
        <w:ind w:left="0" w:firstLine="0"/>
        <w:rPr>
          <w:rFonts w:ascii="Rubik Medium" w:cs="Rubik Medium" w:eastAsia="Rubik Medium" w:hAnsi="Rubik Medium"/>
          <w:sz w:val="30"/>
          <w:szCs w:val="30"/>
        </w:rPr>
      </w:pPr>
      <w:r w:rsidDel="00000000" w:rsidR="00000000" w:rsidRPr="00000000">
        <w:rPr>
          <w:rFonts w:ascii="Rubik Medium" w:cs="Rubik Medium" w:eastAsia="Rubik Medium" w:hAnsi="Rubik Medium"/>
          <w:sz w:val="30"/>
          <w:szCs w:val="30"/>
          <w:rtl w:val="0"/>
        </w:rPr>
        <w:t xml:space="preserve">Assessment</w:t>
      </w:r>
      <w:r w:rsidDel="00000000" w:rsidR="00000000" w:rsidRPr="00000000">
        <w:rPr>
          <w:rtl w:val="0"/>
        </w:rPr>
      </w:r>
    </w:p>
    <w:p w:rsidR="00000000" w:rsidDel="00000000" w:rsidP="00000000" w:rsidRDefault="00000000" w:rsidRPr="00000000" w14:paraId="0000004C">
      <w:pPr>
        <w:rPr>
          <w:rFonts w:ascii="Roboto" w:cs="Roboto" w:eastAsia="Roboto" w:hAnsi="Roboto"/>
          <w:sz w:val="22"/>
          <w:szCs w:val="22"/>
        </w:rPr>
      </w:pPr>
      <w:r w:rsidDel="00000000" w:rsidR="00000000" w:rsidRPr="00000000">
        <w:rPr>
          <w:rtl w:val="0"/>
        </w:rPr>
      </w:r>
    </w:p>
    <w:tbl>
      <w:tblPr>
        <w:tblStyle w:val="Table3"/>
        <w:tblW w:w="9660.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5"/>
        <w:gridCol w:w="2355"/>
        <w:gridCol w:w="1950"/>
        <w:gridCol w:w="2295"/>
        <w:gridCol w:w="2295"/>
        <w:tblGridChange w:id="0">
          <w:tblGrid>
            <w:gridCol w:w="765"/>
            <w:gridCol w:w="2355"/>
            <w:gridCol w:w="1950"/>
            <w:gridCol w:w="2295"/>
            <w:gridCol w:w="2295"/>
          </w:tblGrid>
        </w:tblGridChange>
      </w:tblGrid>
      <w:tr>
        <w:trPr>
          <w:cantSplit w:val="0"/>
          <w:trHeight w:val="405" w:hRule="atLeast"/>
          <w:tblHeader w:val="0"/>
        </w:trPr>
        <w:tc>
          <w:tcPr>
            <w:shd w:fill="d2d7fc" w:val="clear"/>
          </w:tcPr>
          <w:p w:rsidR="00000000" w:rsidDel="00000000" w:rsidP="00000000" w:rsidRDefault="00000000" w:rsidRPr="00000000" w14:paraId="0000004D">
            <w:pPr>
              <w:spacing w:after="120" w:lineRule="auto"/>
              <w:ind w:left="0" w:firstLine="0"/>
              <w:rPr>
                <w:rFonts w:ascii="Rubik" w:cs="Rubik" w:eastAsia="Rubik" w:hAnsi="Rubik"/>
                <w:color w:val="242456"/>
                <w:sz w:val="20"/>
                <w:szCs w:val="20"/>
              </w:rPr>
            </w:pPr>
            <w:r w:rsidDel="00000000" w:rsidR="00000000" w:rsidRPr="00000000">
              <w:rPr>
                <w:rFonts w:ascii="Rubik" w:cs="Rubik" w:eastAsia="Rubik" w:hAnsi="Rubik"/>
                <w:color w:val="242456"/>
                <w:sz w:val="20"/>
                <w:szCs w:val="20"/>
                <w:rtl w:val="0"/>
              </w:rPr>
              <w:t xml:space="preserve">No.  </w:t>
            </w:r>
          </w:p>
        </w:tc>
        <w:tc>
          <w:tcPr>
            <w:shd w:fill="d2d7fc" w:val="clear"/>
          </w:tcPr>
          <w:p w:rsidR="00000000" w:rsidDel="00000000" w:rsidP="00000000" w:rsidRDefault="00000000" w:rsidRPr="00000000" w14:paraId="0000004E">
            <w:pPr>
              <w:spacing w:after="120" w:lineRule="auto"/>
              <w:ind w:left="0" w:firstLine="0"/>
              <w:rPr>
                <w:rFonts w:ascii="Rubik" w:cs="Rubik" w:eastAsia="Rubik" w:hAnsi="Rubik"/>
                <w:color w:val="242456"/>
                <w:sz w:val="20"/>
                <w:szCs w:val="20"/>
              </w:rPr>
            </w:pPr>
            <w:r w:rsidDel="00000000" w:rsidR="00000000" w:rsidRPr="00000000">
              <w:rPr>
                <w:rFonts w:ascii="Rubik" w:cs="Rubik" w:eastAsia="Rubik" w:hAnsi="Rubik"/>
                <w:color w:val="242456"/>
                <w:sz w:val="20"/>
                <w:szCs w:val="20"/>
                <w:rtl w:val="0"/>
              </w:rPr>
              <w:t xml:space="preserve">Assessment Type</w:t>
            </w:r>
          </w:p>
        </w:tc>
        <w:tc>
          <w:tcPr>
            <w:shd w:fill="d2d7fc" w:val="clear"/>
          </w:tcPr>
          <w:p w:rsidR="00000000" w:rsidDel="00000000" w:rsidP="00000000" w:rsidRDefault="00000000" w:rsidRPr="00000000" w14:paraId="0000004F">
            <w:pPr>
              <w:spacing w:after="120" w:lineRule="auto"/>
              <w:ind w:left="0" w:firstLine="0"/>
              <w:rPr>
                <w:rFonts w:ascii="Rubik" w:cs="Rubik" w:eastAsia="Rubik" w:hAnsi="Rubik"/>
                <w:color w:val="242456"/>
                <w:sz w:val="20"/>
                <w:szCs w:val="20"/>
              </w:rPr>
            </w:pPr>
            <w:r w:rsidDel="00000000" w:rsidR="00000000" w:rsidRPr="00000000">
              <w:rPr>
                <w:rFonts w:ascii="Rubik" w:cs="Rubik" w:eastAsia="Rubik" w:hAnsi="Rubik"/>
                <w:color w:val="242456"/>
                <w:sz w:val="20"/>
                <w:szCs w:val="20"/>
                <w:rtl w:val="0"/>
              </w:rPr>
              <w:t xml:space="preserve">Weighting</w:t>
            </w:r>
          </w:p>
        </w:tc>
        <w:tc>
          <w:tcPr>
            <w:shd w:fill="d2d7fc" w:val="clear"/>
          </w:tcPr>
          <w:p w:rsidR="00000000" w:rsidDel="00000000" w:rsidP="00000000" w:rsidRDefault="00000000" w:rsidRPr="00000000" w14:paraId="00000050">
            <w:pPr>
              <w:spacing w:after="120" w:lineRule="auto"/>
              <w:ind w:left="0" w:firstLine="0"/>
              <w:rPr>
                <w:rFonts w:ascii="Rubik" w:cs="Rubik" w:eastAsia="Rubik" w:hAnsi="Rubik"/>
                <w:color w:val="242456"/>
                <w:sz w:val="20"/>
                <w:szCs w:val="20"/>
              </w:rPr>
            </w:pPr>
            <w:r w:rsidDel="00000000" w:rsidR="00000000" w:rsidRPr="00000000">
              <w:rPr>
                <w:rFonts w:ascii="Rubik" w:cs="Rubik" w:eastAsia="Rubik" w:hAnsi="Rubik"/>
                <w:color w:val="242456"/>
                <w:sz w:val="20"/>
                <w:szCs w:val="20"/>
                <w:rtl w:val="0"/>
              </w:rPr>
              <w:t xml:space="preserve">Learning Outcome(s)</w:t>
            </w:r>
          </w:p>
        </w:tc>
        <w:tc>
          <w:tcPr>
            <w:shd w:fill="d2d7fc" w:val="clear"/>
          </w:tcPr>
          <w:p w:rsidR="00000000" w:rsidDel="00000000" w:rsidP="00000000" w:rsidRDefault="00000000" w:rsidRPr="00000000" w14:paraId="00000051">
            <w:pPr>
              <w:spacing w:after="120" w:lineRule="auto"/>
              <w:ind w:left="0" w:firstLine="0"/>
              <w:rPr>
                <w:rFonts w:ascii="Rubik" w:cs="Rubik" w:eastAsia="Rubik" w:hAnsi="Rubik"/>
                <w:color w:val="242456"/>
                <w:sz w:val="20"/>
                <w:szCs w:val="20"/>
              </w:rPr>
            </w:pPr>
            <w:r w:rsidDel="00000000" w:rsidR="00000000" w:rsidRPr="00000000">
              <w:rPr>
                <w:rFonts w:ascii="Rubik" w:cs="Rubik" w:eastAsia="Rubik" w:hAnsi="Rubik"/>
                <w:color w:val="242456"/>
                <w:sz w:val="20"/>
                <w:szCs w:val="20"/>
                <w:rtl w:val="0"/>
              </w:rPr>
              <w:t xml:space="preserve">Length/Duration</w:t>
            </w:r>
          </w:p>
        </w:tc>
      </w:tr>
      <w:tr>
        <w:trPr>
          <w:cantSplit w:val="0"/>
          <w:trHeight w:val="381.044921875" w:hRule="atLeast"/>
          <w:tblHeader w:val="0"/>
        </w:trPr>
        <w:tc>
          <w:tcPr/>
          <w:p w:rsidR="00000000" w:rsidDel="00000000" w:rsidP="00000000" w:rsidRDefault="00000000" w:rsidRPr="00000000" w14:paraId="00000052">
            <w:pPr>
              <w:spacing w:after="120" w:lineRule="auto"/>
              <w:ind w:left="0" w:firstLine="0"/>
              <w:rPr>
                <w:rFonts w:ascii="Rubik" w:cs="Rubik" w:eastAsia="Rubik" w:hAnsi="Rubik"/>
                <w:color w:val="242456"/>
                <w:sz w:val="20"/>
                <w:szCs w:val="20"/>
              </w:rPr>
            </w:pPr>
            <w:r w:rsidDel="00000000" w:rsidR="00000000" w:rsidRPr="00000000">
              <w:rPr>
                <w:rFonts w:ascii="Rubik" w:cs="Rubik" w:eastAsia="Rubik" w:hAnsi="Rubik"/>
                <w:color w:val="242456"/>
                <w:sz w:val="20"/>
                <w:szCs w:val="20"/>
                <w:rtl w:val="0"/>
              </w:rPr>
              <w:t xml:space="preserve">1</w:t>
            </w:r>
          </w:p>
        </w:tc>
        <w:tc>
          <w:tcPr/>
          <w:p w:rsidR="00000000" w:rsidDel="00000000" w:rsidP="00000000" w:rsidRDefault="00000000" w:rsidRPr="00000000" w14:paraId="00000053">
            <w:pPr>
              <w:spacing w:after="120" w:lineRule="auto"/>
              <w:ind w:left="0" w:firstLine="0"/>
              <w:rPr>
                <w:rFonts w:ascii="Rubik" w:cs="Rubik" w:eastAsia="Rubik" w:hAnsi="Rubik"/>
                <w:color w:val="242456"/>
                <w:sz w:val="20"/>
                <w:szCs w:val="20"/>
              </w:rPr>
            </w:pPr>
            <w:r w:rsidDel="00000000" w:rsidR="00000000" w:rsidRPr="00000000">
              <w:rPr>
                <w:rFonts w:ascii="Rubik" w:cs="Rubik" w:eastAsia="Rubik" w:hAnsi="Rubik"/>
                <w:color w:val="242456"/>
                <w:sz w:val="20"/>
                <w:szCs w:val="20"/>
                <w:rtl w:val="0"/>
              </w:rPr>
              <w:t xml:space="preserve">Report (AP-R)</w:t>
            </w:r>
          </w:p>
        </w:tc>
        <w:tc>
          <w:tcPr/>
          <w:p w:rsidR="00000000" w:rsidDel="00000000" w:rsidP="00000000" w:rsidRDefault="00000000" w:rsidRPr="00000000" w14:paraId="00000054">
            <w:pPr>
              <w:spacing w:after="120" w:lineRule="auto"/>
              <w:ind w:left="0" w:firstLine="0"/>
              <w:rPr>
                <w:rFonts w:ascii="Rubik" w:cs="Rubik" w:eastAsia="Rubik" w:hAnsi="Rubik"/>
                <w:color w:val="242456"/>
                <w:sz w:val="20"/>
                <w:szCs w:val="20"/>
              </w:rPr>
            </w:pPr>
            <w:r w:rsidDel="00000000" w:rsidR="00000000" w:rsidRPr="00000000">
              <w:rPr>
                <w:rFonts w:ascii="Rubik" w:cs="Rubik" w:eastAsia="Rubik" w:hAnsi="Rubik"/>
                <w:color w:val="242456"/>
                <w:sz w:val="20"/>
                <w:szCs w:val="20"/>
                <w:rtl w:val="0"/>
              </w:rPr>
              <w:t xml:space="preserve">35%</w:t>
            </w:r>
          </w:p>
        </w:tc>
        <w:tc>
          <w:tcPr/>
          <w:p w:rsidR="00000000" w:rsidDel="00000000" w:rsidP="00000000" w:rsidRDefault="00000000" w:rsidRPr="00000000" w14:paraId="00000055">
            <w:pPr>
              <w:spacing w:after="120" w:lineRule="auto"/>
              <w:ind w:left="0" w:firstLine="0"/>
              <w:rPr>
                <w:rFonts w:ascii="Rubik" w:cs="Rubik" w:eastAsia="Rubik" w:hAnsi="Rubik"/>
                <w:color w:val="242456"/>
                <w:sz w:val="20"/>
                <w:szCs w:val="20"/>
              </w:rPr>
            </w:pPr>
            <w:r w:rsidDel="00000000" w:rsidR="00000000" w:rsidRPr="00000000">
              <w:rPr>
                <w:rFonts w:ascii="Rubik" w:cs="Rubik" w:eastAsia="Rubik" w:hAnsi="Rubik"/>
                <w:color w:val="242456"/>
                <w:sz w:val="20"/>
                <w:szCs w:val="20"/>
                <w:rtl w:val="0"/>
              </w:rPr>
              <w:t xml:space="preserve">K + A</w:t>
            </w:r>
          </w:p>
        </w:tc>
        <w:tc>
          <w:tcPr/>
          <w:p w:rsidR="00000000" w:rsidDel="00000000" w:rsidP="00000000" w:rsidRDefault="00000000" w:rsidRPr="00000000" w14:paraId="00000056">
            <w:pPr>
              <w:spacing w:after="120" w:lineRule="auto"/>
              <w:ind w:left="0" w:firstLine="0"/>
              <w:rPr>
                <w:rFonts w:ascii="Rubik" w:cs="Rubik" w:eastAsia="Rubik" w:hAnsi="Rubik"/>
                <w:color w:val="242456"/>
                <w:sz w:val="20"/>
                <w:szCs w:val="20"/>
              </w:rPr>
            </w:pPr>
            <w:r w:rsidDel="00000000" w:rsidR="00000000" w:rsidRPr="00000000">
              <w:rPr>
                <w:rFonts w:ascii="Rubik" w:cs="Rubik" w:eastAsia="Rubik" w:hAnsi="Rubik"/>
                <w:color w:val="242456"/>
                <w:sz w:val="20"/>
                <w:szCs w:val="20"/>
                <w:rtl w:val="0"/>
              </w:rPr>
              <w:t xml:space="preserve">2,000 words</w:t>
            </w:r>
          </w:p>
        </w:tc>
      </w:tr>
      <w:tr>
        <w:trPr>
          <w:cantSplit w:val="0"/>
          <w:tblHeader w:val="0"/>
        </w:trPr>
        <w:tc>
          <w:tcPr/>
          <w:p w:rsidR="00000000" w:rsidDel="00000000" w:rsidP="00000000" w:rsidRDefault="00000000" w:rsidRPr="00000000" w14:paraId="00000057">
            <w:pPr>
              <w:spacing w:after="120" w:lineRule="auto"/>
              <w:ind w:left="0" w:firstLine="0"/>
              <w:rPr>
                <w:rFonts w:ascii="Rubik" w:cs="Rubik" w:eastAsia="Rubik" w:hAnsi="Rubik"/>
                <w:color w:val="242456"/>
                <w:sz w:val="20"/>
                <w:szCs w:val="20"/>
              </w:rPr>
            </w:pPr>
            <w:r w:rsidDel="00000000" w:rsidR="00000000" w:rsidRPr="00000000">
              <w:rPr>
                <w:rFonts w:ascii="Rubik" w:cs="Rubik" w:eastAsia="Rubik" w:hAnsi="Rubik"/>
                <w:color w:val="242456"/>
                <w:sz w:val="20"/>
                <w:szCs w:val="20"/>
                <w:rtl w:val="0"/>
              </w:rPr>
              <w:t xml:space="preserve">2</w:t>
            </w:r>
          </w:p>
        </w:tc>
        <w:tc>
          <w:tcPr/>
          <w:p w:rsidR="00000000" w:rsidDel="00000000" w:rsidP="00000000" w:rsidRDefault="00000000" w:rsidRPr="00000000" w14:paraId="00000058">
            <w:pPr>
              <w:spacing w:after="120" w:lineRule="auto"/>
              <w:ind w:left="0" w:firstLine="0"/>
              <w:rPr>
                <w:rFonts w:ascii="Rubik" w:cs="Rubik" w:eastAsia="Rubik" w:hAnsi="Rubik"/>
                <w:color w:val="242456"/>
                <w:sz w:val="20"/>
                <w:szCs w:val="20"/>
              </w:rPr>
            </w:pPr>
            <w:r w:rsidDel="00000000" w:rsidR="00000000" w:rsidRPr="00000000">
              <w:rPr>
                <w:rFonts w:ascii="Rubik" w:cs="Rubik" w:eastAsia="Rubik" w:hAnsi="Rubik"/>
                <w:color w:val="242456"/>
                <w:sz w:val="20"/>
                <w:szCs w:val="20"/>
                <w:rtl w:val="0"/>
              </w:rPr>
              <w:t xml:space="preserve">Presentation (OR-LP)</w:t>
            </w:r>
            <w:r w:rsidDel="00000000" w:rsidR="00000000" w:rsidRPr="00000000">
              <w:rPr>
                <w:rtl w:val="0"/>
              </w:rPr>
            </w:r>
          </w:p>
        </w:tc>
        <w:tc>
          <w:tcPr/>
          <w:p w:rsidR="00000000" w:rsidDel="00000000" w:rsidP="00000000" w:rsidRDefault="00000000" w:rsidRPr="00000000" w14:paraId="00000059">
            <w:pPr>
              <w:spacing w:after="120" w:lineRule="auto"/>
              <w:ind w:left="0" w:firstLine="0"/>
              <w:rPr>
                <w:rFonts w:ascii="Rubik" w:cs="Rubik" w:eastAsia="Rubik" w:hAnsi="Rubik"/>
                <w:color w:val="242456"/>
                <w:sz w:val="20"/>
                <w:szCs w:val="20"/>
              </w:rPr>
            </w:pPr>
            <w:r w:rsidDel="00000000" w:rsidR="00000000" w:rsidRPr="00000000">
              <w:rPr>
                <w:rFonts w:ascii="Rubik" w:cs="Rubik" w:eastAsia="Rubik" w:hAnsi="Rubik"/>
                <w:color w:val="242456"/>
                <w:sz w:val="20"/>
                <w:szCs w:val="20"/>
                <w:rtl w:val="0"/>
              </w:rPr>
              <w:t xml:space="preserve">65%</w:t>
            </w:r>
          </w:p>
        </w:tc>
        <w:tc>
          <w:tcPr/>
          <w:p w:rsidR="00000000" w:rsidDel="00000000" w:rsidP="00000000" w:rsidRDefault="00000000" w:rsidRPr="00000000" w14:paraId="0000005A">
            <w:pPr>
              <w:spacing w:after="120" w:lineRule="auto"/>
              <w:ind w:left="0" w:firstLine="0"/>
              <w:rPr>
                <w:rFonts w:ascii="Rubik" w:cs="Rubik" w:eastAsia="Rubik" w:hAnsi="Rubik"/>
                <w:color w:val="242456"/>
                <w:sz w:val="20"/>
                <w:szCs w:val="20"/>
              </w:rPr>
            </w:pPr>
            <w:r w:rsidDel="00000000" w:rsidR="00000000" w:rsidRPr="00000000">
              <w:rPr>
                <w:rFonts w:ascii="Rubik" w:cs="Rubik" w:eastAsia="Rubik" w:hAnsi="Rubik"/>
                <w:color w:val="242456"/>
                <w:sz w:val="20"/>
                <w:szCs w:val="20"/>
                <w:rtl w:val="0"/>
              </w:rPr>
              <w:t xml:space="preserve">K + S + A + B</w:t>
            </w:r>
          </w:p>
        </w:tc>
        <w:tc>
          <w:tcPr/>
          <w:p w:rsidR="00000000" w:rsidDel="00000000" w:rsidP="00000000" w:rsidRDefault="00000000" w:rsidRPr="00000000" w14:paraId="0000005B">
            <w:pPr>
              <w:spacing w:after="120" w:lineRule="auto"/>
              <w:ind w:left="0" w:firstLine="0"/>
              <w:rPr>
                <w:rFonts w:ascii="Rubik" w:cs="Rubik" w:eastAsia="Rubik" w:hAnsi="Rubik"/>
                <w:color w:val="242456"/>
                <w:sz w:val="20"/>
                <w:szCs w:val="20"/>
              </w:rPr>
            </w:pPr>
            <w:r w:rsidDel="00000000" w:rsidR="00000000" w:rsidRPr="00000000">
              <w:rPr>
                <w:rFonts w:ascii="Rubik" w:cs="Rubik" w:eastAsia="Rubik" w:hAnsi="Rubik"/>
                <w:color w:val="242456"/>
                <w:sz w:val="20"/>
                <w:szCs w:val="20"/>
                <w:rtl w:val="0"/>
              </w:rPr>
              <w:t xml:space="preserve">30 mins</w:t>
            </w:r>
          </w:p>
        </w:tc>
      </w:tr>
    </w:tbl>
    <w:p w:rsidR="00000000" w:rsidDel="00000000" w:rsidP="00000000" w:rsidRDefault="00000000" w:rsidRPr="00000000" w14:paraId="0000005C">
      <w:pPr>
        <w:spacing w:after="120" w:line="276" w:lineRule="auto"/>
        <w:rPr>
          <w:rFonts w:ascii="Rubik Medium" w:cs="Rubik Medium" w:eastAsia="Rubik Medium" w:hAnsi="Rubik Medium"/>
          <w:sz w:val="30"/>
          <w:szCs w:val="30"/>
        </w:rPr>
      </w:pPr>
      <w:r w:rsidDel="00000000" w:rsidR="00000000" w:rsidRPr="00000000">
        <w:rPr>
          <w:rtl w:val="0"/>
        </w:rPr>
      </w:r>
    </w:p>
    <w:p w:rsidR="00000000" w:rsidDel="00000000" w:rsidP="00000000" w:rsidRDefault="00000000" w:rsidRPr="00000000" w14:paraId="0000005D">
      <w:pPr>
        <w:ind w:left="0" w:firstLine="0"/>
        <w:rPr>
          <w:rFonts w:ascii="Rubik Medium" w:cs="Rubik Medium" w:eastAsia="Rubik Medium" w:hAnsi="Rubik Medium"/>
          <w:sz w:val="30"/>
          <w:szCs w:val="30"/>
        </w:rPr>
      </w:pPr>
      <w:r w:rsidDel="00000000" w:rsidR="00000000" w:rsidRPr="00000000">
        <w:rPr>
          <w:rFonts w:ascii="Rubik Medium" w:cs="Rubik Medium" w:eastAsia="Rubik Medium" w:hAnsi="Rubik Medium"/>
          <w:sz w:val="30"/>
          <w:szCs w:val="30"/>
          <w:rtl w:val="0"/>
        </w:rPr>
        <w:t xml:space="preserve">Indicative Learning Resources</w:t>
        <w:br w:type="textWrapping"/>
      </w:r>
      <w:r w:rsidDel="00000000" w:rsidR="00000000" w:rsidRPr="00000000">
        <w:rPr>
          <w:sz w:val="20"/>
          <w:szCs w:val="20"/>
          <w:rtl w:val="0"/>
        </w:rPr>
        <w:t xml:space="preserve">Note: Comprehensive and current reading lists for modules are produced annually in the Module Syllabus or other documentation provided to apprentices; the indicative reading list provided below is used as part of the approval/modification process only.</w:t>
      </w:r>
      <w:r w:rsidDel="00000000" w:rsidR="00000000" w:rsidRPr="00000000">
        <w:rPr>
          <w:rtl w:val="0"/>
        </w:rPr>
      </w:r>
    </w:p>
    <w:p w:rsidR="00000000" w:rsidDel="00000000" w:rsidP="00000000" w:rsidRDefault="00000000" w:rsidRPr="00000000" w14:paraId="0000005E">
      <w:pPr>
        <w:ind w:left="0" w:firstLine="0"/>
        <w:rPr>
          <w:b w:val="1"/>
          <w:sz w:val="20"/>
          <w:szCs w:val="20"/>
        </w:rPr>
      </w:pPr>
      <w:r w:rsidDel="00000000" w:rsidR="00000000" w:rsidRPr="00000000">
        <w:rPr>
          <w:rtl w:val="0"/>
        </w:rPr>
      </w:r>
    </w:p>
    <w:p w:rsidR="00000000" w:rsidDel="00000000" w:rsidP="00000000" w:rsidRDefault="00000000" w:rsidRPr="00000000" w14:paraId="0000005F">
      <w:pPr>
        <w:ind w:left="0" w:firstLine="0"/>
        <w:rPr>
          <w:sz w:val="26"/>
          <w:szCs w:val="26"/>
        </w:rPr>
      </w:pPr>
      <w:r w:rsidDel="00000000" w:rsidR="00000000" w:rsidRPr="00000000">
        <w:rPr>
          <w:b w:val="1"/>
          <w:sz w:val="20"/>
          <w:szCs w:val="20"/>
          <w:rtl w:val="0"/>
        </w:rPr>
        <w:t xml:space="preserve">BOOKS </w:t>
        <w:br w:type="textWrapping"/>
      </w:r>
      <w:r w:rsidDel="00000000" w:rsidR="00000000" w:rsidRPr="00000000">
        <w:rPr>
          <w:rtl w:val="0"/>
        </w:rPr>
      </w:r>
    </w:p>
    <w:p w:rsidR="00000000" w:rsidDel="00000000" w:rsidP="00000000" w:rsidRDefault="00000000" w:rsidRPr="00000000" w14:paraId="00000060">
      <w:pPr>
        <w:numPr>
          <w:ilvl w:val="0"/>
          <w:numId w:val="3"/>
        </w:numPr>
        <w:ind w:left="720" w:hanging="360"/>
        <w:rPr>
          <w:sz w:val="20"/>
          <w:szCs w:val="20"/>
        </w:rPr>
      </w:pPr>
      <w:r w:rsidDel="00000000" w:rsidR="00000000" w:rsidRPr="00000000">
        <w:rPr>
          <w:sz w:val="20"/>
          <w:szCs w:val="20"/>
          <w:rtl w:val="0"/>
        </w:rPr>
        <w:t xml:space="preserve">Johnson, G. (2019) </w:t>
      </w:r>
      <w:r w:rsidDel="00000000" w:rsidR="00000000" w:rsidRPr="00000000">
        <w:rPr>
          <w:i w:val="1"/>
          <w:sz w:val="20"/>
          <w:szCs w:val="20"/>
          <w:rtl w:val="0"/>
        </w:rPr>
        <w:t xml:space="preserve">Exploring Strategy, Text and Cases, 12th Edition</w:t>
      </w:r>
      <w:r w:rsidDel="00000000" w:rsidR="00000000" w:rsidRPr="00000000">
        <w:rPr>
          <w:sz w:val="20"/>
          <w:szCs w:val="20"/>
          <w:rtl w:val="0"/>
        </w:rPr>
        <w:t xml:space="preserve">. 12th edn. Pearson. </w:t>
      </w:r>
    </w:p>
    <w:p w:rsidR="00000000" w:rsidDel="00000000" w:rsidP="00000000" w:rsidRDefault="00000000" w:rsidRPr="00000000" w14:paraId="00000061">
      <w:pPr>
        <w:numPr>
          <w:ilvl w:val="0"/>
          <w:numId w:val="3"/>
        </w:numPr>
        <w:ind w:left="720" w:hanging="360"/>
        <w:rPr>
          <w:sz w:val="20"/>
          <w:szCs w:val="20"/>
        </w:rPr>
      </w:pPr>
      <w:r w:rsidDel="00000000" w:rsidR="00000000" w:rsidRPr="00000000">
        <w:rPr>
          <w:sz w:val="20"/>
          <w:szCs w:val="20"/>
          <w:rtl w:val="0"/>
        </w:rPr>
        <w:t xml:space="preserve">Pratt, L. (2019) </w:t>
      </w:r>
      <w:r w:rsidDel="00000000" w:rsidR="00000000" w:rsidRPr="00000000">
        <w:rPr>
          <w:i w:val="1"/>
          <w:sz w:val="20"/>
          <w:szCs w:val="20"/>
          <w:rtl w:val="0"/>
        </w:rPr>
        <w:t xml:space="preserve">Link: How Decision Intelligence Connects Data, Actions, and Outcomes for a Better World</w:t>
      </w:r>
      <w:r w:rsidDel="00000000" w:rsidR="00000000" w:rsidRPr="00000000">
        <w:rPr>
          <w:sz w:val="20"/>
          <w:szCs w:val="20"/>
          <w:rtl w:val="0"/>
        </w:rPr>
        <w:t xml:space="preserve">. Emerald Publishing Limited. </w:t>
      </w:r>
    </w:p>
    <w:p w:rsidR="00000000" w:rsidDel="00000000" w:rsidP="00000000" w:rsidRDefault="00000000" w:rsidRPr="00000000" w14:paraId="00000062">
      <w:pPr>
        <w:numPr>
          <w:ilvl w:val="0"/>
          <w:numId w:val="3"/>
        </w:numPr>
        <w:ind w:left="720" w:hanging="360"/>
        <w:rPr>
          <w:sz w:val="20"/>
          <w:szCs w:val="20"/>
        </w:rPr>
      </w:pPr>
      <w:r w:rsidDel="00000000" w:rsidR="00000000" w:rsidRPr="00000000">
        <w:rPr>
          <w:sz w:val="20"/>
          <w:szCs w:val="20"/>
          <w:rtl w:val="0"/>
        </w:rPr>
        <w:t xml:space="preserve">Selections from SAGE Business Researcher</w:t>
      </w:r>
      <w:r w:rsidDel="00000000" w:rsidR="00000000" w:rsidRPr="00000000">
        <w:rPr>
          <w:sz w:val="20"/>
          <w:szCs w:val="20"/>
          <w:rtl w:val="0"/>
        </w:rPr>
        <w:t xml:space="preserve"> (2020) </w:t>
      </w:r>
      <w:r w:rsidDel="00000000" w:rsidR="00000000" w:rsidRPr="00000000">
        <w:rPr>
          <w:i w:val="1"/>
          <w:sz w:val="20"/>
          <w:szCs w:val="20"/>
          <w:rtl w:val="0"/>
        </w:rPr>
        <w:t xml:space="preserve">Issues in Business Ethics and Corporate Social Responsibility</w:t>
      </w:r>
      <w:r w:rsidDel="00000000" w:rsidR="00000000" w:rsidRPr="00000000">
        <w:rPr>
          <w:sz w:val="20"/>
          <w:szCs w:val="20"/>
          <w:rtl w:val="0"/>
        </w:rPr>
        <w:t xml:space="preserve">. 1st edn. SAGE Publications.</w:t>
      </w:r>
    </w:p>
    <w:p w:rsidR="00000000" w:rsidDel="00000000" w:rsidP="00000000" w:rsidRDefault="00000000" w:rsidRPr="00000000" w14:paraId="00000063">
      <w:pPr>
        <w:ind w:left="0" w:firstLine="0"/>
        <w:rPr>
          <w:sz w:val="20"/>
          <w:szCs w:val="20"/>
        </w:rPr>
      </w:pPr>
      <w:r w:rsidDel="00000000" w:rsidR="00000000" w:rsidRPr="00000000">
        <w:rPr>
          <w:rtl w:val="0"/>
        </w:rPr>
      </w:r>
    </w:p>
    <w:p w:rsidR="00000000" w:rsidDel="00000000" w:rsidP="00000000" w:rsidRDefault="00000000" w:rsidRPr="00000000" w14:paraId="00000064">
      <w:pPr>
        <w:ind w:left="0" w:firstLine="0"/>
        <w:rPr>
          <w:rFonts w:ascii="Rubik Medium" w:cs="Rubik Medium" w:eastAsia="Rubik Medium" w:hAnsi="Rubik Medium"/>
          <w:sz w:val="30"/>
          <w:szCs w:val="30"/>
        </w:rPr>
      </w:pPr>
      <w:r w:rsidDel="00000000" w:rsidR="00000000" w:rsidRPr="00000000">
        <w:rPr>
          <w:rFonts w:ascii="Rubik Medium" w:cs="Rubik Medium" w:eastAsia="Rubik Medium" w:hAnsi="Rubik Medium"/>
          <w:sz w:val="30"/>
          <w:szCs w:val="30"/>
          <w:rtl w:val="0"/>
        </w:rPr>
        <w:br w:type="textWrapping"/>
      </w:r>
      <w:r w:rsidDel="00000000" w:rsidR="00000000" w:rsidRPr="00000000">
        <w:rPr>
          <w:rFonts w:ascii="Rubik Medium" w:cs="Rubik Medium" w:eastAsia="Rubik Medium" w:hAnsi="Rubik Medium"/>
          <w:sz w:val="30"/>
          <w:szCs w:val="30"/>
          <w:rtl w:val="0"/>
        </w:rPr>
        <w:t xml:space="preserve">Diversity, Equality and Inclusivity Statement</w:t>
      </w:r>
      <w:r w:rsidDel="00000000" w:rsidR="00000000" w:rsidRPr="00000000">
        <w:rPr>
          <w:rtl w:val="0"/>
        </w:rPr>
      </w:r>
    </w:p>
    <w:p w:rsidR="00000000" w:rsidDel="00000000" w:rsidP="00000000" w:rsidRDefault="00000000" w:rsidRPr="00000000" w14:paraId="00000065">
      <w:pPr>
        <w:rPr>
          <w:rFonts w:ascii="Rubik Medium" w:cs="Rubik Medium" w:eastAsia="Rubik Medium" w:hAnsi="Rubik Medium"/>
          <w:sz w:val="30"/>
          <w:szCs w:val="30"/>
        </w:rPr>
      </w:pPr>
      <w:r w:rsidDel="00000000" w:rsidR="00000000" w:rsidRPr="00000000">
        <w:rPr>
          <w:rtl w:val="0"/>
        </w:rPr>
      </w:r>
    </w:p>
    <w:p w:rsidR="00000000" w:rsidDel="00000000" w:rsidP="00000000" w:rsidRDefault="00000000" w:rsidRPr="00000000" w14:paraId="00000066">
      <w:pPr>
        <w:ind w:left="0" w:firstLine="0"/>
        <w:rPr>
          <w:rFonts w:ascii="Rubik Medium" w:cs="Rubik Medium" w:eastAsia="Rubik Medium" w:hAnsi="Rubik Medium"/>
          <w:sz w:val="22"/>
          <w:szCs w:val="22"/>
        </w:rPr>
      </w:pPr>
      <w:r w:rsidDel="00000000" w:rsidR="00000000" w:rsidRPr="00000000">
        <w:rPr>
          <w:rtl w:val="0"/>
        </w:rPr>
      </w:r>
    </w:p>
    <w:tbl>
      <w:tblPr>
        <w:tblStyle w:val="Table4"/>
        <w:tblW w:w="9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gridCol w:w="5655"/>
        <w:tblGridChange w:id="0">
          <w:tblGrid>
            <w:gridCol w:w="3945"/>
            <w:gridCol w:w="5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ind w:left="0" w:firstLine="0"/>
              <w:rPr>
                <w:b w:val="1"/>
                <w:sz w:val="19.920000076293945"/>
                <w:szCs w:val="19.920000076293945"/>
              </w:rPr>
            </w:pPr>
            <w:r w:rsidDel="00000000" w:rsidR="00000000" w:rsidRPr="00000000">
              <w:rPr>
                <w:b w:val="1"/>
                <w:sz w:val="19.920000076293945"/>
                <w:szCs w:val="19.920000076293945"/>
                <w:rtl w:val="0"/>
              </w:rPr>
              <w:t xml:space="preserve">Curriculum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ind w:left="0" w:firstLine="0"/>
              <w:rPr>
                <w:b w:val="1"/>
                <w:sz w:val="19.920000076293945"/>
                <w:szCs w:val="19.920000076293945"/>
              </w:rPr>
            </w:pPr>
            <w:r w:rsidDel="00000000" w:rsidR="00000000" w:rsidRPr="00000000">
              <w:rPr>
                <w:b w:val="1"/>
                <w:sz w:val="19.920000076293945"/>
                <w:szCs w:val="19.920000076293945"/>
                <w:rtl w:val="0"/>
              </w:rPr>
              <w:t xml:space="preserve">Statements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ind w:left="0" w:firstLine="0"/>
              <w:rPr>
                <w:rFonts w:ascii="Rubik Medium" w:cs="Rubik Medium" w:eastAsia="Rubik Medium" w:hAnsi="Rubik Medium"/>
                <w:sz w:val="20"/>
                <w:szCs w:val="20"/>
              </w:rPr>
            </w:pPr>
            <w:r w:rsidDel="00000000" w:rsidR="00000000" w:rsidRPr="00000000">
              <w:rPr>
                <w:sz w:val="20"/>
                <w:szCs w:val="20"/>
                <w:rtl w:val="0"/>
              </w:rPr>
              <w:t xml:space="preserve">How will learning be apprentice-centred and interactive to engage all apprentices through a range of methods?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ind w:left="0" w:firstLine="0"/>
              <w:rPr>
                <w:sz w:val="20"/>
                <w:szCs w:val="20"/>
              </w:rPr>
            </w:pPr>
            <w:r w:rsidDel="00000000" w:rsidR="00000000" w:rsidRPr="00000000">
              <w:rPr>
                <w:sz w:val="20"/>
                <w:szCs w:val="20"/>
                <w:rtl w:val="0"/>
              </w:rPr>
              <w:t xml:space="preserve">All teaching sessions and asynchronous content are developed around the principles of active, collaborative, engaging, meaningful, applied learning. This means that apprentices will be given opportunities to explore concepts and ideas in large and small groups, as well as independently, and bring their lived experiences into the safe asynchronous and synchronous learning environments. </w:t>
              <w:br w:type="textWrapping"/>
              <w:br w:type="textWrapping"/>
              <w:t xml:space="preserve">The approach to teaching and learning will be inclusive and draw on apprentices diverse learning needs, experiences, and interests, and offer a variety of modes of engagement, representation, action and expression to enhance flexibility and offer equitable learning opportunities.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ind w:left="0" w:firstLine="0"/>
              <w:rPr>
                <w:rFonts w:ascii="Rubik Medium" w:cs="Rubik Medium" w:eastAsia="Rubik Medium" w:hAnsi="Rubik Medium"/>
                <w:sz w:val="30"/>
                <w:szCs w:val="30"/>
              </w:rPr>
            </w:pPr>
            <w:r w:rsidDel="00000000" w:rsidR="00000000" w:rsidRPr="00000000">
              <w:rPr>
                <w:sz w:val="20"/>
                <w:szCs w:val="20"/>
                <w:rtl w:val="0"/>
              </w:rPr>
              <w:t xml:space="preserve">How will materials, resources and examples provided positively embrace the diversity of apprentices’ backgrounds, interests, experiences and aspirations?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ind w:left="0" w:firstLine="0"/>
              <w:rPr>
                <w:sz w:val="20"/>
                <w:szCs w:val="20"/>
              </w:rPr>
            </w:pPr>
            <w:r w:rsidDel="00000000" w:rsidR="00000000" w:rsidRPr="00000000">
              <w:rPr>
                <w:sz w:val="20"/>
                <w:szCs w:val="20"/>
                <w:rtl w:val="0"/>
              </w:rPr>
              <w:t xml:space="preserve">Materials have been designed using the Universal Design for Learning Framework to support all apprentices to have an equal opportunity to engage with content. Resources have been sourced to be culturally inclusive, accessible and flexible to the apprentices’ individual context.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ind w:left="0" w:firstLine="0"/>
              <w:rPr>
                <w:rFonts w:ascii="Rubik Medium" w:cs="Rubik Medium" w:eastAsia="Rubik Medium" w:hAnsi="Rubik Medium"/>
                <w:sz w:val="30"/>
                <w:szCs w:val="30"/>
              </w:rPr>
            </w:pPr>
            <w:r w:rsidDel="00000000" w:rsidR="00000000" w:rsidRPr="00000000">
              <w:rPr>
                <w:sz w:val="20"/>
                <w:szCs w:val="20"/>
                <w:rtl w:val="0"/>
              </w:rPr>
              <w:t xml:space="preserve">How will a range of opportunities for tutors/coaches and apprentices to build effective working relationships?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ind w:left="0" w:firstLine="0"/>
              <w:rPr>
                <w:sz w:val="20"/>
                <w:szCs w:val="20"/>
              </w:rPr>
            </w:pPr>
            <w:r w:rsidDel="00000000" w:rsidR="00000000" w:rsidRPr="00000000">
              <w:rPr>
                <w:sz w:val="20"/>
                <w:szCs w:val="20"/>
                <w:rtl w:val="0"/>
              </w:rPr>
              <w:t xml:space="preserve">Apprentices will be given the opportunity to have regular 1:1 drop-ins with their tutor and coach to ensure a positive working relationship. Further, apprentices will be given regular opportunities to give feedback to tutors/coaches to ensure that their voice is informing the design and delivery of the module.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ind w:left="0" w:firstLine="0"/>
              <w:rPr>
                <w:rFonts w:ascii="Rubik Medium" w:cs="Rubik Medium" w:eastAsia="Rubik Medium" w:hAnsi="Rubik Medium"/>
                <w:sz w:val="30"/>
                <w:szCs w:val="30"/>
              </w:rPr>
            </w:pPr>
            <w:r w:rsidDel="00000000" w:rsidR="00000000" w:rsidRPr="00000000">
              <w:rPr>
                <w:sz w:val="20"/>
                <w:szCs w:val="20"/>
                <w:rtl w:val="0"/>
              </w:rPr>
              <w:t xml:space="preserve">How will apprentices be enabled to take responsibility for their own learning experience?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ind w:left="0" w:firstLine="0"/>
              <w:rPr>
                <w:sz w:val="20"/>
                <w:szCs w:val="20"/>
              </w:rPr>
            </w:pPr>
            <w:r w:rsidDel="00000000" w:rsidR="00000000" w:rsidRPr="00000000">
              <w:rPr>
                <w:sz w:val="20"/>
                <w:szCs w:val="20"/>
                <w:rtl w:val="0"/>
              </w:rPr>
              <w:t xml:space="preserve">Apprentices will have the opportunity to explore concepts and trial new techniques in safe synchronous and asynchronous learning environments. They will then be   required to apply the learning to their working context, and reflect on the outcomes of this application. </w:t>
              <w:br w:type="textWrapping"/>
              <w:br w:type="textWrapping"/>
              <w:t xml:space="preserve">Coaching sessions are used throughout the programme to personalise objectives and ensure that the diverse needs of apprentices are met.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ind w:left="0" w:firstLine="0"/>
              <w:rPr>
                <w:rFonts w:ascii="Rubik Medium" w:cs="Rubik Medium" w:eastAsia="Rubik Medium" w:hAnsi="Rubik Medium"/>
                <w:sz w:val="30"/>
                <w:szCs w:val="30"/>
              </w:rPr>
            </w:pPr>
            <w:r w:rsidDel="00000000" w:rsidR="00000000" w:rsidRPr="00000000">
              <w:rPr>
                <w:sz w:val="20"/>
                <w:szCs w:val="20"/>
                <w:rtl w:val="0"/>
              </w:rPr>
              <w:t xml:space="preserve">How will peer interaction be promoted and facilitated?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ind w:left="0" w:firstLine="0"/>
              <w:rPr>
                <w:sz w:val="20"/>
                <w:szCs w:val="20"/>
              </w:rPr>
            </w:pPr>
            <w:r w:rsidDel="00000000" w:rsidR="00000000" w:rsidRPr="00000000">
              <w:rPr>
                <w:sz w:val="20"/>
                <w:szCs w:val="20"/>
                <w:rtl w:val="0"/>
              </w:rPr>
              <w:t xml:space="preserve">Peer learning will be embedded throughout the module but will be most evident during the ‘Applied Learning Sessions’ in which apprentices will often be required to work with their peers to solve common real-world problems.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ind w:left="0" w:firstLine="0"/>
              <w:rPr>
                <w:rFonts w:ascii="Rubik Medium" w:cs="Rubik Medium" w:eastAsia="Rubik Medium" w:hAnsi="Rubik Medium"/>
                <w:sz w:val="30"/>
                <w:szCs w:val="30"/>
              </w:rPr>
            </w:pPr>
            <w:r w:rsidDel="00000000" w:rsidR="00000000" w:rsidRPr="00000000">
              <w:rPr>
                <w:sz w:val="20"/>
                <w:szCs w:val="20"/>
                <w:rtl w:val="0"/>
              </w:rPr>
              <w:t xml:space="preserve">How will learning materials be made available in sufficient time and in different formats?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ind w:left="0" w:firstLine="0"/>
              <w:rPr>
                <w:sz w:val="20"/>
                <w:szCs w:val="20"/>
              </w:rPr>
            </w:pPr>
            <w:r w:rsidDel="00000000" w:rsidR="00000000" w:rsidRPr="00000000">
              <w:rPr>
                <w:sz w:val="20"/>
                <w:szCs w:val="20"/>
                <w:rtl w:val="0"/>
              </w:rPr>
              <w:t xml:space="preserve">All in-class learning material and non-time-sensitive (e.g. exam questions) assessments will be made available to apprentices at the start of the module. All learning sessions will be recorded, allowing the apprentice to engage with the material in both A/V and written formats.</w:t>
            </w:r>
          </w:p>
        </w:tc>
      </w:tr>
    </w:tbl>
    <w:p w:rsidR="00000000" w:rsidDel="00000000" w:rsidP="00000000" w:rsidRDefault="00000000" w:rsidRPr="00000000" w14:paraId="00000075">
      <w:pPr>
        <w:rPr>
          <w:rFonts w:ascii="Rubik Medium" w:cs="Rubik Medium" w:eastAsia="Rubik Medium" w:hAnsi="Rubik Medium"/>
          <w:sz w:val="30"/>
          <w:szCs w:val="30"/>
        </w:rPr>
      </w:pPr>
      <w:r w:rsidDel="00000000" w:rsidR="00000000" w:rsidRPr="00000000">
        <w:rPr>
          <w:rtl w:val="0"/>
        </w:rPr>
      </w:r>
    </w:p>
    <w:p w:rsidR="00000000" w:rsidDel="00000000" w:rsidP="00000000" w:rsidRDefault="00000000" w:rsidRPr="00000000" w14:paraId="00000076">
      <w:pPr>
        <w:rPr>
          <w:rFonts w:ascii="Rubik Medium" w:cs="Rubik Medium" w:eastAsia="Rubik Medium" w:hAnsi="Rubik Medium"/>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rPr>
          <w:rFonts w:ascii="Rubik Medium" w:cs="Rubik Medium" w:eastAsia="Rubik Medium" w:hAnsi="Rubik Medium"/>
          <w:sz w:val="30"/>
          <w:szCs w:val="30"/>
        </w:rPr>
      </w:pPr>
      <w:r w:rsidDel="00000000" w:rsidR="00000000" w:rsidRPr="00000000">
        <w:rPr>
          <w:rtl w:val="0"/>
        </w:rPr>
      </w:r>
    </w:p>
    <w:p w:rsidR="00000000" w:rsidDel="00000000" w:rsidP="00000000" w:rsidRDefault="00000000" w:rsidRPr="00000000" w14:paraId="00000078">
      <w:pPr>
        <w:ind w:left="0" w:firstLine="0"/>
        <w:rPr>
          <w:rFonts w:ascii="Rubik Medium" w:cs="Rubik Medium" w:eastAsia="Rubik Medium" w:hAnsi="Rubik Medium"/>
          <w:sz w:val="30"/>
          <w:szCs w:val="30"/>
        </w:rPr>
      </w:pPr>
      <w:r w:rsidDel="00000000" w:rsidR="00000000" w:rsidRPr="00000000">
        <w:rPr>
          <w:rFonts w:ascii="Rubik Medium" w:cs="Rubik Medium" w:eastAsia="Rubik Medium" w:hAnsi="Rubik Medium"/>
          <w:sz w:val="30"/>
          <w:szCs w:val="30"/>
          <w:rtl w:val="0"/>
        </w:rPr>
        <w:t xml:space="preserve">Administration </w:t>
      </w:r>
      <w:r w:rsidDel="00000000" w:rsidR="00000000" w:rsidRPr="00000000">
        <w:rPr>
          <w:rtl w:val="0"/>
        </w:rPr>
      </w:r>
    </w:p>
    <w:p w:rsidR="00000000" w:rsidDel="00000000" w:rsidP="00000000" w:rsidRDefault="00000000" w:rsidRPr="00000000" w14:paraId="00000079">
      <w:pPr>
        <w:rPr>
          <w:rFonts w:ascii="Roboto" w:cs="Roboto" w:eastAsia="Roboto" w:hAnsi="Roboto"/>
          <w:sz w:val="20"/>
          <w:szCs w:val="20"/>
        </w:rPr>
      </w:pPr>
      <w:r w:rsidDel="00000000" w:rsidR="00000000" w:rsidRPr="00000000">
        <w:rPr>
          <w:rtl w:val="0"/>
        </w:rPr>
      </w:r>
    </w:p>
    <w:tbl>
      <w:tblPr>
        <w:tblStyle w:val="Table5"/>
        <w:tblW w:w="9495.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85"/>
        <w:gridCol w:w="5010"/>
        <w:tblGridChange w:id="0">
          <w:tblGrid>
            <w:gridCol w:w="4485"/>
            <w:gridCol w:w="5010"/>
          </w:tblGrid>
        </w:tblGridChange>
      </w:tblGrid>
      <w:tr>
        <w:trPr>
          <w:cantSplit w:val="0"/>
          <w:trHeight w:val="200" w:hRule="atLeast"/>
          <w:tblHeader w:val="0"/>
        </w:trPr>
        <w:tc>
          <w:tcPr>
            <w:shd w:fill="d2d7fc" w:val="clear"/>
          </w:tcPr>
          <w:p w:rsidR="00000000" w:rsidDel="00000000" w:rsidP="00000000" w:rsidRDefault="00000000" w:rsidRPr="00000000" w14:paraId="0000007A">
            <w:pPr>
              <w:spacing w:after="120" w:line="276" w:lineRule="auto"/>
              <w:ind w:left="0" w:firstLine="0"/>
              <w:rPr>
                <w:rFonts w:ascii="Rubik" w:cs="Rubik" w:eastAsia="Rubik" w:hAnsi="Rubik"/>
                <w:b w:val="1"/>
                <w:color w:val="242456"/>
                <w:sz w:val="20"/>
                <w:szCs w:val="20"/>
              </w:rPr>
            </w:pPr>
            <w:r w:rsidDel="00000000" w:rsidR="00000000" w:rsidRPr="00000000">
              <w:rPr>
                <w:rFonts w:ascii="Rubik" w:cs="Rubik" w:eastAsia="Rubik" w:hAnsi="Rubik"/>
                <w:b w:val="1"/>
                <w:color w:val="242456"/>
                <w:sz w:val="20"/>
                <w:szCs w:val="20"/>
                <w:rtl w:val="0"/>
              </w:rPr>
              <w:t xml:space="preserve">Title: </w:t>
            </w:r>
          </w:p>
          <w:p w:rsidR="00000000" w:rsidDel="00000000" w:rsidP="00000000" w:rsidRDefault="00000000" w:rsidRPr="00000000" w14:paraId="0000007B">
            <w:pPr>
              <w:spacing w:after="120" w:line="276" w:lineRule="auto"/>
              <w:ind w:left="0" w:firstLine="0"/>
              <w:rPr>
                <w:rFonts w:ascii="Rubik" w:cs="Rubik" w:eastAsia="Rubik" w:hAnsi="Rubik"/>
                <w:b w:val="1"/>
                <w:color w:val="242456"/>
                <w:sz w:val="20"/>
                <w:szCs w:val="20"/>
              </w:rPr>
            </w:pPr>
            <w:r w:rsidDel="00000000" w:rsidR="00000000" w:rsidRPr="00000000">
              <w:rPr>
                <w:rtl w:val="0"/>
              </w:rPr>
            </w:r>
          </w:p>
        </w:tc>
        <w:tc>
          <w:tcPr>
            <w:shd w:fill="d2d7fc" w:val="clear"/>
          </w:tcPr>
          <w:p w:rsidR="00000000" w:rsidDel="00000000" w:rsidP="00000000" w:rsidRDefault="00000000" w:rsidRPr="00000000" w14:paraId="0000007C">
            <w:pPr>
              <w:spacing w:after="0" w:before="0" w:line="240" w:lineRule="auto"/>
              <w:ind w:left="0" w:firstLine="0"/>
              <w:rPr>
                <w:rFonts w:ascii="Roboto" w:cs="Roboto" w:eastAsia="Roboto" w:hAnsi="Roboto"/>
                <w:color w:val="242456"/>
                <w:sz w:val="20"/>
                <w:szCs w:val="20"/>
              </w:rPr>
            </w:pPr>
            <w:r w:rsidDel="00000000" w:rsidR="00000000" w:rsidRPr="00000000">
              <w:rPr>
                <w:rFonts w:ascii="Rubik" w:cs="Rubik" w:eastAsia="Rubik" w:hAnsi="Rubik"/>
                <w:b w:val="1"/>
                <w:color w:val="242456"/>
                <w:sz w:val="20"/>
                <w:szCs w:val="20"/>
                <w:rtl w:val="0"/>
              </w:rPr>
              <w:t xml:space="preserve">CAH03 code:</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7D">
            <w:pPr>
              <w:spacing w:after="120" w:line="276" w:lineRule="auto"/>
              <w:ind w:left="0" w:firstLine="0"/>
              <w:rPr>
                <w:rFonts w:ascii="Rubik" w:cs="Rubik" w:eastAsia="Rubik" w:hAnsi="Rubik"/>
                <w:b w:val="1"/>
                <w:color w:val="242456"/>
                <w:sz w:val="20"/>
                <w:szCs w:val="20"/>
              </w:rPr>
            </w:pPr>
            <w:r w:rsidDel="00000000" w:rsidR="00000000" w:rsidRPr="00000000">
              <w:rPr>
                <w:rFonts w:ascii="Rubik" w:cs="Rubik" w:eastAsia="Rubik" w:hAnsi="Rubik"/>
                <w:b w:val="1"/>
                <w:color w:val="242456"/>
                <w:sz w:val="20"/>
                <w:szCs w:val="20"/>
                <w:rtl w:val="0"/>
              </w:rPr>
              <w:t xml:space="preserve">Approved by:</w:t>
            </w:r>
          </w:p>
          <w:p w:rsidR="00000000" w:rsidDel="00000000" w:rsidP="00000000" w:rsidRDefault="00000000" w:rsidRPr="00000000" w14:paraId="0000007E">
            <w:pPr>
              <w:spacing w:after="120" w:line="276" w:lineRule="auto"/>
              <w:ind w:left="0" w:firstLine="0"/>
              <w:rPr>
                <w:rFonts w:ascii="Rubik" w:cs="Rubik" w:eastAsia="Rubik" w:hAnsi="Rubik"/>
                <w:b w:val="1"/>
                <w:color w:val="242456"/>
                <w:sz w:val="20"/>
                <w:szCs w:val="20"/>
              </w:rPr>
            </w:pPr>
            <w:r w:rsidDel="00000000" w:rsidR="00000000" w:rsidRPr="00000000">
              <w:rPr>
                <w:rtl w:val="0"/>
              </w:rPr>
            </w:r>
          </w:p>
        </w:tc>
        <w:tc>
          <w:tcPr/>
          <w:p w:rsidR="00000000" w:rsidDel="00000000" w:rsidP="00000000" w:rsidRDefault="00000000" w:rsidRPr="00000000" w14:paraId="0000007F">
            <w:pPr>
              <w:spacing w:after="0" w:before="0" w:line="240" w:lineRule="auto"/>
              <w:ind w:left="0" w:firstLine="0"/>
              <w:rPr>
                <w:rFonts w:ascii="Roboto" w:cs="Roboto" w:eastAsia="Roboto" w:hAnsi="Roboto"/>
                <w:color w:val="242456"/>
                <w:sz w:val="20"/>
                <w:szCs w:val="20"/>
              </w:rPr>
            </w:pPr>
            <w:r w:rsidDel="00000000" w:rsidR="00000000" w:rsidRPr="00000000">
              <w:rPr>
                <w:rFonts w:ascii="Rubik" w:cs="Rubik" w:eastAsia="Rubik" w:hAnsi="Rubik"/>
                <w:b w:val="1"/>
                <w:color w:val="242456"/>
                <w:sz w:val="20"/>
                <w:szCs w:val="20"/>
                <w:rtl w:val="0"/>
              </w:rPr>
              <w:t xml:space="preserve">Linked Programmes:</w:t>
            </w:r>
            <w:r w:rsidDel="00000000" w:rsidR="00000000" w:rsidRPr="00000000">
              <w:rPr>
                <w:rtl w:val="0"/>
              </w:rPr>
            </w:r>
          </w:p>
        </w:tc>
      </w:tr>
      <w:tr>
        <w:trPr>
          <w:cantSplit w:val="0"/>
          <w:tblHeader w:val="0"/>
        </w:trPr>
        <w:tc>
          <w:tcPr>
            <w:shd w:fill="d2d7fc" w:val="clear"/>
          </w:tcPr>
          <w:p w:rsidR="00000000" w:rsidDel="00000000" w:rsidP="00000000" w:rsidRDefault="00000000" w:rsidRPr="00000000" w14:paraId="00000080">
            <w:pPr>
              <w:spacing w:after="120" w:line="276" w:lineRule="auto"/>
              <w:ind w:left="0" w:firstLine="0"/>
              <w:rPr>
                <w:rFonts w:ascii="Rubik" w:cs="Rubik" w:eastAsia="Rubik" w:hAnsi="Rubik"/>
                <w:b w:val="1"/>
                <w:color w:val="242456"/>
                <w:sz w:val="20"/>
                <w:szCs w:val="20"/>
              </w:rPr>
            </w:pPr>
            <w:r w:rsidDel="00000000" w:rsidR="00000000" w:rsidRPr="00000000">
              <w:rPr>
                <w:rFonts w:ascii="Rubik" w:cs="Rubik" w:eastAsia="Rubik" w:hAnsi="Rubik"/>
                <w:b w:val="1"/>
                <w:color w:val="242456"/>
                <w:sz w:val="20"/>
                <w:szCs w:val="20"/>
                <w:rtl w:val="0"/>
              </w:rPr>
              <w:t xml:space="preserve">Version No.  </w:t>
            </w:r>
          </w:p>
        </w:tc>
        <w:tc>
          <w:tcPr>
            <w:shd w:fill="d2d7fc" w:val="clear"/>
          </w:tcPr>
          <w:p w:rsidR="00000000" w:rsidDel="00000000" w:rsidP="00000000" w:rsidRDefault="00000000" w:rsidRPr="00000000" w14:paraId="00000081">
            <w:pPr>
              <w:spacing w:after="120" w:line="276" w:lineRule="auto"/>
              <w:ind w:left="0" w:firstLine="0"/>
              <w:rPr>
                <w:rFonts w:ascii="Rubik" w:cs="Rubik" w:eastAsia="Rubik" w:hAnsi="Rubik"/>
                <w:b w:val="1"/>
                <w:color w:val="242456"/>
                <w:sz w:val="20"/>
                <w:szCs w:val="20"/>
              </w:rPr>
            </w:pPr>
            <w:r w:rsidDel="00000000" w:rsidR="00000000" w:rsidRPr="00000000">
              <w:rPr>
                <w:rFonts w:ascii="Rubik" w:cs="Rubik" w:eastAsia="Rubik" w:hAnsi="Rubik"/>
                <w:b w:val="1"/>
                <w:color w:val="242456"/>
                <w:sz w:val="20"/>
                <w:szCs w:val="20"/>
                <w:rtl w:val="0"/>
              </w:rPr>
              <w:t xml:space="preserve">Review data</w:t>
            </w:r>
          </w:p>
        </w:tc>
      </w:tr>
      <w:tr>
        <w:trPr>
          <w:cantSplit w:val="0"/>
          <w:trHeight w:val="381.044921875" w:hRule="atLeast"/>
          <w:tblHeader w:val="0"/>
        </w:trPr>
        <w:tc>
          <w:tcPr/>
          <w:p w:rsidR="00000000" w:rsidDel="00000000" w:rsidP="00000000" w:rsidRDefault="00000000" w:rsidRPr="00000000" w14:paraId="00000082">
            <w:pPr>
              <w:spacing w:after="120" w:line="276" w:lineRule="auto"/>
              <w:ind w:left="0" w:firstLine="0"/>
              <w:rPr>
                <w:rFonts w:ascii="Rubik" w:cs="Rubik" w:eastAsia="Rubik" w:hAnsi="Rubik"/>
                <w:color w:val="242456"/>
                <w:sz w:val="20"/>
                <w:szCs w:val="20"/>
              </w:rPr>
            </w:pPr>
            <w:r w:rsidDel="00000000" w:rsidR="00000000" w:rsidRPr="00000000">
              <w:rPr>
                <w:rFonts w:ascii="Rubik" w:cs="Rubik" w:eastAsia="Rubik" w:hAnsi="Rubik"/>
                <w:color w:val="242456"/>
                <w:sz w:val="20"/>
                <w:szCs w:val="20"/>
                <w:rtl w:val="0"/>
              </w:rPr>
              <w:t xml:space="preserve">1</w:t>
            </w:r>
          </w:p>
        </w:tc>
        <w:tc>
          <w:tcPr/>
          <w:p w:rsidR="00000000" w:rsidDel="00000000" w:rsidP="00000000" w:rsidRDefault="00000000" w:rsidRPr="00000000" w14:paraId="00000083">
            <w:pPr>
              <w:spacing w:after="120" w:line="276" w:lineRule="auto"/>
              <w:ind w:left="0" w:firstLine="0"/>
              <w:rPr>
                <w:rFonts w:ascii="Rubik" w:cs="Rubik" w:eastAsia="Rubik" w:hAnsi="Rubik"/>
                <w:color w:val="242456"/>
                <w:sz w:val="20"/>
                <w:szCs w:val="20"/>
              </w:rPr>
            </w:pPr>
            <w:r w:rsidDel="00000000" w:rsidR="00000000" w:rsidRPr="00000000">
              <w:rPr>
                <w:rtl w:val="0"/>
              </w:rPr>
            </w:r>
          </w:p>
        </w:tc>
      </w:tr>
    </w:tbl>
    <w:p w:rsidR="00000000" w:rsidDel="00000000" w:rsidP="00000000" w:rsidRDefault="00000000" w:rsidRPr="00000000" w14:paraId="00000084">
      <w:pPr>
        <w:spacing w:after="120" w:line="276" w:lineRule="auto"/>
        <w:rPr>
          <w:rFonts w:ascii="Rubik Medium" w:cs="Rubik Medium" w:eastAsia="Rubik Medium" w:hAnsi="Rubik Medium"/>
          <w:sz w:val="30"/>
          <w:szCs w:val="30"/>
        </w:rPr>
      </w:pPr>
      <w:r w:rsidDel="00000000" w:rsidR="00000000" w:rsidRPr="00000000">
        <w:rPr>
          <w:rtl w:val="0"/>
        </w:rPr>
      </w:r>
    </w:p>
    <w:sectPr>
      <w:headerReference r:id="rId7" w:type="default"/>
      <w:headerReference r:id="rId8" w:type="first"/>
      <w:footerReference r:id="rId9" w:type="default"/>
      <w:footerReference r:id="rId10" w:type="first"/>
      <w:pgSz w:h="16834" w:w="11909" w:orient="portrait"/>
      <w:pgMar w:bottom="1440" w:top="1440" w:left="1133.8582677165355" w:right="1132.2047244094488"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ubik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ubik">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rPr/>
    </w:pPr>
    <w:r w:rsidDel="00000000" w:rsidR="00000000" w:rsidRPr="00000000">
      <w:rPr/>
      <w:drawing>
        <wp:anchor allowOverlap="1" behindDoc="0" distB="0" distT="0" distL="0" distR="0" hidden="0" layoutInCell="1" locked="0" relativeHeight="0" simplePos="0">
          <wp:simplePos x="0" y="0"/>
          <wp:positionH relativeFrom="page">
            <wp:posOffset>119924</wp:posOffset>
          </wp:positionH>
          <wp:positionV relativeFrom="page">
            <wp:posOffset>9525</wp:posOffset>
          </wp:positionV>
          <wp:extent cx="7560000" cy="1020600"/>
          <wp:effectExtent b="0" l="0" r="0" t="0"/>
          <wp:wrapTopAndBottom distB="0" distT="0"/>
          <wp:docPr id="3" name="image1.png"/>
          <a:graphic>
            <a:graphicData uri="http://schemas.openxmlformats.org/drawingml/2006/picture">
              <pic:pic>
                <pic:nvPicPr>
                  <pic:cNvPr id="0" name="image1.png"/>
                  <pic:cNvPicPr preferRelativeResize="0"/>
                </pic:nvPicPr>
                <pic:blipFill>
                  <a:blip r:embed="rId1"/>
                  <a:srcRect b="128" l="0" r="0" t="128"/>
                  <a:stretch>
                    <a:fillRect/>
                  </a:stretch>
                </pic:blipFill>
                <pic:spPr>
                  <a:xfrm>
                    <a:off x="0" y="0"/>
                    <a:ext cx="7560000" cy="1020600"/>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ubik" w:cs="Rubik" w:eastAsia="Rubik" w:hAnsi="Rubik"/>
        <w:color w:val="242456"/>
        <w:sz w:val="18"/>
        <w:szCs w:val="18"/>
        <w:lang w:val="en_GB"/>
      </w:rPr>
    </w:rPrDefault>
    <w:pPrDefault>
      <w:pPr>
        <w:spacing w:line="276" w:lineRule="auto"/>
        <w:ind w:left="357.1653543307087"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rFonts w:ascii="Times New Roman" w:cs="Times New Roman" w:eastAsia="Times New Roman" w:hAnsi="Times New Roman"/>
      <w:color w:val="000000"/>
    </w:rPr>
    <w:tblPr>
      <w:tblStyleRowBandSize w:val="1"/>
      <w:tblStyleColBandSize w:val="1"/>
      <w:tblCellMar>
        <w:top w:w="0.0" w:type="dxa"/>
        <w:left w:w="108.0" w:type="dxa"/>
        <w:bottom w:w="0.0" w:type="dxa"/>
        <w:right w:w="108.0" w:type="dxa"/>
      </w:tblCellMar>
    </w:tblPr>
  </w:style>
  <w:style w:type="table" w:styleId="Table2">
    <w:basedOn w:val="TableNormal"/>
    <w:rPr>
      <w:rFonts w:ascii="Times New Roman" w:cs="Times New Roman" w:eastAsia="Times New Roman" w:hAnsi="Times New Roman"/>
      <w:color w:val="000000"/>
    </w:rPr>
    <w:tblPr>
      <w:tblStyleRowBandSize w:val="1"/>
      <w:tblStyleColBandSize w:val="1"/>
      <w:tblCellMar>
        <w:top w:w="0.0" w:type="dxa"/>
        <w:left w:w="108.0" w:type="dxa"/>
        <w:bottom w:w="0.0" w:type="dxa"/>
        <w:right w:w="108.0" w:type="dxa"/>
      </w:tblCellMar>
    </w:tblPr>
  </w:style>
  <w:style w:type="table" w:styleId="Table3">
    <w:basedOn w:val="TableNormal"/>
    <w:rPr>
      <w:rFonts w:ascii="Times New Roman" w:cs="Times New Roman" w:eastAsia="Times New Roman" w:hAnsi="Times New Roman"/>
      <w:color w:val="000000"/>
    </w:rPr>
    <w:tblPr>
      <w:tblStyleRowBandSize w:val="1"/>
      <w:tblStyleColBandSize w:val="1"/>
      <w:tblCellMar>
        <w:top w:w="0.0" w:type="dxa"/>
        <w:left w:w="108.0" w:type="dxa"/>
        <w:bottom w:w="0.0" w:type="dxa"/>
        <w:right w:w="108.0" w:type="dxa"/>
      </w:tblCellMar>
    </w:tblPr>
  </w:style>
  <w:style w:type="table" w:styleId="Table4">
    <w:basedOn w:val="TableNormal"/>
    <w:rPr>
      <w:rFonts w:ascii="Times New Roman" w:cs="Times New Roman" w:eastAsia="Times New Roman" w:hAnsi="Times New Roman"/>
      <w:color w:val="000000"/>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rPr>
      <w:rFonts w:ascii="Times New Roman" w:cs="Times New Roman" w:eastAsia="Times New Roman" w:hAnsi="Times New Roman"/>
      <w:color w:val="000000"/>
    </w:rPr>
    <w:tblPr>
      <w:tblStyleRowBandSize w:val="1"/>
      <w:tblStyleColBandSize w:val="1"/>
      <w:tblCellMar>
        <w:top w:w="0.0" w:type="dxa"/>
        <w:left w:w="108.0" w:type="dxa"/>
        <w:bottom w:w="0.0" w:type="dxa"/>
        <w:right w:w="108.0" w:type="dxa"/>
      </w:tblCellMar>
    </w:tblPr>
  </w:style>
  <w:style w:type="table" w:styleId="Table2">
    <w:basedOn w:val="TableNormal"/>
    <w:rPr>
      <w:rFonts w:ascii="Times New Roman" w:cs="Times New Roman" w:eastAsia="Times New Roman" w:hAnsi="Times New Roman"/>
      <w:color w:val="000000"/>
    </w:rPr>
    <w:tblPr>
      <w:tblStyleRowBandSize w:val="1"/>
      <w:tblStyleColBandSize w:val="1"/>
      <w:tblCellMar>
        <w:top w:w="0.0" w:type="dxa"/>
        <w:left w:w="108.0" w:type="dxa"/>
        <w:bottom w:w="0.0" w:type="dxa"/>
        <w:right w:w="108.0" w:type="dxa"/>
      </w:tblCellMar>
    </w:tblPr>
  </w:style>
  <w:style w:type="table" w:styleId="Table3">
    <w:basedOn w:val="TableNormal"/>
    <w:rPr>
      <w:rFonts w:ascii="Times New Roman" w:cs="Times New Roman" w:eastAsia="Times New Roman" w:hAnsi="Times New Roman"/>
      <w:color w:val="000000"/>
    </w:rPr>
    <w:tblPr>
      <w:tblStyleRowBandSize w:val="1"/>
      <w:tblStyleColBandSize w:val="1"/>
      <w:tblCellMar>
        <w:top w:w="0.0" w:type="dxa"/>
        <w:left w:w="108.0" w:type="dxa"/>
        <w:bottom w:w="0.0" w:type="dxa"/>
        <w:right w:w="108.0" w:type="dxa"/>
      </w:tblCellMar>
    </w:tblPr>
  </w:style>
  <w:style w:type="table" w:styleId="Table4">
    <w:basedOn w:val="TableNormal"/>
    <w:rPr>
      <w:rFonts w:ascii="Times New Roman" w:cs="Times New Roman" w:eastAsia="Times New Roman" w:hAnsi="Times New Roman"/>
      <w:color w:val="000000"/>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rPr>
      <w:rFonts w:ascii="Times New Roman" w:cs="Times New Roman" w:eastAsia="Times New Roman" w:hAnsi="Times New Roman"/>
      <w:color w:val="000000"/>
    </w:rPr>
    <w:tblPr>
      <w:tblStyleRowBandSize w:val="1"/>
      <w:tblStyleColBandSize w:val="1"/>
      <w:tblCellMar>
        <w:top w:w="0.0" w:type="dxa"/>
        <w:left w:w="108.0" w:type="dxa"/>
        <w:bottom w:w="0.0" w:type="dxa"/>
        <w:right w:w="108.0" w:type="dxa"/>
      </w:tblCellMar>
    </w:tblPr>
  </w:style>
  <w:style w:type="table" w:styleId="Table2">
    <w:basedOn w:val="TableNormal"/>
    <w:rPr>
      <w:rFonts w:ascii="Times New Roman" w:cs="Times New Roman" w:eastAsia="Times New Roman" w:hAnsi="Times New Roman"/>
      <w:color w:val="000000"/>
    </w:rPr>
    <w:tblPr>
      <w:tblStyleRowBandSize w:val="1"/>
      <w:tblStyleColBandSize w:val="1"/>
      <w:tblCellMar>
        <w:top w:w="0.0" w:type="dxa"/>
        <w:left w:w="108.0" w:type="dxa"/>
        <w:bottom w:w="0.0" w:type="dxa"/>
        <w:right w:w="108.0" w:type="dxa"/>
      </w:tblCellMar>
    </w:tblPr>
  </w:style>
  <w:style w:type="table" w:styleId="Table3">
    <w:basedOn w:val="TableNormal"/>
    <w:rPr>
      <w:rFonts w:ascii="Times New Roman" w:cs="Times New Roman" w:eastAsia="Times New Roman" w:hAnsi="Times New Roman"/>
      <w:color w:val="00000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rPr>
      <w:rFonts w:ascii="Times New Roman" w:cs="Times New Roman" w:eastAsia="Times New Roman" w:hAnsi="Times New Roman"/>
      <w:color w:val="00000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ubikMedium-regular.ttf"/><Relationship Id="rId2" Type="http://schemas.openxmlformats.org/officeDocument/2006/relationships/font" Target="fonts/RubikMedium-bold.ttf"/><Relationship Id="rId3" Type="http://schemas.openxmlformats.org/officeDocument/2006/relationships/font" Target="fonts/RubikMedium-italic.ttf"/><Relationship Id="rId4" Type="http://schemas.openxmlformats.org/officeDocument/2006/relationships/font" Target="fonts/RubikMedium-boldItalic.ttf"/><Relationship Id="rId11" Type="http://schemas.openxmlformats.org/officeDocument/2006/relationships/font" Target="fonts/Rubik-italic.ttf"/><Relationship Id="rId10" Type="http://schemas.openxmlformats.org/officeDocument/2006/relationships/font" Target="fonts/Rubik-bold.ttf"/><Relationship Id="rId12" Type="http://schemas.openxmlformats.org/officeDocument/2006/relationships/font" Target="fonts/Rubik-boldItalic.ttf"/><Relationship Id="rId9" Type="http://schemas.openxmlformats.org/officeDocument/2006/relationships/font" Target="fonts/Rubik-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wl4bzPq1cbhtvEeqJsEYsNfRYg==">AMUW2mUkfRGqH7Z/3zSMf2ytC3uz/yFc4+4djzjqNA2LwfBl5AtzGkyW1xj+ccmnb1EQUupDh594qLi6QHuVFsgiv/Oo4Ag569i3uA5grBtnoVHqZC81vMQ=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