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bookmarkStart w:id="0" w:name="_Toc18721"/>
      <w:r>
        <w:rPr>
          <w:rFonts w:hint="eastAsia"/>
        </w:rPr>
        <w:t>横</w:t>
      </w:r>
      <w:r>
        <w:t>向整体偏移识别逻辑</w:t>
      </w:r>
      <w:bookmarkEnd w:id="0"/>
    </w:p>
    <w:p>
      <w:pPr>
        <w:pStyle w:val="14"/>
        <w:tabs>
          <w:tab w:val="right" w:leader="dot" w:pos="8306"/>
        </w:tabs>
      </w:pPr>
    </w:p>
    <w:p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_Toc18721 </w:instrText>
      </w:r>
      <w:r>
        <w:fldChar w:fldCharType="separate"/>
      </w:r>
      <w:r>
        <w:rPr>
          <w:rFonts w:hint="eastAsia"/>
        </w:rPr>
        <w:t>横</w:t>
      </w:r>
      <w:r>
        <w:t>向整体偏移识别逻辑</w:t>
      </w:r>
      <w:r>
        <w:tab/>
      </w:r>
      <w:r>
        <w:fldChar w:fldCharType="begin"/>
      </w:r>
      <w:r>
        <w:instrText xml:space="preserve"> PAGEREF _Toc18721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_Toc17019 </w:instrText>
      </w:r>
      <w:r>
        <w:fldChar w:fldCharType="separate"/>
      </w:r>
      <w:r>
        <w:rPr>
          <w:rFonts w:hint="eastAsia"/>
          <w:lang w:val="en-US" w:eastAsia="zh-CN"/>
        </w:rPr>
        <w:t>1 横向分析</w:t>
      </w:r>
      <w:r>
        <w:tab/>
      </w:r>
      <w:r>
        <w:fldChar w:fldCharType="begin"/>
      </w:r>
      <w:r>
        <w:instrText xml:space="preserve"> PAGEREF _Toc17019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_Toc2014 </w:instrText>
      </w:r>
      <w:r>
        <w:fldChar w:fldCharType="separate"/>
      </w:r>
      <w:r>
        <w:rPr>
          <w:rFonts w:hint="eastAsia"/>
          <w:lang w:val="en-US" w:eastAsia="zh-CN"/>
        </w:rPr>
        <w:t>1.1 横向分析算法逻辑</w:t>
      </w:r>
      <w:r>
        <w:tab/>
      </w:r>
      <w:r>
        <w:fldChar w:fldCharType="begin"/>
      </w:r>
      <w:r>
        <w:instrText xml:space="preserve"> PAGEREF _Toc2014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_Toc26130 </w:instrText>
      </w:r>
      <w:r>
        <w:fldChar w:fldCharType="separate"/>
      </w:r>
      <w:r>
        <w:rPr>
          <w:rFonts w:hint="eastAsia"/>
          <w:lang w:val="en-US" w:eastAsia="zh-CN"/>
        </w:rPr>
        <w:t>1.2 最优K值选取</w:t>
      </w:r>
      <w:r>
        <w:tab/>
      </w:r>
      <w:r>
        <w:fldChar w:fldCharType="begin"/>
      </w:r>
      <w:r>
        <w:instrText xml:space="preserve"> PAGEREF _Toc26130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_Toc14415 </w:instrText>
      </w:r>
      <w:r>
        <w:fldChar w:fldCharType="separate"/>
      </w:r>
      <w:r>
        <w:rPr>
          <w:rFonts w:hint="eastAsia"/>
          <w:lang w:val="en-US" w:eastAsia="zh-CN"/>
        </w:rPr>
        <w:t>1.3 实验结果</w:t>
      </w:r>
      <w:r>
        <w:tab/>
      </w:r>
      <w:r>
        <w:fldChar w:fldCharType="begin"/>
      </w:r>
      <w:r>
        <w:instrText xml:space="preserve"> PAGEREF _Toc14415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_Toc21312 </w:instrText>
      </w:r>
      <w:r>
        <w:fldChar w:fldCharType="separate"/>
      </w:r>
      <w:r>
        <w:rPr>
          <w:rFonts w:hint="eastAsia"/>
          <w:lang w:val="en-US" w:eastAsia="zh-CN"/>
        </w:rPr>
        <w:t>2 更新日志</w:t>
      </w:r>
      <w:r>
        <w:tab/>
      </w:r>
      <w:r>
        <w:fldChar w:fldCharType="begin"/>
      </w:r>
      <w:r>
        <w:instrText xml:space="preserve"> PAGEREF _Toc21312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r>
        <w:fldChar w:fldCharType="end"/>
      </w:r>
    </w:p>
    <w:p>
      <w:bookmarkStart w:id="8" w:name="_GoBack"/>
      <w:bookmarkEnd w:id="8"/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bookmarkStart w:id="1" w:name="_Toc17019"/>
      <w:r>
        <w:rPr>
          <w:rFonts w:hint="eastAsia"/>
          <w:lang w:val="en-US" w:eastAsia="zh-CN"/>
        </w:rPr>
        <w:t>1 横向分析</w:t>
      </w:r>
      <w:bookmarkEnd w:id="1"/>
    </w:p>
    <w:p>
      <w:pPr>
        <w:pStyle w:val="4"/>
        <w:numPr>
          <w:ilvl w:val="0"/>
          <w:numId w:val="0"/>
        </w:numPr>
        <w:bidi w:val="0"/>
        <w:rPr>
          <w:rFonts w:hint="eastAsia"/>
        </w:rPr>
      </w:pPr>
      <w:bookmarkStart w:id="2" w:name="_Toc2014"/>
      <w:r>
        <w:rPr>
          <w:rFonts w:hint="eastAsia"/>
          <w:lang w:val="en-US" w:eastAsia="zh-CN"/>
        </w:rPr>
        <w:t>1.1 横向分析算法逻辑</w:t>
      </w:r>
      <w:bookmarkEnd w:id="2"/>
    </w:p>
    <w:p>
      <w:pPr>
        <w:ind w:firstLine="420" w:firstLineChars="200"/>
      </w:pPr>
      <w:r>
        <w:rPr>
          <w:rFonts w:hint="eastAsia"/>
        </w:rPr>
        <w:t>横</w:t>
      </w:r>
      <w:r>
        <w:t>向整体</w:t>
      </w:r>
      <w:r>
        <w:rPr>
          <w:rFonts w:hint="eastAsia"/>
        </w:rPr>
        <w:t>是同一时间不同机器之间的比较，</w:t>
      </w:r>
      <w:r>
        <w:t>采用四分位距法（Interquartile Range, IQR）构建动态阈值体系，通过以下步骤实现精准的偏移检测：首先基于</w:t>
      </w:r>
      <w:bookmarkStart w:id="3" w:name="OLE_LINK2"/>
      <w:r>
        <w:rPr>
          <w:rFonts w:hint="eastAsia"/>
          <w:color w:val="EE0000"/>
          <w:lang w:val="en-US" w:eastAsia="zh-CN"/>
        </w:rPr>
        <w:t>分析日当天所有机台对应参数</w:t>
      </w:r>
      <w:bookmarkEnd w:id="3"/>
      <w:r>
        <w:rPr>
          <w:rFonts w:hint="eastAsia"/>
        </w:rPr>
        <w:t>的</w:t>
      </w:r>
      <w:r>
        <w:t>数据计算关键分位数</w:t>
      </w:r>
      <w:r>
        <w:rPr>
          <w:rFonts w:hint="eastAsia"/>
          <w:lang w:val="en-US" w:eastAsia="zh-CN"/>
        </w:rPr>
        <w:t>与超参数K值：</w:t>
      </w:r>
      <w:r>
        <w:t>其中第25分位数（Q1）和第75分位数（Q3）构成核心统计量，其差值IQR=Q3-Q1反映数据离散程度；</w:t>
      </w:r>
      <w:r>
        <w:rPr>
          <w:rFonts w:hint="eastAsia"/>
          <w:lang w:val="en-US" w:eastAsia="zh-CN"/>
        </w:rPr>
        <w:t>分析日当天所有机台对应参数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中位数记做median,分析日当天所有机台对应参数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均值记做mean,</w:t>
      </w:r>
      <w:r>
        <w:t>进而推导出正常</w:t>
      </w:r>
      <w:r>
        <w:rPr>
          <w:rFonts w:hint="eastAsia"/>
          <w:lang w:val="en-US" w:eastAsia="zh-CN"/>
        </w:rPr>
        <w:t>生产</w:t>
      </w:r>
      <w:r>
        <w:t>范围上下限：</w:t>
      </w:r>
    </w:p>
    <w:p>
      <w:pPr>
        <w:ind w:firstLine="420" w:firstLineChars="200"/>
      </w:pPr>
      <w:bookmarkStart w:id="4" w:name="OLE_LINK1"/>
      <w:r>
        <w:rPr>
          <w:rFonts w:hint="eastAsia"/>
          <w:lang w:val="en-US" w:eastAsia="zh-CN"/>
        </w:rPr>
        <w:t>均值</w:t>
      </w:r>
      <w:r>
        <w:t>下限</w:t>
      </w:r>
      <w:r>
        <w:rPr>
          <w:rFonts w:hint="eastAsia"/>
          <w:lang w:val="en-US" w:eastAsia="zh-CN"/>
        </w:rPr>
        <w:t>mean</w:t>
      </w:r>
      <w:r>
        <w:t>_lower=</w:t>
      </w:r>
      <w:r>
        <w:rPr>
          <w:rFonts w:hint="eastAsia"/>
          <w:lang w:val="en-US" w:eastAsia="zh-CN"/>
        </w:rPr>
        <w:t>mean</w:t>
      </w:r>
      <w:r>
        <w:t>-</w:t>
      </w:r>
      <w:r>
        <w:rPr>
          <w:rFonts w:hint="eastAsia"/>
          <w:color w:val="EE0000"/>
        </w:rPr>
        <w:t>K</w:t>
      </w:r>
      <w:r>
        <w:t>×IQR，</w:t>
      </w:r>
      <w:r>
        <w:rPr>
          <w:rFonts w:hint="eastAsia"/>
          <w:lang w:val="en-US" w:eastAsia="zh-CN"/>
        </w:rPr>
        <w:t>均值</w:t>
      </w:r>
      <w:r>
        <w:t>上限</w:t>
      </w:r>
      <w:r>
        <w:rPr>
          <w:rFonts w:hint="eastAsia"/>
          <w:lang w:val="en-US" w:eastAsia="zh-CN"/>
        </w:rPr>
        <w:t>mean</w:t>
      </w:r>
      <w:r>
        <w:t>_upper=</w:t>
      </w:r>
      <w:r>
        <w:rPr>
          <w:rFonts w:hint="eastAsia"/>
          <w:lang w:val="en-US" w:eastAsia="zh-CN"/>
        </w:rPr>
        <w:t>mean</w:t>
      </w:r>
      <w:r>
        <w:t>+</w:t>
      </w:r>
      <w:r>
        <w:rPr>
          <w:rFonts w:hint="eastAsia"/>
          <w:color w:val="EE0000"/>
        </w:rPr>
        <w:t>K</w:t>
      </w:r>
      <w:r>
        <w:t>×IQR，</w:t>
      </w:r>
    </w:p>
    <w:bookmarkEnd w:id="4"/>
    <w:p>
      <w:pPr>
        <w:ind w:firstLine="420" w:firstLineChars="200"/>
      </w:pPr>
      <w:r>
        <w:rPr>
          <w:rFonts w:hint="eastAsia"/>
          <w:lang w:val="en-US" w:eastAsia="zh-CN"/>
        </w:rPr>
        <w:t>中位数</w:t>
      </w:r>
      <w:r>
        <w:t>下限</w:t>
      </w:r>
      <w:r>
        <w:rPr>
          <w:rFonts w:hint="eastAsia"/>
          <w:lang w:val="en-US" w:eastAsia="zh-CN"/>
        </w:rPr>
        <w:t>median</w:t>
      </w:r>
      <w:r>
        <w:t>_lower=</w:t>
      </w:r>
      <w:r>
        <w:rPr>
          <w:rFonts w:hint="eastAsia"/>
          <w:lang w:val="en-US" w:eastAsia="zh-CN"/>
        </w:rPr>
        <w:t>median</w:t>
      </w:r>
      <w:r>
        <w:t>-</w:t>
      </w:r>
      <w:r>
        <w:rPr>
          <w:rFonts w:hint="eastAsia"/>
          <w:color w:val="EE0000"/>
        </w:rPr>
        <w:t>K</w:t>
      </w:r>
      <w:r>
        <w:t>×IQR，</w:t>
      </w:r>
      <w:r>
        <w:rPr>
          <w:rFonts w:hint="eastAsia"/>
          <w:lang w:val="en-US" w:eastAsia="zh-CN"/>
        </w:rPr>
        <w:t>中位数</w:t>
      </w:r>
      <w:r>
        <w:t>上限</w:t>
      </w:r>
      <w:r>
        <w:rPr>
          <w:rFonts w:hint="eastAsia"/>
          <w:lang w:val="en-US" w:eastAsia="zh-CN"/>
        </w:rPr>
        <w:t>median</w:t>
      </w:r>
      <w:r>
        <w:t>_upper=</w:t>
      </w:r>
      <w:r>
        <w:rPr>
          <w:rFonts w:hint="eastAsia"/>
          <w:lang w:val="en-US" w:eastAsia="zh-CN"/>
        </w:rPr>
        <w:t>median</w:t>
      </w:r>
      <w:r>
        <w:t>+</w:t>
      </w:r>
      <w:r>
        <w:rPr>
          <w:rFonts w:hint="eastAsia"/>
          <w:color w:val="EE0000"/>
        </w:rPr>
        <w:t>K</w:t>
      </w:r>
      <w:r>
        <w:t>×IQR，</w:t>
      </w:r>
    </w:p>
    <w:p>
      <w:pPr>
        <w:ind w:firstLine="420" w:firstLineChars="200"/>
      </w:pPr>
    </w:p>
    <w:p>
      <w:pPr>
        <w:ind w:firstLine="420" w:firstLineChars="200"/>
      </w:pPr>
      <w:r>
        <w:rPr>
          <w:rFonts w:hint="eastAsia"/>
        </w:rPr>
        <w:t>设</w:t>
      </w:r>
      <w:r>
        <w:rPr>
          <w:rFonts w:hint="eastAsia"/>
          <w:color w:val="EE0000"/>
        </w:rPr>
        <w:t>K</w:t>
      </w:r>
      <w:r>
        <w:rPr>
          <w:rFonts w:hint="eastAsia"/>
        </w:rPr>
        <w:t>值为自动调整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K值的设定见1.2</w:t>
      </w:r>
      <w:r>
        <w:rPr>
          <w:rFonts w:hint="eastAsia"/>
          <w:lang w:eastAsia="zh-CN"/>
        </w:rPr>
        <w:t>）</w:t>
      </w:r>
      <w:r>
        <w:t>。检测时同步比对待测机器的两个核心指标：反映数据集中趋势的中位数（cur_median）和对异常值敏感的均值（cur_mean），当</w:t>
      </w:r>
      <w:r>
        <w:rPr>
          <w:color w:val="EE0000"/>
        </w:rPr>
        <w:t>任一指标</w:t>
      </w:r>
      <w:r>
        <w:t>超出</w:t>
      </w:r>
      <w:r>
        <w:rPr>
          <w:rFonts w:hint="eastAsia"/>
          <w:lang w:val="en-US" w:eastAsia="zh-CN"/>
        </w:rPr>
        <w:t>对应的规格上下限</w:t>
      </w:r>
      <w:r>
        <w:t>范围时即触发偏移警报。这种双重校验机制既能捕捉系统性偏移（通过中位数），又可识别瞬时异常波动（通过均值），显著提升检测的鲁棒性</w:t>
      </w:r>
      <w:r>
        <w:rPr>
          <w:rFonts w:hint="eastAsia"/>
          <w:lang w:eastAsia="zh-CN"/>
        </w:rPr>
        <w:t>。</w:t>
      </w:r>
    </w:p>
    <w:p>
      <w:pPr>
        <w:ind w:firstLine="420" w:firstLineChars="200"/>
        <w:jc w:val="center"/>
      </w:pPr>
      <w:r>
        <w:drawing>
          <wp:inline distT="0" distB="0" distL="114300" distR="114300">
            <wp:extent cx="2278380" cy="5295900"/>
            <wp:effectExtent l="0" t="0" r="762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center"/>
      </w:pPr>
    </w:p>
    <w:p/>
    <w:p/>
    <w:p>
      <w:pPr>
        <w:pStyle w:val="4"/>
        <w:bidi w:val="0"/>
        <w:rPr>
          <w:rFonts w:hint="default" w:eastAsiaTheme="majorEastAsia"/>
          <w:lang w:val="en-US" w:eastAsia="zh-CN"/>
        </w:rPr>
      </w:pPr>
      <w:bookmarkStart w:id="5" w:name="_Toc26130"/>
      <w:r>
        <w:rPr>
          <w:rFonts w:hint="eastAsia"/>
          <w:lang w:val="en-US" w:eastAsia="zh-CN"/>
        </w:rPr>
        <w:t>1.2 最优K值选取</w:t>
      </w:r>
      <w:bookmarkEnd w:id="5"/>
    </w:p>
    <w:p>
      <w:pPr>
        <w:ind w:firstLine="420" w:firstLineChars="200"/>
      </w:pPr>
      <w:r>
        <w:t>为每个指标单独计算最优 K 值（IQR 倍数），避免固定阈值导致的误判 / 漏判，核心逻辑围绕 “参考机匹配→异常统计→稳定阈值筛选” 展开：</w:t>
      </w:r>
    </w:p>
    <w:p>
      <w:pPr>
        <w:numPr>
          <w:ilvl w:val="0"/>
          <w:numId w:val="1"/>
        </w:num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</w:instrText>
      </w:r>
      <w:r>
        <w:rPr>
          <w:rFonts w:hint="eastAsia"/>
          <w:b/>
          <w:bCs/>
        </w:rPr>
        <w:instrText xml:space="preserve">eq \o\ac(○,数)</w:instrText>
      </w:r>
      <w:r>
        <w:rPr>
          <w:b/>
          <w:bCs/>
        </w:rPr>
        <w:fldChar w:fldCharType="end"/>
      </w:r>
      <w:r>
        <w:rPr>
          <w:b/>
          <w:bCs/>
        </w:rPr>
        <w:t>据分组与有效机器筛选</w:t>
      </w:r>
    </w:p>
    <w:p>
      <w:pPr>
        <w:ind w:firstLine="420" w:firstLineChars="200"/>
      </w:pPr>
      <w:r>
        <w:t>按日期拆分数据（如 “2024-01-01”“2024-01-02”），确保每天的机器数据独立计算，避免跨日期数据干扰；</w:t>
      </w:r>
    </w:p>
    <w:p>
      <w:pPr>
        <w:ind w:firstLine="420" w:firstLineChars="200"/>
        <w:rPr>
          <w:rFonts w:hint="default"/>
          <w:lang w:val="en-US"/>
        </w:rPr>
      </w:pPr>
      <w:r>
        <w:t>仅保留样本量</w:t>
      </w:r>
      <w:r>
        <w:rPr>
          <w:color w:val="EE0000"/>
        </w:rPr>
        <w:t>≥</w:t>
      </w:r>
      <w:r>
        <w:rPr>
          <w:rFonts w:hint="eastAsia"/>
          <w:color w:val="EE0000"/>
          <w:lang w:val="en-US" w:eastAsia="zh-CN"/>
        </w:rPr>
        <w:t>240</w:t>
      </w:r>
      <w:r>
        <w:t xml:space="preserve"> 的机器作为 “有效机器”，排除小样本机器（样本量过少易导致随机波动，影响判断准确性）。</w:t>
      </w:r>
    </w:p>
    <w:p>
      <w:pPr>
        <w:numPr>
          <w:ilvl w:val="0"/>
          <w:numId w:val="1"/>
        </w:numPr>
      </w:pPr>
      <w:r>
        <w:rPr>
          <w:b/>
          <w:bCs/>
        </w:rPr>
        <w:t>异常统计与阈值筛选</w:t>
      </w:r>
    </w:p>
    <w:p>
      <w:pPr>
        <w:ind w:firstLine="420" w:firstLineChars="200"/>
      </w:pPr>
      <w:r>
        <w:t>遍历预设的 K 值候选（</w:t>
      </w:r>
      <w:r>
        <w:rPr>
          <w:rFonts w:hint="eastAsia"/>
        </w:rPr>
        <w:t>1</w:t>
      </w:r>
      <w:r>
        <w:t>~3.0，步长 0.</w:t>
      </w:r>
      <w:r>
        <w:rPr>
          <w:rFonts w:hint="eastAsia"/>
        </w:rPr>
        <w:t>1</w:t>
      </w:r>
      <w:r>
        <w:t>），对每个 K 值：</w:t>
      </w:r>
    </w:p>
    <w:p>
      <w:pPr>
        <w:ind w:firstLine="420" w:firstLineChars="200"/>
      </w:pPr>
      <w:r>
        <w:t>计算参考机指标的四分位距（IQR）：Q1（25% 分位数）、Q3（75% 分位数），IQR=Q3-Q1；</w:t>
      </w:r>
    </w:p>
    <w:p>
      <w:pPr>
        <w:ind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均值确定异常范围：[mean</w:t>
      </w:r>
      <w:r>
        <w:t>-</w:t>
      </w:r>
      <w:r>
        <w:rPr>
          <w:rFonts w:hint="eastAsia"/>
          <w:color w:val="EE0000"/>
        </w:rPr>
        <w:t>K</w:t>
      </w:r>
      <w:r>
        <w:t>×IQR</w:t>
      </w:r>
      <w:r>
        <w:rPr>
          <w:rFonts w:hint="eastAsia"/>
          <w:lang w:val="en-US" w:eastAsia="zh-CN"/>
        </w:rPr>
        <w:t>,mean</w:t>
      </w:r>
      <w:r>
        <w:t>+</w:t>
      </w:r>
      <w:r>
        <w:rPr>
          <w:rFonts w:hint="eastAsia"/>
          <w:color w:val="EE0000"/>
        </w:rPr>
        <w:t>K</w:t>
      </w:r>
      <w:r>
        <w:t>×IQR</w:t>
      </w:r>
      <w:r>
        <w:rPr>
          <w:rFonts w:hint="eastAsia"/>
          <w:lang w:val="en-US" w:eastAsia="zh-CN"/>
        </w:rPr>
        <w:t>]</w:t>
      </w:r>
    </w:p>
    <w:p>
      <w:pPr>
        <w:ind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中位数</w:t>
      </w:r>
      <w:r>
        <w:t>确定异常范围：</w:t>
      </w:r>
      <w:r>
        <w:rPr>
          <w:rFonts w:hint="eastAsia"/>
          <w:lang w:val="en-US" w:eastAsia="zh-CN"/>
        </w:rPr>
        <w:t>[median</w:t>
      </w:r>
      <w:r>
        <w:t>-</w:t>
      </w:r>
      <w:r>
        <w:rPr>
          <w:rFonts w:hint="eastAsia"/>
          <w:color w:val="EE0000"/>
        </w:rPr>
        <w:t>K</w:t>
      </w:r>
      <w:r>
        <w:t>×IQR，</w:t>
      </w:r>
      <w:r>
        <w:rPr>
          <w:rFonts w:hint="eastAsia"/>
          <w:lang w:val="en-US" w:eastAsia="zh-CN"/>
        </w:rPr>
        <w:t>median</w:t>
      </w:r>
      <w:r>
        <w:t>+</w:t>
      </w:r>
      <w:r>
        <w:rPr>
          <w:rFonts w:hint="eastAsia"/>
          <w:color w:val="EE0000"/>
        </w:rPr>
        <w:t>K</w:t>
      </w:r>
      <w:r>
        <w:t>×IQR</w:t>
      </w:r>
      <w:r>
        <w:rPr>
          <w:rFonts w:hint="eastAsia"/>
          <w:lang w:val="en-US" w:eastAsia="zh-CN"/>
        </w:rPr>
        <w:t>]</w:t>
      </w:r>
    </w:p>
    <w:p>
      <w:pPr>
        <w:ind w:firstLine="420" w:firstLineChars="200"/>
        <w:rPr>
          <w:rFonts w:hint="eastAsia"/>
        </w:rPr>
      </w:pPr>
      <w:r>
        <w:t>判断目标机是否异常：若目标机的中位数或均值超出异常范围，记为 1 次异常；</w:t>
      </w:r>
    </w:p>
    <w:p>
      <w:r>
        <w:rPr>
          <w:b/>
          <w:bCs/>
        </w:rPr>
        <w:t>最优 K 值选择逻辑</w:t>
      </w:r>
      <w:r>
        <w:t>：</w:t>
      </w:r>
    </w:p>
    <w:p>
      <w:pPr>
        <w:ind w:firstLine="420" w:firstLineChars="200"/>
      </w:pPr>
      <w:r>
        <w:t>遍历排序后的 K 值与异常次数，找到</w:t>
      </w:r>
      <w:r>
        <w:rPr>
          <w:rFonts w:hint="eastAsia"/>
          <w:color w:val="FF0000"/>
          <w:lang w:val="en-US" w:eastAsia="zh-CN"/>
        </w:rPr>
        <w:t>最后</w:t>
      </w:r>
      <w:r>
        <w:rPr>
          <w:b/>
          <w:bCs/>
        </w:rPr>
        <w:t>连续三个 K 值异常数相同</w:t>
      </w:r>
      <w:r>
        <w:t>的区间（记区间第一个 K 值的索引为i）。</w:t>
      </w:r>
    </w:p>
    <w:p>
      <w:pPr>
        <w:ind w:firstLine="420" w:firstLineChars="200"/>
      </w:pPr>
      <w:r>
        <w:t>若未找到连续区间或</w:t>
      </w:r>
      <w:r>
        <w:rPr>
          <w:rFonts w:hint="eastAsia"/>
          <w:lang w:val="en-US" w:eastAsia="zh-CN"/>
        </w:rPr>
        <w:t>对应</w:t>
      </w:r>
      <w:r>
        <w:t>K 值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 xml:space="preserve">异常次数为0 </w:t>
      </w:r>
      <w:r>
        <w:t>，仍使用默认值</w:t>
      </w:r>
      <w:r>
        <w:rPr>
          <w:color w:val="FF0000"/>
        </w:rPr>
        <w:t>1.5</w:t>
      </w:r>
      <w:r>
        <w:t>。</w:t>
      </w:r>
    </w:p>
    <w:p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582670"/>
            <wp:effectExtent l="0" t="0" r="1270" b="13970"/>
            <wp:docPr id="1" name="图片 1" descr="35e3cb9c2c9abaecb3e70f2dd30b4a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5e3cb9c2c9abaecb3e70f2dd30b4a9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在Csen（dBm）参数下，随着K值变换当前日期下所有机台的异常次数波动如上图，可以发现最近的3次连续相同异常次数对应的K值为1.55,1.6,1.65。因此该参数的最佳K值应该选择1.5。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以此类推最后所有参数都会获得当前所有机台下的最佳K值，并保存，方便后续正式分析时选取：</w:t>
      </w:r>
    </w:p>
    <w:p>
      <w:pPr>
        <w:ind w:firstLine="420" w:firstLineChars="200"/>
        <w:rPr>
          <w:rFonts w:hint="default" w:eastAsiaTheme="minorEastAsia"/>
          <w:lang w:val="en-US" w:eastAsia="zh-CN"/>
        </w:rPr>
      </w:pPr>
    </w:p>
    <w:p>
      <w:pPr>
        <w:ind w:firstLine="420" w:firstLineChars="200"/>
        <w:jc w:val="center"/>
      </w:pPr>
      <w:r>
        <w:drawing>
          <wp:inline distT="0" distB="0" distL="114300" distR="114300">
            <wp:extent cx="2674620" cy="3291840"/>
            <wp:effectExtent l="0" t="0" r="762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/>
    <w:p/>
    <w:p>
      <w:pPr>
        <w:pStyle w:val="4"/>
        <w:bidi w:val="0"/>
        <w:rPr>
          <w:rFonts w:hint="eastAsia"/>
          <w:lang w:val="en-US" w:eastAsia="zh-CN"/>
        </w:rPr>
      </w:pPr>
      <w:bookmarkStart w:id="6" w:name="_Toc14415"/>
      <w:r>
        <w:rPr>
          <w:rFonts w:hint="eastAsia"/>
          <w:lang w:val="en-US" w:eastAsia="zh-CN"/>
        </w:rPr>
        <w:t>1.3 实验结果</w:t>
      </w:r>
      <w:bookmarkEnd w:id="6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均值和中位数同时超出规格线时，机台将会预警，下面是预警机台的情况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151245" cy="3263900"/>
            <wp:effectExtent l="0" t="0" r="5715" b="12700"/>
            <wp:docPr id="5" name="图片 5" descr="d0b28e94fb6ba9d710bef4c568469a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0b28e94fb6ba9d710bef4c568469a9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2795905"/>
            <wp:effectExtent l="0" t="0" r="3810" b="8255"/>
            <wp:docPr id="6" name="图片 6" descr="927ec532ab2f02f6a7b8c222df2400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27ec532ab2f02f6a7b8c222df24005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</w:p>
    <w:p/>
    <w:p/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bookmarkStart w:id="7" w:name="_Toc21312"/>
      <w:r>
        <w:rPr>
          <w:rFonts w:hint="eastAsia"/>
          <w:lang w:val="en-US" w:eastAsia="zh-CN"/>
        </w:rPr>
        <w:t>2 更新日志</w:t>
      </w:r>
      <w:bookmarkEnd w:id="7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12.3   更新判异逻辑，补充均值和中位数的规格上下线（v1.1）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12.29  更新异常图片(v1.2)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166812"/>
    <w:multiLevelType w:val="multilevel"/>
    <w:tmpl w:val="381668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5NzU4N2U0ZGRhY2FiNDFkNDNlM2QzMjNkMGY5OWMifQ=="/>
  </w:docVars>
  <w:rsids>
    <w:rsidRoot w:val="00FD47DA"/>
    <w:rsid w:val="000D4537"/>
    <w:rsid w:val="00192926"/>
    <w:rsid w:val="001A29BC"/>
    <w:rsid w:val="002954F0"/>
    <w:rsid w:val="002B147E"/>
    <w:rsid w:val="003179A8"/>
    <w:rsid w:val="0032486E"/>
    <w:rsid w:val="00375CA6"/>
    <w:rsid w:val="00382BB7"/>
    <w:rsid w:val="0047122C"/>
    <w:rsid w:val="004A2240"/>
    <w:rsid w:val="005745DE"/>
    <w:rsid w:val="005B3F83"/>
    <w:rsid w:val="00600EEC"/>
    <w:rsid w:val="006930AB"/>
    <w:rsid w:val="0075193E"/>
    <w:rsid w:val="0083693D"/>
    <w:rsid w:val="00855555"/>
    <w:rsid w:val="0088262F"/>
    <w:rsid w:val="008B04B0"/>
    <w:rsid w:val="00934DA9"/>
    <w:rsid w:val="00A85D7E"/>
    <w:rsid w:val="00C81108"/>
    <w:rsid w:val="00C83324"/>
    <w:rsid w:val="00C97155"/>
    <w:rsid w:val="00E61523"/>
    <w:rsid w:val="00F30734"/>
    <w:rsid w:val="00FD47DA"/>
    <w:rsid w:val="02466FC8"/>
    <w:rsid w:val="0DCD3AB1"/>
    <w:rsid w:val="105015D1"/>
    <w:rsid w:val="185D7F9A"/>
    <w:rsid w:val="19156069"/>
    <w:rsid w:val="2AE71DF0"/>
    <w:rsid w:val="2D3938BF"/>
    <w:rsid w:val="3387641E"/>
    <w:rsid w:val="351C27B0"/>
    <w:rsid w:val="37961BBF"/>
    <w:rsid w:val="382B20B3"/>
    <w:rsid w:val="43220019"/>
    <w:rsid w:val="4AAC4BBB"/>
    <w:rsid w:val="4EF771FD"/>
    <w:rsid w:val="57A7215B"/>
    <w:rsid w:val="5E340813"/>
    <w:rsid w:val="63D464D8"/>
    <w:rsid w:val="67D5446A"/>
    <w:rsid w:val="6F477302"/>
    <w:rsid w:val="765566B2"/>
    <w:rsid w:val="7BB03D13"/>
    <w:rsid w:val="7BE1342B"/>
    <w:rsid w:val="7F0A2251"/>
    <w:rsid w:val="7F78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autoRedefine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autoRedefine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autoRedefine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autoRedefine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autoRedefine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autoRedefine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autoRedefine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autoRedefine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autoRedefine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semiHidden/>
    <w:unhideWhenUsed/>
    <w:qFormat/>
    <w:uiPriority w:val="39"/>
    <w:pPr>
      <w:ind w:left="840" w:leftChars="400"/>
    </w:pPr>
  </w:style>
  <w:style w:type="paragraph" w:styleId="12">
    <w:name w:val="footer"/>
    <w:basedOn w:val="1"/>
    <w:link w:val="3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semiHidden/>
    <w:unhideWhenUsed/>
    <w:qFormat/>
    <w:uiPriority w:val="39"/>
  </w:style>
  <w:style w:type="paragraph" w:styleId="15">
    <w:name w:val="Subtitle"/>
    <w:basedOn w:val="1"/>
    <w:next w:val="1"/>
    <w:link w:val="30"/>
    <w:autoRedefine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Title"/>
    <w:basedOn w:val="1"/>
    <w:next w:val="1"/>
    <w:link w:val="29"/>
    <w:autoRedefine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标题 1 字符"/>
    <w:basedOn w:val="19"/>
    <w:link w:val="2"/>
    <w:autoRedefine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9"/>
    <w:link w:val="3"/>
    <w:autoRedefine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9"/>
    <w:link w:val="4"/>
    <w:autoRedefine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9"/>
    <w:link w:val="5"/>
    <w:autoRedefine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9"/>
    <w:link w:val="6"/>
    <w:autoRedefine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5">
    <w:name w:val="标题 6 字符"/>
    <w:basedOn w:val="19"/>
    <w:link w:val="7"/>
    <w:autoRedefine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9"/>
    <w:link w:val="8"/>
    <w:autoRedefine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9"/>
    <w:link w:val="9"/>
    <w:autoRedefine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9"/>
    <w:link w:val="10"/>
    <w:autoRedefine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9"/>
    <w:link w:val="17"/>
    <w:autoRedefine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9"/>
    <w:link w:val="15"/>
    <w:autoRedefine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autoRedefine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9"/>
    <w:link w:val="31"/>
    <w:autoRedefine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34">
    <w:name w:val="Intense Emphasis"/>
    <w:basedOn w:val="19"/>
    <w:autoRedefine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autoRedefine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9"/>
    <w:link w:val="35"/>
    <w:autoRedefine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9"/>
    <w:autoRedefine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9"/>
    <w:link w:val="13"/>
    <w:autoRedefine/>
    <w:qFormat/>
    <w:uiPriority w:val="99"/>
    <w:rPr>
      <w:sz w:val="18"/>
      <w:szCs w:val="18"/>
    </w:rPr>
  </w:style>
  <w:style w:type="character" w:customStyle="1" w:styleId="39">
    <w:name w:val="页脚 字符"/>
    <w:basedOn w:val="19"/>
    <w:link w:val="1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759</Words>
  <Characters>1124</Characters>
  <Lines>70</Lines>
  <Paragraphs>50</Paragraphs>
  <TotalTime>0</TotalTime>
  <ScaleCrop>false</ScaleCrop>
  <LinksUpToDate>false</LinksUpToDate>
  <CharactersWithSpaces>1833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2025-10-19T11:10:00Z</dcterms:created>
  <dc:creator>天佐 肖</dc:creator>
  <cp:lastModifiedBy>13:57</cp:lastModifiedBy>
  <dcterms:modified xsi:type="dcterms:W3CDTF">2025-12-29T09:54:07Z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24866E0422844447B9DEA1BD4BE1A3DE_12</vt:lpwstr>
  </property>
</Properties>
</file>