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Australian Grant Finder SaaS</w:t>
      </w:r>
    </w:p>
    <w:p>
      <w:pPr>
        <w:spacing w:after="100"/>
        <w:jc w:val="center"/>
      </w:pPr>
      <w:r>
        <w:rPr>
          <w:rFonts w:ascii="Arial" w:cs="Arial" w:eastAsia="Arial" w:hAnsi="Arial"/>
          <w:color w:val="00897B"/>
          <w:sz w:val="32"/>
          <w:szCs w:val="32"/>
        </w:rPr>
        <w:t xml:space="preserve">Competitive Analysis &amp; Branding Strategy</w:t>
      </w:r>
    </w:p>
    <w:p>
      <w:pPr>
        <w:pBdr>
          <w:bottom w:val="single" w:color="00897B" w:sz="3" w:space="1"/>
        </w:pBdr>
        <w:spacing w:before="200" w:after="200"/>
      </w:pPr>
    </w:p>
    <w:p>
      <w:pPr>
        <w:spacing w:after="100"/>
        <w:jc w:val="center"/>
      </w:pPr>
      <w:r>
        <w:rPr>
          <w:rFonts w:ascii="Arial" w:cs="Arial" w:eastAsia="Arial" w:hAnsi="Arial"/>
          <w:color w:val="666666"/>
          <w:sz w:val="24"/>
          <w:szCs w:val="24"/>
        </w:rPr>
        <w:t xml:space="preserve">Prepared: March 2026</w:t>
      </w:r>
    </w:p>
    <w:p>
      <w:pPr>
        <w:jc w:val="center"/>
      </w:pPr>
      <w:r>
        <w:rPr>
          <w:rFonts w:ascii="Arial" w:cs="Arial" w:eastAsia="Arial" w:hAnsi="Arial"/>
          <w:color w:val="666666"/>
          <w:sz w:val="24"/>
          <w:szCs w:val="24"/>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The Australian grants market represents a $90+ billion annual opportunity, with thousands of programs across federal, state, local, and private sources. Despite this, most small and medium businesses never apply because the system is fragmented, confusing, and time-consuming. Several competitors exist in this space, but none have cracked the combination of AI-powered matching, application assistance, and affordable pricing that SME owners actually need.</w:t>
      </w:r>
    </w:p>
    <w:p>
      <w:pPr>
        <w:spacing w:after="120"/>
      </w:pPr>
      <w:r>
        <w:rPr>
          <w:rFonts w:ascii="Arial" w:cs="Arial" w:eastAsia="Arial" w:hAnsi="Arial"/>
          <w:sz w:val="22"/>
          <w:szCs w:val="22"/>
        </w:rPr>
        <w:t xml:space="preserve">This document analyses every major competitor, identifies the gaps in the market, and recommends a branding and positioning strategy that gives us a clear path to differentiation.</w:t>
      </w:r>
    </w:p>
    <w:p>
      <w:pPr>
        <w:pBdr>
          <w:bottom w:val="single" w:color="00897B" w:sz="3" w:space="1"/>
        </w:pBdr>
        <w:spacing w:before="200" w:after="200"/>
      </w:pPr>
    </w:p>
    <w:p>
      <w:pPr>
        <w:pStyle w:val="Heading1"/>
      </w:pPr>
      <w:r>
        <w:t xml:space="preserve">Market Overview</w:t>
      </w:r>
    </w:p>
    <w:p>
      <w:pPr>
        <w:spacing w:after="120"/>
      </w:pPr>
      <w:r>
        <w:rPr>
          <w:rFonts w:ascii="Arial" w:cs="Arial" w:eastAsia="Arial" w:hAnsi="Arial"/>
          <w:sz w:val="22"/>
          <w:szCs w:val="22"/>
        </w:rPr>
        <w:t xml:space="preserve">The Australian government distributes billions annually through grants at every level. GrantConnect (the federal system) alone lists hundreds of open opportunities at any given time. When you add state, territory, local council, and private/philanthropic grants, the total exceeds 7,000+ active programs. Yet the vast majority of eligible businesses never apply.</w:t>
      </w:r>
    </w:p>
    <w:p>
      <w:pPr>
        <w:pStyle w:val="Heading2"/>
      </w:pPr>
      <w:r>
        <w:t xml:space="preserve">Why Businesses Don’t Apply</w:t>
      </w:r>
    </w:p>
    <w:p>
      <w:pPr>
        <w:pStyle w:val="ListParagraph"/>
        <w:numPr>
          <w:ilvl w:val="0"/>
          <w:numId w:val="2"/>
        </w:numPr>
        <w:spacing w:after="80"/>
      </w:pPr>
      <w:r>
        <w:rPr>
          <w:rFonts w:ascii="Arial" w:cs="Arial" w:eastAsia="Arial" w:hAnsi="Arial"/>
          <w:b/>
          <w:bCs/>
          <w:sz w:val="22"/>
          <w:szCs w:val="22"/>
        </w:rPr>
        <w:t xml:space="preserve">Discovery problem: </w:t>
      </w:r>
      <w:r>
        <w:rPr>
          <w:rFonts w:ascii="Arial" w:cs="Arial" w:eastAsia="Arial" w:hAnsi="Arial"/>
          <w:sz w:val="22"/>
          <w:szCs w:val="22"/>
        </w:rPr>
        <w:t xml:space="preserve">Grants are scattered across 40+ government websites with inconsistent formats and poor search.</w:t>
      </w:r>
    </w:p>
    <w:p>
      <w:pPr>
        <w:pStyle w:val="ListParagraph"/>
        <w:numPr>
          <w:ilvl w:val="0"/>
          <w:numId w:val="2"/>
        </w:numPr>
        <w:spacing w:after="80"/>
      </w:pPr>
      <w:r>
        <w:rPr>
          <w:rFonts w:ascii="Arial" w:cs="Arial" w:eastAsia="Arial" w:hAnsi="Arial"/>
          <w:b/>
          <w:bCs/>
          <w:sz w:val="22"/>
          <w:szCs w:val="22"/>
        </w:rPr>
        <w:t xml:space="preserve">Eligibility confusion: </w:t>
      </w:r>
      <w:r>
        <w:rPr>
          <w:rFonts w:ascii="Arial" w:cs="Arial" w:eastAsia="Arial" w:hAnsi="Arial"/>
          <w:sz w:val="22"/>
          <w:szCs w:val="22"/>
        </w:rPr>
        <w:t xml:space="preserve">Business owners can’t tell if they qualify without reading pages of criteria.</w:t>
      </w:r>
    </w:p>
    <w:p>
      <w:pPr>
        <w:pStyle w:val="ListParagraph"/>
        <w:numPr>
          <w:ilvl w:val="0"/>
          <w:numId w:val="2"/>
        </w:numPr>
        <w:spacing w:after="80"/>
      </w:pPr>
      <w:r>
        <w:rPr>
          <w:rFonts w:ascii="Arial" w:cs="Arial" w:eastAsia="Arial" w:hAnsi="Arial"/>
          <w:b/>
          <w:bCs/>
          <w:sz w:val="22"/>
          <w:szCs w:val="22"/>
        </w:rPr>
        <w:t xml:space="preserve">Application complexity: </w:t>
      </w:r>
      <w:r>
        <w:rPr>
          <w:rFonts w:ascii="Arial" w:cs="Arial" w:eastAsia="Arial" w:hAnsi="Arial"/>
          <w:sz w:val="22"/>
          <w:szCs w:val="22"/>
        </w:rPr>
        <w:t xml:space="preserve">Applications take 20-40+ hours. Many require business plans, budgets, and project timelines.</w:t>
      </w:r>
    </w:p>
    <w:p>
      <w:pPr>
        <w:pStyle w:val="ListParagraph"/>
        <w:numPr>
          <w:ilvl w:val="0"/>
          <w:numId w:val="2"/>
        </w:numPr>
        <w:spacing w:after="80"/>
      </w:pPr>
      <w:r>
        <w:rPr>
          <w:rFonts w:ascii="Arial" w:cs="Arial" w:eastAsia="Arial" w:hAnsi="Arial"/>
          <w:b/>
          <w:bCs/>
          <w:sz w:val="22"/>
          <w:szCs w:val="22"/>
        </w:rPr>
        <w:t xml:space="preserve">Cost of help: </w:t>
      </w:r>
      <w:r>
        <w:rPr>
          <w:rFonts w:ascii="Arial" w:cs="Arial" w:eastAsia="Arial" w:hAnsi="Arial"/>
          <w:sz w:val="22"/>
          <w:szCs w:val="22"/>
        </w:rPr>
        <w:t xml:space="preserve">Grant consultants charge $2,000–$15,000+ per application, or 5–15% commission on success.</w:t>
      </w:r>
    </w:p>
    <w:p>
      <w:pPr>
        <w:pStyle w:val="Heading2"/>
      </w:pPr>
      <w:r>
        <w:t xml:space="preserve">Target Customer</w:t>
      </w:r>
    </w:p>
    <w:p>
      <w:pPr>
        <w:spacing w:after="120"/>
      </w:pPr>
      <w:r>
        <w:rPr>
          <w:rFonts w:ascii="Arial" w:cs="Arial" w:eastAsia="Arial" w:hAnsi="Arial"/>
          <w:sz w:val="22"/>
          <w:szCs w:val="22"/>
        </w:rPr>
        <w:t xml:space="preserve">Australian SMEs (1–200 employees) across all industries, with particular focus on tradies, construction, manufacturing, technology, agriculture, retail, and hospitality businesses in SA and QLD. Secondary market: accountants, bookkeepers, and business advisors who manage grants for multiple clients.</w:t>
      </w:r>
    </w:p>
    <w:p>
      <w:pPr>
        <w:pBdr>
          <w:bottom w:val="single" w:color="00897B" w:sz="3" w:space="1"/>
        </w:pBdr>
        <w:spacing w:before="200" w:after="200"/>
      </w:pPr>
    </w:p>
    <w:p>
      <w:pPr>
        <w:pStyle w:val="Heading1"/>
      </w:pPr>
      <w:r>
        <w:t xml:space="preserve">Competitive Landscape</w:t>
      </w:r>
    </w:p>
    <w:p>
      <w:pPr>
        <w:spacing w:after="120"/>
      </w:pPr>
      <w:r>
        <w:rPr>
          <w:rFonts w:ascii="Arial" w:cs="Arial" w:eastAsia="Arial" w:hAnsi="Arial"/>
          <w:sz w:val="22"/>
          <w:szCs w:val="22"/>
        </w:rPr>
        <w:t xml:space="preserve">The market splits into four categories: database/directories, AI-powered platforms, consultancies, and free government tools. Here’s the complete breakdown:</w:t>
      </w:r>
    </w:p>
    <w:p>
      <w:pPr>
        <w:pStyle w:val="Heading2"/>
      </w:pPr>
      <w:r>
        <w:t xml:space="preserve">1. Grant Databases &amp; Directories</w:t>
      </w:r>
    </w:p>
    <w:p>
      <w:pPr>
        <w:spacing w:after="120"/>
      </w:pPr>
      <w:r>
        <w:rPr>
          <w:rFonts w:ascii="Arial" w:cs="Arial" w:eastAsia="Arial" w:hAnsi="Arial"/>
          <w:sz w:val="22"/>
          <w:szCs w:val="22"/>
        </w:rPr>
        <w:t xml:space="preserve">These are searchable databases where users browse and filter grants manually. No AI matching. No application help.</w:t>
      </w:r>
    </w:p>
    <w:p>
      <w:pPr>
        <w:pStyle w:val="Heading3"/>
      </w:pPr>
      <w:r>
        <w:t xml:space="preserve">The Grants Hub (thegrantshub.com.au)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Founded</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~2016, Queensland-based</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Database Size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7,000+ grants (government + trusts + foundations + private)</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Pricing</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Essential $29/mo | Premium $45/mo | Team $85/mo (annual discounts ~15%)</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Target Market</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Primarily NFPs and charities, secondary: SMEs, councils, grant writers</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Key Features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Search/filter directory, custom grant alerts, grants calendar, favourites, weekly email highlights</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Strengths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Largest AU database. Strong NFP community. Includes philanthropy/trusts. Good content marketing.</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Weaknesses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AI matching. No application assistance. Manual search only. NFP-focused, not business-first. Basic UX.</w:t>
            </w:r>
          </w:p>
        </w:tc>
      </w:tr>
    </w:tbl>
    <w:p>
      <w:pPr>
        <w:spacing w:before="120" w:after="200"/>
      </w:pPr>
      <w:r>
        <w:rPr>
          <w:rFonts w:ascii="Arial" w:cs="Arial" w:eastAsia="Arial" w:hAnsi="Arial"/>
          <w:sz w:val="22"/>
          <w:szCs w:val="22"/>
        </w:rPr>
        <w:t xml:space="preserve">Verdict: The market leader by database size, but essentially a static directory with email alerts. No intelligence layer. Heavy NFP focus leaves SME market underserved.</w:t>
      </w:r>
    </w:p>
    <w:p>
      <w:pPr>
        <w:pStyle w:val="Heading3"/>
      </w:pPr>
      <w:r>
        <w:t xml:space="preserve">GrantGuru (grantguru.com.au)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Founded</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2006 (part of GrantReady Group). Oldest player in AU market.</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Database Size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1,400+ programs, $50 billion in listed funding</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Pricing</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Free basic | ~$20/mo individual | ~$325/mo business | ~$418/mo enterprise</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Target Market</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Councils, regional bodies, accounting firms, NFPs, chambers of commerce</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Key Features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Grant database, search/browse/filter, email alerts, calendar, favourites, grant writing courses (GrantGuru Learn)</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Strengths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 years in market. Strong B2B/council relationships. White-label for councils. Education arm (courses).</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Weaknesses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Dated UX. No AI. Expensive for individuals. Smaller database than Grants Hub. Low social media activity.</w:t>
            </w:r>
          </w:p>
        </w:tc>
      </w:tr>
    </w:tbl>
    <w:p>
      <w:pPr>
        <w:spacing w:before="120" w:after="200"/>
      </w:pPr>
      <w:r>
        <w:rPr>
          <w:rFonts w:ascii="Arial" w:cs="Arial" w:eastAsia="Arial" w:hAnsi="Arial"/>
          <w:sz w:val="22"/>
          <w:szCs w:val="22"/>
        </w:rPr>
        <w:t xml:space="preserve">Verdict: Established but stale. Lives on B2B/council relationships and legacy. Vulnerable to disruption by a modern, AI-powered alternative.</w:t>
      </w:r>
    </w:p>
    <w:p>
      <w:pPr>
        <w:pStyle w:val="Heading3"/>
      </w:pPr>
      <w:r>
        <w:t xml:space="preserve">Funding Centre (fundingcentre.com.au)</w:t>
      </w:r>
    </w:p>
    <w:p>
      <w:pPr>
        <w:spacing w:after="120"/>
      </w:pPr>
      <w:r>
        <w:rPr>
          <w:rFonts w:ascii="Arial" w:cs="Arial" w:eastAsia="Arial" w:hAnsi="Arial"/>
          <w:sz w:val="22"/>
          <w:szCs w:val="22"/>
        </w:rPr>
        <w:t xml:space="preserve">Subscription-based grants database plus fundraising education. Targets NFPs and charities. Recently launched “Drafter” — an AI grant writing tool. Has SmartySearch white-label product for councils. Niche player, strong in NFP space but not competing for SME customers.</w:t>
      </w:r>
    </w:p>
    <w:p>
      <w:r>
        <w:br w:type="page"/>
      </w:r>
    </w:p>
    <w:p>
      <w:pPr>
        <w:pStyle w:val="Heading2"/>
      </w:pPr>
      <w:r>
        <w:t xml:space="preserve">2. AI-Powered Grant Platforms</w:t>
      </w:r>
    </w:p>
    <w:p>
      <w:pPr>
        <w:spacing w:after="120"/>
      </w:pPr>
      <w:r>
        <w:rPr>
          <w:rFonts w:ascii="Arial" w:cs="Arial" w:eastAsia="Arial" w:hAnsi="Arial"/>
          <w:sz w:val="22"/>
          <w:szCs w:val="22"/>
        </w:rPr>
        <w:t xml:space="preserve">These are the newer entrants using AI for matching and/or application drafting. This is our direct competitive space.</w:t>
      </w:r>
    </w:p>
    <w:p>
      <w:pPr>
        <w:pStyle w:val="Heading3"/>
      </w:pPr>
      <w:r>
        <w:t xml:space="preserve">Grant’d (grantd.com.au)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Founded</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~2024, NSW-based. Founded by Janine Owen. Claims "Australia's first AI powered grant platform."</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Database Size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4,000+ grants (AU + international)</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Pricing</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Under $2/day (~$55/mo). Free plan with limited matches.</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Target Market</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Businesses and charities. Broad market.</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Key Features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 matching with % match scores in under 60 seconds. Grant dashboard. Application resources and tips. Expert mentoring.</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Strengths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First-mover on AI matching in AU. Good social proof ($350K+ and $670K+ success stories). Clean modern branding. Affordable.</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Weaknesses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AI application drafting (just tips/resources). Small team. Early stage — product depth unclear. Matching quality unverified.</w:t>
            </w:r>
          </w:p>
        </w:tc>
      </w:tr>
    </w:tbl>
    <w:p>
      <w:pPr>
        <w:spacing w:before="120" w:after="200"/>
      </w:pPr>
      <w:r>
        <w:rPr>
          <w:rFonts w:ascii="Arial" w:cs="Arial" w:eastAsia="Arial" w:hAnsi="Arial"/>
          <w:sz w:val="22"/>
          <w:szCs w:val="22"/>
        </w:rPr>
        <w:t xml:space="preserve">Verdict: Our closest direct competitor. They’ve claimed the AI matching positioning but haven’t gone deep on application assistance. We can leapfrog them by combining better matching with actual AI-powered application drafting.</w:t>
      </w:r>
    </w:p>
    <w:p>
      <w:pPr>
        <w:pStyle w:val="Heading3"/>
      </w:pPr>
      <w:r>
        <w:t xml:space="preserve">Granter.ai (granter.ai)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Founded</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2023, Lisbon, Portugal. Raised $73K. 8 employees. Focused on EU grants (Portugal2030, Horizon Europe).</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Database Size</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8,000 grants (European focus)</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Pricing</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Free plan + annual subscription (positioned as 5x cheaper than a consultant)</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Key Features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AI Grant Consultant: matching, eligibility checking, application drafting, evaluation against criteria, post-award management. White-label for consultants.</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Strengths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Most advanced AI product globally. End-to-end automation. 3,000+ businesses served. Consultant white-label play.</w:t>
            </w:r>
          </w:p>
        </w:tc>
      </w:tr>
      <w:tr>
        <w:tc>
          <w:tcPr>
            <w:tcW w:type="dxa" w:w="2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Weaknesses</w:t>
            </w:r>
          </w:p>
        </w:tc>
        <w:tc>
          <w:tcPr>
            <w:tcW w:type="dxa" w:w="6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European focus — not in Australian market. Tiny team and funding. Product quality for non-EU grants unproven.</w:t>
            </w:r>
          </w:p>
        </w:tc>
      </w:tr>
    </w:tbl>
    <w:p>
      <w:pPr>
        <w:spacing w:before="120" w:after="200"/>
      </w:pPr>
      <w:r>
        <w:rPr>
          <w:rFonts w:ascii="Arial" w:cs="Arial" w:eastAsia="Arial" w:hAnsi="Arial"/>
          <w:sz w:val="22"/>
          <w:szCs w:val="22"/>
        </w:rPr>
        <w:t xml:space="preserve">Verdict: Not competing in Australia yet, but their product vision is the gold standard. If they expand to AU, they’d be a threat. We should build toward their level of AI depth but purpose-built for Australian grants.</w:t>
      </w:r>
    </w:p>
    <w:p>
      <w:pPr>
        <w:pStyle w:val="Heading2"/>
      </w:pPr>
      <w:r>
        <w:t xml:space="preserve">3. Grant Consultancies (Human Services)</w:t>
      </w:r>
    </w:p>
    <w:p>
      <w:pPr>
        <w:spacing w:after="120"/>
      </w:pPr>
      <w:r>
        <w:rPr>
          <w:rFonts w:ascii="Arial" w:cs="Arial" w:eastAsia="Arial" w:hAnsi="Arial"/>
          <w:sz w:val="22"/>
          <w:szCs w:val="22"/>
        </w:rPr>
        <w:t xml:space="preserve">These are traditional consulting businesses that charge premium fees for hands-on grant finding and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Company</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Pricing</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Focus</w:t>
            </w:r>
          </w:p>
        </w:tc>
        <w:tc>
          <w:tcPr>
            <w:tcW w:type="dxa" w:w="2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Notes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GrantHelper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$5K–$15K+ per app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SMEs, $100K+ grants</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Steve Dowling. Strategy + writing. Strong content marketing/SEO. 3-step winning strategy.</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Avant Group</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Custom pricing</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Strategic advisory</w:t>
            </w:r>
          </w:p>
        </w:tc>
        <w:tc>
          <w:tcPr>
            <w:tcW w:type="dxa" w:w="29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Full-service: strategy, applications, reporting, compliance. More corporate/institutional.</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BlueRock</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Hourly/project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R&amp;D Tax, EMDG</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Accounting firm with dedicated grants team. Good content. Focuses on R&amp;D Tax Incentive and EMDG.</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Boutique firms</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$2K–$10K+ or %</w:t>
            </w:r>
          </w:p>
        </w:tc>
        <w:tc>
          <w:tcPr>
            <w:tcW w:type="dxa" w:w="22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Various</w:t>
            </w:r>
          </w:p>
        </w:tc>
        <w:tc>
          <w:tcPr>
            <w:tcW w:type="dxa" w:w="29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Dozens of small operators. Many charge 5–15% success fees. Fragmented, inconsistent quality.</w:t>
            </w:r>
          </w:p>
        </w:tc>
      </w:tr>
    </w:tbl>
    <w:p>
      <w:pPr>
        <w:spacing w:before="120" w:after="200"/>
      </w:pPr>
      <w:r>
        <w:rPr>
          <w:rFonts w:ascii="Arial" w:cs="Arial" w:eastAsia="Arial" w:hAnsi="Arial"/>
          <w:sz w:val="22"/>
          <w:szCs w:val="22"/>
        </w:rPr>
        <w:t xml:space="preserve">Verdict: Expensive, unscalable, but they validate the demand. Business owners ARE willing to pay for grant help — they just can’t afford $5K–$15K. Our platform should cost less than one hour of a consultant’s time.</w:t>
      </w:r>
    </w:p>
    <w:p>
      <w:pPr>
        <w:pStyle w:val="Heading2"/>
      </w:pPr>
      <w:r>
        <w:t xml:space="preserve">4. Free Government Tools</w:t>
      </w:r>
    </w:p>
    <w:p>
      <w:pPr>
        <w:spacing w:after="120"/>
      </w:pPr>
      <w:r>
        <w:rPr>
          <w:rFonts w:ascii="Arial" w:cs="Arial" w:eastAsia="Arial" w:hAnsi="Arial"/>
          <w:sz w:val="22"/>
          <w:szCs w:val="22"/>
        </w:rPr>
        <w:t xml:space="preserve">These are government-built portals that are technically free but have terrible UX and no matching intelligence.</w:t>
      </w:r>
    </w:p>
    <w:p>
      <w:pPr>
        <w:pStyle w:val="ListParagraph"/>
        <w:numPr>
          <w:ilvl w:val="0"/>
          <w:numId w:val="2"/>
        </w:numPr>
        <w:spacing w:after="80"/>
      </w:pPr>
      <w:r>
        <w:rPr>
          <w:rFonts w:ascii="Arial" w:cs="Arial" w:eastAsia="Arial" w:hAnsi="Arial"/>
          <w:b/>
          <w:bCs/>
          <w:sz w:val="22"/>
          <w:szCs w:val="22"/>
        </w:rPr>
        <w:t xml:space="preserve">business.gov.au Grants Finder: </w:t>
      </w:r>
      <w:r>
        <w:rPr>
          <w:rFonts w:ascii="Arial" w:cs="Arial" w:eastAsia="Arial" w:hAnsi="Arial"/>
          <w:sz w:val="22"/>
          <w:szCs w:val="22"/>
        </w:rPr>
        <w:t xml:space="preserve">Decent filter system but clunky, slow, and lists only ~200 federal programs.</w:t>
      </w:r>
    </w:p>
    <w:p>
      <w:pPr>
        <w:pStyle w:val="ListParagraph"/>
        <w:numPr>
          <w:ilvl w:val="0"/>
          <w:numId w:val="2"/>
        </w:numPr>
        <w:spacing w:after="80"/>
      </w:pPr>
      <w:r>
        <w:rPr>
          <w:rFonts w:ascii="Arial" w:cs="Arial" w:eastAsia="Arial" w:hAnsi="Arial"/>
          <w:b/>
          <w:bCs/>
          <w:sz w:val="22"/>
          <w:szCs w:val="22"/>
        </w:rPr>
        <w:t xml:space="preserve">GrantConnect (grants.gov.au): </w:t>
      </w:r>
      <w:r>
        <w:rPr>
          <w:rFonts w:ascii="Arial" w:cs="Arial" w:eastAsia="Arial" w:hAnsi="Arial"/>
          <w:sz w:val="22"/>
          <w:szCs w:val="22"/>
        </w:rPr>
        <w:t xml:space="preserve">The motherlode of federal grants but requires registration, has confusing interface, and no matching.</w:t>
      </w:r>
    </w:p>
    <w:p>
      <w:pPr>
        <w:pStyle w:val="ListParagraph"/>
        <w:numPr>
          <w:ilvl w:val="0"/>
          <w:numId w:val="2"/>
        </w:numPr>
        <w:spacing w:after="80"/>
      </w:pPr>
      <w:r>
        <w:rPr>
          <w:rFonts w:ascii="Arial" w:cs="Arial" w:eastAsia="Arial" w:hAnsi="Arial"/>
          <w:b/>
          <w:bCs/>
          <w:sz w:val="22"/>
          <w:szCs w:val="22"/>
        </w:rPr>
        <w:t xml:space="preserve">State portals (8 separate sites): </w:t>
      </w:r>
      <w:r>
        <w:rPr>
          <w:rFonts w:ascii="Arial" w:cs="Arial" w:eastAsia="Arial" w:hAnsi="Arial"/>
          <w:sz w:val="22"/>
          <w:szCs w:val="22"/>
        </w:rPr>
        <w:t xml:space="preserve">Each state has its own portal with different formats, layouts, and search capabilities. Terrible cross-state experience.</w:t>
      </w:r>
    </w:p>
    <w:p>
      <w:pPr>
        <w:spacing w:after="120"/>
      </w:pPr>
      <w:r>
        <w:rPr>
          <w:rFonts w:ascii="Arial" w:cs="Arial" w:eastAsia="Arial" w:hAnsi="Arial"/>
          <w:sz w:val="22"/>
          <w:szCs w:val="22"/>
        </w:rPr>
        <w:t xml:space="preserve">Verdict: Free but painful. This IS the problem we’re solving. The fragmentation across 40+ government sites is our entire value proposition.</w:t>
      </w:r>
    </w:p>
    <w:p>
      <w:r>
        <w:br w:type="page"/>
      </w:r>
    </w:p>
    <w:p>
      <w:pPr>
        <w:pStyle w:val="Heading1"/>
      </w:pPr>
      <w:r>
        <w:t xml:space="preserve">Competitive Gaps &amp; Our Opportunity</w:t>
      </w:r>
    </w:p>
    <w:p>
      <w:pPr>
        <w:spacing w:after="120"/>
      </w:pPr>
      <w:r>
        <w:rPr>
          <w:rFonts w:ascii="Arial" w:cs="Arial" w:eastAsia="Arial" w:hAnsi="Arial"/>
          <w:sz w:val="22"/>
          <w:szCs w:val="22"/>
        </w:rPr>
        <w:t xml:space="preserve">After analysing every competitor, five clear gaps emerge:</w:t>
      </w:r>
    </w:p>
    <w:p>
      <w:pPr>
        <w:pStyle w:val="Heading2"/>
      </w:pPr>
      <w:r>
        <w:t xml:space="preserve">Gap 1: No One Owns the SME Market</w:t>
      </w:r>
    </w:p>
    <w:p>
      <w:pPr>
        <w:spacing w:after="120"/>
      </w:pPr>
      <w:r>
        <w:rPr>
          <w:rFonts w:ascii="Arial" w:cs="Arial" w:eastAsia="Arial" w:hAnsi="Arial"/>
          <w:sz w:val="22"/>
          <w:szCs w:val="22"/>
        </w:rPr>
        <w:t xml:space="preserve">The Grants Hub and GrantGuru are NFP/charity-focused. GrantHelper and consultancies target large grants ($100K+). Grant’d is early stage and broad. Nobody is purpose-built for the average Australian small business owner — the tradie, the retailer, the cafe owner, the startup founder who just needs to know: “What grants am I eligible for, and how do I apply?”</w:t>
      </w:r>
    </w:p>
    <w:p>
      <w:pPr>
        <w:pStyle w:val="Heading2"/>
      </w:pPr>
      <w:r>
        <w:t xml:space="preserve">Gap 2: AI Matching Without AI Application Help</w:t>
      </w:r>
    </w:p>
    <w:p>
      <w:pPr>
        <w:spacing w:after="120"/>
      </w:pPr>
      <w:r>
        <w:rPr>
          <w:rFonts w:ascii="Arial" w:cs="Arial" w:eastAsia="Arial" w:hAnsi="Arial"/>
          <w:sz w:val="22"/>
          <w:szCs w:val="22"/>
        </w:rPr>
        <w:t xml:space="preserve">Grant’d does AI matching but stops there — they hand you resources and tips. The huge pain point is the application itself. If we combine matching AND AI-assisted application drafting (tailored to each grant’s specific criteria), we’re offering 10x more value.</w:t>
      </w:r>
    </w:p>
    <w:p>
      <w:pPr>
        <w:pStyle w:val="Heading2"/>
      </w:pPr>
      <w:r>
        <w:t xml:space="preserve">Gap 3: No One Covers All Sources Properly</w:t>
      </w:r>
    </w:p>
    <w:p>
      <w:pPr>
        <w:spacing w:after="120"/>
      </w:pPr>
      <w:r>
        <w:rPr>
          <w:rFonts w:ascii="Arial" w:cs="Arial" w:eastAsia="Arial" w:hAnsi="Arial"/>
          <w:sz w:val="22"/>
          <w:szCs w:val="22"/>
        </w:rPr>
        <w:t xml:space="preserve">The Grants Hub has 7,000+ listings but relies heavily on manual curation. Our scraper-first approach means we can automatically aggregate from 40+ government sources in real-time. Combined with AI categorisation, we can build a more comprehensive, more current database at lower cost.</w:t>
      </w:r>
    </w:p>
    <w:p>
      <w:pPr>
        <w:pStyle w:val="Heading2"/>
      </w:pPr>
      <w:r>
        <w:t xml:space="preserve">Gap 4: Pricing Is Either Too Cheap (directories) or Too Expensive (consultants)</w:t>
      </w:r>
    </w:p>
    <w:p>
      <w:pPr>
        <w:spacing w:after="120"/>
      </w:pPr>
      <w:r>
        <w:rPr>
          <w:rFonts w:ascii="Arial" w:cs="Arial" w:eastAsia="Arial" w:hAnsi="Arial"/>
          <w:sz w:val="22"/>
          <w:szCs w:val="22"/>
        </w:rPr>
        <w:t xml:space="preserve">There’s a massive gap between $29/mo directories and $5,000 consultants. A $79–$199/mo AI-powered matching + application assistant sits perfectly in this gap and delivers obvious ROI.</w:t>
      </w:r>
    </w:p>
    <w:p>
      <w:pPr>
        <w:pStyle w:val="Heading2"/>
      </w:pPr>
      <w:r>
        <w:t xml:space="preserve">Gap 5: No One Leverages the Channel Partners</w:t>
      </w:r>
    </w:p>
    <w:p>
      <w:pPr>
        <w:spacing w:after="120"/>
      </w:pPr>
      <w:r>
        <w:rPr>
          <w:rFonts w:ascii="Arial" w:cs="Arial" w:eastAsia="Arial" w:hAnsi="Arial"/>
          <w:sz w:val="22"/>
          <w:szCs w:val="22"/>
        </w:rPr>
        <w:t xml:space="preserve">Accountants, bookkeepers, and business advisors are the trusted advisors for every SME. GrantGuru white-labels to councils. Nobody has built a compelling channel partner program for the 30,000+ accounting practices in Australia.</w:t>
      </w:r>
    </w:p>
    <w:p>
      <w:r>
        <w:br w:type="page"/>
      </w:r>
    </w:p>
    <w:p>
      <w:pPr>
        <w:pStyle w:val="Heading1"/>
      </w:pPr>
      <w:r>
        <w:t xml:space="preserve">Branding &amp; Positioning Strategy</w:t>
      </w:r>
    </w:p>
    <w:p>
      <w:pPr>
        <w:pStyle w:val="Heading2"/>
      </w:pPr>
      <w:r>
        <w:t xml:space="preserve">Recommended Brand Name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Name</w:t>
            </w:r>
          </w:p>
        </w:tc>
        <w:tc>
          <w:tcPr>
            <w:tcW w:type="dxa" w:w="3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Rationale</w:t>
            </w:r>
          </w:p>
        </w:tc>
        <w:tc>
          <w:tcPr>
            <w:tcW w:type="dxa" w:w="38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Considerations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GrantMate</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Aussie slang "mate" = trusted friend. Approachable, memorable, distinctly Australian. Positions as a helpful companion, not a corporate tool.</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Top pick. Works as both B2C and B2B. Easy to say, spell, remember. ".com.au" availability needs checking.</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Fundii</w:t>
            </w:r>
          </w:p>
        </w:tc>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"Funding" + "ii" suffix (modern/tech). Short, punchy, fun. Feels like a startup product, not a government tool.</w:t>
            </w:r>
          </w:p>
        </w:tc>
        <w:tc>
          <w:tcPr>
            <w:tcW w:type="dxa" w:w="3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Strong option. Different from any competitor. Could work well with younger demographics and social media.</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GrantPath</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Implies a guided journey from discovery to application to success. Professional but not corporate.</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More serious/professional feel. Better for B2B channel play with accountants.</w:t>
            </w:r>
          </w:p>
        </w:tc>
      </w:tr>
      <w:tr>
        <w:tc>
          <w:tcPr>
            <w:tcW w:type="dxa" w:w="20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Grantable</w:t>
            </w:r>
          </w:p>
        </w:tc>
        <w:tc>
          <w:tcPr>
            <w:tcW w:type="dxa" w:w="35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"You are grantable" = empowering. Implies eligibility and access. Clear meaning.</w:t>
            </w:r>
          </w:p>
        </w:tc>
        <w:tc>
          <w:tcPr>
            <w:tcW w:type="dxa" w:w="386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Note: A US-based AI grant writing tool already uses this name. Would need different branding in AU.</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GrantScout</w:t>
            </w:r>
          </w:p>
        </w:tc>
        <w:tc>
          <w:tcPr>
            <w:tcW w:type="dxa" w:w="35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Scout = actively finding things for you. Implies the AI agent is out there hunting grants on your behalf.</w:t>
            </w:r>
          </w:p>
        </w:tc>
        <w:tc>
          <w:tcPr>
            <w:tcW w:type="dxa" w:w="38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Strong for the AI angle. Works well for automated alerts/matching positioning.</w:t>
            </w:r>
          </w:p>
        </w:tc>
      </w:tr>
    </w:tbl>
    <w:p>
      <w:pPr>
        <w:spacing w:after="120"/>
      </w:pPr>
      <w:r>
        <w:rPr>
          <w:rFonts w:ascii="Arial" w:cs="Arial" w:eastAsia="Arial" w:hAnsi="Arial"/>
          <w:sz w:val="22"/>
          <w:szCs w:val="22"/>
        </w:rPr>
        <w:t xml:space="preserve"/>
      </w:r>
    </w:p>
    <w:p>
      <w:pPr>
        <w:pStyle w:val="Heading2"/>
      </w:pPr>
      <w:r>
        <w:t xml:space="preserve">Recommended Positioning</w:t>
      </w:r>
    </w:p>
    <w:p>
      <w:pPr>
        <w:pBdr>
          <w:left w:val="single" w:color="00897B" w:sz="12" w:space="8"/>
        </w:pBdr>
        <w:spacing w:before="120" w:after="200"/>
        <w:ind w:left="360"/>
      </w:pPr>
      <w:r>
        <w:rPr>
          <w:rFonts w:ascii="Arial" w:cs="Arial" w:eastAsia="Arial" w:hAnsi="Arial"/>
          <w:i/>
          <w:iCs/>
          <w:color w:val="1B2A4A"/>
          <w:sz w:val="24"/>
          <w:szCs w:val="24"/>
        </w:rPr>
        <w:t xml:space="preserve">"The AI-powered grant assistant built for Australian business owners. We find grants you’re eligible for, tell you how much you could get, and help you apply — in minutes, not months."</w:t>
      </w:r>
    </w:p>
    <w:p>
      <w:pPr>
        <w:pStyle w:val="Heading3"/>
      </w:pPr>
      <w:r>
        <w:t xml:space="preserve">Brand Personality</w:t>
      </w:r>
    </w:p>
    <w:p>
      <w:pPr>
        <w:pStyle w:val="ListParagraph"/>
        <w:numPr>
          <w:ilvl w:val="0"/>
          <w:numId w:val="2"/>
        </w:numPr>
        <w:spacing w:after="80"/>
      </w:pPr>
      <w:r>
        <w:rPr>
          <w:rFonts w:ascii="Arial" w:cs="Arial" w:eastAsia="Arial" w:hAnsi="Arial"/>
          <w:b/>
          <w:bCs/>
          <w:sz w:val="22"/>
          <w:szCs w:val="22"/>
        </w:rPr>
        <w:t xml:space="preserve">Tone: </w:t>
      </w:r>
      <w:r>
        <w:rPr>
          <w:rFonts w:ascii="Arial" w:cs="Arial" w:eastAsia="Arial" w:hAnsi="Arial"/>
          <w:sz w:val="22"/>
          <w:szCs w:val="22"/>
        </w:rPr>
        <w:t xml:space="preserve">Straight-talking, friendly, no bullshit. Like a mate who happens to know about grants. Not corporate, not government, not “synergy-speak.”</w:t>
      </w:r>
    </w:p>
    <w:p>
      <w:pPr>
        <w:pStyle w:val="ListParagraph"/>
        <w:numPr>
          <w:ilvl w:val="0"/>
          <w:numId w:val="2"/>
        </w:numPr>
        <w:spacing w:after="80"/>
      </w:pPr>
      <w:r>
        <w:rPr>
          <w:rFonts w:ascii="Arial" w:cs="Arial" w:eastAsia="Arial" w:hAnsi="Arial"/>
          <w:b/>
          <w:bCs/>
          <w:sz w:val="22"/>
          <w:szCs w:val="22"/>
        </w:rPr>
        <w:t xml:space="preserve">Visual style: </w:t>
      </w:r>
      <w:r>
        <w:rPr>
          <w:rFonts w:ascii="Arial" w:cs="Arial" w:eastAsia="Arial" w:hAnsi="Arial"/>
          <w:sz w:val="22"/>
          <w:szCs w:val="22"/>
        </w:rPr>
        <w:t xml:space="preserve">Clean, modern, fast. Think Canva or Xero — Australian tech companies that feel approachable and professional.</w:t>
      </w:r>
    </w:p>
    <w:p>
      <w:pPr>
        <w:pStyle w:val="ListParagraph"/>
        <w:numPr>
          <w:ilvl w:val="0"/>
          <w:numId w:val="2"/>
        </w:numPr>
        <w:spacing w:after="80"/>
      </w:pPr>
      <w:r>
        <w:rPr>
          <w:rFonts w:ascii="Arial" w:cs="Arial" w:eastAsia="Arial" w:hAnsi="Arial"/>
          <w:b/>
          <w:bCs/>
          <w:sz w:val="22"/>
          <w:szCs w:val="22"/>
        </w:rPr>
        <w:t xml:space="preserve">Key colours: </w:t>
      </w:r>
      <w:r>
        <w:rPr>
          <w:rFonts w:ascii="Arial" w:cs="Arial" w:eastAsia="Arial" w:hAnsi="Arial"/>
          <w:sz w:val="22"/>
          <w:szCs w:val="22"/>
        </w:rPr>
        <w:t xml:space="preserve">Deep teal (trust/growth) + warm gold (money/success) + clean white. Avoid government blue — we’re not a government site.</w:t>
      </w:r>
    </w:p>
    <w:p>
      <w:pPr>
        <w:pStyle w:val="ListParagraph"/>
        <w:numPr>
          <w:ilvl w:val="0"/>
          <w:numId w:val="2"/>
        </w:numPr>
        <w:spacing w:after="80"/>
      </w:pPr>
      <w:r>
        <w:rPr>
          <w:rFonts w:ascii="Arial" w:cs="Arial" w:eastAsia="Arial" w:hAnsi="Arial"/>
          <w:b/>
          <w:bCs/>
          <w:sz w:val="22"/>
          <w:szCs w:val="22"/>
        </w:rPr>
        <w:t xml:space="preserve">Tagline options: </w:t>
      </w:r>
      <w:r>
        <w:rPr>
          <w:rFonts w:ascii="Arial" w:cs="Arial" w:eastAsia="Arial" w:hAnsi="Arial"/>
          <w:sz w:val="22"/>
          <w:szCs w:val="22"/>
        </w:rPr>
        <w:t xml:space="preserve">“Free money, found fast.” | “Your AI grant assistant.” | “Stop missing out on grants.” | “Grants made dead simple.”</w:t>
      </w:r>
    </w:p>
    <w:p>
      <w:pPr>
        <w:pStyle w:val="Heading2"/>
      </w:pPr>
      <w:r>
        <w:t xml:space="preserve">How We’re Different (Competitive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Feature</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Us</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Grants Hub</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Grant'd</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AI Matching</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With % eligibility scores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Manual search only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 match scores</w:t>
            </w:r>
          </w:p>
        </w:tc>
      </w:tr>
      <w:tr>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AI Application Drafting</w:t>
            </w:r>
          </w:p>
        </w:tc>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Full draft generation</w:t>
            </w:r>
          </w:p>
        </w:tc>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None</w:t>
            </w:r>
          </w:p>
        </w:tc>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Tips only</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Auto-Updated Database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Scraped daily from 40+ sources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Manual curation</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Updated daily (method unclear)</w:t>
            </w:r>
          </w:p>
        </w:tc>
      </w:tr>
      <w:tr>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SME-First Design</w:t>
            </w:r>
          </w:p>
        </w:tc>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Built for tradies, retailers, startups</w:t>
            </w:r>
          </w:p>
        </w:tc>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NFP focus</w:t>
            </w:r>
          </w:p>
        </w:tc>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Broad focus</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Channel Partner Program</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White-label for accountants</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None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None</w:t>
            </w:r>
          </w:p>
        </w:tc>
      </w:tr>
      <w:tr>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Pricing</w:t>
            </w:r>
          </w:p>
        </w:tc>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$79–$199/mo</w:t>
            </w:r>
          </w:p>
        </w:tc>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$29–$85/mo</w:t>
            </w:r>
          </w:p>
        </w:tc>
        <w:tc>
          <w:tcPr>
            <w:tcW w:type="dxa" w:w="234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~$55/mo</w:t>
            </w:r>
          </w:p>
        </w:tc>
      </w:tr>
    </w:tbl>
    <w:p>
      <w:r>
        <w:br w:type="page"/>
      </w:r>
    </w:p>
    <w:p>
      <w:pPr>
        <w:pStyle w:val="Heading1"/>
      </w:pPr>
      <w:r>
        <w:t xml:space="preserve">Go-To-Market Recommendations</w:t>
      </w:r>
    </w:p>
    <w:p>
      <w:pPr>
        <w:pStyle w:val="Heading2"/>
      </w:pPr>
      <w:r>
        <w:t xml:space="preserve">Phase 1: Validate (Weeks 1–2) — Budget: $200</w:t>
      </w:r>
    </w:p>
    <w:p>
      <w:pPr>
        <w:pStyle w:val="ListParagraph"/>
        <w:numPr>
          <w:ilvl w:val="0"/>
          <w:numId w:val="3"/>
        </w:numPr>
        <w:spacing w:after="80"/>
      </w:pPr>
      <w:r>
        <w:rPr>
          <w:rFonts w:ascii="Arial" w:cs="Arial" w:eastAsia="Arial" w:hAnsi="Arial"/>
          <w:sz w:val="22"/>
          <w:szCs w:val="22"/>
        </w:rPr>
        <w:t xml:space="preserve">Build landing page with 60-second quiz: industry, state, employees, revenue, what you want to fund.</w:t>
      </w:r>
    </w:p>
    <w:p>
      <w:pPr>
        <w:pStyle w:val="ListParagraph"/>
        <w:numPr>
          <w:ilvl w:val="0"/>
          <w:numId w:val="3"/>
        </w:numPr>
        <w:spacing w:after="80"/>
      </w:pPr>
      <w:r>
        <w:rPr>
          <w:rFonts w:ascii="Arial" w:cs="Arial" w:eastAsia="Arial" w:hAnsi="Arial"/>
          <w:sz w:val="22"/>
          <w:szCs w:val="22"/>
        </w:rPr>
        <w:t xml:space="preserve">Manually match quiz answers to grants (using scraper data).</w:t>
      </w:r>
    </w:p>
    <w:p>
      <w:pPr>
        <w:pStyle w:val="ListParagraph"/>
        <w:numPr>
          <w:ilvl w:val="0"/>
          <w:numId w:val="3"/>
        </w:numPr>
        <w:spacing w:after="80"/>
      </w:pPr>
      <w:r>
        <w:rPr>
          <w:rFonts w:ascii="Arial" w:cs="Arial" w:eastAsia="Arial" w:hAnsi="Arial"/>
          <w:sz w:val="22"/>
          <w:szCs w:val="22"/>
        </w:rPr>
        <w:t xml:space="preserve">Run $100 Facebook ads targeting AU small business owners. Test messaging: “You’re probably missing out on $10,000+ in grants.”</w:t>
      </w:r>
    </w:p>
    <w:p>
      <w:pPr>
        <w:pStyle w:val="ListParagraph"/>
        <w:numPr>
          <w:ilvl w:val="0"/>
          <w:numId w:val="3"/>
        </w:numPr>
        <w:spacing w:after="80"/>
      </w:pPr>
      <w:r>
        <w:rPr>
          <w:rFonts w:ascii="Arial" w:cs="Arial" w:eastAsia="Arial" w:hAnsi="Arial"/>
          <w:sz w:val="22"/>
          <w:szCs w:val="22"/>
        </w:rPr>
        <w:t xml:space="preserve">Collect 100 emails. Goal: 20%+ conversion from ad click to email signup.</w:t>
      </w:r>
    </w:p>
    <w:p>
      <w:pPr>
        <w:pStyle w:val="Heading2"/>
      </w:pPr>
      <w:r>
        <w:t xml:space="preserve">Phase 2: MVP (Weeks 3–6) — Budget: $400</w:t>
      </w:r>
    </w:p>
    <w:p>
      <w:pPr>
        <w:pStyle w:val="ListParagraph"/>
        <w:numPr>
          <w:ilvl w:val="0"/>
          <w:numId w:val="3"/>
        </w:numPr>
        <w:spacing w:after="80"/>
      </w:pPr>
      <w:r>
        <w:rPr>
          <w:rFonts w:ascii="Arial" w:cs="Arial" w:eastAsia="Arial" w:hAnsi="Arial"/>
          <w:sz w:val="22"/>
          <w:szCs w:val="22"/>
        </w:rPr>
        <w:t xml:space="preserve">Build web app with automated matching quiz → personalised grant results with eligibility scores.</w:t>
      </w:r>
    </w:p>
    <w:p>
      <w:pPr>
        <w:pStyle w:val="ListParagraph"/>
        <w:numPr>
          <w:ilvl w:val="0"/>
          <w:numId w:val="3"/>
        </w:numPr>
        <w:spacing w:after="80"/>
      </w:pPr>
      <w:r>
        <w:rPr>
          <w:rFonts w:ascii="Arial" w:cs="Arial" w:eastAsia="Arial" w:hAnsi="Arial"/>
          <w:sz w:val="22"/>
          <w:szCs w:val="22"/>
        </w:rPr>
        <w:t xml:space="preserve">Deploy scraper on schedule (n8n or cron) to keep database current.</w:t>
      </w:r>
    </w:p>
    <w:p>
      <w:pPr>
        <w:pStyle w:val="ListParagraph"/>
        <w:numPr>
          <w:ilvl w:val="0"/>
          <w:numId w:val="3"/>
        </w:numPr>
        <w:spacing w:after="80"/>
      </w:pPr>
      <w:r>
        <w:rPr>
          <w:rFonts w:ascii="Arial" w:cs="Arial" w:eastAsia="Arial" w:hAnsi="Arial"/>
          <w:sz w:val="22"/>
          <w:szCs w:val="22"/>
        </w:rPr>
        <w:t xml:space="preserve">Add weekly email alerts for new matching grants.</w:t>
      </w:r>
    </w:p>
    <w:p>
      <w:pPr>
        <w:pStyle w:val="ListParagraph"/>
        <w:numPr>
          <w:ilvl w:val="0"/>
          <w:numId w:val="3"/>
        </w:numPr>
        <w:spacing w:after="80"/>
      </w:pPr>
      <w:r>
        <w:rPr>
          <w:rFonts w:ascii="Arial" w:cs="Arial" w:eastAsia="Arial" w:hAnsi="Arial"/>
          <w:sz w:val="22"/>
          <w:szCs w:val="22"/>
        </w:rPr>
        <w:t xml:space="preserve">Launch at $49/mo (early bird) or $79/mo. Goal: 20 paying users.</w:t>
      </w:r>
    </w:p>
    <w:p>
      <w:pPr>
        <w:pStyle w:val="Heading2"/>
      </w:pPr>
      <w:r>
        <w:t xml:space="preserve">Phase 3: AI Layer (Months 2–3) — Budget: $400</w:t>
      </w:r>
    </w:p>
    <w:p>
      <w:pPr>
        <w:pStyle w:val="ListParagraph"/>
        <w:numPr>
          <w:ilvl w:val="0"/>
          <w:numId w:val="3"/>
        </w:numPr>
        <w:spacing w:after="80"/>
      </w:pPr>
      <w:r>
        <w:rPr>
          <w:rFonts w:ascii="Arial" w:cs="Arial" w:eastAsia="Arial" w:hAnsi="Arial"/>
          <w:sz w:val="22"/>
          <w:szCs w:val="22"/>
        </w:rPr>
        <w:t xml:space="preserve">Add AI application drafting: user answers questions, AI generates first draft of application tailored to each grant’s criteria.</w:t>
      </w:r>
    </w:p>
    <w:p>
      <w:pPr>
        <w:pStyle w:val="ListParagraph"/>
        <w:numPr>
          <w:ilvl w:val="0"/>
          <w:numId w:val="3"/>
        </w:numPr>
        <w:spacing w:after="80"/>
      </w:pPr>
      <w:r>
        <w:rPr>
          <w:rFonts w:ascii="Arial" w:cs="Arial" w:eastAsia="Arial" w:hAnsi="Arial"/>
          <w:sz w:val="22"/>
          <w:szCs w:val="22"/>
        </w:rPr>
        <w:t xml:space="preserve">Launch premium tier at $199/mo.</w:t>
      </w:r>
    </w:p>
    <w:p>
      <w:pPr>
        <w:pStyle w:val="ListParagraph"/>
        <w:numPr>
          <w:ilvl w:val="0"/>
          <w:numId w:val="3"/>
        </w:numPr>
        <w:spacing w:after="80"/>
      </w:pPr>
      <w:r>
        <w:rPr>
          <w:rFonts w:ascii="Arial" w:cs="Arial" w:eastAsia="Arial" w:hAnsi="Arial"/>
          <w:sz w:val="22"/>
          <w:szCs w:val="22"/>
        </w:rPr>
        <w:t xml:space="preserve">Start outreach to accountants/bookkeepers as channel partners.</w:t>
      </w:r>
    </w:p>
    <w:p>
      <w:pPr>
        <w:pStyle w:val="ListParagraph"/>
        <w:numPr>
          <w:ilvl w:val="0"/>
          <w:numId w:val="3"/>
        </w:numPr>
        <w:spacing w:after="80"/>
      </w:pPr>
      <w:r>
        <w:rPr>
          <w:rFonts w:ascii="Arial" w:cs="Arial" w:eastAsia="Arial" w:hAnsi="Arial"/>
          <w:sz w:val="22"/>
          <w:szCs w:val="22"/>
        </w:rPr>
        <w:t xml:space="preserve">Goal: 50 paying users, $5K+ MRR.</w:t>
      </w:r>
    </w:p>
    <w:p>
      <w:pPr>
        <w:pBdr>
          <w:bottom w:val="single" w:color="00897B" w:sz="3" w:space="1"/>
        </w:pBdr>
        <w:spacing w:before="200" w:after="200"/>
      </w:pPr>
    </w:p>
    <w:p>
      <w:pPr>
        <w:pStyle w:val="Heading1"/>
      </w:pPr>
      <w:r>
        <w:t xml:space="preserve">Revenue Projection (12-Month)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Milestone</w:t>
            </w:r>
          </w:p>
        </w:tc>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Users</w:t>
            </w:r>
          </w:p>
        </w:tc>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Avg Revenue/User</w:t>
            </w:r>
          </w:p>
        </w:tc>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MRR</w:t>
            </w:r>
          </w:p>
        </w:tc>
        <w:tc>
          <w:tcPr>
            <w:tcW w:type="dxa" w:w="1872"/>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ARR</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Month 3</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$65</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$1,300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$15,600</w:t>
            </w:r>
          </w:p>
        </w:tc>
      </w:tr>
      <w:tr>
        <w:tc>
          <w:tcPr>
            <w:tcW w:type="dxa" w:w="1872"/>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Month 6</w:t>
            </w:r>
          </w:p>
        </w:tc>
        <w:tc>
          <w:tcPr>
            <w:tcW w:type="dxa" w:w="1872"/>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w:t>
            </w:r>
          </w:p>
        </w:tc>
        <w:tc>
          <w:tcPr>
            <w:tcW w:type="dxa" w:w="1872"/>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1872"/>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$7,000</w:t>
            </w:r>
          </w:p>
        </w:tc>
        <w:tc>
          <w:tcPr>
            <w:tcW w:type="dxa" w:w="1872"/>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$84,000</w:t>
            </w:r>
          </w:p>
        </w:tc>
      </w:tr>
      <w:tr>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Month 12</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$24,000</w:t>
            </w:r>
          </w:p>
        </w:tc>
        <w:tc>
          <w:tcPr>
            <w:tcW w:type="dxa" w:w="1872"/>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$288,000</w:t>
            </w:r>
          </w:p>
        </w:tc>
      </w:tr>
    </w:tbl>
    <w:p>
      <w:pPr>
        <w:pBdr>
          <w:bottom w:val="single" w:color="00897B" w:sz="3" w:space="1"/>
        </w:pBdr>
        <w:spacing w:before="200" w:after="200"/>
      </w:pPr>
    </w:p>
    <w:p>
      <w:pPr>
        <w:pStyle w:val="Heading1"/>
      </w:pPr>
      <w:r>
        <w:t xml:space="preserve">Key Takeaways</w:t>
      </w:r>
    </w:p>
    <w:p>
      <w:pPr>
        <w:pStyle w:val="ListParagraph"/>
        <w:numPr>
          <w:ilvl w:val="0"/>
          <w:numId w:val="3"/>
        </w:numPr>
        <w:spacing w:after="120"/>
      </w:pPr>
      <w:r>
        <w:rPr>
          <w:rFonts w:ascii="Arial" w:cs="Arial" w:eastAsia="Arial" w:hAnsi="Arial"/>
          <w:b/>
          <w:bCs/>
          <w:sz w:val="22"/>
          <w:szCs w:val="22"/>
        </w:rPr>
        <w:t xml:space="preserve">The market is validated but underserved. </w:t>
      </w:r>
      <w:r>
        <w:rPr>
          <w:rFonts w:ascii="Arial" w:cs="Arial" w:eastAsia="Arial" w:hAnsi="Arial"/>
          <w:sz w:val="22"/>
          <w:szCs w:val="22"/>
        </w:rPr>
        <w:t xml:space="preserve">Competitors prove demand. But nobody owns the SME segment with AI.</w:t>
      </w:r>
    </w:p>
    <w:p>
      <w:pPr>
        <w:pStyle w:val="ListParagraph"/>
        <w:numPr>
          <w:ilvl w:val="0"/>
          <w:numId w:val="3"/>
        </w:numPr>
        <w:spacing w:after="120"/>
      </w:pPr>
      <w:r>
        <w:rPr>
          <w:rFonts w:ascii="Arial" w:cs="Arial" w:eastAsia="Arial" w:hAnsi="Arial"/>
          <w:b/>
          <w:bCs/>
          <w:sz w:val="22"/>
          <w:szCs w:val="22"/>
        </w:rPr>
        <w:t xml:space="preserve">Grant’d is our closest competitor </w:t>
      </w:r>
      <w:r>
        <w:rPr>
          <w:rFonts w:ascii="Arial" w:cs="Arial" w:eastAsia="Arial" w:hAnsi="Arial"/>
          <w:sz w:val="22"/>
          <w:szCs w:val="22"/>
        </w:rPr>
        <w:t xml:space="preserve">but they stop at matching. We go further with AI application drafting.</w:t>
      </w:r>
    </w:p>
    <w:p>
      <w:pPr>
        <w:pStyle w:val="ListParagraph"/>
        <w:numPr>
          <w:ilvl w:val="0"/>
          <w:numId w:val="3"/>
        </w:numPr>
        <w:spacing w:after="120"/>
      </w:pPr>
      <w:r>
        <w:rPr>
          <w:rFonts w:ascii="Arial" w:cs="Arial" w:eastAsia="Arial" w:hAnsi="Arial"/>
          <w:b/>
          <w:bCs/>
          <w:sz w:val="22"/>
          <w:szCs w:val="22"/>
        </w:rPr>
        <w:t xml:space="preserve">Our scraper-first approach is a technical moat. </w:t>
      </w:r>
      <w:r>
        <w:rPr>
          <w:rFonts w:ascii="Arial" w:cs="Arial" w:eastAsia="Arial" w:hAnsi="Arial"/>
          <w:sz w:val="22"/>
          <w:szCs w:val="22"/>
        </w:rPr>
        <w:t xml:space="preserve">Real-time data from 40+ sources beats manual curation.</w:t>
      </w:r>
    </w:p>
    <w:p>
      <w:pPr>
        <w:pStyle w:val="ListParagraph"/>
        <w:numPr>
          <w:ilvl w:val="0"/>
          <w:numId w:val="3"/>
        </w:numPr>
        <w:spacing w:after="120"/>
      </w:pPr>
      <w:r>
        <w:rPr>
          <w:rFonts w:ascii="Arial" w:cs="Arial" w:eastAsia="Arial" w:hAnsi="Arial"/>
          <w:b/>
          <w:bCs/>
          <w:sz w:val="22"/>
          <w:szCs w:val="22"/>
        </w:rPr>
        <w:t xml:space="preserve">Channel partners (accountants) are the growth hack. </w:t>
      </w:r>
      <w:r>
        <w:rPr>
          <w:rFonts w:ascii="Arial" w:cs="Arial" w:eastAsia="Arial" w:hAnsi="Arial"/>
          <w:sz w:val="22"/>
          <w:szCs w:val="22"/>
        </w:rPr>
        <w:t xml:space="preserve">30,000+ practices, each with 50–200 SME clients.</w:t>
      </w:r>
    </w:p>
    <w:p>
      <w:pPr>
        <w:pStyle w:val="ListParagraph"/>
        <w:numPr>
          <w:ilvl w:val="0"/>
          <w:numId w:val="3"/>
        </w:numPr>
        <w:spacing w:after="120"/>
      </w:pPr>
      <w:r>
        <w:rPr>
          <w:rFonts w:ascii="Arial" w:cs="Arial" w:eastAsia="Arial" w:hAnsi="Arial"/>
          <w:b/>
          <w:bCs/>
          <w:sz w:val="22"/>
          <w:szCs w:val="22"/>
        </w:rPr>
        <w:t xml:space="preserve">Build for $1,000, target $24K MRR within 12 months. </w:t>
      </w:r>
      <w:r>
        <w:rPr>
          <w:rFonts w:ascii="Arial" w:cs="Arial" w:eastAsia="Arial" w:hAnsi="Arial"/>
          <w:sz w:val="22"/>
          <w:szCs w:val="22"/>
        </w:rPr>
        <w:t xml:space="preserve">The unit economics work because the customer ROI is obvious — one successful $10K grant pays for years of subscription.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Grant Finder SaaS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89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2026-03-02T09:48:54.463Z</dcterms:created>
  <dcterms:modified xsi:type="dcterms:W3CDTF">2026-03-02T09:48:54.464Z</dcterms:modified>
</cp:coreProperties>
</file>

<file path=docProps/custom.xml><?xml version="1.0" encoding="utf-8"?>
<Properties xmlns="http://schemas.openxmlformats.org/officeDocument/2006/custom-properties" xmlns:vt="http://schemas.openxmlformats.org/officeDocument/2006/docPropsVTypes"/>
</file>