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Ubuntu" w:cs="Ubuntu" w:eastAsia="Ubuntu" w:hAnsi="Ubuntu"/>
          <w:sz w:val="48"/>
          <w:szCs w:val="48"/>
          <w:rtl w:val="0"/>
        </w:rPr>
        <w:t xml:space="preserve">Art Gallery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Ubuntu" w:cs="Ubuntu" w:eastAsia="Ubuntu" w:hAnsi="Ubuntu"/>
          <w:color w:val="20124d"/>
          <w:sz w:val="28"/>
          <w:szCs w:val="28"/>
          <w:rtl w:val="0"/>
        </w:rPr>
        <w:t xml:space="preserve">Management Perspective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Dashboard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Serves a wide audience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Provides ability to drill down to appropriate level of detail for audience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Risk/Project Health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Indicators to allow project team to practically address potential or actual issues to deliver project successfully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34343"/>
          <w:rtl w:val="0"/>
        </w:rPr>
        <w:t xml:space="preserve">Demand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Indicates demand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What can be done and when?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Key input to priorities and capacity planning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Ubuntu" w:cs="Ubuntu" w:eastAsia="Ubuntu" w:hAnsi="Ubuntu"/>
          <w:color w:val="20124d"/>
          <w:sz w:val="28"/>
          <w:szCs w:val="28"/>
          <w:rtl w:val="0"/>
        </w:rPr>
        <w:t xml:space="preserve">Design &amp; Dev Perspective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Consolidate the tools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Saves time &amp; money to maximize finite resource &amp; eliminate waste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Actionable Next Steps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Holds us accountable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Promotes transparency &amp; communication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30k ft view of Projects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Promotes transparency &amp; communication, and eliminates waste.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Intake Form Improvements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Increases transparency and enables better planning to allow the agency to turn more smoothly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Problems Solving within Project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Increases efficiency and allows us to do more to further the mission of the Bureau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Qualitative Tracking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Continue improving in order to save time and boost morale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Automation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Eliminates waste!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More Useful Reporting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Increases efficiency &amp; helps to reduce wasted effort/time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Ubuntu" w:cs="Ubuntu" w:eastAsia="Ubuntu" w:hAnsi="Ubuntu"/>
          <w:color w:val="20124d"/>
          <w:sz w:val="28"/>
          <w:szCs w:val="28"/>
          <w:rtl w:val="0"/>
        </w:rPr>
        <w:t xml:space="preserve">PM Perspective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Storing Project Information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Inconsistent information/confusion impedes decision making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Finding Project Information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Incomplete &amp; dated information impedes decision making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Redundancy &amp; Efficiencies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Efficiency improves throughput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Resource Tracking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Ensures CFPB is a good steward of public money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Translating Status into Action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Prompt &amp; needed action keeps staff engaged and supports organization’s integrity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Weekly Status Reports --Making them Useful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Timely information on when to support, fix, or kill projects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Intake at Beginning Projects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Match delivery capacity with Bureau needs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Dashboard requirements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Proactive to plan &amp; address conflicts for dependencies &amp; resources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Risks &amp; Issues Meeting function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Project Managers can’t always solve problems on their own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+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Ubuntu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