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08E72">
      <w:pPr>
        <w:keepNext w:val="0"/>
        <w:spacing w:before="0" w:after="200"/>
      </w:pPr>
      <w:r>
        <w:rPr>
          <w:rFonts w:ascii="Times New Roman" w:hAnsi="Times New Roman" w:eastAsia="Times New Roman"/>
          <w:b/>
          <w:color w:val="000000"/>
          <w:sz w:val="24"/>
        </w:rPr>
        <w:t>Original Manuscript ID:</w:t>
      </w:r>
      <w:r>
        <w:rPr>
          <w:rFonts w:ascii="Times New Roman" w:hAnsi="Times New Roman" w:eastAsia="Times New Roman"/>
          <w:color w:val="000000"/>
          <w:sz w:val="24"/>
        </w:rPr>
        <w:t xml:space="preserve"> TSC-2025-01-0005</w:t>
      </w:r>
    </w:p>
    <w:p w14:paraId="78BBF0BA">
      <w:pPr>
        <w:keepNext w:val="0"/>
        <w:spacing w:before="0" w:after="200"/>
      </w:pPr>
      <w:r>
        <w:rPr>
          <w:rFonts w:ascii="Times New Roman" w:hAnsi="Times New Roman" w:eastAsia="Times New Roman"/>
          <w:b/>
          <w:color w:val="000000"/>
          <w:sz w:val="24"/>
        </w:rPr>
        <w:t>Original Article Title:</w:t>
      </w:r>
      <w:r>
        <w:rPr>
          <w:rFonts w:ascii="Times New Roman" w:hAnsi="Times New Roman" w:eastAsia="Times New Roman"/>
          <w:color w:val="000000"/>
          <w:sz w:val="24"/>
        </w:rPr>
        <w:t xml:space="preserve"> “Multi-Objective DNN Inference Task Deployment for Reliability and Delay”</w:t>
      </w:r>
    </w:p>
    <w:p w14:paraId="34F82A67">
      <w:pPr>
        <w:keepNext w:val="0"/>
        <w:spacing w:before="0" w:after="200"/>
      </w:pPr>
      <w:r>
        <w:rPr>
          <w:rFonts w:ascii="Times New Roman" w:hAnsi="Times New Roman" w:eastAsia="Times New Roman"/>
          <w:b/>
          <w:color w:val="000000"/>
          <w:sz w:val="24"/>
        </w:rPr>
        <w:t>To:</w:t>
      </w:r>
      <w:r>
        <w:rPr>
          <w:rFonts w:ascii="Times New Roman" w:hAnsi="Times New Roman" w:eastAsia="Times New Roman"/>
          <w:color w:val="000000"/>
          <w:sz w:val="24"/>
        </w:rPr>
        <w:t xml:space="preserve"> IEEE TSC Editor</w:t>
      </w:r>
    </w:p>
    <w:p w14:paraId="72D64313">
      <w:pPr>
        <w:keepNext w:val="0"/>
        <w:spacing w:before="0" w:after="200"/>
      </w:pPr>
      <w:r>
        <w:rPr>
          <w:rFonts w:ascii="Times New Roman" w:hAnsi="Times New Roman" w:eastAsia="Times New Roman"/>
          <w:b/>
          <w:color w:val="000000"/>
          <w:sz w:val="24"/>
        </w:rPr>
        <w:t>Re:</w:t>
      </w:r>
      <w:r>
        <w:rPr>
          <w:rFonts w:ascii="Times New Roman" w:hAnsi="Times New Roman" w:eastAsia="Times New Roman"/>
          <w:color w:val="000000"/>
          <w:sz w:val="24"/>
        </w:rPr>
        <w:t xml:space="preserve"> Response to reviewers</w:t>
      </w:r>
    </w:p>
    <w:p w14:paraId="4AB0BF16">
      <w:pPr>
        <w:keepNext w:val="0"/>
        <w:spacing w:before="0" w:after="200"/>
      </w:pPr>
      <w:r>
        <w:rPr>
          <w:rFonts w:ascii="Times New Roman" w:hAnsi="Times New Roman" w:eastAsia="Times New Roman"/>
          <w:b w:val="0"/>
          <w:i w:val="0"/>
          <w:color w:val="000000"/>
          <w:sz w:val="24"/>
        </w:rPr>
        <w:t>Dear Editor,</w:t>
      </w:r>
    </w:p>
    <w:p w14:paraId="582E2FFF">
      <w:pPr>
        <w:keepNext w:val="0"/>
        <w:spacing w:before="0" w:after="200"/>
      </w:pPr>
      <w:r>
        <w:rPr>
          <w:rFonts w:ascii="Times New Roman" w:hAnsi="Times New Roman" w:eastAsia="Times New Roman"/>
          <w:b w:val="0"/>
          <w:i w:val="0"/>
          <w:color w:val="000000"/>
          <w:sz w:val="24"/>
        </w:rPr>
        <w:t>We thank you and the reviewers for the constructive comments and for the opportunity to revise our manuscript. We have carefully studied all comments and have substantially revised the manuscript in terms of system modeling, algorithm design, experimental evaluation, related work, and writing quality.</w:t>
      </w:r>
    </w:p>
    <w:p w14:paraId="7C450905">
      <w:pPr>
        <w:keepNext w:val="0"/>
        <w:spacing w:before="0" w:after="200"/>
      </w:pPr>
      <w:r>
        <w:rPr>
          <w:rFonts w:ascii="Times New Roman" w:hAnsi="Times New Roman" w:eastAsia="Times New Roman"/>
          <w:b w:val="0"/>
          <w:i w:val="0"/>
          <w:color w:val="000000"/>
          <w:sz w:val="24"/>
        </w:rPr>
        <w:t xml:space="preserve">In the revised manuscript, the deployment problem is reformulated for dynamic cloud-edge-end DNN inference. The revised model considers DAG-structured inference dependencies, time-varying node and link states, dynamic service reliability, inference accuracy, inference delay, and total energy consumption. We also redesign the algorithm as </w:t>
      </w:r>
      <w:r>
        <w:rPr>
          <w:rFonts w:ascii="Times New Roman" w:hAnsi="Times New Roman" w:eastAsia="Times New Roman"/>
          <w:b/>
          <w:i w:val="0"/>
          <w:color w:val="000000"/>
          <w:sz w:val="24"/>
        </w:rPr>
        <w:t>DAREED: DAG-Aware Reliable and Energy-Efficient Evolutionary Deployment algorithm</w:t>
      </w:r>
      <w:r>
        <w:rPr>
          <w:rFonts w:ascii="Times New Roman" w:hAnsi="Times New Roman" w:eastAsia="Times New Roman"/>
          <w:b w:val="0"/>
          <w:i w:val="0"/>
          <w:color w:val="000000"/>
          <w:sz w:val="24"/>
        </w:rPr>
        <w:t>, which incorporates DAG-aware evolutionary operators, resource-aware variation, constraint-aware selection, elite refinement, and preference-based deployment selection. The performance analysis section has been expanded with parameter sensitivity, Pareto quality, overall online deployment performance, cloud-side stress tests, dynamic degradation tests, ablation studies, scalability evaluation, and application preference scenarios.</w:t>
      </w:r>
    </w:p>
    <w:p w14:paraId="28C804E4">
      <w:pPr>
        <w:keepNext w:val="0"/>
        <w:spacing w:before="0" w:after="200"/>
      </w:pPr>
      <w:r>
        <w:rPr>
          <w:rFonts w:ascii="Times New Roman" w:hAnsi="Times New Roman" w:eastAsia="Times New Roman"/>
          <w:b w:val="0"/>
          <w:i w:val="0"/>
          <w:color w:val="000000"/>
          <w:sz w:val="24"/>
        </w:rPr>
        <w:t>The comments are reproduced below, followed by our point-by-point responses and corresponding actions.</w:t>
      </w:r>
    </w:p>
    <w:p w14:paraId="5C79A845">
      <w:pPr>
        <w:keepNext w:val="0"/>
        <w:spacing w:before="0" w:after="200"/>
      </w:pPr>
      <w:r>
        <w:rPr>
          <w:rFonts w:ascii="Times New Roman" w:hAnsi="Times New Roman" w:eastAsia="Times New Roman"/>
          <w:b w:val="0"/>
          <w:i w:val="0"/>
          <w:color w:val="000000"/>
          <w:sz w:val="24"/>
        </w:rPr>
        <w:t>Best regards,</w:t>
      </w:r>
    </w:p>
    <w:p w14:paraId="6484C920">
      <w:pPr>
        <w:keepNext w:val="0"/>
        <w:spacing w:before="0" w:after="200"/>
      </w:pPr>
      <w:r>
        <w:rPr>
          <w:rFonts w:ascii="Times New Roman" w:hAnsi="Times New Roman" w:eastAsia="Times New Roman"/>
          <w:b w:val="0"/>
          <w:i w:val="0"/>
          <w:color w:val="000000"/>
          <w:sz w:val="24"/>
        </w:rPr>
        <w:t>Ying Wang, Huang Lianze, Wei Junjie et al.</w:t>
      </w:r>
    </w:p>
    <w:p w14:paraId="3B8B1F6D">
      <w:pPr>
        <w:spacing w:after="0"/>
      </w:pPr>
      <w:r>
        <w:br w:type="page"/>
      </w:r>
    </w:p>
    <w:p w14:paraId="5CBAD88A">
      <w:pPr>
        <w:keepNext/>
        <w:spacing w:before="0" w:after="280"/>
      </w:pPr>
      <w:r>
        <w:rPr>
          <w:rFonts w:ascii="Times New Roman" w:hAnsi="Times New Roman" w:eastAsia="Times New Roman"/>
          <w:b/>
          <w:i w:val="0"/>
          <w:color w:val="366092"/>
          <w:sz w:val="28"/>
        </w:rPr>
        <w:t>Response to Associate Editor</w:t>
      </w:r>
    </w:p>
    <w:p w14:paraId="6A0AB4F2">
      <w:pPr>
        <w:keepNext/>
        <w:spacing w:before="0" w:after="200"/>
      </w:pPr>
      <w:r>
        <w:rPr>
          <w:rFonts w:ascii="Times New Roman" w:hAnsi="Times New Roman" w:eastAsia="Times New Roman"/>
          <w:b w:val="0"/>
          <w:i w:val="0"/>
          <w:color w:val="008000"/>
          <w:sz w:val="24"/>
        </w:rPr>
        <w:t>Associate Editor Comment: The manuscript requires major revision. The key concerns include insufficient algorithmic novelty, unrealistic modeling assumptions, unclear mathematical formulations, weak experimental evaluation, and writing quality issues. The authors are also encouraged to consider additional optimization objectives such as energy consumption and cost, and to test the framework under larger and more dynamic network conditions.</w:t>
      </w:r>
    </w:p>
    <w:p w14:paraId="7BBA9116">
      <w:pPr>
        <w:keepNext/>
        <w:spacing w:before="0" w:after="120"/>
      </w:pPr>
      <w:r>
        <w:rPr>
          <w:rFonts w:ascii="Times New Roman" w:hAnsi="Times New Roman" w:eastAsia="Times New Roman"/>
          <w:b/>
          <w:i w:val="0"/>
          <w:color w:val="000000"/>
          <w:sz w:val="24"/>
        </w:rPr>
        <w:t>Author response:</w:t>
      </w:r>
    </w:p>
    <w:p w14:paraId="41BC2E0C">
      <w:pPr>
        <w:keepNext w:val="0"/>
        <w:spacing w:before="0" w:after="200"/>
      </w:pPr>
      <w:r>
        <w:rPr>
          <w:rFonts w:ascii="Times New Roman" w:hAnsi="Times New Roman" w:eastAsia="Times New Roman"/>
          <w:b w:val="0"/>
          <w:i w:val="0"/>
          <w:color w:val="000000"/>
          <w:sz w:val="24"/>
        </w:rPr>
        <w:t>Thanks for the editor’s summary and guidance. We have conducted a major revision to address these issues systematically. First, the system model has been redesigned from a static node-reliability model to a dynamic cloud-edge-end inference model. The revised model captures online DNN request arrivals, running task blocks, time-varying node and link load, heat accumulation, dynamic node reliability, dynamic link reliability, inference accuracy, critical-path inference delay, and total energy consumption.</w:t>
      </w:r>
    </w:p>
    <w:p w14:paraId="78E37DFB">
      <w:pPr>
        <w:keepNext w:val="0"/>
        <w:spacing w:before="0" w:after="200"/>
      </w:pPr>
      <w:r>
        <w:rPr>
          <w:rFonts w:ascii="Times New Roman" w:hAnsi="Times New Roman" w:eastAsia="Times New Roman"/>
          <w:b w:val="0"/>
          <w:i w:val="0"/>
          <w:color w:val="000000"/>
          <w:sz w:val="24"/>
        </w:rPr>
        <w:t>Second, the algorithm has been redesigned and renamed as DAREED. Rather than directly applying a generic NSGA-II framework, DAREED embeds DNN DAG information and dynamic resource states into initialization, crossover, mutation, repair, constraint-dominance sorting, elite local search, and final preference-based selection.</w:t>
      </w:r>
    </w:p>
    <w:p w14:paraId="639945B6">
      <w:pPr>
        <w:keepNext w:val="0"/>
        <w:spacing w:before="0" w:after="200"/>
      </w:pPr>
      <w:r>
        <w:rPr>
          <w:rFonts w:ascii="Times New Roman" w:hAnsi="Times New Roman" w:eastAsia="Times New Roman"/>
          <w:b w:val="0"/>
          <w:i w:val="0"/>
          <w:color w:val="000000"/>
          <w:sz w:val="24"/>
        </w:rPr>
        <w:t>Third, the experimental design has been expanded. The revised performance analysis includes state-of-the-art and stronger baselines, repeated random-seed experiments with standard deviation reporting, Pareto-front quality metrics, scalability tests, dynamic degradation tests, cloud-side stress tests, and ablation studies.</w:t>
      </w:r>
    </w:p>
    <w:p w14:paraId="5FFDCEAE">
      <w:pPr>
        <w:keepNext/>
        <w:spacing w:before="0" w:after="120"/>
      </w:pPr>
      <w:r>
        <w:rPr>
          <w:rFonts w:ascii="Times New Roman" w:hAnsi="Times New Roman" w:eastAsia="Times New Roman"/>
          <w:b/>
          <w:i w:val="0"/>
          <w:color w:val="000000"/>
          <w:sz w:val="24"/>
        </w:rPr>
        <w:t>Author action:</w:t>
      </w:r>
    </w:p>
    <w:p w14:paraId="42D444D7">
      <w:pPr>
        <w:keepNext w:val="0"/>
        <w:spacing w:before="0" w:after="200"/>
      </w:pPr>
      <w:r>
        <w:rPr>
          <w:rFonts w:ascii="Times New Roman" w:hAnsi="Times New Roman" w:eastAsia="Times New Roman"/>
          <w:b w:val="0"/>
          <w:i w:val="0"/>
          <w:color w:val="000000"/>
          <w:sz w:val="24"/>
        </w:rPr>
        <w:t>We revised the Abstract, Introduction, Motivation, Problem Formulation, Algorithm Design, Performance Analysis, Related Work, and Conclusion sections accordingly. We also proofread the manuscript to improve terminology consistency and writing quality.</w:t>
      </w:r>
      <w:r>
        <w:br w:type="page"/>
      </w:r>
    </w:p>
    <w:p w14:paraId="085337AA">
      <w:pPr>
        <w:keepNext/>
        <w:spacing w:before="0" w:after="280"/>
      </w:pPr>
      <w:r>
        <w:rPr>
          <w:rFonts w:ascii="Times New Roman" w:hAnsi="Times New Roman" w:eastAsia="Times New Roman"/>
          <w:b/>
          <w:i w:val="0"/>
          <w:color w:val="366092"/>
          <w:sz w:val="28"/>
        </w:rPr>
        <w:t>Response to Reviewer #1</w:t>
      </w:r>
    </w:p>
    <w:p w14:paraId="635F807B">
      <w:pPr>
        <w:keepNext/>
        <w:spacing w:before="0" w:after="200"/>
      </w:pPr>
      <w:r>
        <w:rPr>
          <w:rFonts w:ascii="Times New Roman" w:hAnsi="Times New Roman" w:eastAsia="Times New Roman"/>
          <w:b w:val="0"/>
          <w:i w:val="0"/>
          <w:color w:val="008000"/>
          <w:sz w:val="24"/>
        </w:rPr>
        <w:t>Reviewer#1, Concern#1: In the Abstract, the manuscript claims to use NSGA-II “to optimize both reliability and delay”, but it then explicitly lists service reliability, accuracy reliability, and delay as optimization objectives, which is effectively a three-objective formulation. Without clarifying that “reliability” is decomposed into service and accuracy aspects, this wording may appear internally inconsistent and weaken the clarity of the main contribution.</w:t>
      </w:r>
    </w:p>
    <w:p w14:paraId="2C9D164F">
      <w:pPr>
        <w:keepNext/>
        <w:spacing w:before="0" w:after="120"/>
      </w:pPr>
      <w:r>
        <w:rPr>
          <w:rFonts w:ascii="Times New Roman" w:hAnsi="Times New Roman" w:eastAsia="Times New Roman"/>
          <w:b/>
          <w:i w:val="0"/>
          <w:color w:val="000000"/>
          <w:sz w:val="24"/>
        </w:rPr>
        <w:t>Author response:</w:t>
      </w:r>
    </w:p>
    <w:p w14:paraId="0B56D18F">
      <w:pPr>
        <w:keepNext w:val="0"/>
        <w:spacing w:before="0" w:after="200"/>
      </w:pPr>
      <w:r>
        <w:rPr>
          <w:rFonts w:ascii="Times New Roman" w:hAnsi="Times New Roman" w:eastAsia="Times New Roman"/>
          <w:b w:val="0"/>
          <w:i w:val="0"/>
          <w:color w:val="000000"/>
          <w:sz w:val="24"/>
        </w:rPr>
        <w:t xml:space="preserve">Thanks for pointing out this inconsistency. We have revised the terminology throughout the manuscript. The term “accuracy reliability” has been replaced by </w:t>
      </w:r>
      <w:r>
        <w:rPr>
          <w:rFonts w:ascii="Times New Roman" w:hAnsi="Times New Roman" w:eastAsia="Times New Roman"/>
          <w:b/>
          <w:i w:val="0"/>
          <w:color w:val="000000"/>
          <w:sz w:val="24"/>
        </w:rPr>
        <w:t>inference accuracy</w:t>
      </w:r>
      <w:r>
        <w:rPr>
          <w:rFonts w:ascii="Times New Roman" w:hAnsi="Times New Roman" w:eastAsia="Times New Roman"/>
          <w:b w:val="0"/>
          <w:i w:val="0"/>
          <w:color w:val="000000"/>
          <w:sz w:val="24"/>
        </w:rPr>
        <w:t xml:space="preserve">, and the optimization objectives are now consistently stated as </w:t>
      </w:r>
      <w:r>
        <w:rPr>
          <w:rFonts w:ascii="Times New Roman" w:hAnsi="Times New Roman" w:eastAsia="Times New Roman"/>
          <w:b/>
          <w:i w:val="0"/>
          <w:color w:val="000000"/>
          <w:sz w:val="24"/>
        </w:rPr>
        <w:t>service reliability, inference accuracy, inference delay, and total energy consumption</w:t>
      </w:r>
      <w:r>
        <w:rPr>
          <w:rFonts w:ascii="Times New Roman" w:hAnsi="Times New Roman" w:eastAsia="Times New Roman"/>
          <w:b w:val="0"/>
          <w:i w:val="0"/>
          <w:color w:val="000000"/>
          <w:sz w:val="24"/>
        </w:rPr>
        <w:t>. This avoids mixing service availability and inference quality under an ambiguous reliability term.</w:t>
      </w:r>
    </w:p>
    <w:p w14:paraId="38118D11">
      <w:pPr>
        <w:keepNext/>
        <w:spacing w:before="0" w:after="120"/>
      </w:pPr>
      <w:r>
        <w:rPr>
          <w:rFonts w:ascii="Times New Roman" w:hAnsi="Times New Roman" w:eastAsia="Times New Roman"/>
          <w:b/>
          <w:i w:val="0"/>
          <w:color w:val="000000"/>
          <w:sz w:val="24"/>
        </w:rPr>
        <w:t>Author action:</w:t>
      </w:r>
    </w:p>
    <w:p w14:paraId="0746DDAB">
      <w:pPr>
        <w:keepNext w:val="0"/>
        <w:spacing w:before="0" w:after="200"/>
      </w:pPr>
      <w:r>
        <w:rPr>
          <w:rFonts w:ascii="Times New Roman" w:hAnsi="Times New Roman" w:eastAsia="Times New Roman"/>
          <w:b w:val="0"/>
          <w:i w:val="0"/>
          <w:color w:val="000000"/>
          <w:sz w:val="24"/>
        </w:rPr>
        <w:t>We revised the Abstract, Introduction, Problem Formulation, Algorithm Design, and Performance Analysis sections to use the four objective terms consistently.</w:t>
      </w:r>
    </w:p>
    <w:p w14:paraId="07472333">
      <w:pPr>
        <w:keepNext/>
        <w:spacing w:before="0" w:after="200"/>
      </w:pPr>
      <w:r>
        <w:rPr>
          <w:rFonts w:ascii="Times New Roman" w:hAnsi="Times New Roman" w:eastAsia="Times New Roman"/>
          <w:b w:val="0"/>
          <w:i w:val="0"/>
          <w:color w:val="008000"/>
          <w:sz w:val="24"/>
        </w:rPr>
        <w:t>Reviewer#1, Concern#2: In Related Work, the manuscript uses strongly judgmental phrasing such as “relying on fixed, hand-designed reward weights is outdated” and suggests that preference-driven systems can “select the perfect deployment strategy instantly”. This tone reads as subjective and promotional.</w:t>
      </w:r>
    </w:p>
    <w:p w14:paraId="65BE4B9D">
      <w:pPr>
        <w:keepNext/>
        <w:spacing w:before="0" w:after="120"/>
      </w:pPr>
      <w:r>
        <w:rPr>
          <w:rFonts w:ascii="Times New Roman" w:hAnsi="Times New Roman" w:eastAsia="Times New Roman"/>
          <w:b/>
          <w:i w:val="0"/>
          <w:color w:val="000000"/>
          <w:sz w:val="24"/>
        </w:rPr>
        <w:t>Author response:</w:t>
      </w:r>
    </w:p>
    <w:p w14:paraId="24BE681D">
      <w:pPr>
        <w:keepNext w:val="0"/>
        <w:spacing w:before="0" w:after="200"/>
      </w:pPr>
      <w:r>
        <w:rPr>
          <w:rFonts w:ascii="Times New Roman" w:hAnsi="Times New Roman" w:eastAsia="Times New Roman"/>
          <w:b w:val="0"/>
          <w:i w:val="0"/>
          <w:color w:val="000000"/>
          <w:sz w:val="24"/>
        </w:rPr>
        <w:t>Thanks for the suggestion. We agree that the previous wording was overly promotional. The revised Related Work section now uses neutral, evidence-based language. It discusses the limitations of fixed weighted aggregation in dynamic DNN inference deployment without using subjective expressions.</w:t>
      </w:r>
    </w:p>
    <w:p w14:paraId="504E2098">
      <w:pPr>
        <w:keepNext/>
        <w:spacing w:before="0" w:after="120"/>
      </w:pPr>
      <w:r>
        <w:rPr>
          <w:rFonts w:ascii="Times New Roman" w:hAnsi="Times New Roman" w:eastAsia="Times New Roman"/>
          <w:b/>
          <w:i w:val="0"/>
          <w:color w:val="000000"/>
          <w:sz w:val="24"/>
        </w:rPr>
        <w:t>Author action:</w:t>
      </w:r>
    </w:p>
    <w:p w14:paraId="35C97215">
      <w:pPr>
        <w:keepNext w:val="0"/>
        <w:spacing w:before="0" w:after="200"/>
      </w:pPr>
      <w:r>
        <w:rPr>
          <w:rFonts w:ascii="Times New Roman" w:hAnsi="Times New Roman" w:eastAsia="Times New Roman"/>
          <w:b w:val="0"/>
          <w:i w:val="0"/>
          <w:color w:val="000000"/>
          <w:sz w:val="24"/>
        </w:rPr>
        <w:t>We rewrote the Related Work discussion on multi-objective optimization and preference-based decision making. The revised text emphasizes that fixed weights are difficult to determine under heterogeneous request preferences and time-varying system states.</w:t>
      </w:r>
    </w:p>
    <w:p w14:paraId="453EA708">
      <w:pPr>
        <w:keepNext/>
        <w:spacing w:before="0" w:after="200"/>
      </w:pPr>
      <w:r>
        <w:rPr>
          <w:rFonts w:ascii="Times New Roman" w:hAnsi="Times New Roman" w:eastAsia="Times New Roman"/>
          <w:b w:val="0"/>
          <w:i w:val="0"/>
          <w:color w:val="008000"/>
          <w:sz w:val="24"/>
        </w:rPr>
        <w:t>Reviewer#1, Concern#3: In Equation (6), task service reliability is defined as a product over all deployed layers and nodes. This implicitly assumes independent failures and effectively multiplies reliability for each layer execution. For models with many layers, the value can become extremely small even if each node is highly reliable.</w:t>
      </w:r>
    </w:p>
    <w:p w14:paraId="34F53C29">
      <w:pPr>
        <w:keepNext/>
        <w:spacing w:before="0" w:after="120"/>
      </w:pPr>
      <w:r>
        <w:rPr>
          <w:rFonts w:ascii="Times New Roman" w:hAnsi="Times New Roman" w:eastAsia="Times New Roman"/>
          <w:b/>
          <w:i w:val="0"/>
          <w:color w:val="000000"/>
          <w:sz w:val="24"/>
        </w:rPr>
        <w:t>Author response:</w:t>
      </w:r>
    </w:p>
    <w:p w14:paraId="74BC8BF9">
      <w:pPr>
        <w:keepNext w:val="0"/>
        <w:spacing w:before="0" w:after="200"/>
      </w:pPr>
      <w:r>
        <w:rPr>
          <w:rFonts w:ascii="Times New Roman" w:hAnsi="Times New Roman" w:eastAsia="Times New Roman"/>
          <w:b w:val="0"/>
          <w:i w:val="0"/>
          <w:color w:val="000000"/>
          <w:sz w:val="24"/>
        </w:rPr>
        <w:t xml:space="preserve">Thanks for identifying this modeling weakness. We have reformulated service reliability to avoid repeatedly multiplying the reliability of the same node for multiple layers deployed on that node. In the revised model, the service reliability of a DNN request is calculated over the </w:t>
      </w:r>
      <w:r>
        <w:rPr>
          <w:rFonts w:ascii="Times New Roman" w:hAnsi="Times New Roman" w:eastAsia="Times New Roman"/>
          <w:b/>
          <w:i w:val="0"/>
          <w:color w:val="000000"/>
          <w:sz w:val="24"/>
        </w:rPr>
        <w:t>unique computing nodes</w:t>
      </w:r>
      <w:r>
        <w:rPr>
          <w:rFonts w:ascii="Times New Roman" w:hAnsi="Times New Roman" w:eastAsia="Times New Roman"/>
          <w:b w:val="0"/>
          <w:i w:val="0"/>
          <w:color w:val="000000"/>
          <w:sz w:val="24"/>
        </w:rPr>
        <w:t xml:space="preserve"> and </w:t>
      </w:r>
      <w:r>
        <w:rPr>
          <w:rFonts w:ascii="Times New Roman" w:hAnsi="Times New Roman" w:eastAsia="Times New Roman"/>
          <w:b/>
          <w:i w:val="0"/>
          <w:color w:val="000000"/>
          <w:sz w:val="24"/>
        </w:rPr>
        <w:t>unique communication links</w:t>
      </w:r>
      <w:r>
        <w:rPr>
          <w:rFonts w:ascii="Times New Roman" w:hAnsi="Times New Roman" w:eastAsia="Times New Roman"/>
          <w:b w:val="0"/>
          <w:i w:val="0"/>
          <w:color w:val="000000"/>
          <w:sz w:val="24"/>
        </w:rPr>
        <w:t xml:space="preserve"> used by the deployment strategy. This formulation better reflects the fact that when several subtasks are placed on the same node, a node failure affects them jointly rather than independently.</w:t>
      </w:r>
    </w:p>
    <w:p w14:paraId="59EDBC62">
      <w:pPr>
        <w:keepNext/>
        <w:spacing w:before="0" w:after="120"/>
      </w:pPr>
      <w:r>
        <w:rPr>
          <w:rFonts w:ascii="Times New Roman" w:hAnsi="Times New Roman" w:eastAsia="Times New Roman"/>
          <w:b/>
          <w:i w:val="0"/>
          <w:color w:val="000000"/>
          <w:sz w:val="24"/>
        </w:rPr>
        <w:t>Author action:</w:t>
      </w:r>
    </w:p>
    <w:p w14:paraId="74197AA3">
      <w:pPr>
        <w:keepNext w:val="0"/>
        <w:spacing w:before="0" w:after="200"/>
      </w:pPr>
      <w:r>
        <w:rPr>
          <w:rFonts w:ascii="Times New Roman" w:hAnsi="Times New Roman" w:eastAsia="Times New Roman"/>
          <w:b w:val="0"/>
          <w:i w:val="0"/>
          <w:color w:val="000000"/>
          <w:sz w:val="24"/>
        </w:rPr>
        <w:t>We revised the reliability model in Section 4. The revised service reliability model includes both node reliability and link reliability, and it is defined over the sets of used nodes and traversed links.</w:t>
      </w:r>
    </w:p>
    <w:p w14:paraId="4CF3E0A0">
      <w:pPr>
        <w:keepNext/>
        <w:spacing w:before="0" w:after="200"/>
      </w:pPr>
      <w:bookmarkStart w:id="0" w:name="_GoBack"/>
      <w:bookmarkEnd w:id="0"/>
      <w:r>
        <w:rPr>
          <w:rFonts w:ascii="Times New Roman" w:hAnsi="Times New Roman" w:eastAsia="Times New Roman"/>
          <w:b w:val="0"/>
          <w:i w:val="0"/>
          <w:color w:val="008000"/>
          <w:sz w:val="24"/>
        </w:rPr>
        <w:t>Reviewer#1, Concern#4: The manuscript contains several copy-editing and grammar issues that affect readability.</w:t>
      </w:r>
    </w:p>
    <w:p w14:paraId="5C2FE7E9">
      <w:pPr>
        <w:keepNext/>
        <w:spacing w:before="0" w:after="120"/>
      </w:pPr>
      <w:r>
        <w:rPr>
          <w:rFonts w:ascii="Times New Roman" w:hAnsi="Times New Roman" w:eastAsia="Times New Roman"/>
          <w:b/>
          <w:i w:val="0"/>
          <w:color w:val="000000"/>
          <w:sz w:val="24"/>
        </w:rPr>
        <w:t>Author response:</w:t>
      </w:r>
    </w:p>
    <w:p w14:paraId="68E4C62A">
      <w:pPr>
        <w:keepNext w:val="0"/>
        <w:spacing w:before="0" w:after="200"/>
      </w:pPr>
      <w:r>
        <w:rPr>
          <w:rFonts w:ascii="Times New Roman" w:hAnsi="Times New Roman" w:eastAsia="Times New Roman"/>
          <w:b w:val="0"/>
          <w:i w:val="0"/>
          <w:color w:val="000000"/>
          <w:sz w:val="24"/>
        </w:rPr>
        <w:t>Thanks for the careful reading. We have performed a comprehensive proofreading pass. We corrected capitalization in figure captions, grammar errors in the reliability discussion, and inaccurate expressions in the performance analysis. We also unified the use of “end device”, “service reliability”, “inference accuracy”, “inference delay”, and “total energy consumption”.</w:t>
      </w:r>
    </w:p>
    <w:p w14:paraId="44CE7DD0">
      <w:pPr>
        <w:keepNext/>
        <w:spacing w:before="0" w:after="120"/>
      </w:pPr>
      <w:r>
        <w:rPr>
          <w:rFonts w:ascii="Times New Roman" w:hAnsi="Times New Roman" w:eastAsia="Times New Roman"/>
          <w:b/>
          <w:i w:val="0"/>
          <w:color w:val="000000"/>
          <w:sz w:val="24"/>
        </w:rPr>
        <w:t>Author action:</w:t>
      </w:r>
    </w:p>
    <w:p w14:paraId="0A841290">
      <w:pPr>
        <w:keepNext w:val="0"/>
        <w:spacing w:before="0" w:after="200"/>
      </w:pPr>
      <w:r>
        <w:rPr>
          <w:rFonts w:ascii="Times New Roman" w:hAnsi="Times New Roman" w:eastAsia="Times New Roman"/>
          <w:b w:val="0"/>
          <w:i w:val="0"/>
          <w:color w:val="000000"/>
          <w:sz w:val="24"/>
        </w:rPr>
        <w:t>We revised the wording and punctuation throughout the manuscript, including figure captions, formula descriptions, objective definitions, and experimental discussions.</w:t>
      </w:r>
    </w:p>
    <w:p w14:paraId="2A66DFD9">
      <w:pPr>
        <w:spacing w:after="200"/>
      </w:pPr>
      <w:r>
        <w:rPr>
          <w:rFonts w:ascii="Times New Roman" w:hAnsi="Times New Roman" w:eastAsia="Times New Roman"/>
          <w:b/>
          <w:i/>
        </w:rPr>
        <w:t>Major revision summary:</w:t>
      </w:r>
    </w:p>
    <w:p w14:paraId="7DBC7DC2">
      <w:pPr>
        <w:spacing w:after="200"/>
        <w:ind w:left="360"/>
      </w:pPr>
      <w:r>
        <w:rPr>
          <w:rFonts w:ascii="Times New Roman" w:hAnsi="Times New Roman" w:eastAsia="Times New Roman"/>
          <w:color w:val="C00000"/>
          <w:sz w:val="22"/>
        </w:rPr>
        <w:t>Sections 1, 4, 5, and 6: Because the copy-editing revision is distributed across the manuscript, we summarize it here: terminology was unified as “end device”, “service reliability”, “inference accuracy”, “inference delay”, and “total energy consumption”; figure captions, formula descriptions, objective definitions, and experimental discussions were proofread and simplified.</w:t>
      </w:r>
    </w:p>
    <w:p w14:paraId="680863D0">
      <w:pPr>
        <w:keepNext/>
        <w:spacing w:before="0" w:after="200"/>
      </w:pPr>
      <w:r>
        <w:rPr>
          <w:rFonts w:ascii="Times New Roman" w:hAnsi="Times New Roman" w:eastAsia="Times New Roman"/>
          <w:b w:val="0"/>
          <w:i w:val="0"/>
          <w:color w:val="008000"/>
          <w:sz w:val="24"/>
        </w:rPr>
        <w:t>Reviewer#1, Concern#5: The reliability model assumes that node reliability parameters remain constant during task execution. However, in the experiments, reliability values are randomly drawn from intervals. It is unclear whether these values are fixed per node across all tasks or re-sampled across runs.</w:t>
      </w:r>
    </w:p>
    <w:p w14:paraId="23B5023C">
      <w:pPr>
        <w:keepNext/>
        <w:spacing w:before="0" w:after="120"/>
      </w:pPr>
      <w:r>
        <w:rPr>
          <w:rFonts w:ascii="Times New Roman" w:hAnsi="Times New Roman" w:eastAsia="Times New Roman"/>
          <w:b/>
          <w:i w:val="0"/>
          <w:color w:val="000000"/>
          <w:sz w:val="24"/>
        </w:rPr>
        <w:t>Author response:</w:t>
      </w:r>
    </w:p>
    <w:p w14:paraId="42374CFB">
      <w:pPr>
        <w:keepNext w:val="0"/>
        <w:spacing w:before="0" w:after="200"/>
      </w:pPr>
      <w:r>
        <w:rPr>
          <w:rFonts w:ascii="Times New Roman" w:hAnsi="Times New Roman" w:eastAsia="Times New Roman"/>
          <w:b w:val="0"/>
          <w:i w:val="0"/>
          <w:color w:val="000000"/>
          <w:sz w:val="24"/>
        </w:rPr>
        <w:t>Thanks for pointing out the ambiguity. The revised model explicitly distinguishes initial service quality from dynamic service quality. Each node has an initial service reliability and initial inference accuracy sampled at the beginning of a simulation instance. During online execution, these values evolve according to the current node load and heat state. Therefore, reliability is no longer constant during task execution.</w:t>
      </w:r>
    </w:p>
    <w:p w14:paraId="593E3953">
      <w:pPr>
        <w:keepNext/>
        <w:spacing w:before="0" w:after="120"/>
      </w:pPr>
      <w:r>
        <w:rPr>
          <w:rFonts w:ascii="Times New Roman" w:hAnsi="Times New Roman" w:eastAsia="Times New Roman"/>
          <w:b/>
          <w:i w:val="0"/>
          <w:color w:val="000000"/>
          <w:sz w:val="24"/>
        </w:rPr>
        <w:t>Author action:</w:t>
      </w:r>
    </w:p>
    <w:p w14:paraId="37407CBD">
      <w:pPr>
        <w:keepNext w:val="0"/>
        <w:spacing w:before="0" w:after="200"/>
      </w:pPr>
      <w:r>
        <w:rPr>
          <w:rFonts w:ascii="Times New Roman" w:hAnsi="Times New Roman" w:eastAsia="Times New Roman"/>
          <w:b w:val="0"/>
          <w:i w:val="0"/>
          <w:color w:val="000000"/>
          <w:sz w:val="24"/>
        </w:rPr>
        <w:t>We revised Section 4 to define dynamic node reliability and dynamic inference accuracy. We also revised Section 6 to state that experiments are repeated under different random seeds and that mean and standard deviation are reported.</w:t>
      </w:r>
    </w:p>
    <w:p w14:paraId="55D87C0E">
      <w:pPr>
        <w:spacing w:after="200"/>
      </w:pPr>
      <w:r>
        <w:rPr>
          <w:rFonts w:ascii="Times New Roman" w:hAnsi="Times New Roman" w:eastAsia="Times New Roman"/>
          <w:b/>
          <w:i/>
        </w:rPr>
        <w:t>Revised manuscript text:</w:t>
      </w:r>
    </w:p>
    <w:p w14:paraId="1E637021">
      <w:pPr>
        <w:spacing w:after="200"/>
        <w:ind w:left="360"/>
      </w:pPr>
      <w:r>
        <w:rPr>
          <w:rFonts w:ascii="Times New Roman" w:hAnsi="Times New Roman"/>
          <w:color w:val="C00000"/>
          <w:sz w:val="22"/>
        </w:rPr>
        <w:t>Section 6.1 Simulation Environment Setup: "For dynamic service quality, the initial service reliability and inference accuracy of end devices are randomly selected within $[0.90,0.95]$, while those of edge nodes are randomly selected within $[0.94,0.99]$. The cloud node has service reliability and inference accuracy of 0.99. During online execution, node and link reliability dynamically change according to load and heat states. The default slot length is 100 ms. The DNN requests contain 8 to 19 subtasks. Each subtask requires 1 to 2 CPU units, and its computational workload is randomly generated. The transmission data amount on each DNN dependency edge is randomly generated within the configured range. The delay requirement of each DNN request is randomly selected within $[500,1999]$ ms."</w:t>
      </w:r>
    </w:p>
    <w:p w14:paraId="7121ABEA">
      <w:pPr>
        <w:keepNext/>
        <w:spacing w:before="0" w:after="200"/>
      </w:pPr>
      <w:r>
        <w:rPr>
          <w:rFonts w:ascii="Times New Roman" w:hAnsi="Times New Roman" w:eastAsia="Times New Roman"/>
          <w:b w:val="0"/>
          <w:i w:val="0"/>
          <w:color w:val="008000"/>
          <w:sz w:val="24"/>
        </w:rPr>
        <w:t>Reviewer#1, Concern#6: In Equations (11) and (12), service reliability and accuracy reliability are formulated as products over all nodes and layers using the binary variable. Since each layer is deployed on exactly one node, the current product form implicitly includes reliability terms of non-selected nodes.</w:t>
      </w:r>
    </w:p>
    <w:p w14:paraId="311E5F7F">
      <w:pPr>
        <w:keepNext/>
        <w:spacing w:before="0" w:after="120"/>
      </w:pPr>
      <w:r>
        <w:rPr>
          <w:rFonts w:ascii="Times New Roman" w:hAnsi="Times New Roman" w:eastAsia="Times New Roman"/>
          <w:b/>
          <w:i w:val="0"/>
          <w:color w:val="000000"/>
          <w:sz w:val="24"/>
        </w:rPr>
        <w:t>Author response:</w:t>
      </w:r>
    </w:p>
    <w:p w14:paraId="1D97FFDD">
      <w:pPr>
        <w:keepNext w:val="0"/>
        <w:spacing w:before="0" w:after="200"/>
      </w:pPr>
      <w:r>
        <w:rPr>
          <w:rFonts w:ascii="Times New Roman" w:hAnsi="Times New Roman" w:eastAsia="Times New Roman"/>
          <w:b w:val="0"/>
          <w:i w:val="0"/>
          <w:color w:val="000000"/>
          <w:sz w:val="24"/>
        </w:rPr>
        <w:t>Thanks for the comment. We have reformulated both objectives. Service reliability is now computed from the unique nodes and links used by the deployment. Inference accuracy is now modeled as a workload-weighted inference quality over the nodes actually selected by the deployment strategy. Thus, non-selected nodes do not participate in the objective evaluation.</w:t>
      </w:r>
    </w:p>
    <w:p w14:paraId="5EFD6894">
      <w:pPr>
        <w:keepNext/>
        <w:spacing w:before="0" w:after="120"/>
      </w:pPr>
      <w:r>
        <w:rPr>
          <w:rFonts w:ascii="Times New Roman" w:hAnsi="Times New Roman" w:eastAsia="Times New Roman"/>
          <w:b/>
          <w:i w:val="0"/>
          <w:color w:val="000000"/>
          <w:sz w:val="24"/>
        </w:rPr>
        <w:t>Author action:</w:t>
      </w:r>
    </w:p>
    <w:p w14:paraId="17777985">
      <w:pPr>
        <w:keepNext w:val="0"/>
        <w:spacing w:before="0" w:after="200"/>
      </w:pPr>
      <w:r>
        <w:rPr>
          <w:rFonts w:ascii="Times New Roman" w:hAnsi="Times New Roman" w:eastAsia="Times New Roman"/>
          <w:b w:val="0"/>
          <w:i w:val="0"/>
          <w:color w:val="000000"/>
          <w:sz w:val="24"/>
        </w:rPr>
        <w:t>We revised the mathematical formulation of service reliability and inference accuracy in Section 4 and updated the notation table accordingly.</w:t>
      </w:r>
    </w:p>
    <w:p w14:paraId="449701CA">
      <w:pPr>
        <w:spacing w:after="200"/>
      </w:pPr>
      <w:r>
        <w:rPr>
          <w:rFonts w:ascii="Times New Roman" w:hAnsi="Times New Roman" w:eastAsia="Times New Roman"/>
          <w:b/>
          <w:i/>
        </w:rPr>
        <w:t>Revised manuscript text:</w:t>
      </w:r>
    </w:p>
    <w:p w14:paraId="502B10E3">
      <w:pPr>
        <w:spacing w:after="200"/>
        <w:ind w:left="360"/>
      </w:pPr>
      <w:r>
        <w:rPr>
          <w:rFonts w:ascii="Times New Roman" w:hAnsi="Times New Roman"/>
          <w:color w:val="C00000"/>
          <w:sz w:val="22"/>
        </w:rPr>
        <w:t>Section 6.2 Metrics and Comparison Methods: "Average service reliability: The average service reliability of successfully accepted DNN inference requests, considering both the dynamic reliability of computing nodes and the reliability of traversed links." "Average inference accuracy: The average inference accuracy of successfully accepted DNN inference requests, calculated according to the workload distribution over dynamically changing computing nodes."</w:t>
      </w:r>
    </w:p>
    <w:p w14:paraId="35D56FAF">
      <w:pPr>
        <w:keepNext/>
        <w:spacing w:before="0" w:after="200"/>
      </w:pPr>
      <w:r>
        <w:rPr>
          <w:rFonts w:ascii="Times New Roman" w:hAnsi="Times New Roman" w:eastAsia="Times New Roman"/>
          <w:b w:val="0"/>
          <w:i w:val="0"/>
          <w:color w:val="008000"/>
          <w:sz w:val="24"/>
        </w:rPr>
        <w:t>Reviewer#1, Concern#7: The RDODA algorithm retains delay-violating solutions by assigning negative fitness values in the delay direction, instead of removing them. The manuscript does not explain how negative values affect non-dominated sorting.</w:t>
      </w:r>
    </w:p>
    <w:p w14:paraId="1B753C85">
      <w:pPr>
        <w:keepNext/>
        <w:spacing w:before="0" w:after="120"/>
      </w:pPr>
      <w:r>
        <w:rPr>
          <w:rFonts w:ascii="Times New Roman" w:hAnsi="Times New Roman" w:eastAsia="Times New Roman"/>
          <w:b/>
          <w:i w:val="0"/>
          <w:color w:val="000000"/>
          <w:sz w:val="24"/>
        </w:rPr>
        <w:t>Author response:</w:t>
      </w:r>
    </w:p>
    <w:p w14:paraId="6E3933B4">
      <w:pPr>
        <w:keepNext w:val="0"/>
        <w:spacing w:before="0" w:after="200"/>
      </w:pPr>
      <w:r>
        <w:rPr>
          <w:rFonts w:ascii="Times New Roman" w:hAnsi="Times New Roman" w:eastAsia="Times New Roman"/>
          <w:b w:val="0"/>
          <w:i w:val="0"/>
          <w:color w:val="000000"/>
          <w:sz w:val="24"/>
        </w:rPr>
        <w:t>Thanks for the suggestion. The revised DAREED algorithm no longer relies on an unexplained negative-fitness treatment. Instead, it uses a constraint-aware evaluation mechanism. Delay violation, CPU violation, and path feasibility violation are accumulated into a constraint violation value. Feasible individuals are preferred over infeasible individuals; among infeasible individuals, those with smaller violations are preferred. This avoids distorting Pareto dominance while still preserving useful search information in early generations.</w:t>
      </w:r>
    </w:p>
    <w:p w14:paraId="4ADD8E7E">
      <w:pPr>
        <w:keepNext/>
        <w:spacing w:before="0" w:after="120"/>
      </w:pPr>
      <w:r>
        <w:rPr>
          <w:rFonts w:ascii="Times New Roman" w:hAnsi="Times New Roman" w:eastAsia="Times New Roman"/>
          <w:b/>
          <w:i w:val="0"/>
          <w:color w:val="000000"/>
          <w:sz w:val="24"/>
        </w:rPr>
        <w:t>Author action:</w:t>
      </w:r>
    </w:p>
    <w:p w14:paraId="7266C1B1">
      <w:pPr>
        <w:keepNext w:val="0"/>
        <w:spacing w:before="0" w:after="200"/>
      </w:pPr>
      <w:r>
        <w:rPr>
          <w:rFonts w:ascii="Times New Roman" w:hAnsi="Times New Roman" w:eastAsia="Times New Roman"/>
          <w:b w:val="0"/>
          <w:i w:val="0"/>
          <w:color w:val="000000"/>
          <w:sz w:val="24"/>
        </w:rPr>
        <w:t>We revised Section 5 to include constraint-aware repair, constraint violation calculation, and constraint-dominance sorting.</w:t>
      </w:r>
    </w:p>
    <w:p w14:paraId="4D725810">
      <w:pPr>
        <w:spacing w:after="200"/>
      </w:pPr>
      <w:r>
        <w:rPr>
          <w:rFonts w:ascii="Times New Roman" w:hAnsi="Times New Roman" w:eastAsia="Times New Roman"/>
          <w:b/>
          <w:i/>
        </w:rPr>
        <w:t>Revised manuscript text:</w:t>
      </w:r>
    </w:p>
    <w:p w14:paraId="2B83D046">
      <w:pPr>
        <w:spacing w:after="200"/>
        <w:ind w:left="360"/>
      </w:pPr>
      <w:r>
        <w:rPr>
          <w:rFonts w:ascii="Times New Roman" w:hAnsi="Times New Roman"/>
          <w:color w:val="C00000"/>
          <w:sz w:val="22"/>
        </w:rPr>
        <w:t>Sections 5.2.5 and 5.2.6 Constraint-aware Repair and Constraint-dominance Sorting: "For individuals that cannot be fully repaired, DAREED does not discard them immediately. Instead, a normalized constraint violation value is calculated." "The algorithm extends the non-dominated sorting rule with constraint violation. For two individuals $a$ and $b$, $a$ dominates $b$ under the current tolerance $\epsilon_g$ if one of the following conditions holds: i) $CV_a\leq\epsilon_g$ and $CV_b&gt;\epsilon_g$; ii) both are infeasible and $CV_a&lt;CV_b$; iii) both are feasible and $a$ is no worse in inference accuracy, service reliability and delay utility, and better in at least one of them."</w:t>
      </w:r>
    </w:p>
    <w:p w14:paraId="4C258A81">
      <w:pPr>
        <w:keepNext/>
        <w:spacing w:before="0" w:after="200"/>
      </w:pPr>
      <w:r>
        <w:rPr>
          <w:rFonts w:ascii="Times New Roman" w:hAnsi="Times New Roman" w:eastAsia="Times New Roman"/>
          <w:b w:val="0"/>
          <w:i w:val="0"/>
          <w:color w:val="008000"/>
          <w:sz w:val="24"/>
        </w:rPr>
        <w:t>Reviewer#1, Concern#8: Constraints sum over all tasks and layers, suggesting joint deployment across multiple tasks. Meanwhile, objective functions are written with a single-task form, which can confuse whether the optimization is per-task or multi-task.</w:t>
      </w:r>
    </w:p>
    <w:p w14:paraId="5FD03D35">
      <w:pPr>
        <w:keepNext/>
        <w:spacing w:before="0" w:after="120"/>
      </w:pPr>
      <w:r>
        <w:rPr>
          <w:rFonts w:ascii="Times New Roman" w:hAnsi="Times New Roman" w:eastAsia="Times New Roman"/>
          <w:b/>
          <w:i w:val="0"/>
          <w:color w:val="000000"/>
          <w:sz w:val="24"/>
        </w:rPr>
        <w:t>Author response:</w:t>
      </w:r>
    </w:p>
    <w:p w14:paraId="446CEB62">
      <w:pPr>
        <w:keepNext w:val="0"/>
        <w:spacing w:before="0" w:after="200"/>
      </w:pPr>
      <w:r>
        <w:rPr>
          <w:rFonts w:ascii="Times New Roman" w:hAnsi="Times New Roman" w:eastAsia="Times New Roman"/>
          <w:b w:val="0"/>
          <w:i w:val="0"/>
          <w:color w:val="000000"/>
          <w:sz w:val="24"/>
        </w:rPr>
        <w:t>Thanks for pointing out this ambiguity. We have clarified that the deployment process is online. DAREED optimizes the deployment of the newly arrived DNN request under the current system state. Previously accepted requests are modeled as running blocks that occupy node and link resources for several time slots. Therefore, the current request is optimized individually, while global resource constraints are affected by all currently running requests.</w:t>
      </w:r>
    </w:p>
    <w:p w14:paraId="04AF1965">
      <w:pPr>
        <w:keepNext/>
        <w:spacing w:before="0" w:after="120"/>
      </w:pPr>
      <w:r>
        <w:rPr>
          <w:rFonts w:ascii="Times New Roman" w:hAnsi="Times New Roman" w:eastAsia="Times New Roman"/>
          <w:b/>
          <w:i w:val="0"/>
          <w:color w:val="000000"/>
          <w:sz w:val="24"/>
        </w:rPr>
        <w:t>Author action:</w:t>
      </w:r>
    </w:p>
    <w:p w14:paraId="0EA6E653">
      <w:pPr>
        <w:keepNext w:val="0"/>
        <w:spacing w:before="0" w:after="200"/>
      </w:pPr>
      <w:r>
        <w:rPr>
          <w:rFonts w:ascii="Times New Roman" w:hAnsi="Times New Roman" w:eastAsia="Times New Roman"/>
          <w:b w:val="0"/>
          <w:i w:val="0"/>
          <w:color w:val="000000"/>
          <w:sz w:val="24"/>
        </w:rPr>
        <w:t>We revised Section 4 to introduce the running-block model and dynamic state transition constraint. We also revised Section 5 to explain that DAREED is executed for each newly arrived request under the current resource state.</w:t>
      </w:r>
    </w:p>
    <w:p w14:paraId="6315988B">
      <w:pPr>
        <w:spacing w:after="200"/>
      </w:pPr>
      <w:r>
        <w:rPr>
          <w:rFonts w:ascii="Times New Roman" w:hAnsi="Times New Roman" w:eastAsia="Times New Roman"/>
          <w:b/>
          <w:i/>
        </w:rPr>
        <w:t>Revised manuscript text:</w:t>
      </w:r>
    </w:p>
    <w:p w14:paraId="306279EC">
      <w:pPr>
        <w:spacing w:after="200"/>
        <w:ind w:left="360"/>
      </w:pPr>
      <w:r>
        <w:rPr>
          <w:rFonts w:ascii="Times New Roman" w:hAnsi="Times New Roman"/>
          <w:color w:val="C00000"/>
          <w:sz w:val="22"/>
        </w:rPr>
        <w:t>Sections 4.1.2 and 5.4 Online Execution Procedure: "In the dynamic execution model, a DNN task is not regarded as completed immediately after deployment. Once accepted, $task_i$ becomes a running block and occupies its selected nodes and links for several time slots." "For each request, DAREED first generates a Pareto candidate set through constraint-aware evolutionary search, and then selects one feasible deployment by preference-based scoring."</w:t>
      </w:r>
    </w:p>
    <w:p w14:paraId="142AEB2F">
      <w:pPr>
        <w:keepNext/>
        <w:spacing w:before="0" w:after="200"/>
      </w:pPr>
      <w:r>
        <w:rPr>
          <w:rFonts w:ascii="Times New Roman" w:hAnsi="Times New Roman" w:eastAsia="Times New Roman"/>
          <w:b w:val="0"/>
          <w:i w:val="0"/>
          <w:color w:val="008000"/>
          <w:sz w:val="24"/>
        </w:rPr>
        <w:t>Reviewer#1, Concern#9: The simulation assumes the central cloud has unlimited resources and high service reliability. Adding stress tests with constrained cloud compute, reduced cloud reliability, or tighter cloud-edge bandwidth would better demonstrate the reliability-delay trade-off.</w:t>
      </w:r>
    </w:p>
    <w:p w14:paraId="093333AC">
      <w:pPr>
        <w:keepNext/>
        <w:spacing w:before="0" w:after="120"/>
      </w:pPr>
      <w:r>
        <w:rPr>
          <w:rFonts w:ascii="Times New Roman" w:hAnsi="Times New Roman" w:eastAsia="Times New Roman"/>
          <w:b/>
          <w:i w:val="0"/>
          <w:color w:val="000000"/>
          <w:sz w:val="24"/>
        </w:rPr>
        <w:t>Author response:</w:t>
      </w:r>
    </w:p>
    <w:p w14:paraId="388B8BA6">
      <w:pPr>
        <w:keepNext w:val="0"/>
        <w:spacing w:before="0" w:after="200"/>
      </w:pPr>
      <w:r>
        <w:rPr>
          <w:rFonts w:ascii="Times New Roman" w:hAnsi="Times New Roman" w:eastAsia="Times New Roman"/>
          <w:b w:val="0"/>
          <w:i w:val="0"/>
          <w:color w:val="000000"/>
          <w:sz w:val="24"/>
        </w:rPr>
        <w:t>Thanks for the valuable suggestion. We have added a cloud-side stress test to evaluate whether DAREED depends on idealized cloud conditions. The revised experiment includes constrained cloud compute, degraded cloud reliability and inference accuracy, and narrowed edge-cloud bandwidth. This setting is designed to show how DAREED shifts deployment decisions among cloud, edge, and end resources when the cloud is no longer uniformly advantageous.</w:t>
      </w:r>
    </w:p>
    <w:p w14:paraId="4426C031">
      <w:pPr>
        <w:keepNext/>
        <w:spacing w:before="0" w:after="120"/>
      </w:pPr>
      <w:r>
        <w:rPr>
          <w:rFonts w:ascii="Times New Roman" w:hAnsi="Times New Roman" w:eastAsia="Times New Roman"/>
          <w:b/>
          <w:i w:val="0"/>
          <w:color w:val="000000"/>
          <w:sz w:val="24"/>
        </w:rPr>
        <w:t>Author action:</w:t>
      </w:r>
    </w:p>
    <w:p w14:paraId="55BF73D7">
      <w:pPr>
        <w:keepNext w:val="0"/>
        <w:spacing w:before="0" w:after="200"/>
      </w:pPr>
      <w:r>
        <w:rPr>
          <w:rFonts w:ascii="Times New Roman" w:hAnsi="Times New Roman" w:eastAsia="Times New Roman"/>
          <w:b w:val="0"/>
          <w:i w:val="0"/>
          <w:color w:val="000000"/>
          <w:sz w:val="24"/>
        </w:rPr>
        <w:t>We added a “Cloud Constraint Stress Test” subsection in Section 6, including the planned figure and table for service reliability, inference accuracy, inference delay, total energy consumption, and failed deployments.</w:t>
      </w:r>
    </w:p>
    <w:p w14:paraId="75736090">
      <w:pPr>
        <w:spacing w:after="200"/>
      </w:pPr>
      <w:r>
        <w:rPr>
          <w:rFonts w:ascii="Times New Roman" w:hAnsi="Times New Roman" w:eastAsia="Times New Roman"/>
          <w:b/>
          <w:i/>
        </w:rPr>
        <w:t>Revised manuscript text:</w:t>
      </w:r>
    </w:p>
    <w:p w14:paraId="5775C223">
      <w:pPr>
        <w:spacing w:after="200"/>
        <w:ind w:left="360"/>
      </w:pPr>
      <w:r>
        <w:rPr>
          <w:rFonts w:ascii="Times New Roman" w:hAnsi="Times New Roman"/>
          <w:color w:val="C00000"/>
          <w:sz w:val="22"/>
        </w:rPr>
        <w:t>Section 6.3.4 Cloud Constraint Stress Test: "To examine whether the performance of DAREED depends on an idealized cloud setting, we further design a stress test with three cloud-side configurations. The default configuration follows the basic setup in \autoref{tab:exp_setting}. The constrained-compute configuration reduces the available CPU capacity of the cloud node. The degraded-reliability configuration lowers the initial service reliability and inference accuracy of the cloud node. The narrow-backhaul configuration reduces the edge-cloud bandwidth range. These settings are used to evaluate whether DAREED can adaptively shift deployment decisions toward edge and end resources when cloud-side conditions become less favorable."</w:t>
      </w:r>
    </w:p>
    <w:p w14:paraId="7AABE8A4">
      <w:pPr>
        <w:keepNext/>
        <w:spacing w:before="0" w:after="200"/>
      </w:pPr>
      <w:r>
        <w:rPr>
          <w:rFonts w:ascii="Times New Roman" w:hAnsi="Times New Roman" w:eastAsia="Times New Roman"/>
          <w:b w:val="0"/>
          <w:i w:val="0"/>
          <w:color w:val="008000"/>
          <w:sz w:val="24"/>
        </w:rPr>
        <w:t>Reviewer#1, Concern#10: The manuscript claims the highest hypervolume value, but does not clarify whether the reported hypervolume values are directly comparable across algorithms under identical normalization and reference point settings.</w:t>
      </w:r>
    </w:p>
    <w:p w14:paraId="15E132AF">
      <w:pPr>
        <w:keepNext/>
        <w:spacing w:before="0" w:after="120"/>
      </w:pPr>
      <w:r>
        <w:rPr>
          <w:rFonts w:ascii="Times New Roman" w:hAnsi="Times New Roman" w:eastAsia="Times New Roman"/>
          <w:b/>
          <w:i w:val="0"/>
          <w:color w:val="000000"/>
          <w:sz w:val="24"/>
        </w:rPr>
        <w:t>Author response:</w:t>
      </w:r>
    </w:p>
    <w:p w14:paraId="103B93E6">
      <w:pPr>
        <w:keepNext w:val="0"/>
        <w:spacing w:before="0" w:after="200"/>
      </w:pPr>
      <w:r>
        <w:rPr>
          <w:rFonts w:ascii="Times New Roman" w:hAnsi="Times New Roman" w:eastAsia="Times New Roman"/>
          <w:b w:val="0"/>
          <w:i w:val="0"/>
          <w:color w:val="000000"/>
          <w:sz w:val="24"/>
        </w:rPr>
        <w:t>Thanks for the comment. We have clarified the hypervolume calculation procedure. In the revised evaluation, Pareto-front quality is measured in the normalized objective space of service reliability, inference accuracy, and delay satisfaction. All algorithms use the same normalization method and the same reference point. The final hypervolume is averaged over DNN requests, and standard deviation is reported.</w:t>
      </w:r>
    </w:p>
    <w:p w14:paraId="6AB37E33">
      <w:pPr>
        <w:keepNext/>
        <w:spacing w:before="0" w:after="120"/>
      </w:pPr>
      <w:r>
        <w:rPr>
          <w:rFonts w:ascii="Times New Roman" w:hAnsi="Times New Roman" w:eastAsia="Times New Roman"/>
          <w:b/>
          <w:i w:val="0"/>
          <w:color w:val="000000"/>
          <w:sz w:val="24"/>
        </w:rPr>
        <w:t>Author action:</w:t>
      </w:r>
    </w:p>
    <w:p w14:paraId="07AACE73">
      <w:pPr>
        <w:keepNext w:val="0"/>
        <w:spacing w:before="0" w:after="200"/>
      </w:pPr>
      <w:r>
        <w:rPr>
          <w:rFonts w:ascii="Times New Roman" w:hAnsi="Times New Roman" w:eastAsia="Times New Roman"/>
          <w:b w:val="0"/>
          <w:i w:val="0"/>
          <w:color w:val="000000"/>
          <w:sz w:val="24"/>
        </w:rPr>
        <w:t>We revised the Metrics and Comparison Methods subsection in Section 6 to define the normalized objective space and the hypervolume reference point.</w:t>
      </w:r>
    </w:p>
    <w:p w14:paraId="5571715D">
      <w:pPr>
        <w:spacing w:after="200"/>
      </w:pPr>
      <w:r>
        <w:rPr>
          <w:rFonts w:ascii="Times New Roman" w:hAnsi="Times New Roman" w:eastAsia="Times New Roman"/>
          <w:b/>
          <w:i/>
        </w:rPr>
        <w:t>Revised manuscript text:</w:t>
      </w:r>
    </w:p>
    <w:p w14:paraId="5B78BA63">
      <w:pPr>
        <w:spacing w:after="200"/>
        <w:ind w:left="360"/>
      </w:pPr>
      <w:r>
        <w:rPr>
          <w:rFonts w:ascii="Times New Roman" w:hAnsi="Times New Roman"/>
          <w:color w:val="C00000"/>
          <w:sz w:val="22"/>
        </w:rPr>
        <w:t>Section 6.2 Metrics and Comparison Methods: "Hypervolume is used to evaluate Pareto front quality. For each DNN request, the feasible non-dominated candidate set is normalized in the three-dimensional objective space composed of service reliability, inference accuracy and delay satisfaction. The reference point is set to $(0,0,0)$, and the final hypervolume value is averaged over DNN requests. A larger hypervolume indicates a Pareto front with better convergence and diversity."</w:t>
      </w:r>
    </w:p>
    <w:p w14:paraId="112DFF09">
      <w:pPr>
        <w:keepNext/>
        <w:spacing w:before="0" w:after="200"/>
      </w:pPr>
      <w:r>
        <w:rPr>
          <w:rFonts w:ascii="Times New Roman" w:hAnsi="Times New Roman" w:eastAsia="Times New Roman"/>
          <w:b w:val="0"/>
          <w:i w:val="0"/>
          <w:color w:val="008000"/>
          <w:sz w:val="24"/>
        </w:rPr>
        <w:t>Reviewer#1, Concern#11: Many key parameters are randomly selected within ranges, but the manuscript does not specify how many random instances were generated, whether results are averaged over multiple seeds, or what variability measure is used.</w:t>
      </w:r>
    </w:p>
    <w:p w14:paraId="0603D8D2">
      <w:pPr>
        <w:keepNext/>
        <w:spacing w:before="0" w:after="120"/>
      </w:pPr>
      <w:r>
        <w:rPr>
          <w:rFonts w:ascii="Times New Roman" w:hAnsi="Times New Roman" w:eastAsia="Times New Roman"/>
          <w:b/>
          <w:i w:val="0"/>
          <w:color w:val="000000"/>
          <w:sz w:val="24"/>
        </w:rPr>
        <w:t>Author response:</w:t>
      </w:r>
    </w:p>
    <w:p w14:paraId="1FA076C8">
      <w:pPr>
        <w:keepNext w:val="0"/>
        <w:spacing w:before="0" w:after="200"/>
      </w:pPr>
      <w:r>
        <w:rPr>
          <w:rFonts w:ascii="Times New Roman" w:hAnsi="Times New Roman" w:eastAsia="Times New Roman"/>
          <w:b w:val="0"/>
          <w:i w:val="0"/>
          <w:color w:val="000000"/>
          <w:sz w:val="24"/>
        </w:rPr>
        <w:t>Thanks for the suggestion. We have revised the experimental setup to state that experiments are repeated under different random seeds. The revised result tables are designed to report mean values and standard deviations. This improves the statistical interpretability of the simulation results.</w:t>
      </w:r>
    </w:p>
    <w:p w14:paraId="7E7AD214">
      <w:pPr>
        <w:keepNext/>
        <w:spacing w:before="0" w:after="120"/>
      </w:pPr>
      <w:r>
        <w:rPr>
          <w:rFonts w:ascii="Times New Roman" w:hAnsi="Times New Roman" w:eastAsia="Times New Roman"/>
          <w:b/>
          <w:i w:val="0"/>
          <w:color w:val="000000"/>
          <w:sz w:val="24"/>
        </w:rPr>
        <w:t>Author action:</w:t>
      </w:r>
    </w:p>
    <w:p w14:paraId="657628CD">
      <w:pPr>
        <w:keepNext w:val="0"/>
        <w:spacing w:before="0" w:after="200"/>
      </w:pPr>
      <w:r>
        <w:rPr>
          <w:rFonts w:ascii="Times New Roman" w:hAnsi="Times New Roman" w:eastAsia="Times New Roman"/>
          <w:b w:val="0"/>
          <w:i w:val="0"/>
          <w:color w:val="000000"/>
          <w:sz w:val="24"/>
        </w:rPr>
        <w:t>We revised Section 6 to include repeated experiments, random-seed settings, and standard-deviation reporting in Pareto quality and performance tables.</w:t>
      </w:r>
    </w:p>
    <w:p w14:paraId="242646E6">
      <w:pPr>
        <w:spacing w:after="200"/>
      </w:pPr>
      <w:r>
        <w:rPr>
          <w:rFonts w:ascii="Times New Roman" w:hAnsi="Times New Roman" w:eastAsia="Times New Roman"/>
          <w:b/>
          <w:i/>
        </w:rPr>
        <w:t>Revised manuscript text:</w:t>
      </w:r>
    </w:p>
    <w:p w14:paraId="05680EA6">
      <w:pPr>
        <w:spacing w:after="200"/>
        <w:ind w:left="360"/>
      </w:pPr>
      <w:r>
        <w:rPr>
          <w:rFonts w:ascii="Times New Roman" w:hAnsi="Times New Roman"/>
          <w:color w:val="C00000"/>
          <w:sz w:val="22"/>
        </w:rPr>
        <w:t>Section 6.1 Simulation Environment Setup: "In the energy model, the computing power coefficients of cloud, edge and end nodes are set to 18, 10 and 4, respectively. The unit transmission energy coefficients of cloud-edge, edge-edge and end-edge links are set according to link types. Each experiment is repeated multiple times under different random seeds, and the mean and standard deviation are reported."</w:t>
      </w:r>
    </w:p>
    <w:p w14:paraId="5692DD83">
      <w:pPr>
        <w:keepNext/>
        <w:spacing w:before="0" w:after="200"/>
      </w:pPr>
      <w:r>
        <w:rPr>
          <w:rFonts w:ascii="Times New Roman" w:hAnsi="Times New Roman" w:eastAsia="Times New Roman"/>
          <w:b w:val="0"/>
          <w:i w:val="0"/>
          <w:color w:val="008000"/>
          <w:sz w:val="24"/>
        </w:rPr>
        <w:t>Reviewer#1, Concern#12: Baselines LB and LPD are single-policy heuristics rather than multi-objective methods. The manuscript could better contextualize percentage improvements and discuss limitations of these baselines.</w:t>
      </w:r>
    </w:p>
    <w:p w14:paraId="33E19EB5">
      <w:pPr>
        <w:keepNext/>
        <w:spacing w:before="0" w:after="120"/>
      </w:pPr>
      <w:r>
        <w:rPr>
          <w:rFonts w:ascii="Times New Roman" w:hAnsi="Times New Roman" w:eastAsia="Times New Roman"/>
          <w:b/>
          <w:i w:val="0"/>
          <w:color w:val="000000"/>
          <w:sz w:val="24"/>
        </w:rPr>
        <w:t>Author response:</w:t>
      </w:r>
    </w:p>
    <w:p w14:paraId="4EC4EE0C">
      <w:pPr>
        <w:keepNext w:val="0"/>
        <w:spacing w:before="0" w:after="200"/>
      </w:pPr>
      <w:r>
        <w:rPr>
          <w:rFonts w:ascii="Times New Roman" w:hAnsi="Times New Roman" w:eastAsia="Times New Roman"/>
          <w:b w:val="0"/>
          <w:i w:val="0"/>
          <w:color w:val="000000"/>
          <w:sz w:val="24"/>
        </w:rPr>
        <w:t>Thanks for the suggestion. We have expanded the comparison methods. The revised experiments include not only simple heuristic baselines, but also a generic NSGA-II based evolutionary deployment algorithm, simulated annealing, random feasible deployment, maximum-resource deployment, local-first deployment, and RTBL, a reliability-aware task scheduling method based on Lyapunov optimization and bandit learning. We also clarify that single-policy heuristics are included as interpretable references rather than as complete multi-objective competitors.</w:t>
      </w:r>
    </w:p>
    <w:p w14:paraId="5971BF63">
      <w:pPr>
        <w:keepNext/>
        <w:spacing w:before="0" w:after="120"/>
      </w:pPr>
      <w:r>
        <w:rPr>
          <w:rFonts w:ascii="Times New Roman" w:hAnsi="Times New Roman" w:eastAsia="Times New Roman"/>
          <w:b/>
          <w:i w:val="0"/>
          <w:color w:val="000000"/>
          <w:sz w:val="24"/>
        </w:rPr>
        <w:t>Author action:</w:t>
      </w:r>
    </w:p>
    <w:p w14:paraId="59D32566">
      <w:pPr>
        <w:keepNext w:val="0"/>
        <w:spacing w:before="0" w:after="200"/>
      </w:pPr>
      <w:r>
        <w:rPr>
          <w:rFonts w:ascii="Times New Roman" w:hAnsi="Times New Roman" w:eastAsia="Times New Roman"/>
          <w:b w:val="0"/>
          <w:i w:val="0"/>
          <w:color w:val="000000"/>
          <w:sz w:val="24"/>
        </w:rPr>
        <w:t>We revised Section 6 to add a comparison algorithm table and to separate Pareto-front quality evaluation from final online deployment performance evaluation.</w:t>
      </w:r>
    </w:p>
    <w:p w14:paraId="06B57825">
      <w:pPr>
        <w:spacing w:after="200"/>
      </w:pPr>
      <w:r>
        <w:rPr>
          <w:rFonts w:ascii="Times New Roman" w:hAnsi="Times New Roman" w:eastAsia="Times New Roman"/>
          <w:b/>
          <w:i/>
        </w:rPr>
        <w:t>Revised manuscript text:</w:t>
      </w:r>
    </w:p>
    <w:p w14:paraId="686A1243">
      <w:pPr>
        <w:spacing w:after="200"/>
        <w:ind w:left="360"/>
      </w:pPr>
      <w:r>
        <w:rPr>
          <w:rFonts w:ascii="Times New Roman" w:hAnsi="Times New Roman"/>
          <w:color w:val="C00000"/>
          <w:sz w:val="22"/>
        </w:rPr>
        <w:t>Section 6.2 Metrics and Comparison Methods: "For Pareto front quality evaluation, DAREED is compared with a generic NSGA-II based evolutionary deployment algorithm (NSGA-ED), random deployment algorithm (RDA), and simulated annealing algorithm (SAA). For final online deployment performance, DAREED is compared with NSGA-ED, RDA, local-first deployment (LPD), maximum-resource deployment (MRD), and RTBL \cite{ref9}."</w:t>
      </w:r>
    </w:p>
    <w:p w14:paraId="5CB4BC56">
      <w:pPr>
        <w:spacing w:after="0"/>
      </w:pPr>
      <w:r>
        <w:br w:type="page"/>
      </w:r>
    </w:p>
    <w:p w14:paraId="2B9AE988">
      <w:pPr>
        <w:keepNext/>
        <w:spacing w:before="0" w:after="280"/>
      </w:pPr>
      <w:r>
        <w:rPr>
          <w:rFonts w:ascii="Times New Roman" w:hAnsi="Times New Roman" w:eastAsia="Times New Roman"/>
          <w:b/>
          <w:i w:val="0"/>
          <w:color w:val="366092"/>
          <w:sz w:val="28"/>
        </w:rPr>
        <w:t>Response to Reviewer #2</w:t>
      </w:r>
    </w:p>
    <w:p w14:paraId="753AAB63">
      <w:pPr>
        <w:keepNext/>
        <w:spacing w:before="0" w:after="200"/>
      </w:pPr>
      <w:r>
        <w:rPr>
          <w:rFonts w:ascii="Times New Roman" w:hAnsi="Times New Roman" w:eastAsia="Times New Roman"/>
          <w:b w:val="0"/>
          <w:i w:val="0"/>
          <w:color w:val="008000"/>
          <w:sz w:val="24"/>
        </w:rPr>
        <w:t>Reviewer#2, Concern#1: The authors can include the contributions of recent papers and provide a tabular comparative analysis between their work and previous research, highlighting the unique contribution of their paper.</w:t>
      </w:r>
    </w:p>
    <w:p w14:paraId="2EF7D33E">
      <w:pPr>
        <w:keepNext/>
        <w:spacing w:before="0" w:after="120"/>
      </w:pPr>
      <w:r>
        <w:rPr>
          <w:rFonts w:ascii="Times New Roman" w:hAnsi="Times New Roman" w:eastAsia="Times New Roman"/>
          <w:b/>
          <w:i w:val="0"/>
          <w:color w:val="000000"/>
          <w:sz w:val="24"/>
        </w:rPr>
        <w:t>Author response:</w:t>
      </w:r>
    </w:p>
    <w:p w14:paraId="01C59205">
      <w:pPr>
        <w:keepNext w:val="0"/>
        <w:spacing w:before="0" w:after="200"/>
      </w:pPr>
      <w:r>
        <w:rPr>
          <w:rFonts w:ascii="Times New Roman" w:hAnsi="Times New Roman" w:eastAsia="Times New Roman"/>
          <w:b w:val="0"/>
          <w:i w:val="0"/>
          <w:color w:val="000000"/>
          <w:sz w:val="24"/>
        </w:rPr>
        <w:t>Thanks for the suggestion. We have expanded the Related Work section by adding recent studies from 2025 and 2026 on DNN inference deployment, energy-aware edge inference, DAG-aware scheduling, reliability-aware edge computing, and multi-objective optimization. The revised discussion clarifies the gap addressed by this paper: dynamic DAG-aware deployment under joint service reliability, inference accuracy, inference delay, and total energy consumption.</w:t>
      </w:r>
    </w:p>
    <w:p w14:paraId="50A65453">
      <w:pPr>
        <w:keepNext/>
        <w:spacing w:before="0" w:after="120"/>
      </w:pPr>
      <w:r>
        <w:rPr>
          <w:rFonts w:ascii="Times New Roman" w:hAnsi="Times New Roman" w:eastAsia="Times New Roman"/>
          <w:b/>
          <w:i w:val="0"/>
          <w:color w:val="000000"/>
          <w:sz w:val="24"/>
        </w:rPr>
        <w:t>Author action:</w:t>
      </w:r>
    </w:p>
    <w:p w14:paraId="77F8E10A">
      <w:pPr>
        <w:keepNext w:val="0"/>
        <w:spacing w:before="0" w:after="200"/>
      </w:pPr>
      <w:r>
        <w:rPr>
          <w:rFonts w:ascii="Times New Roman" w:hAnsi="Times New Roman" w:eastAsia="Times New Roman"/>
          <w:b w:val="0"/>
          <w:i w:val="0"/>
          <w:color w:val="000000"/>
          <w:sz w:val="24"/>
        </w:rPr>
        <w:t>We revised Section 2 and updated the reference list. The revised Related Work section now explicitly compares existing studies with the proposed DAREED design from the perspectives of DNN topology, dynamic reliability, link reliability, energy consumption, and preference-based multi-objective deployment.</w:t>
      </w:r>
    </w:p>
    <w:p w14:paraId="663553FC">
      <w:pPr>
        <w:spacing w:after="200"/>
      </w:pPr>
      <w:r>
        <w:rPr>
          <w:rFonts w:ascii="Times New Roman" w:hAnsi="Times New Roman" w:eastAsia="Times New Roman"/>
          <w:b/>
          <w:i/>
        </w:rPr>
        <w:t>Major revision summary:</w:t>
      </w:r>
    </w:p>
    <w:p w14:paraId="012F8B5D">
      <w:pPr>
        <w:spacing w:after="200"/>
        <w:ind w:left="360"/>
      </w:pPr>
      <w:r>
        <w:rPr>
          <w:rFonts w:ascii="Times New Roman" w:hAnsi="Times New Roman" w:eastAsia="Times New Roman"/>
          <w:color w:val="C00000"/>
          <w:sz w:val="22"/>
        </w:rPr>
        <w:t>Section 2 Related Work, especially Sections 2.1-2.3: Because the Related Work revision adds and compares multiple studies, we summarize it here: the revised section reviews DNN inference deployment, reliability-aware edge computing, and multi-objective optimization, and identifies the gap that existing work rarely jointly addresses DAG-aware deployment, dynamic service reliability, link reliability, inference accuracy, inference delay, and total energy consumption in online cloud-edge-end environments.</w:t>
      </w:r>
    </w:p>
    <w:p w14:paraId="4210FA8E">
      <w:pPr>
        <w:keepNext/>
        <w:spacing w:before="0" w:after="200"/>
      </w:pPr>
      <w:r>
        <w:rPr>
          <w:rFonts w:ascii="Times New Roman" w:hAnsi="Times New Roman" w:eastAsia="Times New Roman"/>
          <w:b w:val="0"/>
          <w:i w:val="0"/>
          <w:color w:val="008000"/>
          <w:sz w:val="24"/>
        </w:rPr>
        <w:t>Reviewer#2, Concern#2: The authors assume an oversimplistic constant service reliability of computing nodes during execution, which is impractical in real systems.</w:t>
      </w:r>
    </w:p>
    <w:p w14:paraId="000B7F11">
      <w:pPr>
        <w:keepNext/>
        <w:spacing w:before="0" w:after="120"/>
      </w:pPr>
      <w:r>
        <w:rPr>
          <w:rFonts w:ascii="Times New Roman" w:hAnsi="Times New Roman" w:eastAsia="Times New Roman"/>
          <w:b/>
          <w:i w:val="0"/>
          <w:color w:val="000000"/>
          <w:sz w:val="24"/>
        </w:rPr>
        <w:t>Author response:</w:t>
      </w:r>
    </w:p>
    <w:p w14:paraId="06F7E503">
      <w:pPr>
        <w:keepNext w:val="0"/>
        <w:spacing w:before="0" w:after="200"/>
      </w:pPr>
      <w:r>
        <w:rPr>
          <w:rFonts w:ascii="Times New Roman" w:hAnsi="Times New Roman" w:eastAsia="Times New Roman"/>
          <w:b w:val="0"/>
          <w:i w:val="0"/>
          <w:color w:val="000000"/>
          <w:sz w:val="24"/>
        </w:rPr>
        <w:t>Thanks for the comment. We agree and have revised the model. Node service reliability is no longer constant. It is dynamically updated according to node load and heat state. This better reflects mobile edge environments where overloaded or overheated nodes may become less stable during long-running inference service.</w:t>
      </w:r>
    </w:p>
    <w:p w14:paraId="18A090E8">
      <w:pPr>
        <w:keepNext/>
        <w:spacing w:before="0" w:after="120"/>
      </w:pPr>
      <w:r>
        <w:rPr>
          <w:rFonts w:ascii="Times New Roman" w:hAnsi="Times New Roman" w:eastAsia="Times New Roman"/>
          <w:b/>
          <w:i w:val="0"/>
          <w:color w:val="000000"/>
          <w:sz w:val="24"/>
        </w:rPr>
        <w:t>Author action:</w:t>
      </w:r>
    </w:p>
    <w:p w14:paraId="242494E4">
      <w:pPr>
        <w:keepNext w:val="0"/>
        <w:spacing w:before="0" w:after="200"/>
      </w:pPr>
      <w:r>
        <w:rPr>
          <w:rFonts w:ascii="Times New Roman" w:hAnsi="Times New Roman" w:eastAsia="Times New Roman"/>
          <w:b w:val="0"/>
          <w:i w:val="0"/>
          <w:color w:val="000000"/>
          <w:sz w:val="24"/>
        </w:rPr>
        <w:t>We added dynamic service reliability and dynamic inference accuracy equations in Section 4 and added dynamic degradation experiments in Section 6.</w:t>
      </w:r>
    </w:p>
    <w:p w14:paraId="78881FFA">
      <w:pPr>
        <w:spacing w:after="200"/>
      </w:pPr>
      <w:r>
        <w:rPr>
          <w:rFonts w:ascii="Times New Roman" w:hAnsi="Times New Roman" w:eastAsia="Times New Roman"/>
          <w:b/>
          <w:i/>
        </w:rPr>
        <w:t>Revised manuscript text:</w:t>
      </w:r>
    </w:p>
    <w:p w14:paraId="595E68E6">
      <w:pPr>
        <w:spacing w:after="200"/>
        <w:ind w:left="360"/>
      </w:pPr>
      <w:r>
        <w:rPr>
          <w:rFonts w:ascii="Times New Roman" w:hAnsi="Times New Roman"/>
          <w:color w:val="C00000"/>
          <w:sz w:val="22"/>
        </w:rPr>
        <w:t>Section 4.3 Dynamic Reliability Model: "For computing node $n$, the dynamic service reliability and inference accuracy at time slot $t$ are modeled as" [Equations (dynamic_r) and (dynamic_a)] "where $\alpha_r$ and $\beta_r$ control the sensitivity of service reliability to node load and heat, $\alpha_a$ and $\beta_a$ control the sensitivity of inference accuracy, and $clip(\cdot)$ limits the value within the specified lower and upper bounds."</w:t>
      </w:r>
    </w:p>
    <w:p w14:paraId="01C104A6">
      <w:pPr>
        <w:keepNext/>
        <w:spacing w:before="0" w:after="200"/>
      </w:pPr>
      <w:r>
        <w:rPr>
          <w:rFonts w:ascii="Times New Roman" w:hAnsi="Times New Roman" w:eastAsia="Times New Roman"/>
          <w:b w:val="0"/>
          <w:i w:val="0"/>
          <w:color w:val="008000"/>
          <w:sz w:val="24"/>
        </w:rPr>
        <w:t>Reviewer#2, Concern#3: The authors only consider reliability of computing nodes while ignoring the reliability of communication links.</w:t>
      </w:r>
    </w:p>
    <w:p w14:paraId="33A25A9A">
      <w:pPr>
        <w:keepNext/>
        <w:spacing w:before="0" w:after="120"/>
      </w:pPr>
      <w:r>
        <w:rPr>
          <w:rFonts w:ascii="Times New Roman" w:hAnsi="Times New Roman" w:eastAsia="Times New Roman"/>
          <w:b/>
          <w:i w:val="0"/>
          <w:color w:val="000000"/>
          <w:sz w:val="24"/>
        </w:rPr>
        <w:t>Author response:</w:t>
      </w:r>
    </w:p>
    <w:p w14:paraId="68324ABC">
      <w:pPr>
        <w:keepNext w:val="0"/>
        <w:spacing w:before="0" w:after="200"/>
      </w:pPr>
      <w:r>
        <w:rPr>
          <w:rFonts w:ascii="Times New Roman" w:hAnsi="Times New Roman" w:eastAsia="Times New Roman"/>
          <w:b w:val="0"/>
          <w:i w:val="0"/>
          <w:color w:val="000000"/>
          <w:sz w:val="24"/>
        </w:rPr>
        <w:t>Thanks for this important suggestion. The revised model includes communication link reliability. Link reliability changes with link load and heat state, and the service reliability of a DNN request considers both the computing nodes and communication links traversed by input uploading, intermediate dependency transmission, and output returning.</w:t>
      </w:r>
    </w:p>
    <w:p w14:paraId="5BAC67B1">
      <w:pPr>
        <w:keepNext/>
        <w:spacing w:before="0" w:after="120"/>
      </w:pPr>
      <w:r>
        <w:rPr>
          <w:rFonts w:ascii="Times New Roman" w:hAnsi="Times New Roman" w:eastAsia="Times New Roman"/>
          <w:b/>
          <w:i w:val="0"/>
          <w:color w:val="000000"/>
          <w:sz w:val="24"/>
        </w:rPr>
        <w:t>Author action:</w:t>
      </w:r>
    </w:p>
    <w:p w14:paraId="0BE755E9">
      <w:pPr>
        <w:keepNext w:val="0"/>
        <w:spacing w:before="0" w:after="200"/>
      </w:pPr>
      <w:r>
        <w:rPr>
          <w:rFonts w:ascii="Times New Roman" w:hAnsi="Times New Roman" w:eastAsia="Times New Roman"/>
          <w:b w:val="0"/>
          <w:i w:val="0"/>
          <w:color w:val="000000"/>
          <w:sz w:val="24"/>
        </w:rPr>
        <w:t>We revised the reliability model in Section 4 to include dynamic link reliability and used-link sets in service reliability calculation.</w:t>
      </w:r>
    </w:p>
    <w:p w14:paraId="3B2C4E16">
      <w:pPr>
        <w:spacing w:after="200"/>
      </w:pPr>
      <w:r>
        <w:rPr>
          <w:rFonts w:ascii="Times New Roman" w:hAnsi="Times New Roman" w:eastAsia="Times New Roman"/>
          <w:b/>
          <w:i/>
        </w:rPr>
        <w:t>Revised manuscript text:</w:t>
      </w:r>
    </w:p>
    <w:p w14:paraId="4E2E3AE2">
      <w:pPr>
        <w:spacing w:after="200"/>
        <w:ind w:left="360"/>
      </w:pPr>
      <w:r>
        <w:rPr>
          <w:rFonts w:ascii="Times New Roman" w:hAnsi="Times New Roman"/>
          <w:color w:val="C00000"/>
          <w:sz w:val="22"/>
        </w:rPr>
        <w:t>Section 4.3 Dynamic Reliability Model: "For link $l$, the dynamic reliability is modeled as" [Equation (dynamic_link_r)] "where $\alpha_l$ and $\beta_l$ describe the reliability degradation caused by link load and heat." "For a deployment strategy of $task_i$, the dynamic service reliability considers both the unique computing nodes used by the task and the unique links traversed by its input, dependency and output transmissions."</w:t>
      </w:r>
    </w:p>
    <w:p w14:paraId="12716F26">
      <w:pPr>
        <w:keepNext/>
        <w:spacing w:before="0" w:after="200"/>
      </w:pPr>
      <w:r>
        <w:rPr>
          <w:rFonts w:ascii="Times New Roman" w:hAnsi="Times New Roman" w:eastAsia="Times New Roman"/>
          <w:b w:val="0"/>
          <w:i w:val="0"/>
          <w:color w:val="008000"/>
          <w:sz w:val="24"/>
        </w:rPr>
        <w:t>Reviewer#2, Concern#4: The simulation environment is quite small and limited to only 10 edge nodes and 1 central cloud. It is suggested to test the model with larger network topologies.</w:t>
      </w:r>
    </w:p>
    <w:p w14:paraId="7BF08826">
      <w:pPr>
        <w:keepNext/>
        <w:spacing w:before="0" w:after="120"/>
      </w:pPr>
      <w:r>
        <w:rPr>
          <w:rFonts w:ascii="Times New Roman" w:hAnsi="Times New Roman" w:eastAsia="Times New Roman"/>
          <w:b/>
          <w:i w:val="0"/>
          <w:color w:val="000000"/>
          <w:sz w:val="24"/>
        </w:rPr>
        <w:t>Author response:</w:t>
      </w:r>
    </w:p>
    <w:p w14:paraId="697B304D">
      <w:pPr>
        <w:keepNext w:val="0"/>
        <w:spacing w:before="0" w:after="200"/>
      </w:pPr>
      <w:r>
        <w:rPr>
          <w:rFonts w:ascii="Times New Roman" w:hAnsi="Times New Roman" w:eastAsia="Times New Roman"/>
          <w:b w:val="0"/>
          <w:i w:val="0"/>
          <w:color w:val="000000"/>
          <w:sz w:val="24"/>
        </w:rPr>
        <w:t>Thanks for the suggestion. We have added a large-scale network evaluation. The revised experimental design includes small, medium, and large network scenarios. The large scenario contains 1 cloud node, 60 edge nodes, and 300 end devices, with the number of DNN requests scaled accordingly.</w:t>
      </w:r>
    </w:p>
    <w:p w14:paraId="72D50D08">
      <w:pPr>
        <w:keepNext/>
        <w:spacing w:before="0" w:after="120"/>
      </w:pPr>
      <w:r>
        <w:rPr>
          <w:rFonts w:ascii="Times New Roman" w:hAnsi="Times New Roman" w:eastAsia="Times New Roman"/>
          <w:b/>
          <w:i w:val="0"/>
          <w:color w:val="000000"/>
          <w:sz w:val="24"/>
        </w:rPr>
        <w:t>Author action:</w:t>
      </w:r>
    </w:p>
    <w:p w14:paraId="46B14B0F">
      <w:pPr>
        <w:keepNext w:val="0"/>
        <w:spacing w:before="0" w:after="200"/>
      </w:pPr>
      <w:r>
        <w:rPr>
          <w:rFonts w:ascii="Times New Roman" w:hAnsi="Times New Roman" w:eastAsia="Times New Roman"/>
          <w:b w:val="0"/>
          <w:i w:val="0"/>
          <w:color w:val="000000"/>
          <w:sz w:val="24"/>
        </w:rPr>
        <w:t>We added the “Large-scale Network Evaluation” subsection in Section 6.</w:t>
      </w:r>
    </w:p>
    <w:p w14:paraId="270ACDA4">
      <w:pPr>
        <w:spacing w:after="200"/>
      </w:pPr>
      <w:r>
        <w:rPr>
          <w:rFonts w:ascii="Times New Roman" w:hAnsi="Times New Roman" w:eastAsia="Times New Roman"/>
          <w:b/>
          <w:i/>
        </w:rPr>
        <w:t>Revised manuscript text:</w:t>
      </w:r>
    </w:p>
    <w:p w14:paraId="2D147FD3">
      <w:pPr>
        <w:spacing w:after="200"/>
        <w:ind w:left="360"/>
      </w:pPr>
      <w:r>
        <w:rPr>
          <w:rFonts w:ascii="Times New Roman" w:hAnsi="Times New Roman"/>
          <w:color w:val="C00000"/>
          <w:sz w:val="22"/>
        </w:rPr>
        <w:t>Section 6.3.7 Large-scale Network Evaluation: "We further evaluate scalability under three network scales. The small scenario contains 1 cloud node, 10 edge nodes and 30 end devices. The medium scenario contains 1 cloud node, 30 edge nodes and 120 end devices. The large scenario contains 1 cloud node, 60 edge nodes and 300 end devices. The number of DNN requests is scaled accordingly."</w:t>
      </w:r>
    </w:p>
    <w:p w14:paraId="1643FC05">
      <w:pPr>
        <w:keepNext/>
        <w:spacing w:before="0" w:after="200"/>
      </w:pPr>
      <w:r>
        <w:rPr>
          <w:rFonts w:ascii="Times New Roman" w:hAnsi="Times New Roman" w:eastAsia="Times New Roman"/>
          <w:b w:val="0"/>
          <w:i w:val="0"/>
          <w:color w:val="008000"/>
          <w:sz w:val="24"/>
        </w:rPr>
        <w:t>Reviewer#2, Concern#5: The time complexity is quite high and will degrade at larger scale.</w:t>
      </w:r>
    </w:p>
    <w:p w14:paraId="574BC8CA">
      <w:pPr>
        <w:keepNext/>
        <w:spacing w:before="0" w:after="120"/>
      </w:pPr>
      <w:r>
        <w:rPr>
          <w:rFonts w:ascii="Times New Roman" w:hAnsi="Times New Roman" w:eastAsia="Times New Roman"/>
          <w:b/>
          <w:i w:val="0"/>
          <w:color w:val="000000"/>
          <w:sz w:val="24"/>
        </w:rPr>
        <w:t>Author response:</w:t>
      </w:r>
    </w:p>
    <w:p w14:paraId="523D1E49">
      <w:pPr>
        <w:keepNext w:val="0"/>
        <w:spacing w:before="0" w:after="200"/>
      </w:pPr>
      <w:r>
        <w:rPr>
          <w:rFonts w:ascii="Times New Roman" w:hAnsi="Times New Roman" w:eastAsia="Times New Roman"/>
          <w:b w:val="0"/>
          <w:i w:val="0"/>
          <w:color w:val="000000"/>
          <w:sz w:val="24"/>
        </w:rPr>
        <w:t>Thanks for the comment. We have revised the algorithm design to include complexity analysis and scalability-oriented mechanisms. DAREED limits exhaustive search by using DAG-aware initialization, resource-aware mutation, constraint repair, and elite local search. These mechanisms reduce invalid exploration and guide the population toward feasible regions. We also added runtime reporting in the scalability experiments.</w:t>
      </w:r>
    </w:p>
    <w:p w14:paraId="5FF0566A">
      <w:pPr>
        <w:keepNext/>
        <w:spacing w:before="0" w:after="120"/>
      </w:pPr>
      <w:r>
        <w:rPr>
          <w:rFonts w:ascii="Times New Roman" w:hAnsi="Times New Roman" w:eastAsia="Times New Roman"/>
          <w:b/>
          <w:i w:val="0"/>
          <w:color w:val="000000"/>
          <w:sz w:val="24"/>
        </w:rPr>
        <w:t>Author action:</w:t>
      </w:r>
    </w:p>
    <w:p w14:paraId="4FF43279">
      <w:pPr>
        <w:keepNext w:val="0"/>
        <w:spacing w:before="0" w:after="200"/>
      </w:pPr>
      <w:r>
        <w:rPr>
          <w:rFonts w:ascii="Times New Roman" w:hAnsi="Times New Roman" w:eastAsia="Times New Roman"/>
          <w:b w:val="0"/>
          <w:i w:val="0"/>
          <w:color w:val="000000"/>
          <w:sz w:val="24"/>
        </w:rPr>
        <w:t>We revised Section 5 to include complexity analysis and revised Section 6 to report running time under different request loads and network scales.</w:t>
      </w:r>
    </w:p>
    <w:p w14:paraId="52DAC4BA">
      <w:pPr>
        <w:spacing w:after="200"/>
      </w:pPr>
      <w:r>
        <w:rPr>
          <w:rFonts w:ascii="Times New Roman" w:hAnsi="Times New Roman" w:eastAsia="Times New Roman"/>
          <w:b/>
          <w:i/>
        </w:rPr>
        <w:t>Revised manuscript text:</w:t>
      </w:r>
    </w:p>
    <w:p w14:paraId="34228905">
      <w:pPr>
        <w:spacing w:after="200"/>
        <w:ind w:left="360"/>
      </w:pPr>
      <w:r>
        <w:rPr>
          <w:rFonts w:ascii="Times New Roman" w:hAnsi="Times New Roman"/>
          <w:color w:val="C00000"/>
          <w:sz w:val="22"/>
        </w:rPr>
        <w:t>Section 5.5 Complexity: "Since $M^2$ and $Mvs$ are usually the dominant terms, the complexity can be simplified as $O(G_{\max}(M^2+Mvs))$ when the network scale is moderate and the elite local search ratio is small. The preference-based selection stage only scans the final population and calculates weighted scores, with complexity $O(M)$. The DAG-aware operators and local search reduce invalid exploration and improve the quality of the final deployment under dynamic cloud-edge-end conditions."</w:t>
      </w:r>
    </w:p>
    <w:p w14:paraId="10FFA2E0">
      <w:pPr>
        <w:keepNext/>
        <w:spacing w:before="0" w:after="200"/>
      </w:pPr>
      <w:r>
        <w:rPr>
          <w:rFonts w:ascii="Times New Roman" w:hAnsi="Times New Roman" w:eastAsia="Times New Roman"/>
          <w:b w:val="0"/>
          <w:i w:val="0"/>
          <w:color w:val="008000"/>
          <w:sz w:val="24"/>
        </w:rPr>
        <w:t>Reviewer#2, Concern#6: The proposed framework assumes a static network environment, while practical network conditions are dynamic.</w:t>
      </w:r>
    </w:p>
    <w:p w14:paraId="1C9A7EA0">
      <w:pPr>
        <w:keepNext/>
        <w:spacing w:before="0" w:after="120"/>
      </w:pPr>
      <w:r>
        <w:rPr>
          <w:rFonts w:ascii="Times New Roman" w:hAnsi="Times New Roman" w:eastAsia="Times New Roman"/>
          <w:b/>
          <w:i w:val="0"/>
          <w:color w:val="000000"/>
          <w:sz w:val="24"/>
        </w:rPr>
        <w:t>Author response:</w:t>
      </w:r>
    </w:p>
    <w:p w14:paraId="1E53A3D1">
      <w:pPr>
        <w:keepNext w:val="0"/>
        <w:spacing w:before="0" w:after="200"/>
      </w:pPr>
      <w:r>
        <w:rPr>
          <w:rFonts w:ascii="Times New Roman" w:hAnsi="Times New Roman" w:eastAsia="Times New Roman"/>
          <w:b w:val="0"/>
          <w:i w:val="0"/>
          <w:color w:val="000000"/>
          <w:sz w:val="24"/>
        </w:rPr>
        <w:t>Thanks for the suggestion. The revised framework is explicitly dynamic. DNN requests arrive online. Accepted requests become running blocks and occupy node and link resources for multiple time slots. Node load, link load, heat state, effective bandwidth, node reliability, link reliability, and inference accuracy are updated as the system evolves.</w:t>
      </w:r>
    </w:p>
    <w:p w14:paraId="790DEC27">
      <w:pPr>
        <w:keepNext/>
        <w:spacing w:before="0" w:after="120"/>
      </w:pPr>
      <w:r>
        <w:rPr>
          <w:rFonts w:ascii="Times New Roman" w:hAnsi="Times New Roman" w:eastAsia="Times New Roman"/>
          <w:b/>
          <w:i w:val="0"/>
          <w:color w:val="000000"/>
          <w:sz w:val="24"/>
        </w:rPr>
        <w:t>Author action:</w:t>
      </w:r>
    </w:p>
    <w:p w14:paraId="0A037FDB">
      <w:pPr>
        <w:keepNext w:val="0"/>
        <w:spacing w:before="0" w:after="200"/>
      </w:pPr>
      <w:r>
        <w:rPr>
          <w:rFonts w:ascii="Times New Roman" w:hAnsi="Times New Roman" w:eastAsia="Times New Roman"/>
          <w:b w:val="0"/>
          <w:i w:val="0"/>
          <w:color w:val="000000"/>
          <w:sz w:val="24"/>
        </w:rPr>
        <w:t>We revised Section 4 to include dynamic state transition equations and revised Section 5 to explain online execution of DAREED.</w:t>
      </w:r>
    </w:p>
    <w:p w14:paraId="73B43052">
      <w:pPr>
        <w:spacing w:after="200"/>
      </w:pPr>
      <w:r>
        <w:rPr>
          <w:rFonts w:ascii="Times New Roman" w:hAnsi="Times New Roman" w:eastAsia="Times New Roman"/>
          <w:b/>
          <w:i/>
        </w:rPr>
        <w:t>Revised manuscript text:</w:t>
      </w:r>
    </w:p>
    <w:p w14:paraId="3EB3306F">
      <w:pPr>
        <w:spacing w:after="200"/>
        <w:ind w:left="360"/>
      </w:pPr>
      <w:r>
        <w:rPr>
          <w:rFonts w:ascii="Times New Roman" w:hAnsi="Times New Roman"/>
          <w:color w:val="C00000"/>
          <w:sz w:val="22"/>
        </w:rPr>
        <w:t>Sections 4.1.2 and 5.4: "During these $S_i$ slots, the accepted task contributes to node load, link load, node heat and link heat, thereby influencing the deployment of subsequent DNN requests." "In \autoref{alg:alg1}, $\Theta(t)$ contains the current CPU availability, node load, link load, heat state, effective bandwidth, and dynamic reliability values." "During these slots, the accepted request contributes to the node and link loads until its remaining running time becomes zero."</w:t>
      </w:r>
    </w:p>
    <w:p w14:paraId="73D8E518">
      <w:pPr>
        <w:keepNext/>
        <w:spacing w:before="0" w:after="200"/>
      </w:pPr>
      <w:r>
        <w:rPr>
          <w:rFonts w:ascii="Times New Roman" w:hAnsi="Times New Roman" w:eastAsia="Times New Roman"/>
          <w:b w:val="0"/>
          <w:i w:val="0"/>
          <w:color w:val="008000"/>
          <w:sz w:val="24"/>
        </w:rPr>
        <w:t>Reviewer#2, Concern#7: The paper only considers reliability and delay as optimization objectives, but does not consider energy consumption or cost.</w:t>
      </w:r>
    </w:p>
    <w:p w14:paraId="0FAF32CF">
      <w:pPr>
        <w:keepNext/>
        <w:spacing w:before="0" w:after="120"/>
      </w:pPr>
      <w:r>
        <w:rPr>
          <w:rFonts w:ascii="Times New Roman" w:hAnsi="Times New Roman" w:eastAsia="Times New Roman"/>
          <w:b/>
          <w:i w:val="0"/>
          <w:color w:val="000000"/>
          <w:sz w:val="24"/>
        </w:rPr>
        <w:t>Author response:</w:t>
      </w:r>
    </w:p>
    <w:p w14:paraId="3564064C">
      <w:pPr>
        <w:keepNext w:val="0"/>
        <w:spacing w:before="0" w:after="200"/>
      </w:pPr>
      <w:r>
        <w:rPr>
          <w:rFonts w:ascii="Times New Roman" w:hAnsi="Times New Roman" w:eastAsia="Times New Roman"/>
          <w:b w:val="0"/>
          <w:i w:val="0"/>
          <w:color w:val="000000"/>
          <w:sz w:val="24"/>
        </w:rPr>
        <w:t xml:space="preserve">Thanks for the suggestion. We have incorporated </w:t>
      </w:r>
      <w:r>
        <w:rPr>
          <w:rFonts w:ascii="Times New Roman" w:hAnsi="Times New Roman" w:eastAsia="Times New Roman"/>
          <w:b/>
          <w:i w:val="0"/>
          <w:color w:val="000000"/>
          <w:sz w:val="24"/>
        </w:rPr>
        <w:t>total energy consumption</w:t>
      </w:r>
      <w:r>
        <w:rPr>
          <w:rFonts w:ascii="Times New Roman" w:hAnsi="Times New Roman" w:eastAsia="Times New Roman"/>
          <w:b w:val="0"/>
          <w:i w:val="0"/>
          <w:color w:val="000000"/>
          <w:sz w:val="24"/>
        </w:rPr>
        <w:t xml:space="preserve"> as an optimization objective. The revised energy model includes computation energy and transmission energy. DAREED uses energy utility in candidate scoring, mutation guidance, local search, and final deployment selection. We did not include monetary cost as a primary objective in this revision because cloud-edge-end pricing models vary significantly across platforms, while energy consumption is directly measurable and closely related to resource efficiency.</w:t>
      </w:r>
    </w:p>
    <w:p w14:paraId="23163592">
      <w:pPr>
        <w:keepNext/>
        <w:spacing w:before="0" w:after="120"/>
      </w:pPr>
      <w:r>
        <w:rPr>
          <w:rFonts w:ascii="Times New Roman" w:hAnsi="Times New Roman" w:eastAsia="Times New Roman"/>
          <w:b/>
          <w:i w:val="0"/>
          <w:color w:val="000000"/>
          <w:sz w:val="24"/>
        </w:rPr>
        <w:t>Author action:</w:t>
      </w:r>
    </w:p>
    <w:p w14:paraId="73782592">
      <w:pPr>
        <w:keepNext w:val="0"/>
        <w:spacing w:before="0" w:after="200"/>
      </w:pPr>
      <w:r>
        <w:rPr>
          <w:rFonts w:ascii="Times New Roman" w:hAnsi="Times New Roman" w:eastAsia="Times New Roman"/>
          <w:b w:val="0"/>
          <w:i w:val="0"/>
          <w:color w:val="000000"/>
          <w:sz w:val="24"/>
        </w:rPr>
        <w:t>We revised Section 4 to add the total energy consumption model and objective. We revised Section 5 and Section 6 to include energy-aware algorithm mechanisms and energy-related performance metrics.</w:t>
      </w:r>
    </w:p>
    <w:p w14:paraId="6E33F5D1">
      <w:pPr>
        <w:spacing w:after="200"/>
      </w:pPr>
      <w:r>
        <w:rPr>
          <w:rFonts w:ascii="Times New Roman" w:hAnsi="Times New Roman" w:eastAsia="Times New Roman"/>
          <w:b/>
          <w:i/>
        </w:rPr>
        <w:t>Revised manuscript text:</w:t>
      </w:r>
    </w:p>
    <w:p w14:paraId="00D08A3B">
      <w:pPr>
        <w:spacing w:after="200"/>
        <w:ind w:left="360"/>
      </w:pPr>
      <w:r>
        <w:rPr>
          <w:rFonts w:ascii="Times New Roman" w:hAnsi="Times New Roman"/>
          <w:color w:val="C00000"/>
          <w:sz w:val="22"/>
        </w:rPr>
        <w:t>Sections 4.4 and 5.1: "To reduce resource cost while maintaining reliability and delay performance, energy consumption is incorporated as an additional optimization direction. The total energy consumption of $task_i$ consists of computation energy and transmission energy." "In DAREED, the first three fitness components are mainly used for Pareto ranking, while $U^m_E$ is further used in candidate scoring, mutation guidance, local search and final deployment selection."</w:t>
      </w:r>
    </w:p>
    <w:p w14:paraId="7A5B85D9">
      <w:pPr>
        <w:spacing w:after="0"/>
      </w:pPr>
      <w:r>
        <w:br w:type="page"/>
      </w:r>
    </w:p>
    <w:p w14:paraId="4CE1866D">
      <w:pPr>
        <w:keepNext/>
        <w:spacing w:before="0" w:after="280"/>
      </w:pPr>
      <w:r>
        <w:rPr>
          <w:rFonts w:ascii="Times New Roman" w:hAnsi="Times New Roman" w:eastAsia="Times New Roman"/>
          <w:b/>
          <w:i w:val="0"/>
          <w:color w:val="366092"/>
          <w:sz w:val="28"/>
        </w:rPr>
        <w:t>Response to Reviewer #3</w:t>
      </w:r>
    </w:p>
    <w:p w14:paraId="6DE5DC1D">
      <w:pPr>
        <w:keepNext/>
        <w:spacing w:before="0" w:after="200"/>
      </w:pPr>
      <w:r>
        <w:rPr>
          <w:rFonts w:ascii="Times New Roman" w:hAnsi="Times New Roman" w:eastAsia="Times New Roman"/>
          <w:b w:val="0"/>
          <w:i w:val="0"/>
          <w:color w:val="008000"/>
          <w:sz w:val="24"/>
        </w:rPr>
        <w:t>Reviewer#3, Concern#1: RDODA is essentially a direct application of classic NSGA-II using standard genetic operations. It lacks customized algorithmic designs tailored to DNN graph dependencies or edge networks.</w:t>
      </w:r>
    </w:p>
    <w:p w14:paraId="778B40F1">
      <w:pPr>
        <w:keepNext/>
        <w:spacing w:before="0" w:after="120"/>
      </w:pPr>
      <w:r>
        <w:rPr>
          <w:rFonts w:ascii="Times New Roman" w:hAnsi="Times New Roman" w:eastAsia="Times New Roman"/>
          <w:b/>
          <w:i w:val="0"/>
          <w:color w:val="000000"/>
          <w:sz w:val="24"/>
        </w:rPr>
        <w:t>Author response:</w:t>
      </w:r>
    </w:p>
    <w:p w14:paraId="718D6895">
      <w:pPr>
        <w:keepNext w:val="0"/>
        <w:spacing w:before="0" w:after="200"/>
      </w:pPr>
      <w:r>
        <w:rPr>
          <w:rFonts w:ascii="Times New Roman" w:hAnsi="Times New Roman" w:eastAsia="Times New Roman"/>
          <w:b w:val="0"/>
          <w:i w:val="0"/>
          <w:color w:val="000000"/>
          <w:sz w:val="24"/>
        </w:rPr>
        <w:t>Thanks for the critical comment. We have redesigned the algorithm and renamed it DAREED. The revised algorithm is no longer a direct use of standard NSGA-II. DAREED incorporates DNN topology and dynamic resource states into the whole evolutionary process. Specifically, it builds DAG context information, initializes the population with topology-aware and resource-aware modes, performs DAG block crossover, applies resource-aware skew mutation, repairs infeasible individuals, uses constraint-dominance sorting, refines elite individuals through local search, and selects the final deployment according to request preferences and energy cost.</w:t>
      </w:r>
    </w:p>
    <w:p w14:paraId="0CEC0085">
      <w:pPr>
        <w:keepNext/>
        <w:spacing w:before="0" w:after="120"/>
      </w:pPr>
      <w:r>
        <w:rPr>
          <w:rFonts w:ascii="Times New Roman" w:hAnsi="Times New Roman" w:eastAsia="Times New Roman"/>
          <w:b/>
          <w:i w:val="0"/>
          <w:color w:val="000000"/>
          <w:sz w:val="24"/>
        </w:rPr>
        <w:t>Author action:</w:t>
      </w:r>
    </w:p>
    <w:p w14:paraId="2F0D279E">
      <w:pPr>
        <w:keepNext w:val="0"/>
        <w:spacing w:before="0" w:after="200"/>
      </w:pPr>
      <w:r>
        <w:rPr>
          <w:rFonts w:ascii="Times New Roman" w:hAnsi="Times New Roman" w:eastAsia="Times New Roman"/>
          <w:b w:val="0"/>
          <w:i w:val="0"/>
          <w:color w:val="000000"/>
          <w:sz w:val="24"/>
        </w:rPr>
        <w:t>We rewrote Section 5 as “Algorithm Design” for DAREED and added detailed descriptions of each customized mechanism.</w:t>
      </w:r>
    </w:p>
    <w:p w14:paraId="30031831">
      <w:pPr>
        <w:spacing w:after="200"/>
      </w:pPr>
      <w:r>
        <w:rPr>
          <w:rFonts w:ascii="Times New Roman" w:hAnsi="Times New Roman" w:eastAsia="Times New Roman"/>
          <w:b/>
          <w:i/>
        </w:rPr>
        <w:t>Revised manuscript text:</w:t>
      </w:r>
    </w:p>
    <w:p w14:paraId="446994BE">
      <w:pPr>
        <w:spacing w:after="200"/>
        <w:ind w:left="360"/>
      </w:pPr>
      <w:r>
        <w:rPr>
          <w:rFonts w:ascii="Times New Roman" w:hAnsi="Times New Roman"/>
          <w:color w:val="C00000"/>
          <w:sz w:val="22"/>
        </w:rPr>
        <w:t>Section 5 Algorithm Design: "To fit the DAG structure of DNN inference and the dynamic characteristics of cloud-edge-end networks, DAREED incorporates DAG-aware evolutionary operators, resource-aware search guidance, constraint handling and elite refinement. After a DNN request is accepted, it is registered as a running block and continuously occupies resources for several time slots. The system state is then updated before the next request is processed."</w:t>
      </w:r>
    </w:p>
    <w:p w14:paraId="77848A7F">
      <w:pPr>
        <w:keepNext/>
        <w:spacing w:before="0" w:after="200"/>
      </w:pPr>
      <w:r>
        <w:rPr>
          <w:rFonts w:ascii="Times New Roman" w:hAnsi="Times New Roman" w:eastAsia="Times New Roman"/>
          <w:b w:val="0"/>
          <w:i w:val="0"/>
          <w:color w:val="008000"/>
          <w:sz w:val="24"/>
        </w:rPr>
        <w:t>Reviewer#3, Concern#2: The strategy of assigning negative fitness values to individuals violating the delay constraint is overly simplistic and may destroy population diversity.</w:t>
      </w:r>
    </w:p>
    <w:p w14:paraId="73748780">
      <w:pPr>
        <w:keepNext/>
        <w:spacing w:before="0" w:after="120"/>
      </w:pPr>
      <w:r>
        <w:rPr>
          <w:rFonts w:ascii="Times New Roman" w:hAnsi="Times New Roman" w:eastAsia="Times New Roman"/>
          <w:b/>
          <w:i w:val="0"/>
          <w:color w:val="000000"/>
          <w:sz w:val="24"/>
        </w:rPr>
        <w:t>Author response:</w:t>
      </w:r>
    </w:p>
    <w:p w14:paraId="4EEA2AFB">
      <w:pPr>
        <w:keepNext w:val="0"/>
        <w:spacing w:before="0" w:after="200"/>
      </w:pPr>
      <w:r>
        <w:rPr>
          <w:rFonts w:ascii="Times New Roman" w:hAnsi="Times New Roman" w:eastAsia="Times New Roman"/>
          <w:b w:val="0"/>
          <w:i w:val="0"/>
          <w:color w:val="000000"/>
          <w:sz w:val="24"/>
        </w:rPr>
        <w:t>Thanks for the suggestion. We replaced the previous penalty treatment with a constraint-aware mechanism. DAREED evaluates constraint violation separately from objective values. Feasible individuals dominate infeasible ones, and infeasible individuals with smaller violations are retained when useful for guiding search. This approach maintains population diversity while reducing the probability of selecting severely infeasible solutions.</w:t>
      </w:r>
    </w:p>
    <w:p w14:paraId="6B38B720">
      <w:pPr>
        <w:keepNext/>
        <w:spacing w:before="0" w:after="120"/>
      </w:pPr>
      <w:r>
        <w:rPr>
          <w:rFonts w:ascii="Times New Roman" w:hAnsi="Times New Roman" w:eastAsia="Times New Roman"/>
          <w:b/>
          <w:i w:val="0"/>
          <w:color w:val="000000"/>
          <w:sz w:val="24"/>
        </w:rPr>
        <w:t>Author action:</w:t>
      </w:r>
    </w:p>
    <w:p w14:paraId="476CE0AF">
      <w:pPr>
        <w:keepNext w:val="0"/>
        <w:spacing w:before="0" w:after="200"/>
      </w:pPr>
      <w:r>
        <w:rPr>
          <w:rFonts w:ascii="Times New Roman" w:hAnsi="Times New Roman" w:eastAsia="Times New Roman"/>
          <w:b w:val="0"/>
          <w:i w:val="0"/>
          <w:color w:val="000000"/>
          <w:sz w:val="24"/>
        </w:rPr>
        <w:t>We revised Section 5 to include constraint-aware repair and constraint-dominance sorting.</w:t>
      </w:r>
    </w:p>
    <w:p w14:paraId="24691B88">
      <w:pPr>
        <w:spacing w:after="200"/>
      </w:pPr>
      <w:r>
        <w:rPr>
          <w:rFonts w:ascii="Times New Roman" w:hAnsi="Times New Roman" w:eastAsia="Times New Roman"/>
          <w:b/>
          <w:i/>
        </w:rPr>
        <w:t>Revised manuscript text:</w:t>
      </w:r>
    </w:p>
    <w:p w14:paraId="1529E341">
      <w:pPr>
        <w:spacing w:after="200"/>
        <w:ind w:left="360"/>
      </w:pPr>
      <w:r>
        <w:rPr>
          <w:rFonts w:ascii="Times New Roman" w:hAnsi="Times New Roman"/>
          <w:color w:val="C00000"/>
          <w:sz w:val="22"/>
        </w:rPr>
        <w:t>Sections 5.2.5 and 5.2.6: "For individuals that cannot be fully repaired, DAREED does not discard them immediately. Instead, a normalized constraint violation value is calculated." "In early generations, slightly infeasible individuals are allowed to preserve diversity. In later generations, the algorithm gradually focuses on strictly feasible solutions." "The next-generation population is selected according to Pareto rank, constraint violation and crowding distance, thereby maintaining both feasibility and diversity."</w:t>
      </w:r>
    </w:p>
    <w:p w14:paraId="666B6A0E">
      <w:pPr>
        <w:keepNext/>
        <w:spacing w:before="0" w:after="200"/>
      </w:pPr>
      <w:r>
        <w:rPr>
          <w:rFonts w:ascii="Times New Roman" w:hAnsi="Times New Roman" w:eastAsia="Times New Roman"/>
          <w:b w:val="0"/>
          <w:i w:val="0"/>
          <w:color w:val="008000"/>
          <w:sz w:val="24"/>
        </w:rPr>
        <w:t>Reviewer#3, Concern#3: The final selection algorithm uses a simple linear weighted sum, which degrades the multi-objective optimization back into a single-objective problem. If weights are known, why compute the Pareto front?</w:t>
      </w:r>
    </w:p>
    <w:p w14:paraId="1BC616D2">
      <w:pPr>
        <w:keepNext/>
        <w:spacing w:before="0" w:after="120"/>
      </w:pPr>
      <w:r>
        <w:rPr>
          <w:rFonts w:ascii="Times New Roman" w:hAnsi="Times New Roman" w:eastAsia="Times New Roman"/>
          <w:b/>
          <w:i w:val="0"/>
          <w:color w:val="000000"/>
          <w:sz w:val="24"/>
        </w:rPr>
        <w:t>Author response:</w:t>
      </w:r>
    </w:p>
    <w:p w14:paraId="3381CACA">
      <w:pPr>
        <w:keepNext w:val="0"/>
        <w:spacing w:before="0" w:after="200"/>
      </w:pPr>
      <w:r>
        <w:rPr>
          <w:rFonts w:ascii="Times New Roman" w:hAnsi="Times New Roman" w:eastAsia="Times New Roman"/>
          <w:b w:val="0"/>
          <w:i w:val="0"/>
          <w:color w:val="000000"/>
          <w:sz w:val="24"/>
        </w:rPr>
        <w:t>Thanks for raising this important point. In the revised DAREED framework, Pareto search and final selection play different roles. The evolutionary stage generates a diverse non-dominated candidate set without fixing objective weights during candidate generation. The preference-based selection stage is then applied only after the candidate set has been obtained, so different DNN requests can select different deployment schemes from the same type of Pareto representation according to their service preferences. This preserves multi-objective exploration while allowing concrete online deployment decisions.</w:t>
      </w:r>
    </w:p>
    <w:p w14:paraId="5CA87AB1">
      <w:pPr>
        <w:keepNext/>
        <w:spacing w:before="0" w:after="120"/>
      </w:pPr>
      <w:r>
        <w:rPr>
          <w:rFonts w:ascii="Times New Roman" w:hAnsi="Times New Roman" w:eastAsia="Times New Roman"/>
          <w:b/>
          <w:i w:val="0"/>
          <w:color w:val="000000"/>
          <w:sz w:val="24"/>
        </w:rPr>
        <w:t>Author action:</w:t>
      </w:r>
    </w:p>
    <w:p w14:paraId="33ADFA10">
      <w:pPr>
        <w:keepNext w:val="0"/>
        <w:spacing w:before="0" w:after="200"/>
      </w:pPr>
      <w:r>
        <w:rPr>
          <w:rFonts w:ascii="Times New Roman" w:hAnsi="Times New Roman" w:eastAsia="Times New Roman"/>
          <w:b w:val="0"/>
          <w:i w:val="0"/>
          <w:color w:val="000000"/>
          <w:sz w:val="24"/>
        </w:rPr>
        <w:t>We revised Section 5 to clarify the two-stage framework of evolutionary candidate search and preference-based deployment selection. We also added application preference experiments in Section 6.</w:t>
      </w:r>
    </w:p>
    <w:p w14:paraId="34085D24">
      <w:pPr>
        <w:spacing w:after="200"/>
      </w:pPr>
      <w:r>
        <w:rPr>
          <w:rFonts w:ascii="Times New Roman" w:hAnsi="Times New Roman" w:eastAsia="Times New Roman"/>
          <w:b/>
          <w:i/>
        </w:rPr>
        <w:t>Revised manuscript text:</w:t>
      </w:r>
    </w:p>
    <w:p w14:paraId="24F4F69C">
      <w:pPr>
        <w:spacing w:after="200"/>
        <w:ind w:left="360"/>
      </w:pPr>
      <w:r>
        <w:rPr>
          <w:rFonts w:ascii="Times New Roman" w:hAnsi="Times New Roman"/>
          <w:color w:val="C00000"/>
          <w:sz w:val="22"/>
        </w:rPr>
        <w:t>Section 5.3 Preference-based Deployment Selection: "The evolutionary candidate search stage outputs a set of non-dominated candidate deployment schemes. Since a specific DNN inference request needs one exact deployment scheme, DAREED further applies a preference-based selection strategy by considering task preferences and total energy consumption."</w:t>
      </w:r>
    </w:p>
    <w:p w14:paraId="0E4DA2C0">
      <w:pPr>
        <w:keepNext/>
        <w:spacing w:before="0" w:after="200"/>
      </w:pPr>
      <w:r>
        <w:rPr>
          <w:rFonts w:ascii="Times New Roman" w:hAnsi="Times New Roman" w:eastAsia="Times New Roman"/>
          <w:b w:val="0"/>
          <w:i w:val="0"/>
          <w:color w:val="008000"/>
          <w:sz w:val="24"/>
        </w:rPr>
        <w:t>Reviewer#3, Concern#4: Assuming that service reliability remains constant during task execution is highly unrealistic for mobile edge environments.</w:t>
      </w:r>
    </w:p>
    <w:p w14:paraId="135B3096">
      <w:pPr>
        <w:keepNext/>
        <w:spacing w:before="0" w:after="120"/>
      </w:pPr>
      <w:r>
        <w:rPr>
          <w:rFonts w:ascii="Times New Roman" w:hAnsi="Times New Roman" w:eastAsia="Times New Roman"/>
          <w:b/>
          <w:i w:val="0"/>
          <w:color w:val="000000"/>
          <w:sz w:val="24"/>
        </w:rPr>
        <w:t>Author response:</w:t>
      </w:r>
    </w:p>
    <w:p w14:paraId="11F6D67F">
      <w:pPr>
        <w:keepNext w:val="0"/>
        <w:spacing w:before="0" w:after="200"/>
      </w:pPr>
      <w:r>
        <w:rPr>
          <w:rFonts w:ascii="Times New Roman" w:hAnsi="Times New Roman" w:eastAsia="Times New Roman"/>
          <w:b w:val="0"/>
          <w:i w:val="0"/>
          <w:color w:val="000000"/>
          <w:sz w:val="24"/>
        </w:rPr>
        <w:t>Thanks for the comment. We agree and have revised the model. The revised model represents service reliability as a dynamic variable affected by node load and heat. Since accepted DNN requests occupy resources for several time slots, subsequent deployment decisions are made under updated reliability and resource states.</w:t>
      </w:r>
    </w:p>
    <w:p w14:paraId="5AB9A20F">
      <w:pPr>
        <w:keepNext/>
        <w:spacing w:before="0" w:after="120"/>
      </w:pPr>
      <w:r>
        <w:rPr>
          <w:rFonts w:ascii="Times New Roman" w:hAnsi="Times New Roman" w:eastAsia="Times New Roman"/>
          <w:b/>
          <w:i w:val="0"/>
          <w:color w:val="000000"/>
          <w:sz w:val="24"/>
        </w:rPr>
        <w:t>Author action:</w:t>
      </w:r>
    </w:p>
    <w:p w14:paraId="038AB839">
      <w:pPr>
        <w:keepNext w:val="0"/>
        <w:spacing w:before="0" w:after="200"/>
      </w:pPr>
      <w:r>
        <w:rPr>
          <w:rFonts w:ascii="Times New Roman" w:hAnsi="Times New Roman" w:eastAsia="Times New Roman"/>
          <w:b w:val="0"/>
          <w:i w:val="0"/>
          <w:color w:val="000000"/>
          <w:sz w:val="24"/>
        </w:rPr>
        <w:t>We revised Section 4 to include dynamic node reliability and dynamic state transition, and we added dynamic degradation experiments in Section 6.</w:t>
      </w:r>
    </w:p>
    <w:p w14:paraId="0F5E780C">
      <w:pPr>
        <w:spacing w:after="200"/>
      </w:pPr>
      <w:r>
        <w:rPr>
          <w:rFonts w:ascii="Times New Roman" w:hAnsi="Times New Roman" w:eastAsia="Times New Roman"/>
          <w:b/>
          <w:i/>
        </w:rPr>
        <w:t>Revised manuscript text:</w:t>
      </w:r>
    </w:p>
    <w:p w14:paraId="5BFDCCB4">
      <w:pPr>
        <w:spacing w:after="200"/>
        <w:ind w:left="360"/>
      </w:pPr>
      <w:r>
        <w:rPr>
          <w:rFonts w:ascii="Times New Roman" w:hAnsi="Times New Roman"/>
          <w:color w:val="C00000"/>
          <w:sz w:val="22"/>
        </w:rPr>
        <w:t>Sections 4.1.2 and 4.3: "Once accepted, $task_i$ becomes a running block and occupies its selected nodes and links for several time slots." "In the proposed model, reliability is affected by both basic node quality and dynamic system state. High node load and accumulated heat may increase the probability of service degradation or failure. Similarly, congested and overheated links may reduce the reliability of intermediate data transmission."</w:t>
      </w:r>
    </w:p>
    <w:p w14:paraId="0D31467A">
      <w:pPr>
        <w:keepNext/>
        <w:spacing w:before="0" w:after="200"/>
      </w:pPr>
      <w:r>
        <w:rPr>
          <w:rFonts w:ascii="Times New Roman" w:hAnsi="Times New Roman" w:eastAsia="Times New Roman"/>
          <w:b w:val="0"/>
          <w:i w:val="0"/>
          <w:color w:val="008000"/>
          <w:sz w:val="24"/>
        </w:rPr>
        <w:t>Reviewer#3, Concern#5: The reliability calculation multiplies assigned node reliabilities and assumes independent subtask failures. If multiple layers are deployed on the same node, failure of that node causes all subtasks to fail simultaneously.</w:t>
      </w:r>
    </w:p>
    <w:p w14:paraId="317920A4">
      <w:pPr>
        <w:keepNext/>
        <w:spacing w:before="0" w:after="120"/>
      </w:pPr>
      <w:r>
        <w:rPr>
          <w:rFonts w:ascii="Times New Roman" w:hAnsi="Times New Roman" w:eastAsia="Times New Roman"/>
          <w:b/>
          <w:i w:val="0"/>
          <w:color w:val="000000"/>
          <w:sz w:val="24"/>
        </w:rPr>
        <w:t>Author response:</w:t>
      </w:r>
    </w:p>
    <w:p w14:paraId="39EBC554">
      <w:pPr>
        <w:keepNext w:val="0"/>
        <w:spacing w:before="0" w:after="200"/>
      </w:pPr>
      <w:r>
        <w:rPr>
          <w:rFonts w:ascii="Times New Roman" w:hAnsi="Times New Roman" w:eastAsia="Times New Roman"/>
          <w:b w:val="0"/>
          <w:i w:val="0"/>
          <w:color w:val="000000"/>
          <w:sz w:val="24"/>
        </w:rPr>
        <w:t>Thanks for pointing out this logical issue. We have revised the reliability formulation. The service reliability of a DNN request is now calculated over unique used computing nodes and traversed communication links. Thus, a node used by multiple DNN layers contributes only once to service reliability, which better captures correlated failures among layers deployed on the same node.</w:t>
      </w:r>
    </w:p>
    <w:p w14:paraId="0693CEDB">
      <w:pPr>
        <w:keepNext/>
        <w:spacing w:before="0" w:after="120"/>
      </w:pPr>
      <w:r>
        <w:rPr>
          <w:rFonts w:ascii="Times New Roman" w:hAnsi="Times New Roman" w:eastAsia="Times New Roman"/>
          <w:b/>
          <w:i w:val="0"/>
          <w:color w:val="000000"/>
          <w:sz w:val="24"/>
        </w:rPr>
        <w:t>Author action:</w:t>
      </w:r>
    </w:p>
    <w:p w14:paraId="4E39BCD0">
      <w:pPr>
        <w:keepNext w:val="0"/>
        <w:spacing w:before="0" w:after="200"/>
      </w:pPr>
      <w:r>
        <w:rPr>
          <w:rFonts w:ascii="Times New Roman" w:hAnsi="Times New Roman" w:eastAsia="Times New Roman"/>
          <w:b w:val="0"/>
          <w:i w:val="0"/>
          <w:color w:val="000000"/>
          <w:sz w:val="24"/>
        </w:rPr>
        <w:t>We revised the service reliability model in Section 4 and updated the objective formulation.</w:t>
      </w:r>
    </w:p>
    <w:p w14:paraId="3A43FD4E">
      <w:pPr>
        <w:spacing w:after="200"/>
      </w:pPr>
      <w:r>
        <w:rPr>
          <w:rFonts w:ascii="Times New Roman" w:hAnsi="Times New Roman" w:eastAsia="Times New Roman"/>
          <w:b/>
          <w:i/>
        </w:rPr>
        <w:t>Revised manuscript text:</w:t>
      </w:r>
    </w:p>
    <w:p w14:paraId="4B1897BF">
      <w:pPr>
        <w:spacing w:after="200"/>
        <w:ind w:left="360"/>
      </w:pPr>
      <w:r>
        <w:rPr>
          <w:rFonts w:ascii="Times New Roman" w:hAnsi="Times New Roman"/>
          <w:color w:val="C00000"/>
          <w:sz w:val="22"/>
        </w:rPr>
        <w:t>Section 4.3 Dynamic Reliability Model: "For a deployment strategy of $task_i$, the dynamic service reliability considers both the unique computing nodes used by the task and the unique links traversed by its input, dependency and output transmissions. Let $N_i^x$ and $L_i^x$ denote these two sets. The service reliability of $task_i$ is" [Equation (task_service_r)] "This weighted form avoids repeatedly multiplying the same node accuracy for multiple small layers and better reflects the contribution of each node to the whole inference computation."</w:t>
      </w:r>
    </w:p>
    <w:p w14:paraId="709DE760">
      <w:pPr>
        <w:keepNext/>
        <w:spacing w:before="0" w:after="200"/>
      </w:pPr>
      <w:r>
        <w:rPr>
          <w:rFonts w:ascii="Times New Roman" w:hAnsi="Times New Roman" w:eastAsia="Times New Roman"/>
          <w:b w:val="0"/>
          <w:i w:val="0"/>
          <w:color w:val="008000"/>
          <w:sz w:val="24"/>
        </w:rPr>
        <w:t>Reviewer#3, Concern#6: Comparing the proposed method only against simple heuristics is unfair. The algorithm should be evaluated against recent state-of-the-art multi-objective optimization algorithms or learning-based deployment strategies.</w:t>
      </w:r>
    </w:p>
    <w:p w14:paraId="2C292C81">
      <w:pPr>
        <w:keepNext/>
        <w:spacing w:before="0" w:after="120"/>
      </w:pPr>
      <w:r>
        <w:rPr>
          <w:rFonts w:ascii="Times New Roman" w:hAnsi="Times New Roman" w:eastAsia="Times New Roman"/>
          <w:b/>
          <w:i w:val="0"/>
          <w:color w:val="000000"/>
          <w:sz w:val="24"/>
        </w:rPr>
        <w:t>Author response:</w:t>
      </w:r>
    </w:p>
    <w:p w14:paraId="6CBEDFF6">
      <w:pPr>
        <w:keepNext w:val="0"/>
        <w:spacing w:before="0" w:after="200"/>
      </w:pPr>
      <w:r>
        <w:rPr>
          <w:rFonts w:ascii="Times New Roman" w:hAnsi="Times New Roman" w:eastAsia="Times New Roman"/>
          <w:b w:val="0"/>
          <w:i w:val="0"/>
          <w:color w:val="000000"/>
          <w:sz w:val="24"/>
        </w:rPr>
        <w:t>Thanks for the suggestion. We have expanded the baseline set. In the revised experiments, DAREED is compared with a generic NSGA-II based evolutionary deployment algorithm, simulated annealing, random feasible deployment, maximum-resource deployment, local-first deployment, and RTBL, which is a reliability-aware task scheduling method based on Lyapunov optimization and bandit learning. This allows us to evaluate both Pareto-front quality and online deployment performance against stronger baselines.</w:t>
      </w:r>
    </w:p>
    <w:p w14:paraId="17A66D3A">
      <w:pPr>
        <w:keepNext/>
        <w:spacing w:before="0" w:after="120"/>
      </w:pPr>
      <w:r>
        <w:rPr>
          <w:rFonts w:ascii="Times New Roman" w:hAnsi="Times New Roman" w:eastAsia="Times New Roman"/>
          <w:b/>
          <w:i w:val="0"/>
          <w:color w:val="000000"/>
          <w:sz w:val="24"/>
        </w:rPr>
        <w:t>Author action:</w:t>
      </w:r>
    </w:p>
    <w:p w14:paraId="2822DA9C">
      <w:pPr>
        <w:keepNext w:val="0"/>
        <w:spacing w:before="0" w:after="200"/>
      </w:pPr>
      <w:r>
        <w:rPr>
          <w:rFonts w:ascii="Times New Roman" w:hAnsi="Times New Roman" w:eastAsia="Times New Roman"/>
          <w:b w:val="0"/>
          <w:i w:val="0"/>
          <w:color w:val="000000"/>
          <w:sz w:val="24"/>
        </w:rPr>
        <w:t>We revised Section 6 to add comparison algorithms and separate Pareto-front quality evaluation from final deployment performance evaluation.</w:t>
      </w:r>
    </w:p>
    <w:p w14:paraId="5D45F4D1">
      <w:pPr>
        <w:spacing w:after="200"/>
      </w:pPr>
      <w:r>
        <w:rPr>
          <w:rFonts w:ascii="Times New Roman" w:hAnsi="Times New Roman" w:eastAsia="Times New Roman"/>
          <w:b/>
          <w:i/>
        </w:rPr>
        <w:t>Revised manuscript text:</w:t>
      </w:r>
    </w:p>
    <w:p w14:paraId="49AA2B98">
      <w:pPr>
        <w:spacing w:after="200"/>
        <w:ind w:left="360"/>
      </w:pPr>
      <w:r>
        <w:rPr>
          <w:rFonts w:ascii="Times New Roman" w:hAnsi="Times New Roman"/>
          <w:color w:val="C00000"/>
          <w:sz w:val="22"/>
        </w:rPr>
        <w:t>Section 6.2 Metrics and Comparison Methods: "The comparison algorithms are listed in \autoref{tab:comparison_algorithms}. For Pareto front quality evaluation, DAREED is compared with a generic NSGA-II based evolutionary deployment algorithm (NSGA-ED), random deployment algorithm (RDA), and simulated annealing algorithm (SAA). For final online deployment performance, DAREED is compared with NSGA-ED, RDA, local-first deployment (LPD), maximum-resource deployment (MRD), and RTBL \cite{ref9}."</w:t>
      </w:r>
    </w:p>
    <w:p w14:paraId="7E8B9DA6">
      <w:pPr>
        <w:keepNext/>
        <w:spacing w:before="0" w:after="200"/>
      </w:pPr>
      <w:r>
        <w:rPr>
          <w:rFonts w:ascii="Times New Roman" w:hAnsi="Times New Roman" w:eastAsia="Times New Roman"/>
          <w:b w:val="0"/>
          <w:i w:val="0"/>
          <w:color w:val="008000"/>
          <w:sz w:val="24"/>
        </w:rPr>
        <w:t>Reviewer#3, Concern#7: The experimental setup with ten edge nodes and one cloud node is too small to represent realistic large-scale edge computing scenarios. The high theoretical complexity raises scalability concerns.</w:t>
      </w:r>
    </w:p>
    <w:p w14:paraId="672943CB">
      <w:pPr>
        <w:keepNext/>
        <w:spacing w:before="0" w:after="120"/>
      </w:pPr>
      <w:r>
        <w:rPr>
          <w:rFonts w:ascii="Times New Roman" w:hAnsi="Times New Roman" w:eastAsia="Times New Roman"/>
          <w:b/>
          <w:i w:val="0"/>
          <w:color w:val="000000"/>
          <w:sz w:val="24"/>
        </w:rPr>
        <w:t>Author response:</w:t>
      </w:r>
    </w:p>
    <w:p w14:paraId="0CEBB05E">
      <w:pPr>
        <w:keepNext w:val="0"/>
        <w:spacing w:before="0" w:after="200"/>
      </w:pPr>
      <w:r>
        <w:rPr>
          <w:rFonts w:ascii="Times New Roman" w:hAnsi="Times New Roman" w:eastAsia="Times New Roman"/>
          <w:b w:val="0"/>
          <w:i w:val="0"/>
          <w:color w:val="000000"/>
          <w:sz w:val="24"/>
        </w:rPr>
        <w:t>Thanks for the comment. We have added scalability experiments under small, medium, and large topologies. The large topology includes 1 cloud node, 60 edge nodes, and 300 end devices. We also report running time to evaluate whether DAREED remains practical as network scale and request load increase.</w:t>
      </w:r>
    </w:p>
    <w:p w14:paraId="6D851625">
      <w:pPr>
        <w:keepNext/>
        <w:spacing w:before="0" w:after="120"/>
      </w:pPr>
      <w:r>
        <w:rPr>
          <w:rFonts w:ascii="Times New Roman" w:hAnsi="Times New Roman" w:eastAsia="Times New Roman"/>
          <w:b/>
          <w:i w:val="0"/>
          <w:color w:val="000000"/>
          <w:sz w:val="24"/>
        </w:rPr>
        <w:t>Author action:</w:t>
      </w:r>
    </w:p>
    <w:p w14:paraId="3B46E7B0">
      <w:pPr>
        <w:keepNext w:val="0"/>
        <w:spacing w:before="0" w:after="200"/>
      </w:pPr>
      <w:r>
        <w:rPr>
          <w:rFonts w:ascii="Times New Roman" w:hAnsi="Times New Roman" w:eastAsia="Times New Roman"/>
          <w:b w:val="0"/>
          <w:i w:val="0"/>
          <w:color w:val="000000"/>
          <w:sz w:val="24"/>
        </w:rPr>
        <w:t>We added large-scale network evaluation and runtime reporting in Section 6. We also revised Section 5 to discuss algorithm complexity.</w:t>
      </w:r>
    </w:p>
    <w:p w14:paraId="7802780F">
      <w:pPr>
        <w:spacing w:after="200"/>
      </w:pPr>
      <w:r>
        <w:rPr>
          <w:rFonts w:ascii="Times New Roman" w:hAnsi="Times New Roman" w:eastAsia="Times New Roman"/>
          <w:b/>
          <w:i/>
        </w:rPr>
        <w:t>Revised manuscript text:</w:t>
      </w:r>
    </w:p>
    <w:p w14:paraId="413237E6">
      <w:pPr>
        <w:spacing w:after="200"/>
        <w:ind w:left="360"/>
      </w:pPr>
      <w:r>
        <w:rPr>
          <w:rFonts w:ascii="Times New Roman" w:hAnsi="Times New Roman"/>
          <w:color w:val="C00000"/>
          <w:sz w:val="22"/>
        </w:rPr>
        <w:t>Sections 5.5 and 6.3.7: "The DAG-aware operators and local search reduce invalid exploration and improve the quality of the final deployment under dynamic cloud-edge-end conditions." "We further evaluate scalability under three network scales. The small scenario contains 1 cloud node, 10 edge nodes and 30 end devices. The medium scenario contains 1 cloud node, 30 edge nodes and 120 end devices. The large scenario contains 1 cloud node, 60 edge nodes and 300 end devices. The number of DNN requests is scaled accordingly."</w:t>
      </w:r>
    </w:p>
    <w:p w14:paraId="6A3DB400">
      <w:pPr>
        <w:keepNext/>
        <w:spacing w:before="0" w:after="200"/>
      </w:pPr>
      <w:r>
        <w:rPr>
          <w:rFonts w:ascii="Times New Roman" w:hAnsi="Times New Roman" w:eastAsia="Times New Roman"/>
          <w:b w:val="0"/>
          <w:i w:val="0"/>
          <w:color w:val="008000"/>
          <w:sz w:val="24"/>
        </w:rPr>
        <w:t>Reviewer#3, Concern#8: The simulation relies on static parameter ranges and does not incorporate dynamic factors such as bandwidth fluctuations, node mobility, or background traffic variations.</w:t>
      </w:r>
    </w:p>
    <w:p w14:paraId="14E63D4F">
      <w:pPr>
        <w:keepNext/>
        <w:spacing w:before="0" w:after="120"/>
      </w:pPr>
      <w:r>
        <w:rPr>
          <w:rFonts w:ascii="Times New Roman" w:hAnsi="Times New Roman" w:eastAsia="Times New Roman"/>
          <w:b/>
          <w:i w:val="0"/>
          <w:color w:val="000000"/>
          <w:sz w:val="24"/>
        </w:rPr>
        <w:t>Author response:</w:t>
      </w:r>
    </w:p>
    <w:p w14:paraId="5F58938B">
      <w:pPr>
        <w:keepNext w:val="0"/>
        <w:spacing w:before="0" w:after="200"/>
      </w:pPr>
      <w:r>
        <w:rPr>
          <w:rFonts w:ascii="Times New Roman" w:hAnsi="Times New Roman" w:eastAsia="Times New Roman"/>
          <w:b w:val="0"/>
          <w:i w:val="0"/>
          <w:color w:val="000000"/>
          <w:sz w:val="24"/>
        </w:rPr>
        <w:t>Thanks for the suggestion. We have revised the simulation model to include dynamic network and node states. Effective bandwidth changes with link load, while link reliability changes with link load and heat. Node reliability and inference accuracy also change with node load and heat. Although explicit mobility modeling is left for future extension, the revised model captures the dynamic resource and reliability fluctuations caused by online workloads and background contention.</w:t>
      </w:r>
    </w:p>
    <w:p w14:paraId="7C95C2C2">
      <w:pPr>
        <w:keepNext/>
        <w:spacing w:before="0" w:after="120"/>
      </w:pPr>
      <w:r>
        <w:rPr>
          <w:rFonts w:ascii="Times New Roman" w:hAnsi="Times New Roman" w:eastAsia="Times New Roman"/>
          <w:b/>
          <w:i w:val="0"/>
          <w:color w:val="000000"/>
          <w:sz w:val="24"/>
        </w:rPr>
        <w:t>Author action:</w:t>
      </w:r>
    </w:p>
    <w:p w14:paraId="4C9A88E1">
      <w:pPr>
        <w:keepNext w:val="0"/>
        <w:spacing w:before="0" w:after="200"/>
      </w:pPr>
      <w:r>
        <w:rPr>
          <w:rFonts w:ascii="Times New Roman" w:hAnsi="Times New Roman" w:eastAsia="Times New Roman"/>
          <w:b w:val="0"/>
          <w:i w:val="0"/>
          <w:color w:val="000000"/>
          <w:sz w:val="24"/>
        </w:rPr>
        <w:t>We revised Section 4 to include dynamic bandwidth, dynamic link reliability, node/link load, heat evolution, and state transition. We added dynamic degradation and cloud-side stress experiments in Section 6.</w:t>
      </w:r>
    </w:p>
    <w:p w14:paraId="010B9FDD">
      <w:pPr>
        <w:spacing w:after="200"/>
      </w:pPr>
      <w:r>
        <w:rPr>
          <w:rFonts w:ascii="Times New Roman" w:hAnsi="Times New Roman" w:eastAsia="Times New Roman"/>
          <w:b/>
          <w:i/>
        </w:rPr>
        <w:t>Revised manuscript text:</w:t>
      </w:r>
    </w:p>
    <w:p w14:paraId="461EEEF2">
      <w:pPr>
        <w:spacing w:after="200"/>
        <w:ind w:left="360"/>
      </w:pPr>
      <w:r>
        <w:rPr>
          <w:rFonts w:ascii="Times New Roman" w:hAnsi="Times New Roman"/>
          <w:color w:val="C00000"/>
          <w:sz w:val="22"/>
        </w:rPr>
        <w:t>Sections 4.2, 4.3, 6.3.4, and 6.3.5: "Under the dynamic model, the transmission delay is calculated by the effective bandwidth of links." "For link $l$, the dynamic reliability is modeled as" [Equation (dynamic_link_r)] "where $\alpha_l$ and $\beta_l$ describe the reliability degradation caused by link load and heat." "To evaluate robustness under dynamic system degradation, we construct three scenarios: weak, medium and strong."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Cambria">
    <w:altName w:val="苹方-简"/>
    <w:panose1 w:val="02040503050406030204"/>
    <w:charset w:val="00"/>
    <w:family w:val="roman"/>
    <w:pitch w:val="default"/>
    <w:sig w:usb0="00000000" w:usb1="00000000" w:usb2="00000000" w:usb3="00000000" w:csb0="0000019F" w:csb1="00000000"/>
  </w:font>
  <w:font w:name="DengXian">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420"/>
  <w:drawingGridVerticalSpacing w:val="156"/>
  <w:noPunctuationKerning w:val="1"/>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FlYjE5MWM4NGZlOWEyYzk0NzRiMjc0MzNkNWYxYTYifQ=="/>
  </w:docVars>
  <w:rsids>
    <w:rsidRoot w:val="0017504A"/>
    <w:rsid w:val="00010EF1"/>
    <w:rsid w:val="00030AE6"/>
    <w:rsid w:val="000C3394"/>
    <w:rsid w:val="0013008B"/>
    <w:rsid w:val="00150685"/>
    <w:rsid w:val="00153460"/>
    <w:rsid w:val="0017055F"/>
    <w:rsid w:val="0017504A"/>
    <w:rsid w:val="001B3A4C"/>
    <w:rsid w:val="002161ED"/>
    <w:rsid w:val="002675B5"/>
    <w:rsid w:val="00275FEA"/>
    <w:rsid w:val="002848B4"/>
    <w:rsid w:val="002C4D63"/>
    <w:rsid w:val="002E1AE8"/>
    <w:rsid w:val="0031280A"/>
    <w:rsid w:val="00333BB6"/>
    <w:rsid w:val="00393FC8"/>
    <w:rsid w:val="003A11B5"/>
    <w:rsid w:val="003A7084"/>
    <w:rsid w:val="003C0CE0"/>
    <w:rsid w:val="0040235C"/>
    <w:rsid w:val="004209EC"/>
    <w:rsid w:val="00461553"/>
    <w:rsid w:val="0046701E"/>
    <w:rsid w:val="0051655C"/>
    <w:rsid w:val="00532C87"/>
    <w:rsid w:val="00584E13"/>
    <w:rsid w:val="00612DEF"/>
    <w:rsid w:val="00617007"/>
    <w:rsid w:val="00652E70"/>
    <w:rsid w:val="006B5CF2"/>
    <w:rsid w:val="006C26E3"/>
    <w:rsid w:val="006C31EC"/>
    <w:rsid w:val="006D629A"/>
    <w:rsid w:val="007F6404"/>
    <w:rsid w:val="008364DF"/>
    <w:rsid w:val="0083667F"/>
    <w:rsid w:val="00853B2E"/>
    <w:rsid w:val="00881ADE"/>
    <w:rsid w:val="008E176A"/>
    <w:rsid w:val="009331F4"/>
    <w:rsid w:val="0099603F"/>
    <w:rsid w:val="009A3A99"/>
    <w:rsid w:val="009F5224"/>
    <w:rsid w:val="00A06714"/>
    <w:rsid w:val="00A3689F"/>
    <w:rsid w:val="00A5301A"/>
    <w:rsid w:val="00A83753"/>
    <w:rsid w:val="00A8797C"/>
    <w:rsid w:val="00A96C3F"/>
    <w:rsid w:val="00AB0C1B"/>
    <w:rsid w:val="00AD04DF"/>
    <w:rsid w:val="00B27165"/>
    <w:rsid w:val="00B372EC"/>
    <w:rsid w:val="00B86C12"/>
    <w:rsid w:val="00BA3C68"/>
    <w:rsid w:val="00BD0262"/>
    <w:rsid w:val="00C36AF4"/>
    <w:rsid w:val="00D121F7"/>
    <w:rsid w:val="00DB3F89"/>
    <w:rsid w:val="00DE6BE7"/>
    <w:rsid w:val="00E24DEC"/>
    <w:rsid w:val="00E454EE"/>
    <w:rsid w:val="00E74A31"/>
    <w:rsid w:val="00E918F7"/>
    <w:rsid w:val="00EA14A4"/>
    <w:rsid w:val="00ED33B7"/>
    <w:rsid w:val="00F90025"/>
    <w:rsid w:val="00FA46BB"/>
    <w:rsid w:val="28CF78C3"/>
    <w:rsid w:val="461F396B"/>
    <w:rsid w:val="53FB4159"/>
    <w:rsid w:val="7B435E97"/>
    <w:rsid w:val="DFDF5D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200"/>
    </w:pPr>
    <w:rPr>
      <w:rFonts w:ascii="Times New Roman" w:hAnsi="Times New Roman" w:eastAsia="Times New Roman" w:cs="Times New Roman"/>
      <w:sz w:val="24"/>
      <w:szCs w:val="24"/>
      <w:lang w:val="en-US" w:eastAsia="en-US" w:bidi="ar-SA"/>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annotation text"/>
    <w:basedOn w:val="1"/>
    <w:semiHidden/>
    <w:unhideWhenUsed/>
    <w:uiPriority w:val="99"/>
  </w:style>
  <w:style w:type="paragraph" w:styleId="12">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Normal (Web)"/>
    <w:basedOn w:val="1"/>
    <w:unhideWhenUsed/>
    <w:qFormat/>
    <w:uiPriority w:val="99"/>
    <w:pPr>
      <w:spacing w:before="100" w:beforeAutospacing="1" w:after="100" w:afterAutospacing="1"/>
    </w:pPr>
    <w:rPr>
      <w:rFonts w:ascii="宋体" w:hAnsi="宋体" w:eastAsia="宋体" w:cs="宋体"/>
      <w:lang w:eastAsia="zh-CN"/>
    </w:rPr>
  </w:style>
  <w:style w:type="paragraph" w:styleId="14">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Strong"/>
    <w:basedOn w:val="16"/>
    <w:qFormat/>
    <w:uiPriority w:val="22"/>
    <w:rPr>
      <w:b/>
    </w:rPr>
  </w:style>
  <w:style w:type="character" w:styleId="18">
    <w:name w:val="annotation reference"/>
    <w:basedOn w:val="16"/>
    <w:semiHidden/>
    <w:unhideWhenUsed/>
    <w:uiPriority w:val="99"/>
    <w:rPr>
      <w:sz w:val="21"/>
      <w:szCs w:val="21"/>
    </w:rPr>
  </w:style>
  <w:style w:type="character" w:customStyle="1" w:styleId="19">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6"/>
    <w:link w:val="5"/>
    <w:semiHidden/>
    <w:qFormat/>
    <w:uiPriority w:val="9"/>
    <w:rPr>
      <w:rFonts w:cstheme="majorBidi"/>
      <w:color w:val="104862" w:themeColor="accent1" w:themeShade="BF"/>
      <w:sz w:val="28"/>
      <w:szCs w:val="28"/>
    </w:rPr>
  </w:style>
  <w:style w:type="character" w:customStyle="1" w:styleId="23">
    <w:name w:val="标题 5 字符"/>
    <w:basedOn w:val="16"/>
    <w:link w:val="6"/>
    <w:semiHidden/>
    <w:qFormat/>
    <w:uiPriority w:val="9"/>
    <w:rPr>
      <w:rFonts w:cstheme="majorBidi"/>
      <w:color w:val="104862" w:themeColor="accent1" w:themeShade="BF"/>
      <w:sz w:val="24"/>
    </w:rPr>
  </w:style>
  <w:style w:type="character" w:customStyle="1" w:styleId="24">
    <w:name w:val="标题 6 字符"/>
    <w:basedOn w:val="16"/>
    <w:link w:val="7"/>
    <w:semiHidden/>
    <w:qFormat/>
    <w:uiPriority w:val="9"/>
    <w:rPr>
      <w:rFonts w:cstheme="majorBidi"/>
      <w:b/>
      <w:bCs/>
      <w:color w:val="104862" w:themeColor="accent1" w:themeShade="BF"/>
    </w:rPr>
  </w:style>
  <w:style w:type="character" w:customStyle="1" w:styleId="25">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6"/>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6"/>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明显强调1"/>
    <w:basedOn w:val="16"/>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6"/>
    <w:link w:val="34"/>
    <w:qFormat/>
    <w:uiPriority w:val="30"/>
    <w:rPr>
      <w:i/>
      <w:iCs/>
      <w:color w:val="104862" w:themeColor="accent1" w:themeShade="BF"/>
    </w:rPr>
  </w:style>
  <w:style w:type="character" w:customStyle="1" w:styleId="36">
    <w:name w:val="明显参考1"/>
    <w:basedOn w:val="16"/>
    <w:qFormat/>
    <w:uiPriority w:val="32"/>
    <w:rPr>
      <w:b/>
      <w:bCs/>
      <w:smallCaps/>
      <w:color w:val="104862" w:themeColor="accent1" w:themeShade="BF"/>
      <w:spacing w:val="5"/>
    </w:rPr>
  </w:style>
  <w:style w:type="character" w:styleId="37">
    <w:name w:val="Placeholder Text"/>
    <w:basedOn w:val="16"/>
    <w:semiHidden/>
    <w:qFormat/>
    <w:uiPriority w:val="99"/>
    <w:rPr>
      <w:color w:val="666666"/>
    </w:rPr>
  </w:style>
  <w:style w:type="character" w:customStyle="1" w:styleId="38">
    <w:name w:val="mord"/>
    <w:basedOn w:val="16"/>
    <w:qFormat/>
    <w:uiPriority w:val="0"/>
  </w:style>
  <w:style w:type="paragraph" w:customStyle="1" w:styleId="39">
    <w:name w:val="Revision"/>
    <w:hidden/>
    <w:unhideWhenUsed/>
    <w:uiPriority w:val="99"/>
    <w:rPr>
      <w:rFonts w:ascii="Cambria" w:hAnsi="Cambria" w:eastAsia="DengXian" w:cs="Times New Roman"/>
      <w:sz w:val="24"/>
      <w:szCs w:val="24"/>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4EF92116-8533-8249-BF32-B167D5285CF1}">
  <ds:schemaRefs/>
</ds:datastoreItem>
</file>

<file path=docProps/app.xml><?xml version="1.0" encoding="utf-8"?>
<Properties xmlns="http://schemas.openxmlformats.org/officeDocument/2006/extended-properties" xmlns:vt="http://schemas.openxmlformats.org/officeDocument/2006/docPropsVTypes">
  <Template>Normal.dotm</Template>
  <Pages>18</Pages>
  <Words>5105</Words>
  <Characters>29103</Characters>
  <Lines>242</Lines>
  <Paragraphs>68</Paragraphs>
  <TotalTime>33</TotalTime>
  <ScaleCrop>false</ScaleCrop>
  <LinksUpToDate>false</LinksUpToDate>
  <CharactersWithSpaces>34140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2025-10-23T14:33:00Z</dcterms:created>
  <dc:creator>链泽 黄</dc:creator>
  <cp:lastModifiedBy>Root</cp:lastModifiedBy>
  <dcterms:modified xsi:type="dcterms:W3CDTF">2026-07-15T21:00:15Z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C8EA7F4403BB4E5B827A6B8013002D2F</vt:lpwstr>
  </property>
</Properties>
</file>