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dy28z4dza5oe"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720.0" w:type="dxa"/>
        <w:jc w:val="left"/>
        <w:tblInd w:w="-64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10"/>
        <w:gridCol w:w="7110"/>
        <w:tblGridChange w:id="0">
          <w:tblGrid>
            <w:gridCol w:w="2610"/>
            <w:gridCol w:w="711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color w:val="548dd4"/>
                <w:sz w:val="20"/>
                <w:szCs w:val="20"/>
              </w:rPr>
            </w:pPr>
            <w:r w:rsidDel="00000000" w:rsidR="00000000" w:rsidRPr="00000000">
              <w:rPr>
                <w:color w:val="548dd4"/>
                <w:sz w:val="20"/>
                <w:szCs w:val="20"/>
                <w:rtl w:val="0"/>
              </w:rPr>
              <w:t xml:space="preserve">Durante esta segunda fase del proyecto PACS-AI Assist, el equipo ha logrado avances significativos en la implementación, integración y validación del entorno PACS local. Actualmente contamos con un flujo funcional entre Orthanc (servidor PACS), OHIF Viewer (visor DICOM en navegador) y la interfaz de superposición IA desarrollada en HTML, JavaScript y Python (FastAPI).</w:t>
            </w:r>
          </w:p>
          <w:p w:rsidR="00000000" w:rsidDel="00000000" w:rsidP="00000000" w:rsidRDefault="00000000" w:rsidRPr="00000000" w14:paraId="0000000F">
            <w:pPr>
              <w:spacing w:after="240" w:before="240" w:lineRule="auto"/>
              <w:jc w:val="both"/>
              <w:rPr>
                <w:color w:val="548dd4"/>
                <w:sz w:val="20"/>
                <w:szCs w:val="20"/>
              </w:rPr>
            </w:pPr>
            <w:r w:rsidDel="00000000" w:rsidR="00000000" w:rsidRPr="00000000">
              <w:rPr>
                <w:color w:val="548dd4"/>
                <w:sz w:val="20"/>
                <w:szCs w:val="20"/>
                <w:rtl w:val="0"/>
              </w:rPr>
              <w:t xml:space="preserve">Entre las principales actividades realizadas se incluyen:</w:t>
            </w:r>
          </w:p>
          <w:p w:rsidR="00000000" w:rsidDel="00000000" w:rsidP="00000000" w:rsidRDefault="00000000" w:rsidRPr="00000000" w14:paraId="00000010">
            <w:pPr>
              <w:numPr>
                <w:ilvl w:val="0"/>
                <w:numId w:val="1"/>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Instalación, configuración y prueba del servidor Orthanc con almacenamiento de estudios DICOM.</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Integración del visor OHIF y validación de la comunicación con el servidor mediante la API REST.</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Diseño de la interfaz overlay que permite superponer resultados de la IA sobre la imagen médica.</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Implementación de un flujo de anonimización de metadatos para resguardar la confidencialidad del paciente.</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Desarrollo de un script inicial de conexión entre la IA de detección de nódulos (CNN) y la interfaz web.</w:t>
              <w:br w:type="textWrapping"/>
            </w:r>
          </w:p>
          <w:p w:rsidR="00000000" w:rsidDel="00000000" w:rsidP="00000000" w:rsidRDefault="00000000" w:rsidRPr="00000000" w14:paraId="00000015">
            <w:pPr>
              <w:numPr>
                <w:ilvl w:val="0"/>
                <w:numId w:val="1"/>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Documentación del proceso técnico y levantamiento de evidencia para la evaluación del sprint 2.</w:t>
              <w:br w:type="textWrapping"/>
            </w:r>
          </w:p>
          <w:p w:rsidR="00000000" w:rsidDel="00000000" w:rsidP="00000000" w:rsidRDefault="00000000" w:rsidRPr="00000000" w14:paraId="00000016">
            <w:pPr>
              <w:spacing w:after="240" w:before="240" w:lineRule="auto"/>
              <w:jc w:val="both"/>
              <w:rPr>
                <w:color w:val="548dd4"/>
                <w:sz w:val="20"/>
                <w:szCs w:val="20"/>
              </w:rPr>
            </w:pPr>
            <w:r w:rsidDel="00000000" w:rsidR="00000000" w:rsidRPr="00000000">
              <w:rPr>
                <w:color w:val="548dd4"/>
                <w:sz w:val="20"/>
                <w:szCs w:val="20"/>
                <w:rtl w:val="0"/>
              </w:rPr>
              <w:t xml:space="preserve">Estos avances nos han permitido cumplir con los objetivos específicos de la fase, principalmente relacionados con la conectividad PACS-IA, la visualización en entorno web y la preparación de los datos para el modelo.</w:t>
            </w:r>
          </w:p>
        </w:tc>
      </w:tr>
      <w:tr>
        <w:trPr>
          <w:cantSplit w:val="0"/>
          <w:trHeight w:val="124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8">
            <w:pPr>
              <w:spacing w:after="240" w:before="240" w:lineRule="auto"/>
              <w:jc w:val="both"/>
              <w:rPr>
                <w:color w:val="548dd4"/>
                <w:sz w:val="20"/>
                <w:szCs w:val="20"/>
              </w:rPr>
            </w:pPr>
            <w:r w:rsidDel="00000000" w:rsidR="00000000" w:rsidRPr="00000000">
              <w:rPr>
                <w:color w:val="548dd4"/>
                <w:sz w:val="20"/>
                <w:szCs w:val="20"/>
                <w:rtl w:val="0"/>
              </w:rPr>
              <w:t xml:space="preserve">Objetivo general:</w:t>
              <w:br w:type="textWrapping"/>
              <w:t xml:space="preserve"> Desarrollar un sistema asistivo basado en inteligencia artificial para apoyar la visualización y análisis de estudios radiológicos DICOM mediante una interfaz conectada a un servidor PACS.</w:t>
            </w:r>
          </w:p>
          <w:p w:rsidR="00000000" w:rsidDel="00000000" w:rsidP="00000000" w:rsidRDefault="00000000" w:rsidRPr="00000000" w14:paraId="00000019">
            <w:pPr>
              <w:spacing w:after="240" w:before="240" w:lineRule="auto"/>
              <w:jc w:val="both"/>
              <w:rPr>
                <w:color w:val="548dd4"/>
                <w:sz w:val="20"/>
                <w:szCs w:val="20"/>
              </w:rPr>
            </w:pPr>
            <w:r w:rsidDel="00000000" w:rsidR="00000000" w:rsidRPr="00000000">
              <w:rPr>
                <w:color w:val="548dd4"/>
                <w:sz w:val="20"/>
                <w:szCs w:val="20"/>
                <w:rtl w:val="0"/>
              </w:rPr>
              <w:t xml:space="preserve">Objetivos específicos actualizados:</w:t>
            </w:r>
          </w:p>
          <w:p w:rsidR="00000000" w:rsidDel="00000000" w:rsidP="00000000" w:rsidRDefault="00000000" w:rsidRPr="00000000" w14:paraId="0000001A">
            <w:pPr>
              <w:numPr>
                <w:ilvl w:val="0"/>
                <w:numId w:val="3"/>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Implementar la infraestructura PACS local con Orthanc y validar su conexión con OHIF Viewer.</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Diseñar la interfaz overlay que permita visualizar resultados de la IA sobre las imágenes médicas.</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Integrar un modelo de detección de nódulos pulmonares pre-entrenado con TensorFlow en el entorno local.</w:t>
              <w:br w:type="textWrapping"/>
            </w:r>
          </w:p>
          <w:p w:rsidR="00000000" w:rsidDel="00000000" w:rsidP="00000000" w:rsidRDefault="00000000" w:rsidRPr="00000000" w14:paraId="0000001D">
            <w:pPr>
              <w:numPr>
                <w:ilvl w:val="0"/>
                <w:numId w:val="3"/>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Evaluar el flujo de funcionamiento completo desde la carga del estudio hasta la proyección del resultado IA.</w:t>
            </w:r>
          </w:p>
          <w:p w:rsidR="00000000" w:rsidDel="00000000" w:rsidP="00000000" w:rsidRDefault="00000000" w:rsidRPr="00000000" w14:paraId="0000001E">
            <w:pPr>
              <w:jc w:val="both"/>
              <w:rPr>
                <w:i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0">
            <w:pPr>
              <w:spacing w:after="240" w:before="240" w:lineRule="auto"/>
              <w:jc w:val="both"/>
              <w:rPr>
                <w:color w:val="548dd4"/>
                <w:sz w:val="20"/>
                <w:szCs w:val="20"/>
              </w:rPr>
            </w:pPr>
            <w:r w:rsidDel="00000000" w:rsidR="00000000" w:rsidRPr="00000000">
              <w:rPr>
                <w:color w:val="548dd4"/>
                <w:sz w:val="20"/>
                <w:szCs w:val="20"/>
                <w:rtl w:val="0"/>
              </w:rPr>
              <w:t xml:space="preserve">La metodología se mantiene basada en Scrum, aplicando iteraciones cortas (sprints) con entregas incrementales.</w:t>
              <w:br w:type="textWrapping"/>
              <w:t xml:space="preserve"> Durante esta fase, realizamos los siguientes ajustes metodológicos:</w:t>
            </w:r>
          </w:p>
          <w:p w:rsidR="00000000" w:rsidDel="00000000" w:rsidP="00000000" w:rsidRDefault="00000000" w:rsidRPr="00000000" w14:paraId="00000021">
            <w:pPr>
              <w:numPr>
                <w:ilvl w:val="0"/>
                <w:numId w:val="4"/>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Se reemplazó el backend original en Flask por FastAPI, debido a su mejor rendimiento y compatibilidad con JSON.</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Se incorporó Jira para la planificación y control de tareas del sprint.</w:t>
              <w:br w:type="textWrapping"/>
            </w:r>
          </w:p>
          <w:p w:rsidR="00000000" w:rsidDel="00000000" w:rsidP="00000000" w:rsidRDefault="00000000" w:rsidRPr="00000000" w14:paraId="00000023">
            <w:pPr>
              <w:numPr>
                <w:ilvl w:val="0"/>
                <w:numId w:val="4"/>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Se estableció un flujo de integración continua en GitHub para asegurar versiones estables.</w:t>
              <w:br w:type="textWrapping"/>
            </w:r>
          </w:p>
          <w:p w:rsidR="00000000" w:rsidDel="00000000" w:rsidP="00000000" w:rsidRDefault="00000000" w:rsidRPr="00000000" w14:paraId="00000024">
            <w:pPr>
              <w:spacing w:after="240" w:before="240" w:lineRule="auto"/>
              <w:ind w:left="0" w:firstLine="0"/>
              <w:rPr>
                <w:color w:val="548dd4"/>
                <w:sz w:val="20"/>
                <w:szCs w:val="20"/>
              </w:rPr>
            </w:pPr>
            <w:r w:rsidDel="00000000" w:rsidR="00000000" w:rsidRPr="00000000">
              <w:rPr>
                <w:color w:val="548dd4"/>
                <w:sz w:val="20"/>
                <w:szCs w:val="20"/>
                <w:rtl w:val="0"/>
              </w:rPr>
              <w:t xml:space="preserve">Las herramientas principales utilizadas fueron:</w:t>
              <w:br w:type="textWrapping"/>
              <w:t xml:space="preserve"> Orthanc, OHIF Viewer, Python (FastAPI y TensorFlow), HTML/JS, Docker, VS Code y datasets LIDC-IDRI para pruebas.</w:t>
            </w:r>
          </w:p>
          <w:p w:rsidR="00000000" w:rsidDel="00000000" w:rsidP="00000000" w:rsidRDefault="00000000" w:rsidRPr="00000000" w14:paraId="00000025">
            <w:pPr>
              <w:jc w:val="both"/>
              <w:rPr>
                <w:i w:val="1"/>
                <w:color w:val="548dd4"/>
                <w:sz w:val="20"/>
                <w:szCs w:val="20"/>
              </w:rPr>
            </w:pPr>
            <w:r w:rsidDel="00000000" w:rsidR="00000000" w:rsidRPr="00000000">
              <w:rPr>
                <w:rtl w:val="0"/>
              </w:rPr>
            </w:r>
          </w:p>
        </w:tc>
      </w:tr>
      <w:tr>
        <w:trPr>
          <w:cantSplit w:val="0"/>
          <w:trHeight w:val="1425"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7">
            <w:pPr>
              <w:spacing w:after="240" w:before="240" w:lineRule="auto"/>
              <w:jc w:val="both"/>
              <w:rPr>
                <w:color w:val="548dd4"/>
                <w:sz w:val="20"/>
                <w:szCs w:val="20"/>
              </w:rPr>
            </w:pPr>
            <w:r w:rsidDel="00000000" w:rsidR="00000000" w:rsidRPr="00000000">
              <w:rPr>
                <w:color w:val="548dd4"/>
                <w:sz w:val="20"/>
                <w:szCs w:val="20"/>
                <w:rtl w:val="0"/>
              </w:rPr>
              <w:t xml:space="preserve">Evidencias presentadas:</w:t>
            </w:r>
          </w:p>
          <w:p w:rsidR="00000000" w:rsidDel="00000000" w:rsidP="00000000" w:rsidRDefault="00000000" w:rsidRPr="00000000" w14:paraId="00000028">
            <w:pPr>
              <w:numPr>
                <w:ilvl w:val="0"/>
                <w:numId w:val="2"/>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Capturas del visor OHIF mostrando estudios cargados desde Orthanc.</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Video corto del flujo de carga, lectura y visualización de imágenes DICOM.</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rPr>
                <w:color w:val="548dd4"/>
                <w:sz w:val="20"/>
                <w:szCs w:val="20"/>
              </w:rPr>
            </w:pPr>
            <w:r w:rsidDel="00000000" w:rsidR="00000000" w:rsidRPr="00000000">
              <w:rPr>
                <w:color w:val="548dd4"/>
                <w:sz w:val="20"/>
                <w:szCs w:val="20"/>
                <w:rtl w:val="0"/>
              </w:rPr>
              <w:t xml:space="preserve">Código funcional de la conexión IA-visor en entorno local.</w:t>
              <w:br w:type="textWrapping"/>
            </w:r>
          </w:p>
          <w:p w:rsidR="00000000" w:rsidDel="00000000" w:rsidP="00000000" w:rsidRDefault="00000000" w:rsidRPr="00000000" w14:paraId="0000002B">
            <w:pPr>
              <w:numPr>
                <w:ilvl w:val="0"/>
                <w:numId w:val="2"/>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Documentación técnica de instalación y configuración del entorno.</w:t>
              <w:br w:type="textWrapping"/>
            </w:r>
          </w:p>
          <w:p w:rsidR="00000000" w:rsidDel="00000000" w:rsidP="00000000" w:rsidRDefault="00000000" w:rsidRPr="00000000" w14:paraId="0000002C">
            <w:pPr>
              <w:spacing w:after="240" w:before="240" w:lineRule="auto"/>
              <w:jc w:val="both"/>
              <w:rPr>
                <w:color w:val="548dd4"/>
                <w:sz w:val="20"/>
                <w:szCs w:val="20"/>
              </w:rPr>
            </w:pPr>
            <w:r w:rsidDel="00000000" w:rsidR="00000000" w:rsidRPr="00000000">
              <w:rPr>
                <w:color w:val="548dd4"/>
                <w:sz w:val="20"/>
                <w:szCs w:val="20"/>
                <w:rtl w:val="0"/>
              </w:rPr>
              <w:t xml:space="preserve">Justificación:</w:t>
              <w:br w:type="textWrapping"/>
              <w:t xml:space="preserve"> Estas evidencias demuestran la operatividad del sistema y la correcta aplicación de los objetivos de la Fase 2, mostrando la integración entre los componentes clave del ecosistema PACS-AI.</w:t>
            </w:r>
          </w:p>
          <w:p w:rsidR="00000000" w:rsidDel="00000000" w:rsidP="00000000" w:rsidRDefault="00000000" w:rsidRPr="00000000" w14:paraId="0000002D">
            <w:pPr>
              <w:spacing w:after="240" w:before="240" w:lineRule="auto"/>
              <w:jc w:val="both"/>
              <w:rPr>
                <w:color w:val="548dd4"/>
                <w:sz w:val="20"/>
                <w:szCs w:val="20"/>
              </w:rPr>
            </w:pPr>
            <w:r w:rsidDel="00000000" w:rsidR="00000000" w:rsidRPr="00000000">
              <w:rPr>
                <w:color w:val="548dd4"/>
                <w:sz w:val="20"/>
                <w:szCs w:val="20"/>
                <w:rtl w:val="0"/>
              </w:rPr>
              <w:t xml:space="preserve">Resguardo de calidad:</w:t>
              <w:br w:type="textWrapping"/>
              <w:t xml:space="preserve"> El equipo aplicó control de versiones, revisiones cruzadas de código, pruebas locales con datasets médicos y documentación detallada de configuraciones. Se respetaron estándares DICOM y buenas prácticas de desarrollo seguro, propios del ámbito informático en salud.</w:t>
            </w:r>
          </w:p>
          <w:p w:rsidR="00000000" w:rsidDel="00000000" w:rsidP="00000000" w:rsidRDefault="00000000" w:rsidRPr="00000000" w14:paraId="0000002E">
            <w:pPr>
              <w:jc w:val="both"/>
              <w:rPr>
                <w:b w:val="1"/>
                <w:i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F">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1">
      <w:pPr>
        <w:spacing w:after="0" w:line="240" w:lineRule="auto"/>
        <w:rPr>
          <w:color w:val="595959"/>
          <w:sz w:val="24"/>
          <w:szCs w:val="24"/>
        </w:rPr>
      </w:pPr>
      <w:r w:rsidDel="00000000" w:rsidR="00000000" w:rsidRPr="00000000">
        <w:rPr>
          <w:rtl w:val="0"/>
        </w:rPr>
      </w:r>
    </w:p>
    <w:tbl>
      <w:tblPr>
        <w:tblStyle w:val="Table3"/>
        <w:tblW w:w="1072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515"/>
        <w:gridCol w:w="1845"/>
        <w:gridCol w:w="1260"/>
        <w:gridCol w:w="1005"/>
        <w:gridCol w:w="1425"/>
        <w:gridCol w:w="1170"/>
        <w:gridCol w:w="930"/>
        <w:tblGridChange w:id="0">
          <w:tblGrid>
            <w:gridCol w:w="1575"/>
            <w:gridCol w:w="1515"/>
            <w:gridCol w:w="1845"/>
            <w:gridCol w:w="1260"/>
            <w:gridCol w:w="1005"/>
            <w:gridCol w:w="1425"/>
            <w:gridCol w:w="1170"/>
            <w:gridCol w:w="9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jc w:val="center"/>
              <w:rPr>
                <w:color w:val="595959"/>
                <w:sz w:val="24"/>
                <w:szCs w:val="24"/>
              </w:rPr>
            </w:pPr>
            <w:r w:rsidDel="00000000" w:rsidR="00000000" w:rsidRPr="00000000">
              <w:rPr>
                <w:b w:val="1"/>
                <w:color w:val="595959"/>
                <w:sz w:val="24"/>
                <w:szCs w:val="24"/>
                <w:rtl w:val="0"/>
              </w:rPr>
              <w:t xml:space="preserve">Competencia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color w:val="595959"/>
                <w:sz w:val="24"/>
                <w:szCs w:val="24"/>
              </w:rPr>
            </w:pPr>
            <w:r w:rsidDel="00000000" w:rsidR="00000000" w:rsidRPr="00000000">
              <w:rPr>
                <w:b w:val="1"/>
                <w:color w:val="595959"/>
                <w:sz w:val="24"/>
                <w:szCs w:val="24"/>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center"/>
              <w:rPr>
                <w:color w:val="595959"/>
                <w:sz w:val="24"/>
                <w:szCs w:val="24"/>
              </w:rPr>
            </w:pPr>
            <w:r w:rsidDel="00000000" w:rsidR="00000000" w:rsidRPr="00000000">
              <w:rPr>
                <w:b w:val="1"/>
                <w:color w:val="595959"/>
                <w:sz w:val="24"/>
                <w:szCs w:val="24"/>
                <w:rtl w:val="0"/>
              </w:rPr>
              <w:t xml:space="preserve">Recursos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jc w:val="center"/>
              <w:rPr>
                <w:color w:val="595959"/>
                <w:sz w:val="24"/>
                <w:szCs w:val="24"/>
              </w:rPr>
            </w:pPr>
            <w:r w:rsidDel="00000000" w:rsidR="00000000" w:rsidRPr="00000000">
              <w:rPr>
                <w:b w:val="1"/>
                <w:color w:val="595959"/>
                <w:sz w:val="24"/>
                <w:szCs w:val="24"/>
                <w:rtl w:val="0"/>
              </w:rPr>
              <w:t xml:space="preserve">Duración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jc w:val="center"/>
              <w:rPr>
                <w:color w:val="595959"/>
                <w:sz w:val="24"/>
                <w:szCs w:val="24"/>
              </w:rPr>
            </w:pPr>
            <w:r w:rsidDel="00000000" w:rsidR="00000000" w:rsidRPr="00000000">
              <w:rPr>
                <w:b w:val="1"/>
                <w:color w:val="595959"/>
                <w:sz w:val="24"/>
                <w:szCs w:val="24"/>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jc w:val="center"/>
              <w:rPr>
                <w:color w:val="595959"/>
                <w:sz w:val="24"/>
                <w:szCs w:val="24"/>
              </w:rPr>
            </w:pPr>
            <w:r w:rsidDel="00000000" w:rsidR="00000000" w:rsidRPr="00000000">
              <w:rPr>
                <w:b w:val="1"/>
                <w:color w:val="595959"/>
                <w:sz w:val="24"/>
                <w:szCs w:val="24"/>
                <w:rtl w:val="0"/>
              </w:rPr>
              <w:t xml:space="preserve">Observaciones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jc w:val="center"/>
              <w:rPr>
                <w:color w:val="595959"/>
                <w:sz w:val="24"/>
                <w:szCs w:val="24"/>
              </w:rPr>
            </w:pPr>
            <w:r w:rsidDel="00000000" w:rsidR="00000000" w:rsidRPr="00000000">
              <w:rPr>
                <w:b w:val="1"/>
                <w:color w:val="595959"/>
                <w:sz w:val="24"/>
                <w:szCs w:val="24"/>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jc w:val="center"/>
              <w:rPr>
                <w:color w:val="595959"/>
                <w:sz w:val="24"/>
                <w:szCs w:val="24"/>
              </w:rPr>
            </w:pPr>
            <w:r w:rsidDel="00000000" w:rsidR="00000000" w:rsidRPr="00000000">
              <w:rPr>
                <w:b w:val="1"/>
                <w:color w:val="595959"/>
                <w:sz w:val="24"/>
                <w:szCs w:val="24"/>
                <w:rtl w:val="0"/>
              </w:rPr>
              <w:t xml:space="preserve">Ajustes</w:t>
            </w:r>
            <w:r w:rsidDel="00000000" w:rsidR="00000000" w:rsidRPr="00000000">
              <w:rPr>
                <w:rtl w:val="0"/>
              </w:rPr>
            </w:r>
          </w:p>
        </w:tc>
      </w:tr>
      <w:tr>
        <w:trPr>
          <w:cantSplit w:val="0"/>
          <w:trHeight w:val="2336.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color w:val="595959"/>
                <w:sz w:val="24"/>
                <w:szCs w:val="24"/>
              </w:rPr>
            </w:pPr>
            <w:r w:rsidDel="00000000" w:rsidR="00000000" w:rsidRPr="00000000">
              <w:rPr>
                <w:b w:val="1"/>
                <w:color w:val="595959"/>
                <w:sz w:val="24"/>
                <w:szCs w:val="24"/>
                <w:rtl w:val="0"/>
              </w:rPr>
              <w:t xml:space="preserve">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color w:val="595959"/>
                <w:sz w:val="24"/>
                <w:szCs w:val="24"/>
              </w:rPr>
            </w:pPr>
            <w:r w:rsidDel="00000000" w:rsidR="00000000" w:rsidRPr="00000000">
              <w:rPr>
                <w:color w:val="595959"/>
                <w:sz w:val="24"/>
                <w:szCs w:val="24"/>
                <w:rtl w:val="0"/>
              </w:rPr>
              <w:t xml:space="preserve">Planificación del proyecto y definición de tareas en Jira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color w:val="595959"/>
                <w:sz w:val="24"/>
                <w:szCs w:val="24"/>
              </w:rPr>
            </w:pPr>
            <w:r w:rsidDel="00000000" w:rsidR="00000000" w:rsidRPr="00000000">
              <w:rPr>
                <w:color w:val="595959"/>
                <w:sz w:val="24"/>
                <w:szCs w:val="24"/>
                <w:rtl w:val="0"/>
              </w:rPr>
              <w:t xml:space="preserve">Jira, Teams, documentación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color w:val="595959"/>
                <w:sz w:val="24"/>
                <w:szCs w:val="24"/>
              </w:rPr>
            </w:pPr>
            <w:r w:rsidDel="00000000" w:rsidR="00000000" w:rsidRPr="00000000">
              <w:rPr>
                <w:color w:val="595959"/>
                <w:sz w:val="24"/>
                <w:szCs w:val="24"/>
                <w:rtl w:val="0"/>
              </w:rPr>
              <w:t xml:space="preserve">3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color w:val="595959"/>
                <w:sz w:val="24"/>
                <w:szCs w:val="24"/>
              </w:rPr>
            </w:pPr>
            <w:r w:rsidDel="00000000" w:rsidR="00000000" w:rsidRPr="00000000">
              <w:rPr>
                <w:color w:val="595959"/>
                <w:sz w:val="24"/>
                <w:szCs w:val="24"/>
                <w:rtl w:val="0"/>
              </w:rPr>
              <w:t xml:space="preserve">Diego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color w:val="595959"/>
                <w:sz w:val="24"/>
                <w:szCs w:val="24"/>
              </w:rPr>
            </w:pPr>
            <w:r w:rsidDel="00000000" w:rsidR="00000000" w:rsidRPr="00000000">
              <w:rPr>
                <w:color w:val="595959"/>
                <w:sz w:val="24"/>
                <w:szCs w:val="24"/>
                <w:rtl w:val="0"/>
              </w:rPr>
              <w:t xml:space="preserve">Hubo errores de configuración inicial que retrasaron la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color w:val="595959"/>
                <w:sz w:val="24"/>
                <w:szCs w:val="24"/>
              </w:rPr>
            </w:pPr>
            <w:r w:rsidDel="00000000" w:rsidR="00000000" w:rsidRPr="00000000">
              <w:rPr>
                <w:color w:val="595959"/>
                <w:sz w:val="24"/>
                <w:szCs w:val="24"/>
                <w:rtl w:val="0"/>
              </w:rPr>
              <w:t xml:space="preserve">Ajustada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color w:val="595959"/>
                <w:sz w:val="24"/>
                <w:szCs w:val="24"/>
              </w:rPr>
            </w:pPr>
            <w:r w:rsidDel="00000000" w:rsidR="00000000" w:rsidRPr="00000000">
              <w:rPr>
                <w:color w:val="595959"/>
                <w:sz w:val="24"/>
                <w:szCs w:val="24"/>
                <w:rtl w:val="0"/>
              </w:rPr>
              <w:t xml:space="preserve">Se eliminan HU y se implementa control manual</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color w:val="595959"/>
                <w:sz w:val="24"/>
                <w:szCs w:val="24"/>
              </w:rPr>
            </w:pPr>
            <w:r w:rsidDel="00000000" w:rsidR="00000000" w:rsidRPr="00000000">
              <w:rPr>
                <w:b w:val="1"/>
                <w:color w:val="595959"/>
                <w:sz w:val="24"/>
                <w:szCs w:val="24"/>
                <w:rtl w:val="0"/>
              </w:rPr>
              <w:t xml:space="preserve">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color w:val="595959"/>
                <w:sz w:val="24"/>
                <w:szCs w:val="24"/>
              </w:rPr>
            </w:pPr>
            <w:r w:rsidDel="00000000" w:rsidR="00000000" w:rsidRPr="00000000">
              <w:rPr>
                <w:color w:val="595959"/>
                <w:sz w:val="24"/>
                <w:szCs w:val="24"/>
                <w:rtl w:val="0"/>
              </w:rPr>
              <w:t xml:space="preserve">Instalación y configuración de Orthanc (servidor PACS)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color w:val="595959"/>
                <w:sz w:val="24"/>
                <w:szCs w:val="24"/>
              </w:rPr>
            </w:pPr>
            <w:r w:rsidDel="00000000" w:rsidR="00000000" w:rsidRPr="00000000">
              <w:rPr>
                <w:color w:val="595959"/>
                <w:sz w:val="24"/>
                <w:szCs w:val="24"/>
                <w:rtl w:val="0"/>
              </w:rPr>
              <w:t xml:space="preserve">Máquina virtual,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color w:val="595959"/>
                <w:sz w:val="24"/>
                <w:szCs w:val="24"/>
              </w:rPr>
            </w:pPr>
            <w:r w:rsidDel="00000000" w:rsidR="00000000" w:rsidRPr="00000000">
              <w:rPr>
                <w:color w:val="595959"/>
                <w:sz w:val="24"/>
                <w:szCs w:val="24"/>
                <w:rtl w:val="0"/>
              </w:rPr>
              <w:t xml:space="preserve">2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color w:val="595959"/>
                <w:sz w:val="24"/>
                <w:szCs w:val="24"/>
              </w:rPr>
            </w:pPr>
            <w:r w:rsidDel="00000000" w:rsidR="00000000" w:rsidRPr="00000000">
              <w:rPr>
                <w:color w:val="595959"/>
                <w:sz w:val="24"/>
                <w:szCs w:val="24"/>
                <w:rtl w:val="0"/>
              </w:rPr>
              <w:t xml:space="preserve">Diego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color w:val="595959"/>
                <w:sz w:val="24"/>
                <w:szCs w:val="24"/>
              </w:rPr>
            </w:pPr>
            <w:r w:rsidDel="00000000" w:rsidR="00000000" w:rsidRPr="00000000">
              <w:rPr>
                <w:color w:val="595959"/>
                <w:sz w:val="24"/>
                <w:szCs w:val="24"/>
                <w:rtl w:val="0"/>
              </w:rPr>
              <w:t xml:space="preserve">Instalación exitosa y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rPr>
                <w:color w:val="595959"/>
                <w:sz w:val="24"/>
                <w:szCs w:val="24"/>
              </w:rPr>
            </w:pPr>
            <w:r w:rsidDel="00000000" w:rsidR="00000000" w:rsidRPr="00000000">
              <w:rPr>
                <w:color w:val="595959"/>
                <w:sz w:val="24"/>
                <w:szCs w:val="24"/>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rPr>
                <w:color w:val="595959"/>
                <w:sz w:val="24"/>
                <w:szCs w:val="24"/>
              </w:rPr>
            </w:pPr>
            <w:r w:rsidDel="00000000" w:rsidR="00000000" w:rsidRPr="00000000">
              <w:rPr>
                <w:color w:val="595959"/>
                <w:sz w:val="24"/>
                <w:szCs w:val="24"/>
                <w:rtl w:val="0"/>
              </w:rPr>
              <w:t xml:space="preserv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color w:val="595959"/>
                <w:sz w:val="24"/>
                <w:szCs w:val="24"/>
              </w:rPr>
            </w:pPr>
            <w:r w:rsidDel="00000000" w:rsidR="00000000" w:rsidRPr="00000000">
              <w:rPr>
                <w:b w:val="1"/>
                <w:color w:val="595959"/>
                <w:sz w:val="24"/>
                <w:szCs w:val="24"/>
                <w:rtl w:val="0"/>
              </w:rPr>
              <w:t xml:space="preserve">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color w:val="595959"/>
                <w:sz w:val="24"/>
                <w:szCs w:val="24"/>
              </w:rPr>
            </w:pPr>
            <w:r w:rsidDel="00000000" w:rsidR="00000000" w:rsidRPr="00000000">
              <w:rPr>
                <w:color w:val="595959"/>
                <w:sz w:val="24"/>
                <w:szCs w:val="24"/>
                <w:rtl w:val="0"/>
              </w:rPr>
              <w:t xml:space="preserve">Integración de OHIF Viewer con Orthanc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color w:val="595959"/>
                <w:sz w:val="24"/>
                <w:szCs w:val="24"/>
              </w:rPr>
            </w:pPr>
            <w:r w:rsidDel="00000000" w:rsidR="00000000" w:rsidRPr="00000000">
              <w:rPr>
                <w:color w:val="595959"/>
                <w:sz w:val="24"/>
                <w:szCs w:val="24"/>
                <w:rtl w:val="0"/>
              </w:rPr>
              <w:t xml:space="preserve">Servidor local, navegador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color w:val="595959"/>
                <w:sz w:val="24"/>
                <w:szCs w:val="24"/>
              </w:rPr>
            </w:pPr>
            <w:r w:rsidDel="00000000" w:rsidR="00000000" w:rsidRPr="00000000">
              <w:rPr>
                <w:color w:val="595959"/>
                <w:sz w:val="24"/>
                <w:szCs w:val="24"/>
                <w:rtl w:val="0"/>
              </w:rPr>
              <w:t xml:space="preserve">3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color w:val="595959"/>
                <w:sz w:val="24"/>
                <w:szCs w:val="24"/>
              </w:rPr>
            </w:pPr>
            <w:r w:rsidDel="00000000" w:rsidR="00000000" w:rsidRPr="00000000">
              <w:rPr>
                <w:color w:val="595959"/>
                <w:sz w:val="24"/>
                <w:szCs w:val="24"/>
                <w:rtl w:val="0"/>
              </w:rPr>
              <w:t xml:space="preserve">Millaray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color w:val="595959"/>
                <w:sz w:val="24"/>
                <w:szCs w:val="24"/>
              </w:rPr>
            </w:pPr>
            <w:r w:rsidDel="00000000" w:rsidR="00000000" w:rsidRPr="00000000">
              <w:rPr>
                <w:color w:val="595959"/>
                <w:sz w:val="24"/>
                <w:szCs w:val="24"/>
                <w:rtl w:val="0"/>
              </w:rPr>
              <w:t xml:space="preserve">Validada la conexión entre ambos sistemas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color w:val="595959"/>
                <w:sz w:val="24"/>
                <w:szCs w:val="24"/>
              </w:rPr>
            </w:pPr>
            <w:r w:rsidDel="00000000" w:rsidR="00000000" w:rsidRPr="00000000">
              <w:rPr>
                <w:color w:val="595959"/>
                <w:sz w:val="24"/>
                <w:szCs w:val="24"/>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color w:val="595959"/>
                <w:sz w:val="24"/>
                <w:szCs w:val="24"/>
              </w:rPr>
            </w:pPr>
            <w:r w:rsidDel="00000000" w:rsidR="00000000" w:rsidRPr="00000000">
              <w:rPr>
                <w:color w:val="595959"/>
                <w:sz w:val="24"/>
                <w:szCs w:val="24"/>
                <w:rtl w:val="0"/>
              </w:rPr>
              <w:t xml:space="preserve">—</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color w:val="595959"/>
                <w:sz w:val="24"/>
                <w:szCs w:val="24"/>
              </w:rPr>
            </w:pPr>
            <w:r w:rsidDel="00000000" w:rsidR="00000000" w:rsidRPr="00000000">
              <w:rPr>
                <w:b w:val="1"/>
                <w:color w:val="595959"/>
                <w:sz w:val="24"/>
                <w:szCs w:val="24"/>
                <w:rtl w:val="0"/>
              </w:rPr>
              <w:t xml:space="preserve">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color w:val="595959"/>
                <w:sz w:val="24"/>
                <w:szCs w:val="24"/>
              </w:rPr>
            </w:pPr>
            <w:r w:rsidDel="00000000" w:rsidR="00000000" w:rsidRPr="00000000">
              <w:rPr>
                <w:color w:val="595959"/>
                <w:sz w:val="24"/>
                <w:szCs w:val="24"/>
                <w:rtl w:val="0"/>
              </w:rPr>
              <w:t xml:space="preserve">Diseño de la base de datos y manejo de metadatos DICOM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rPr>
                <w:color w:val="595959"/>
                <w:sz w:val="24"/>
                <w:szCs w:val="24"/>
              </w:rPr>
            </w:pPr>
            <w:r w:rsidDel="00000000" w:rsidR="00000000" w:rsidRPr="00000000">
              <w:rPr>
                <w:color w:val="595959"/>
                <w:sz w:val="24"/>
                <w:szCs w:val="24"/>
                <w:rtl w:val="0"/>
              </w:rPr>
              <w:t xml:space="preserve">Dataset LIDC-IDRI, documentación DICOM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color w:val="595959"/>
                <w:sz w:val="24"/>
                <w:szCs w:val="24"/>
              </w:rPr>
            </w:pPr>
            <w:r w:rsidDel="00000000" w:rsidR="00000000" w:rsidRPr="00000000">
              <w:rPr>
                <w:color w:val="595959"/>
                <w:sz w:val="24"/>
                <w:szCs w:val="24"/>
                <w:rtl w:val="0"/>
              </w:rPr>
              <w:t xml:space="preserve">4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color w:val="595959"/>
                <w:sz w:val="24"/>
                <w:szCs w:val="24"/>
              </w:rPr>
            </w:pPr>
            <w:r w:rsidDel="00000000" w:rsidR="00000000" w:rsidRPr="00000000">
              <w:rPr>
                <w:color w:val="595959"/>
                <w:sz w:val="24"/>
                <w:szCs w:val="24"/>
                <w:rtl w:val="0"/>
              </w:rPr>
              <w:t xml:space="preserve">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color w:val="595959"/>
                <w:sz w:val="24"/>
                <w:szCs w:val="24"/>
              </w:rPr>
            </w:pPr>
            <w:r w:rsidDel="00000000" w:rsidR="00000000" w:rsidRPr="00000000">
              <w:rPr>
                <w:color w:val="595959"/>
                <w:sz w:val="24"/>
                <w:szCs w:val="24"/>
                <w:rtl w:val="0"/>
              </w:rPr>
              <w:t xml:space="preserve">Estructura lista para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color w:val="595959"/>
                <w:sz w:val="24"/>
                <w:szCs w:val="24"/>
              </w:rPr>
            </w:pPr>
            <w:r w:rsidDel="00000000" w:rsidR="00000000" w:rsidRPr="00000000">
              <w:rPr>
                <w:color w:val="595959"/>
                <w:sz w:val="24"/>
                <w:szCs w:val="24"/>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color w:val="595959"/>
                <w:sz w:val="24"/>
                <w:szCs w:val="24"/>
              </w:rPr>
            </w:pPr>
            <w:r w:rsidDel="00000000" w:rsidR="00000000" w:rsidRPr="00000000">
              <w:rPr>
                <w:color w:val="595959"/>
                <w:sz w:val="24"/>
                <w:szCs w:val="24"/>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color w:val="595959"/>
                <w:sz w:val="24"/>
                <w:szCs w:val="24"/>
              </w:rPr>
            </w:pPr>
            <w:r w:rsidDel="00000000" w:rsidR="00000000" w:rsidRPr="00000000">
              <w:rPr>
                <w:b w:val="1"/>
                <w:color w:val="595959"/>
                <w:sz w:val="24"/>
                <w:szCs w:val="24"/>
                <w:rtl w:val="0"/>
              </w:rPr>
              <w:t xml:space="preserve">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color w:val="595959"/>
                <w:sz w:val="24"/>
                <w:szCs w:val="24"/>
              </w:rPr>
            </w:pPr>
            <w:r w:rsidDel="00000000" w:rsidR="00000000" w:rsidRPr="00000000">
              <w:rPr>
                <w:color w:val="595959"/>
                <w:sz w:val="24"/>
                <w:szCs w:val="24"/>
                <w:rtl w:val="0"/>
              </w:rPr>
              <w:t xml:space="preserve">Desarrollo de la interfaz web overlay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color w:val="595959"/>
                <w:sz w:val="24"/>
                <w:szCs w:val="24"/>
              </w:rPr>
            </w:pPr>
            <w:r w:rsidDel="00000000" w:rsidR="00000000" w:rsidRPr="00000000">
              <w:rPr>
                <w:color w:val="595959"/>
                <w:sz w:val="24"/>
                <w:szCs w:val="24"/>
                <w:rtl w:val="0"/>
              </w:rPr>
              <w:t xml:space="preserve">HTML, JS, Figma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color w:val="595959"/>
                <w:sz w:val="24"/>
                <w:szCs w:val="24"/>
              </w:rPr>
            </w:pPr>
            <w:r w:rsidDel="00000000" w:rsidR="00000000" w:rsidRPr="00000000">
              <w:rPr>
                <w:color w:val="595959"/>
                <w:sz w:val="24"/>
                <w:szCs w:val="24"/>
                <w:rtl w:val="0"/>
              </w:rPr>
              <w:t xml:space="preserve">4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color w:val="595959"/>
                <w:sz w:val="24"/>
                <w:szCs w:val="24"/>
              </w:rPr>
            </w:pPr>
            <w:r w:rsidDel="00000000" w:rsidR="00000000" w:rsidRPr="00000000">
              <w:rPr>
                <w:color w:val="595959"/>
                <w:sz w:val="24"/>
                <w:szCs w:val="24"/>
                <w:rtl w:val="0"/>
              </w:rPr>
              <w:t xml:space="preserve">Scarlett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color w:val="595959"/>
                <w:sz w:val="24"/>
                <w:szCs w:val="24"/>
              </w:rPr>
            </w:pPr>
            <w:r w:rsidDel="00000000" w:rsidR="00000000" w:rsidRPr="00000000">
              <w:rPr>
                <w:color w:val="595959"/>
                <w:sz w:val="24"/>
                <w:szCs w:val="24"/>
                <w:rtl w:val="0"/>
              </w:rPr>
              <w:t xml:space="preserve">Cambios menores según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color w:val="595959"/>
                <w:sz w:val="24"/>
                <w:szCs w:val="24"/>
              </w:rPr>
            </w:pPr>
            <w:r w:rsidDel="00000000" w:rsidR="00000000" w:rsidRPr="00000000">
              <w:rPr>
                <w:color w:val="595959"/>
                <w:sz w:val="24"/>
                <w:szCs w:val="24"/>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color w:val="595959"/>
                <w:sz w:val="24"/>
                <w:szCs w:val="24"/>
              </w:rPr>
            </w:pPr>
            <w:r w:rsidDel="00000000" w:rsidR="00000000" w:rsidRPr="00000000">
              <w:rPr>
                <w:color w:val="595959"/>
                <w:sz w:val="24"/>
                <w:szCs w:val="24"/>
                <w:rtl w:val="0"/>
              </w:rPr>
              <w:t xml:space="preserve">Ajuste visual</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color w:val="595959"/>
                <w:sz w:val="24"/>
                <w:szCs w:val="24"/>
              </w:rPr>
            </w:pPr>
            <w:r w:rsidDel="00000000" w:rsidR="00000000" w:rsidRPr="00000000">
              <w:rPr>
                <w:b w:val="1"/>
                <w:color w:val="595959"/>
                <w:sz w:val="24"/>
                <w:szCs w:val="24"/>
                <w:rtl w:val="0"/>
              </w:rPr>
              <w:t xml:space="preserve">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color w:val="595959"/>
                <w:sz w:val="24"/>
                <w:szCs w:val="24"/>
              </w:rPr>
            </w:pPr>
            <w:r w:rsidDel="00000000" w:rsidR="00000000" w:rsidRPr="00000000">
              <w:rPr>
                <w:color w:val="595959"/>
                <w:sz w:val="24"/>
                <w:szCs w:val="24"/>
                <w:rtl w:val="0"/>
              </w:rPr>
              <w:t xml:space="preserve">Pruebas de funcionamiento y validación IA-visor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color w:val="595959"/>
                <w:sz w:val="24"/>
                <w:szCs w:val="24"/>
              </w:rPr>
            </w:pPr>
            <w:r w:rsidDel="00000000" w:rsidR="00000000" w:rsidRPr="00000000">
              <w:rPr>
                <w:color w:val="595959"/>
                <w:sz w:val="24"/>
                <w:szCs w:val="24"/>
                <w:rtl w:val="0"/>
              </w:rPr>
              <w:t xml:space="preserve">TensorFlow, Python, FastAPI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color w:val="595959"/>
                <w:sz w:val="24"/>
                <w:szCs w:val="24"/>
              </w:rPr>
            </w:pPr>
            <w:r w:rsidDel="00000000" w:rsidR="00000000" w:rsidRPr="00000000">
              <w:rPr>
                <w:color w:val="595959"/>
                <w:sz w:val="24"/>
                <w:szCs w:val="24"/>
                <w:rtl w:val="0"/>
              </w:rPr>
              <w:t xml:space="preserve">5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color w:val="595959"/>
                <w:sz w:val="24"/>
                <w:szCs w:val="24"/>
              </w:rPr>
            </w:pPr>
            <w:r w:rsidDel="00000000" w:rsidR="00000000" w:rsidRPr="00000000">
              <w:rPr>
                <w:color w:val="595959"/>
                <w:sz w:val="24"/>
                <w:szCs w:val="24"/>
                <w:rtl w:val="0"/>
              </w:rPr>
              <w:t xml:space="preserve">Diego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color w:val="595959"/>
                <w:sz w:val="24"/>
                <w:szCs w:val="24"/>
              </w:rPr>
            </w:pPr>
            <w:r w:rsidDel="00000000" w:rsidR="00000000" w:rsidRPr="00000000">
              <w:rPr>
                <w:color w:val="595959"/>
                <w:sz w:val="24"/>
                <w:szCs w:val="24"/>
                <w:rtl w:val="0"/>
              </w:rPr>
              <w:t xml:space="preserve">Pendiente por limitaciones de hardware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color w:val="595959"/>
                <w:sz w:val="24"/>
                <w:szCs w:val="24"/>
              </w:rPr>
            </w:pPr>
            <w:r w:rsidDel="00000000" w:rsidR="00000000" w:rsidRPr="00000000">
              <w:rPr>
                <w:color w:val="595959"/>
                <w:sz w:val="24"/>
                <w:szCs w:val="24"/>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color w:val="595959"/>
                <w:sz w:val="24"/>
                <w:szCs w:val="24"/>
              </w:rPr>
            </w:pPr>
            <w:r w:rsidDel="00000000" w:rsidR="00000000" w:rsidRPr="00000000">
              <w:rPr>
                <w:color w:val="595959"/>
                <w:sz w:val="24"/>
                <w:szCs w:val="24"/>
                <w:rtl w:val="0"/>
              </w:rPr>
              <w:t xml:space="preserve">Se reemplaza entrenamiento local por modelo preentrenado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color w:val="595959"/>
                <w:sz w:val="24"/>
                <w:szCs w:val="24"/>
              </w:rPr>
            </w:pPr>
            <w:r w:rsidDel="00000000" w:rsidR="00000000" w:rsidRPr="00000000">
              <w:rPr>
                <w:b w:val="1"/>
                <w:color w:val="595959"/>
                <w:sz w:val="24"/>
                <w:szCs w:val="24"/>
                <w:rtl w:val="0"/>
              </w:rPr>
              <w:t xml:space="preserve">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color w:val="595959"/>
                <w:sz w:val="24"/>
                <w:szCs w:val="24"/>
              </w:rPr>
            </w:pPr>
            <w:r w:rsidDel="00000000" w:rsidR="00000000" w:rsidRPr="00000000">
              <w:rPr>
                <w:color w:val="595959"/>
                <w:sz w:val="24"/>
                <w:szCs w:val="24"/>
                <w:rtl w:val="0"/>
              </w:rPr>
              <w:t xml:space="preserve">Reuniones de coordinación y control de avances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color w:val="595959"/>
                <w:sz w:val="24"/>
                <w:szCs w:val="24"/>
              </w:rPr>
            </w:pPr>
            <w:r w:rsidDel="00000000" w:rsidR="00000000" w:rsidRPr="00000000">
              <w:rPr>
                <w:color w:val="595959"/>
                <w:sz w:val="24"/>
                <w:szCs w:val="24"/>
                <w:rtl w:val="0"/>
              </w:rPr>
              <w:t xml:space="preserve">Jira,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color w:val="595959"/>
                <w:sz w:val="24"/>
                <w:szCs w:val="24"/>
              </w:rPr>
            </w:pPr>
            <w:r w:rsidDel="00000000" w:rsidR="00000000" w:rsidRPr="00000000">
              <w:rPr>
                <w:color w:val="595959"/>
                <w:sz w:val="24"/>
                <w:szCs w:val="24"/>
                <w:rtl w:val="0"/>
              </w:rPr>
              <w:t xml:space="preserve">Semanal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color w:val="595959"/>
                <w:sz w:val="24"/>
                <w:szCs w:val="24"/>
              </w:rPr>
            </w:pPr>
            <w:r w:rsidDel="00000000" w:rsidR="00000000" w:rsidRPr="00000000">
              <w:rPr>
                <w:color w:val="595959"/>
                <w:sz w:val="24"/>
                <w:szCs w:val="24"/>
                <w:rtl w:val="0"/>
              </w:rPr>
              <w:t xml:space="preserve">Diego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color w:val="595959"/>
                <w:sz w:val="24"/>
                <w:szCs w:val="24"/>
              </w:rPr>
            </w:pPr>
            <w:r w:rsidDel="00000000" w:rsidR="00000000" w:rsidRPr="00000000">
              <w:rPr>
                <w:color w:val="595959"/>
                <w:sz w:val="24"/>
                <w:szCs w:val="24"/>
                <w:rtl w:val="0"/>
              </w:rPr>
              <w:t xml:space="preserve">Comunicación mejorada tras redistribución de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color w:val="595959"/>
                <w:sz w:val="24"/>
                <w:szCs w:val="24"/>
              </w:rPr>
            </w:pPr>
            <w:r w:rsidDel="00000000" w:rsidR="00000000" w:rsidRPr="00000000">
              <w:rPr>
                <w:color w:val="595959"/>
                <w:sz w:val="24"/>
                <w:szCs w:val="24"/>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color w:val="595959"/>
                <w:sz w:val="24"/>
                <w:szCs w:val="24"/>
              </w:rPr>
            </w:pPr>
            <w:r w:rsidDel="00000000" w:rsidR="00000000" w:rsidRPr="00000000">
              <w:rPr>
                <w:color w:val="595959"/>
                <w:sz w:val="24"/>
                <w:szCs w:val="24"/>
                <w:rtl w:val="0"/>
              </w:rPr>
              <w:t xml:space="preserv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color w:val="595959"/>
                <w:sz w:val="24"/>
                <w:szCs w:val="24"/>
              </w:rPr>
            </w:pPr>
            <w:r w:rsidDel="00000000" w:rsidR="00000000" w:rsidRPr="00000000">
              <w:rPr>
                <w:b w:val="1"/>
                <w:color w:val="595959"/>
                <w:sz w:val="24"/>
                <w:szCs w:val="24"/>
                <w:rtl w:val="0"/>
              </w:rPr>
              <w:t xml:space="preserve">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color w:val="595959"/>
                <w:sz w:val="24"/>
                <w:szCs w:val="24"/>
              </w:rPr>
            </w:pPr>
            <w:r w:rsidDel="00000000" w:rsidR="00000000" w:rsidRPr="00000000">
              <w:rPr>
                <w:color w:val="595959"/>
                <w:sz w:val="24"/>
                <w:szCs w:val="24"/>
                <w:rtl w:val="0"/>
              </w:rPr>
              <w:t xml:space="preserve">Redacción de informes y presentación de 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color w:val="595959"/>
                <w:sz w:val="24"/>
                <w:szCs w:val="24"/>
              </w:rPr>
            </w:pPr>
            <w:r w:rsidDel="00000000" w:rsidR="00000000" w:rsidRPr="00000000">
              <w:rPr>
                <w:color w:val="595959"/>
                <w:sz w:val="24"/>
                <w:szCs w:val="24"/>
                <w:rtl w:val="0"/>
              </w:rPr>
              <w:t xml:space="preserve">Word, Canva, PowerPoint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color w:val="595959"/>
                <w:sz w:val="24"/>
                <w:szCs w:val="24"/>
              </w:rPr>
            </w:pPr>
            <w:r w:rsidDel="00000000" w:rsidR="00000000" w:rsidRPr="00000000">
              <w:rPr>
                <w:color w:val="595959"/>
                <w:sz w:val="24"/>
                <w:szCs w:val="24"/>
                <w:rtl w:val="0"/>
              </w:rPr>
              <w:t xml:space="preserve">3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color w:val="595959"/>
                <w:sz w:val="24"/>
                <w:szCs w:val="24"/>
              </w:rPr>
            </w:pPr>
            <w:r w:rsidDel="00000000" w:rsidR="00000000" w:rsidRPr="00000000">
              <w:rPr>
                <w:color w:val="595959"/>
                <w:sz w:val="24"/>
                <w:szCs w:val="24"/>
                <w:rtl w:val="0"/>
              </w:rPr>
              <w:t xml:space="preserve">Millaray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color w:val="595959"/>
                <w:sz w:val="24"/>
                <w:szCs w:val="24"/>
              </w:rPr>
            </w:pPr>
            <w:r w:rsidDel="00000000" w:rsidR="00000000" w:rsidRPr="00000000">
              <w:rPr>
                <w:color w:val="595959"/>
                <w:sz w:val="24"/>
                <w:szCs w:val="24"/>
                <w:rtl w:val="0"/>
              </w:rPr>
              <w:t xml:space="preserve">En preparación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color w:val="595959"/>
                <w:sz w:val="24"/>
                <w:szCs w:val="24"/>
              </w:rPr>
            </w:pPr>
            <w:r w:rsidDel="00000000" w:rsidR="00000000" w:rsidRPr="00000000">
              <w:rPr>
                <w:color w:val="595959"/>
                <w:sz w:val="24"/>
                <w:szCs w:val="24"/>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color w:val="595959"/>
                <w:sz w:val="24"/>
                <w:szCs w:val="24"/>
              </w:rPr>
            </w:pPr>
            <w:r w:rsidDel="00000000" w:rsidR="00000000" w:rsidRPr="00000000">
              <w:rPr>
                <w:color w:val="595959"/>
                <w:sz w:val="24"/>
                <w:szCs w:val="24"/>
                <w:rtl w:val="0"/>
              </w:rPr>
              <w:t xml:space="preserve">—</w:t>
            </w:r>
          </w:p>
        </w:tc>
      </w:tr>
    </w:tbl>
    <w:p w:rsidR="00000000" w:rsidDel="00000000" w:rsidP="00000000" w:rsidRDefault="00000000" w:rsidRPr="00000000" w14:paraId="0000007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7B">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C">
            <w:pPr>
              <w:rPr>
                <w:b w:val="1"/>
                <w:color w:val="1f3864"/>
                <w:sz w:val="28"/>
                <w:szCs w:val="28"/>
              </w:rPr>
            </w:pPr>
            <w:r w:rsidDel="00000000" w:rsidR="00000000" w:rsidRPr="00000000">
              <w:rPr>
                <w:b w:val="1"/>
                <w:color w:val="1f3864"/>
                <w:sz w:val="28"/>
                <w:szCs w:val="28"/>
                <w:rtl w:val="0"/>
              </w:rPr>
              <w:t xml:space="preserve">3. Ajustes a partir del monitoreo</w:t>
            </w:r>
          </w:p>
        </w:tc>
      </w:tr>
      <w:tr>
        <w:trPr>
          <w:cantSplit w:val="0"/>
          <w:trHeight w:val="5288.991373697917" w:hRule="atLeast"/>
          <w:tblHeader w:val="0"/>
        </w:trPr>
        <w:tc>
          <w:tcPr>
            <w:shd w:fill="d9e2f3" w:val="clear"/>
            <w:vAlign w:val="center"/>
          </w:tcPr>
          <w:p w:rsidR="00000000" w:rsidDel="00000000" w:rsidP="00000000" w:rsidRDefault="00000000" w:rsidRPr="00000000" w14:paraId="0000007D">
            <w:pPr>
              <w:tabs>
                <w:tab w:val="center" w:leader="none" w:pos="4419"/>
                <w:tab w:val="right" w:leader="none" w:pos="8838"/>
              </w:tabs>
              <w:spacing w:after="240" w:before="240" w:line="240" w:lineRule="auto"/>
              <w:jc w:val="both"/>
              <w:rPr>
                <w:color w:val="1f3864"/>
              </w:rPr>
            </w:pPr>
            <w:r w:rsidDel="00000000" w:rsidR="00000000" w:rsidRPr="00000000">
              <w:rPr>
                <w:color w:val="1f3864"/>
                <w:rtl w:val="0"/>
              </w:rPr>
              <w:t xml:space="preserve">Al revisar la carta Gantt y el plan de trabajo, se evidencia que la mayoría de las actividades planificadas se han desarrollado conforme a los plazos establecidos, especialmente aquellas vinculadas con la configuración del servidor Orthanc y la integración del visor OHIF, que conforman la base del entorno PACS. No obstante, se presentaron ciertos retrasos en la implementación del modelo de inteligencia artificial y en las pruebas finales del sistema, principalmente debido a la complejidad técnica del proyecto y a los problemas iniciales en la configuración del entorno Jira, que afectaron la organización y seguimiento de las tareas.</w:t>
            </w:r>
          </w:p>
          <w:p w:rsidR="00000000" w:rsidDel="00000000" w:rsidP="00000000" w:rsidRDefault="00000000" w:rsidRPr="00000000" w14:paraId="0000007E">
            <w:pPr>
              <w:tabs>
                <w:tab w:val="center" w:leader="none" w:pos="4419"/>
                <w:tab w:val="right" w:leader="none" w:pos="8838"/>
              </w:tabs>
              <w:spacing w:after="240" w:before="240" w:line="240" w:lineRule="auto"/>
              <w:jc w:val="both"/>
              <w:rPr>
                <w:color w:val="1f3864"/>
              </w:rPr>
            </w:pPr>
            <w:r w:rsidDel="00000000" w:rsidR="00000000" w:rsidRPr="00000000">
              <w:rPr>
                <w:color w:val="1f3864"/>
                <w:rtl w:val="0"/>
              </w:rPr>
              <w:t xml:space="preserve">Entre los factores que facilitaron el progreso del proyecto destacan la capacidad de adaptación del equipo, el compromiso mostrado por cada integrante y el dominio técnico en el uso de herramientas clave como Docker, TensorFlow y FastAPI. En contraposición, los aspectos que dificultaron el desarrollo fueron la falta de comunicación fluida durante las primeras semanas, la desorganización generada por los errores en Jira y la dificultad de ejecutar actividades paralelas dada la alta carga técnica que implica la conexión entre el servidor PACS, el visor y el modelo IA.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tc>
      </w:tr>
    </w:tbl>
    <w:p w:rsidR="00000000" w:rsidDel="00000000" w:rsidP="00000000" w:rsidRDefault="00000000" w:rsidRPr="00000000" w14:paraId="0000008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1">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color w:val="548dd4"/>
                <w:sz w:val="20"/>
                <w:szCs w:val="20"/>
                <w:rtl w:val="0"/>
              </w:rPr>
              <w:t xml:space="preserve">Durante esta fase del proyecto se identificaron tanto factores que facilitaron como otros que dificultaron el desarrollo del plan de trabajo. En un comienzo, uno de los principales obstáculos fue la falta de comunicación constante dentro del equipo, lo que generó algunos retrasos en la asignación de tareas y dificultades para coordinar los avances de cada integrante. Sin embargo, esta situación se logró resolver cuando Diego asumió la coordinación general del grupo, redistribuyendo las actividades y entregando explicaciones claras sobre los pasos a seguir en cada tarea. Gracias a esta reorganización, el equipo logró mejorar la comunicación, ordenar los tiempos y retomar el cumplimiento del cronograma establecido.</w:t>
            </w:r>
          </w:p>
          <w:p w:rsidR="00000000" w:rsidDel="00000000" w:rsidP="00000000" w:rsidRDefault="00000000" w:rsidRPr="00000000" w14:paraId="00000082">
            <w:pPr>
              <w:spacing w:after="240" w:before="240" w:lineRule="auto"/>
              <w:jc w:val="both"/>
              <w:rPr>
                <w:rFonts w:ascii="Calibri" w:cs="Calibri" w:eastAsia="Calibri" w:hAnsi="Calibri"/>
                <w:i w:val="1"/>
                <w:color w:val="548dd4"/>
                <w:sz w:val="20"/>
                <w:szCs w:val="20"/>
              </w:rPr>
            </w:pPr>
            <w:r w:rsidDel="00000000" w:rsidR="00000000" w:rsidRPr="00000000">
              <w:rPr>
                <w:color w:val="548dd4"/>
                <w:sz w:val="20"/>
                <w:szCs w:val="20"/>
                <w:rtl w:val="0"/>
              </w:rPr>
              <w:t xml:space="preserve">Entre los aspectos que facilitaron el desarrollo, destaca el dominio técnico del equipo sobre las herramientas utilizadas, especialmente en la configuración de Orthanc, la conexión con OHIF Viewer y la integración del modelo de inteligencia artificial. Además, la planificación mediante tableros en Jira y el trabajo colaborativo permitieron mantener una visión clara del avance del proyecto. Estos ajustes y aprendizajes fortalecieron la dinámica grupal y contribuyeron a alcanzar los objetivos planteados para esta fase, consolidando un flujo de trabajo más organizado y eficiente.</w:t>
            </w:r>
            <w:r w:rsidDel="00000000" w:rsidR="00000000" w:rsidRPr="00000000">
              <w:rPr>
                <w:rtl w:val="0"/>
              </w:rPr>
            </w:r>
          </w:p>
        </w:tc>
      </w:tr>
    </w:tbl>
    <w:p w:rsidR="00000000" w:rsidDel="00000000" w:rsidP="00000000" w:rsidRDefault="00000000" w:rsidRPr="00000000" w14:paraId="00000083">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ajustadas o eliminadas: </w:t>
            </w:r>
          </w:p>
          <w:p w:rsidR="00000000" w:rsidDel="00000000" w:rsidP="00000000" w:rsidRDefault="00000000" w:rsidRPr="00000000" w14:paraId="00000085">
            <w:pPr>
              <w:jc w:val="both"/>
              <w:rPr>
                <w:color w:val="1f3864"/>
              </w:rPr>
            </w:pPr>
            <w:r w:rsidDel="00000000" w:rsidR="00000000" w:rsidRPr="00000000">
              <w:rPr>
                <w:color w:val="1f3864"/>
                <w:rtl w:val="0"/>
              </w:rPr>
              <w:t xml:space="preserve">Durante el desarrollo de la segunda fase, fue necesario eliminar todas las Historias de Usuario (HU) registradas en Jira, debido a diversos factores que afectaron la claridad y seguimiento del proyecto. En primer lugar, el nivel técnico del proyecto PACS-AI Assist generó cierta dificultad en la comprensión inicial de los requerimientos, lo que derivó en una definición poco precisa de las historias de usuario y sus criterios de aceptación. Además, en dos oportunidades la configuración del entorno Jira fue incorrecta, lo que impidió mantener una trazabilidad adecuada del progreso de cada sprint y afectó la visualización general del avance.</w:t>
            </w:r>
          </w:p>
          <w:p w:rsidR="00000000" w:rsidDel="00000000" w:rsidP="00000000" w:rsidRDefault="00000000" w:rsidRPr="00000000" w14:paraId="00000086">
            <w:pPr>
              <w:jc w:val="both"/>
              <w:rPr>
                <w:rFonts w:ascii="Calibri" w:cs="Calibri" w:eastAsia="Calibri" w:hAnsi="Calibri"/>
                <w:i w:val="1"/>
                <w:color w:val="548dd4"/>
                <w:sz w:val="20"/>
                <w:szCs w:val="20"/>
              </w:rPr>
            </w:pPr>
            <w:r w:rsidDel="00000000" w:rsidR="00000000" w:rsidRPr="00000000">
              <w:rPr>
                <w:color w:val="1f3864"/>
                <w:rtl w:val="0"/>
              </w:rPr>
              <w:t xml:space="preserve">Por estos motivos, el equipo optó por reformular el esquema de gestión de tareas, reemplazando las HU por un seguimiento más directo basado en actividades técnicas documentadas en un cronograma compartido. Esta decisión permitió recuperar la claridad del flujo de trabajo, priorizar las tareas más relevantes y avanzar de forma más ordenada hacia los objetivos principales del proyecto.</w:t>
            </w:r>
            <w:r w:rsidDel="00000000" w:rsidR="00000000" w:rsidRPr="00000000">
              <w:rPr>
                <w:rtl w:val="0"/>
              </w:rPr>
            </w:r>
          </w:p>
          <w:p w:rsidR="00000000" w:rsidDel="00000000" w:rsidP="00000000" w:rsidRDefault="00000000" w:rsidRPr="00000000" w14:paraId="00000087">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88">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9">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A">
            <w:pPr>
              <w:jc w:val="both"/>
              <w:rPr>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rtl w:val="0"/>
              </w:rPr>
            </w:r>
          </w:p>
          <w:p w:rsidR="00000000" w:rsidDel="00000000" w:rsidP="00000000" w:rsidRDefault="00000000" w:rsidRPr="00000000" w14:paraId="0000008B">
            <w:pPr>
              <w:jc w:val="both"/>
              <w:rPr>
                <w:color w:val="548dd4"/>
                <w:sz w:val="20"/>
                <w:szCs w:val="20"/>
              </w:rPr>
            </w:pPr>
            <w:r w:rsidDel="00000000" w:rsidR="00000000" w:rsidRPr="00000000">
              <w:rPr>
                <w:color w:val="548dd4"/>
                <w:sz w:val="20"/>
                <w:szCs w:val="20"/>
                <w:rtl w:val="0"/>
              </w:rPr>
              <w:t xml:space="preserve">Hasta el momento, algunas actividades planificadas no se han iniciado o presentan retrasos, principalmente las relacionadas con la implementación del modelo de inteligencia artificial y la validación final del flujo completo entre IA, visor y servidor PACS.</w:t>
            </w:r>
          </w:p>
          <w:p w:rsidR="00000000" w:rsidDel="00000000" w:rsidP="00000000" w:rsidRDefault="00000000" w:rsidRPr="00000000" w14:paraId="0000008C">
            <w:pPr>
              <w:jc w:val="both"/>
              <w:rPr>
                <w:color w:val="548dd4"/>
                <w:sz w:val="20"/>
                <w:szCs w:val="20"/>
              </w:rPr>
            </w:pPr>
            <w:r w:rsidDel="00000000" w:rsidR="00000000" w:rsidRPr="00000000">
              <w:rPr>
                <w:color w:val="548dd4"/>
                <w:sz w:val="20"/>
                <w:szCs w:val="20"/>
                <w:rtl w:val="0"/>
              </w:rPr>
              <w:t xml:space="preserve">Las causas de estos retrasos se deben tanto a limitaciones técnicas del hardware local como al tiempo invertido en resolver la configuración y coordinación del equipo durante las primeras semanas de la fase.</w:t>
            </w:r>
          </w:p>
          <w:p w:rsidR="00000000" w:rsidDel="00000000" w:rsidP="00000000" w:rsidRDefault="00000000" w:rsidRPr="00000000" w14:paraId="0000008D">
            <w:pPr>
              <w:jc w:val="both"/>
              <w:rPr>
                <w:rFonts w:ascii="Calibri" w:cs="Calibri" w:eastAsia="Calibri" w:hAnsi="Calibri"/>
                <w:i w:val="1"/>
                <w:color w:val="548dd4"/>
                <w:sz w:val="20"/>
                <w:szCs w:val="20"/>
              </w:rPr>
            </w:pPr>
            <w:r w:rsidDel="00000000" w:rsidR="00000000" w:rsidRPr="00000000">
              <w:rPr>
                <w:color w:val="548dd4"/>
                <w:sz w:val="20"/>
                <w:szCs w:val="20"/>
                <w:rtl w:val="0"/>
              </w:rPr>
              <w:t xml:space="preserve">Como estrategia para no afectar el desarrollo general del proyecto, se acordó utilizar un modelo preentrenado en lugar de entrenar uno desde cero, aprovechando entornos externos como Google Colab con GPU, y concentrar los esfuerzos en la integración funcional del sistema completo. De esta forma, se busca asegurar la entrega de un prototipo operativo que cumpla los objetivos planteados dentro de los plazos establecidos.</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9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Rhs3cLArlsnEEg7fGAaOd25+Gg==">CgMxLjAyDmguZHkyOHo0ZHphNW9lOAByITF2QXVGd3d0RE8xdjlVV012RjJMdzJ1anZ4cjduR2FjQw==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