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5581630" w14:textId="77777777" w:rsidR="00982CF1" w:rsidRPr="00982CF1" w:rsidRDefault="00982CF1" w:rsidP="00982CF1">
            <w:pPr>
              <w:jc w:val="both"/>
              <w:rPr>
                <w:rFonts w:ascii="Calibri" w:hAnsi="Calibri"/>
                <w:b/>
                <w:bCs/>
                <w:color w:val="1F4E79" w:themeColor="accent1" w:themeShade="80"/>
              </w:rPr>
            </w:pPr>
            <w:r w:rsidRPr="00982CF1">
              <w:rPr>
                <w:rFonts w:ascii="Calibri" w:hAnsi="Calibri"/>
                <w:b/>
                <w:bCs/>
                <w:color w:val="1F4E79" w:themeColor="accent1" w:themeShade="80"/>
              </w:rPr>
              <w:t>En general, he podido cumplir la mayoría de las actividades dentro de los tiempos definidos en la carta Gantt, aunque en algunos casos fue necesario ajustar plazos para adaptarse a imprevistos. Los principales factores que facilitaron el desarrollo fueron la planificación previa y la organización clara de las tareas, lo que permitió avanzar de manera ordenada. Además, el trabajo en equipo y la comunicación constante ayudaron a resolver dudas y evitar retrasos.</w:t>
            </w:r>
          </w:p>
          <w:p w14:paraId="6F57F7AA" w14:textId="77777777" w:rsidR="00982CF1" w:rsidRPr="00982CF1" w:rsidRDefault="00982CF1" w:rsidP="00982CF1">
            <w:pPr>
              <w:jc w:val="both"/>
              <w:rPr>
                <w:rFonts w:ascii="Calibri" w:hAnsi="Calibri"/>
                <w:b/>
                <w:bCs/>
                <w:color w:val="1F4E79" w:themeColor="accent1" w:themeShade="80"/>
              </w:rPr>
            </w:pPr>
          </w:p>
          <w:p w14:paraId="1B0663A3" w14:textId="1CC538DC" w:rsidR="004F2A8B" w:rsidRDefault="00982CF1" w:rsidP="00982CF1">
            <w:pPr>
              <w:jc w:val="both"/>
              <w:rPr>
                <w:rFonts w:ascii="Calibri" w:hAnsi="Calibri"/>
                <w:b/>
                <w:bCs/>
                <w:color w:val="1F4E79" w:themeColor="accent1" w:themeShade="80"/>
              </w:rPr>
            </w:pPr>
            <w:r w:rsidRPr="00982CF1">
              <w:rPr>
                <w:rFonts w:ascii="Calibri" w:hAnsi="Calibri"/>
                <w:b/>
                <w:bCs/>
                <w:color w:val="1F4E79" w:themeColor="accent1" w:themeShade="80"/>
              </w:rPr>
              <w:t>Por otro lado, algunos factores que dificultaron el cumplimiento fueron la carga laboral por la práctica, la coordinación de tiempos entre los integrantes y ciertos problemas técnicos que retrasaron actividades específicas. Aun así, estos desafíos también sirvieron para aprender a reorganizar el plan de trabajo y priorizar lo más relevante.</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5DE14B7" w14:textId="01F67DF7" w:rsidR="00982CF1" w:rsidRDefault="00982CF1" w:rsidP="3D28A338">
            <w:pPr>
              <w:jc w:val="both"/>
              <w:rPr>
                <w:rFonts w:ascii="Calibri" w:hAnsi="Calibri"/>
                <w:b/>
                <w:bCs/>
                <w:color w:val="1F4E79" w:themeColor="accent1" w:themeShade="80"/>
              </w:rPr>
            </w:pPr>
            <w:r w:rsidRPr="00982CF1">
              <w:rPr>
                <w:rFonts w:ascii="Calibri" w:hAnsi="Calibri"/>
                <w:b/>
                <w:bCs/>
                <w:color w:val="1F4E79" w:themeColor="accent1" w:themeShade="80"/>
              </w:rPr>
              <w:t>He enfrentado las dificultades principalmente ajustando la planificación y reorganizando prioridades para no afectar las tareas críticas. Además, he buscado apoyo en mis compañeros y he reforzado la comunicación para aclarar dudas de forma más rápida. En los casos donde surgieron problemas técnicos, investigué soluciones por mi cuenta</w:t>
            </w:r>
            <w:r>
              <w:rPr>
                <w:rFonts w:ascii="Calibri" w:hAnsi="Calibri"/>
                <w:b/>
                <w:bCs/>
                <w:color w:val="1F4E79" w:themeColor="accent1" w:themeShade="80"/>
              </w:rPr>
              <w:t xml:space="preserve">. </w:t>
            </w:r>
            <w:r w:rsidRPr="00982CF1">
              <w:rPr>
                <w:rFonts w:ascii="Calibri" w:hAnsi="Calibri"/>
                <w:b/>
                <w:bCs/>
                <w:color w:val="1F4E79" w:themeColor="accent1" w:themeShade="80"/>
              </w:rPr>
              <w:t>A futuro, planeo anticiparme mejor a estas situaciones</w:t>
            </w:r>
            <w:r>
              <w:rPr>
                <w:rFonts w:ascii="Calibri" w:hAnsi="Calibri"/>
                <w:b/>
                <w:bCs/>
                <w:color w:val="1F4E79" w:themeColor="accent1" w:themeShade="80"/>
              </w:rPr>
              <w:t xml:space="preserve"> con herramientas cómo </w:t>
            </w:r>
            <w:r w:rsidRPr="00982CF1">
              <w:rPr>
                <w:rFonts w:ascii="Calibri" w:hAnsi="Calibri"/>
                <w:b/>
                <w:bCs/>
                <w:color w:val="1F4E79" w:themeColor="accent1" w:themeShade="80"/>
              </w:rPr>
              <w:t>estable</w:t>
            </w:r>
            <w:r>
              <w:rPr>
                <w:rFonts w:ascii="Calibri" w:hAnsi="Calibri"/>
                <w:b/>
                <w:bCs/>
                <w:color w:val="1F4E79" w:themeColor="accent1" w:themeShade="80"/>
              </w:rPr>
              <w:t>cer</w:t>
            </w:r>
            <w:r w:rsidRPr="00982CF1">
              <w:rPr>
                <w:rFonts w:ascii="Calibri" w:hAnsi="Calibri"/>
                <w:b/>
                <w:bCs/>
                <w:color w:val="1F4E79" w:themeColor="accent1" w:themeShade="80"/>
              </w:rPr>
              <w:t xml:space="preserve"> planes de contingencia</w:t>
            </w:r>
            <w:r>
              <w:rPr>
                <w:rFonts w:ascii="Calibri" w:hAnsi="Calibri"/>
                <w:b/>
                <w:bCs/>
                <w:color w:val="1F4E79" w:themeColor="accent1" w:themeShade="80"/>
              </w:rPr>
              <w:t>.</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2EEEB842" w14:textId="77777777" w:rsidR="008B2AC7" w:rsidRDefault="008B2AC7" w:rsidP="3D28A338">
      <w:pPr>
        <w:spacing w:after="0" w:line="360" w:lineRule="auto"/>
        <w:jc w:val="both"/>
        <w:rPr>
          <w:b/>
          <w:bCs/>
          <w:sz w:val="24"/>
          <w:szCs w:val="24"/>
        </w:rPr>
      </w:pPr>
    </w:p>
    <w:p w14:paraId="07BD23AB" w14:textId="77777777" w:rsidR="00982CF1" w:rsidRDefault="00982CF1"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48BC508E" w:rsidR="004F2A8B" w:rsidRDefault="00982CF1" w:rsidP="3D28A338">
            <w:pPr>
              <w:jc w:val="both"/>
              <w:rPr>
                <w:rFonts w:ascii="Calibri" w:hAnsi="Calibri"/>
                <w:b/>
                <w:bCs/>
                <w:color w:val="1F4E79" w:themeColor="accent1" w:themeShade="80"/>
              </w:rPr>
            </w:pPr>
            <w:r w:rsidRPr="00982CF1">
              <w:rPr>
                <w:rFonts w:ascii="Calibri" w:hAnsi="Calibri"/>
                <w:b/>
                <w:bCs/>
                <w:color w:val="1F4E79" w:themeColor="accent1" w:themeShade="80"/>
              </w:rPr>
              <w:t>Evalúo mi trabajo de forma positiva, ya que he cumplido con los objetivos principales y he mantenido un buen nivel de organización. Destaco la constancia en el avance, la disposición para adaptarme a los cambios y el compromiso con el proyecto. Sin embargo, reconozco que aún puedo mejorar la gestión del tiempo, asignando periodos más realistas a ciertas actividades y evitando acumulación de tareas en fechas cercanas. Para mejorar, planeo reforzar la priorización de actividades y usar herramientas de seguimiento que me permitan monitorear el progreso de manera más detallada.</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70394459" w:rsidR="004F2A8B" w:rsidRDefault="00982CF1" w:rsidP="3D28A338">
            <w:pPr>
              <w:jc w:val="both"/>
              <w:rPr>
                <w:rFonts w:ascii="Calibri" w:hAnsi="Calibri"/>
                <w:b/>
                <w:bCs/>
                <w:color w:val="1F4E79" w:themeColor="accent1" w:themeShade="80"/>
              </w:rPr>
            </w:pPr>
            <w:r w:rsidRPr="00982CF1">
              <w:rPr>
                <w:rFonts w:ascii="Calibri" w:hAnsi="Calibri"/>
                <w:b/>
                <w:bCs/>
                <w:color w:val="1F4E79" w:themeColor="accent1" w:themeShade="80"/>
              </w:rPr>
              <w:t>Una de mis inquietudes es si el ritmo de avance que llevamos será suficiente para cumplir con todos los entregables a tiempo. Me gustaría preguntarle al docente si los enfoques que estamos aplicando son los más adecuados para alcanzar los objetivos del proyecto. A mis pares les preguntaría si consideran que la carga de trabajo está equilibrada o si deberíamos reorganizar algunas tareas.</w:t>
            </w: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0BF0B8F2" w:rsidR="004F2A8B" w:rsidRPr="00982CF1" w:rsidRDefault="00982CF1" w:rsidP="3D28A338">
            <w:pPr>
              <w:jc w:val="both"/>
              <w:rPr>
                <w:rFonts w:ascii="Calibri" w:hAnsi="Calibri"/>
                <w:b/>
                <w:bCs/>
                <w:color w:val="1F4E79" w:themeColor="accent1" w:themeShade="80"/>
              </w:rPr>
            </w:pPr>
            <w:r w:rsidRPr="00982CF1">
              <w:rPr>
                <w:rFonts w:ascii="Calibri" w:hAnsi="Calibri"/>
                <w:b/>
                <w:bCs/>
                <w:color w:val="1F4E79" w:themeColor="accent1" w:themeShade="80"/>
              </w:rPr>
              <w:t>En general, la distribución actual de actividades ha funcionado bien, aunque en algunos casos ha sido necesario que un integrante apoye a otro para evitar retrasos. Creemos que podría ser útil redistribuir algunas tareas más demandantes para equilibrar la carga de trabajo. Además, han surgido nuevas actividades relacionadas con la revisión de calidad y ajustes de documentación, que podrían ser asignadas a integrantes que tengan mayor disponibilidad en esta etapa.</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5A3BADA9" w14:textId="77777777" w:rsidR="00982CF1" w:rsidRDefault="00982CF1" w:rsidP="3D28A338">
      <w:pPr>
        <w:spacing w:after="0" w:line="360" w:lineRule="auto"/>
        <w:jc w:val="both"/>
        <w:rPr>
          <w:color w:val="595959" w:themeColor="text1" w:themeTint="A6"/>
          <w:sz w:val="24"/>
          <w:szCs w:val="24"/>
          <w:lang w:eastAsia="ja-JP"/>
        </w:rPr>
      </w:pPr>
    </w:p>
    <w:p w14:paraId="1D4CFC70" w14:textId="77777777" w:rsidR="00982CF1" w:rsidRDefault="00982CF1" w:rsidP="3D28A338">
      <w:pPr>
        <w:spacing w:after="0" w:line="360" w:lineRule="auto"/>
        <w:jc w:val="both"/>
        <w:rPr>
          <w:color w:val="595959" w:themeColor="text1" w:themeTint="A6"/>
          <w:sz w:val="24"/>
          <w:szCs w:val="24"/>
          <w:lang w:eastAsia="ja-JP"/>
        </w:rPr>
      </w:pPr>
    </w:p>
    <w:p w14:paraId="316CBC65" w14:textId="77777777" w:rsidR="00982CF1" w:rsidRDefault="00982CF1"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739A6F94" w14:textId="67AFC9DB" w:rsidR="004F2A8B" w:rsidRPr="00982CF1" w:rsidRDefault="00982CF1" w:rsidP="3D28A338">
            <w:pPr>
              <w:jc w:val="both"/>
              <w:rPr>
                <w:rFonts w:ascii="Calibri" w:hAnsi="Calibri"/>
                <w:b/>
                <w:bCs/>
                <w:color w:val="1F4E79" w:themeColor="accent1" w:themeShade="80"/>
              </w:rPr>
            </w:pPr>
            <w:r w:rsidRPr="00982CF1">
              <w:rPr>
                <w:rFonts w:ascii="Calibri" w:hAnsi="Calibri"/>
                <w:b/>
                <w:bCs/>
                <w:color w:val="1F4E79" w:themeColor="accent1" w:themeShade="80"/>
              </w:rPr>
              <w:t>Evaluamos el trabajo en grupo de manera positiva, ya que ha existido buena comunicación, compromiso y disposición para colaborar. Un aspecto que destacamos es la capacidad de apoyarnos mutuamente cuando alguien tuvo dificultades, lo que permitió mantener el ritmo del proyecto. Como aspecto a mejorar, consideramos que podríamos organizar mejor los tiempos de reunión y cumplir con mayor rigurosidad los plazos intermedios, para evitar acumular tareas hacia el final.</w:t>
            </w: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2F7D0" w14:textId="77777777" w:rsidR="009A08F9" w:rsidRDefault="009A08F9" w:rsidP="00DF38AE">
      <w:pPr>
        <w:spacing w:after="0" w:line="240" w:lineRule="auto"/>
      </w:pPr>
      <w:r>
        <w:separator/>
      </w:r>
    </w:p>
  </w:endnote>
  <w:endnote w:type="continuationSeparator" w:id="0">
    <w:p w14:paraId="735E7207" w14:textId="77777777" w:rsidR="009A08F9" w:rsidRDefault="009A08F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F033E" w14:textId="77777777" w:rsidR="009A08F9" w:rsidRDefault="009A08F9" w:rsidP="00DF38AE">
      <w:pPr>
        <w:spacing w:after="0" w:line="240" w:lineRule="auto"/>
      </w:pPr>
      <w:r>
        <w:separator/>
      </w:r>
    </w:p>
  </w:footnote>
  <w:footnote w:type="continuationSeparator" w:id="0">
    <w:p w14:paraId="658B0E85" w14:textId="77777777" w:rsidR="009A08F9" w:rsidRDefault="009A08F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113430877">
    <w:abstractNumId w:val="3"/>
  </w:num>
  <w:num w:numId="2" w16cid:durableId="263805613">
    <w:abstractNumId w:val="8"/>
  </w:num>
  <w:num w:numId="3" w16cid:durableId="1702121196">
    <w:abstractNumId w:val="12"/>
  </w:num>
  <w:num w:numId="4" w16cid:durableId="169760887">
    <w:abstractNumId w:val="28"/>
  </w:num>
  <w:num w:numId="5" w16cid:durableId="1230189826">
    <w:abstractNumId w:val="30"/>
  </w:num>
  <w:num w:numId="6" w16cid:durableId="1779251966">
    <w:abstractNumId w:val="4"/>
  </w:num>
  <w:num w:numId="7" w16cid:durableId="653293904">
    <w:abstractNumId w:val="11"/>
  </w:num>
  <w:num w:numId="8" w16cid:durableId="643005182">
    <w:abstractNumId w:val="19"/>
  </w:num>
  <w:num w:numId="9" w16cid:durableId="154734710">
    <w:abstractNumId w:val="15"/>
  </w:num>
  <w:num w:numId="10" w16cid:durableId="930238414">
    <w:abstractNumId w:val="9"/>
  </w:num>
  <w:num w:numId="11" w16cid:durableId="1873768274">
    <w:abstractNumId w:val="24"/>
  </w:num>
  <w:num w:numId="12" w16cid:durableId="37435897">
    <w:abstractNumId w:val="35"/>
  </w:num>
  <w:num w:numId="13" w16cid:durableId="2072917778">
    <w:abstractNumId w:val="29"/>
  </w:num>
  <w:num w:numId="14" w16cid:durableId="2109546642">
    <w:abstractNumId w:val="1"/>
  </w:num>
  <w:num w:numId="15" w16cid:durableId="238634259">
    <w:abstractNumId w:val="36"/>
  </w:num>
  <w:num w:numId="16" w16cid:durableId="1305357049">
    <w:abstractNumId w:val="21"/>
  </w:num>
  <w:num w:numId="17" w16cid:durableId="1337264388">
    <w:abstractNumId w:val="17"/>
  </w:num>
  <w:num w:numId="18" w16cid:durableId="544104307">
    <w:abstractNumId w:val="31"/>
  </w:num>
  <w:num w:numId="19" w16cid:durableId="984240560">
    <w:abstractNumId w:val="10"/>
  </w:num>
  <w:num w:numId="20" w16cid:durableId="77679417">
    <w:abstractNumId w:val="39"/>
  </w:num>
  <w:num w:numId="21" w16cid:durableId="977606489">
    <w:abstractNumId w:val="34"/>
  </w:num>
  <w:num w:numId="22" w16cid:durableId="1016006619">
    <w:abstractNumId w:val="13"/>
  </w:num>
  <w:num w:numId="23" w16cid:durableId="1562209560">
    <w:abstractNumId w:val="14"/>
  </w:num>
  <w:num w:numId="24" w16cid:durableId="1523203309">
    <w:abstractNumId w:val="5"/>
  </w:num>
  <w:num w:numId="25" w16cid:durableId="1753431851">
    <w:abstractNumId w:val="16"/>
  </w:num>
  <w:num w:numId="26" w16cid:durableId="683435135">
    <w:abstractNumId w:val="20"/>
  </w:num>
  <w:num w:numId="27" w16cid:durableId="1322082031">
    <w:abstractNumId w:val="23"/>
  </w:num>
  <w:num w:numId="28" w16cid:durableId="1607496716">
    <w:abstractNumId w:val="0"/>
  </w:num>
  <w:num w:numId="29" w16cid:durableId="868684514">
    <w:abstractNumId w:val="18"/>
  </w:num>
  <w:num w:numId="30" w16cid:durableId="303582795">
    <w:abstractNumId w:val="22"/>
  </w:num>
  <w:num w:numId="31" w16cid:durableId="61031022">
    <w:abstractNumId w:val="2"/>
  </w:num>
  <w:num w:numId="32" w16cid:durableId="1909685215">
    <w:abstractNumId w:val="7"/>
  </w:num>
  <w:num w:numId="33" w16cid:durableId="1196501303">
    <w:abstractNumId w:val="32"/>
  </w:num>
  <w:num w:numId="34" w16cid:durableId="1443115390">
    <w:abstractNumId w:val="38"/>
  </w:num>
  <w:num w:numId="35" w16cid:durableId="1728451853">
    <w:abstractNumId w:val="6"/>
  </w:num>
  <w:num w:numId="36" w16cid:durableId="782840714">
    <w:abstractNumId w:val="25"/>
  </w:num>
  <w:num w:numId="37" w16cid:durableId="1460807110">
    <w:abstractNumId w:val="37"/>
  </w:num>
  <w:num w:numId="38" w16cid:durableId="1022972626">
    <w:abstractNumId w:val="27"/>
  </w:num>
  <w:num w:numId="39" w16cid:durableId="834034778">
    <w:abstractNumId w:val="26"/>
  </w:num>
  <w:num w:numId="40" w16cid:durableId="92946197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3580"/>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2CF1"/>
    <w:rsid w:val="00983A2B"/>
    <w:rsid w:val="00983AAD"/>
    <w:rsid w:val="00984616"/>
    <w:rsid w:val="009846A9"/>
    <w:rsid w:val="00985204"/>
    <w:rsid w:val="00986051"/>
    <w:rsid w:val="009867B7"/>
    <w:rsid w:val="0099032E"/>
    <w:rsid w:val="00991215"/>
    <w:rsid w:val="00991268"/>
    <w:rsid w:val="009960DD"/>
    <w:rsid w:val="009A08F9"/>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96B1B"/>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746</Words>
  <Characters>3947</Characters>
  <Application>Microsoft Office Word</Application>
  <DocSecurity>0</DocSecurity>
  <Lines>171</Lines>
  <Paragraphs>39</Paragraphs>
  <ScaleCrop>false</ScaleCrop>
  <Company>Wal-Mart Stores, Inc.</Company>
  <LinksUpToDate>false</LinksUpToDate>
  <CharactersWithSpaces>4654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Tais Socías</cp:lastModifiedBy>
  <cp:revision>2</cp:revision>
  <cp:lastPrinted>2019-12-16T20:10:00Z</cp:lastPrinted>
  <dcterms:created xsi:type="dcterms:W3CDTF">2025-10-03T02:27:00Z</dcterms:created>
  <dcterms:modified xsi:type="dcterms:W3CDTF">2025-10-03T02:27:00Z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