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A5896E0">
      <w:pPr>
        <w:pStyle w:val="style0"/>
        <w:rPr>
          <w:rFonts w:ascii="Times New Roman" w:cs="Times New Roman" w:hAnsi="Times New Roman"/>
          <w:sz w:val="40"/>
          <w:szCs w:val="40"/>
          <w:u w:val="single"/>
        </w:rPr>
      </w:pPr>
      <w:r>
        <w:rPr>
          <w:rFonts w:ascii="Times New Roman" w:cs="Times New Roman" w:hAnsi="Times New Roman"/>
          <w:sz w:val="40"/>
          <w:szCs w:val="40"/>
          <w:u w:val="single"/>
        </w:rPr>
        <w:t>TASK 2: ADR REPORTING &amp; DOCUMENTATION</w:t>
      </w:r>
    </w:p>
    <w:p w14:paraId="02150352">
      <w:pPr>
        <w:pStyle w:val="style0"/>
        <w:rPr>
          <w:rFonts w:ascii="Times New Roman" w:cs="Times New Roman" w:hAnsi="Times New Roman"/>
          <w:sz w:val="32"/>
          <w:szCs w:val="32"/>
        </w:rPr>
      </w:pPr>
      <w:r>
        <w:rPr>
          <w:rFonts w:ascii="Times New Roman" w:cs="Times New Roman" w:hAnsi="Times New Roman"/>
          <w:sz w:val="32"/>
          <w:szCs w:val="32"/>
        </w:rPr>
        <w:t>Task Submitted by:</w:t>
      </w:r>
      <w:r>
        <w:rPr>
          <w:rFonts w:ascii="Times New Roman" w:cs="Times New Roman" w:hAnsi="Times New Roman"/>
          <w:sz w:val="32"/>
          <w:szCs w:val="32"/>
        </w:rPr>
        <w:t xml:space="preserve"> </w:t>
      </w:r>
      <w:r>
        <w:rPr>
          <w:rFonts w:ascii="Times New Roman" w:cs="Times New Roman" w:hAnsi="Times New Roman"/>
          <w:sz w:val="32"/>
          <w:szCs w:val="32"/>
        </w:rPr>
        <w:t>Rakshita Chauhan</w:t>
      </w:r>
    </w:p>
    <w:p w14:paraId="13A10072">
      <w:pPr>
        <w:pStyle w:val="style0"/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ADVERSE DRUG REACTION REPORT</w:t>
      </w:r>
    </w:p>
    <w:p w14:paraId="229ACC90">
      <w:pPr>
        <w:pStyle w:val="style0"/>
        <w:rPr>
          <w:rFonts w:ascii="Times New Roman" w:cs="Times New Roman" w:hAnsi="Times New Roman"/>
        </w:rPr>
      </w:pPr>
    </w:p>
    <w:p w14:paraId="27A67E2A">
      <w:pPr>
        <w:pStyle w:val="style0"/>
        <w:rPr>
          <w:rFonts w:ascii="Times New Roman" w:cs="Times New Roman" w:hAnsi="Times New Roman"/>
          <w:b/>
          <w:bCs/>
          <w:u w:val="single"/>
        </w:rPr>
      </w:pPr>
      <w:r>
        <w:rPr>
          <w:rFonts w:ascii="Times New Roman" w:cs="Times New Roman" w:hAnsi="Times New Roman"/>
          <w:b/>
          <w:bCs/>
          <w:u w:val="single"/>
        </w:rPr>
        <w:t>1. PURPOSE OF ADR REPORTING</w:t>
      </w:r>
    </w:p>
    <w:p w14:paraId="3942E088">
      <w:pPr>
        <w:pStyle w:val="style0"/>
        <w:rPr>
          <w:rFonts w:ascii="Times New Roman" w:cs="Times New Roman" w:hAnsi="Times New Roman"/>
        </w:rPr>
      </w:pPr>
    </w:p>
    <w:p w14:paraId="55ACA1FD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ADR reporting is an important part of pharmacovigilance. It helps in the detection, assessment, understanding and prevention of adverse drug reactions and supports safer use of medicines.</w:t>
      </w:r>
    </w:p>
    <w:p w14:paraId="5ACF45EB">
      <w:pPr>
        <w:pStyle w:val="style0"/>
        <w:rPr>
          <w:rFonts w:ascii="Times New Roman" w:cs="Times New Roman" w:hAnsi="Times New Roman"/>
        </w:rPr>
      </w:pPr>
    </w:p>
    <w:p w14:paraId="5CBA2E7F">
      <w:pPr>
        <w:pStyle w:val="style0"/>
        <w:rPr>
          <w:rFonts w:ascii="Times New Roman" w:cs="Times New Roman" w:hAnsi="Times New Roman"/>
          <w:b/>
          <w:bCs/>
          <w:u w:val="single"/>
        </w:rPr>
      </w:pPr>
      <w:r>
        <w:rPr>
          <w:rFonts w:ascii="Times New Roman" w:cs="Times New Roman" w:hAnsi="Times New Roman"/>
          <w:b/>
          <w:bCs/>
          <w:u w:val="single"/>
        </w:rPr>
        <w:t>2. ESSENTIAL INFORMATION REQUIRED FOR AN ADR REPORT</w:t>
      </w:r>
    </w:p>
    <w:p w14:paraId="6D96AE14">
      <w:pPr>
        <w:pStyle w:val="style0"/>
        <w:rPr>
          <w:rFonts w:ascii="Times New Roman" w:cs="Times New Roman" w:hAnsi="Times New Roman"/>
        </w:rPr>
      </w:pPr>
    </w:p>
    <w:p w14:paraId="48A11D57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The important information required while preparing an ADR report includes:</w:t>
      </w:r>
    </w:p>
    <w:p w14:paraId="67EF77FB">
      <w:pPr>
        <w:pStyle w:val="style0"/>
        <w:rPr>
          <w:rFonts w:ascii="Times New Roman" w:cs="Times New Roman" w:hAnsi="Times New Roman"/>
        </w:rPr>
      </w:pPr>
    </w:p>
    <w:p w14:paraId="68DACF2B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• Patient initials</w:t>
      </w:r>
    </w:p>
    <w:p w14:paraId="2D4A8F8C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• Date on which the reaction started</w:t>
      </w:r>
    </w:p>
    <w:p w14:paraId="2071A90E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• Description of the reaction or problem</w:t>
      </w:r>
    </w:p>
    <w:p w14:paraId="436F4498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• Name of the suspected drug</w:t>
      </w:r>
    </w:p>
    <w:p w14:paraId="1EA75223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• Concomitant medication</w:t>
      </w:r>
    </w:p>
    <w:p w14:paraId="1406D72B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• Outcome of the reaction</w:t>
      </w:r>
    </w:p>
    <w:p w14:paraId="657946EA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• Name of the reporter</w:t>
      </w:r>
    </w:p>
    <w:p w14:paraId="78A264FB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• Date of the report</w:t>
      </w:r>
    </w:p>
    <w:p w14:paraId="0908F98F">
      <w:pPr>
        <w:pStyle w:val="style0"/>
        <w:rPr>
          <w:rFonts w:ascii="Times New Roman" w:cs="Times New Roman" w:hAnsi="Times New Roman"/>
        </w:rPr>
      </w:pPr>
    </w:p>
    <w:p w14:paraId="03E840B1">
      <w:pPr>
        <w:pStyle w:val="style0"/>
        <w:rPr>
          <w:rFonts w:ascii="Times New Roman" w:cs="Times New Roman" w:hAnsi="Times New Roman"/>
          <w:b/>
          <w:bCs/>
          <w:u w:val="single"/>
        </w:rPr>
      </w:pPr>
      <w:r>
        <w:rPr>
          <w:rFonts w:ascii="Times New Roman" w:cs="Times New Roman" w:hAnsi="Times New Roman"/>
          <w:b/>
          <w:bCs/>
          <w:u w:val="single"/>
        </w:rPr>
        <w:t>3. PATIENT INFORMATION</w:t>
      </w:r>
    </w:p>
    <w:p w14:paraId="000670A4"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Patient initials: RP</w:t>
      </w:r>
    </w:p>
    <w:p w14:paraId="53BC9E76"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Age: 32 years</w:t>
      </w:r>
    </w:p>
    <w:p w14:paraId="4CEDAB93"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Sex: Male</w:t>
      </w:r>
    </w:p>
    <w:p w14:paraId="107DFF61"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Weight: 65 kg</w:t>
      </w:r>
    </w:p>
    <w:p w14:paraId="6A03699D"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Diagnosis: Acute Bacterial Sinusitis</w:t>
      </w:r>
    </w:p>
    <w:p w14:paraId="22965FAE"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History</w:t>
      </w:r>
      <w:r>
        <w:rPr>
          <w:rFonts w:ascii="Times New Roman" w:cs="Times New Roman" w:hAnsi="Times New Roman"/>
        </w:rPr>
        <w:t xml:space="preserve">: No history of </w:t>
      </w:r>
      <w:r>
        <w:rPr>
          <w:rFonts w:ascii="Times New Roman" w:cs="Times New Roman" w:hAnsi="Times New Roman"/>
        </w:rPr>
        <w:t>allergies</w:t>
      </w:r>
      <w:r>
        <w:rPr>
          <w:rFonts w:ascii="Times New Roman" w:cs="Times New Roman" w:hAnsi="Times New Roman"/>
        </w:rPr>
        <w:t>.</w:t>
      </w:r>
    </w:p>
    <w:p w14:paraId="79110D26"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Family history: No family history of diabetes or hypertension.</w:t>
      </w:r>
    </w:p>
    <w:p w14:paraId="67A55316">
      <w:pPr>
        <w:pStyle w:val="style0"/>
        <w:rPr>
          <w:rFonts w:ascii="Times New Roman" w:cs="Times New Roman" w:hAnsi="Times New Roman"/>
          <w:b/>
          <w:bCs/>
          <w:u w:val="single"/>
        </w:rPr>
      </w:pPr>
      <w:r>
        <w:rPr>
          <w:rFonts w:ascii="Times New Roman" w:cs="Times New Roman" w:hAnsi="Times New Roman"/>
          <w:b/>
          <w:bCs/>
          <w:u w:val="single"/>
        </w:rPr>
        <w:t>4. SUSPECTED ADVERSE DRUG REACTION</w:t>
      </w:r>
    </w:p>
    <w:p w14:paraId="4C715E37">
      <w:pPr>
        <w:pStyle w:val="style0"/>
        <w:rPr>
          <w:rFonts w:ascii="Times New Roman" w:cs="Times New Roman" w:hAnsi="Times New Roman"/>
        </w:rPr>
      </w:pPr>
    </w:p>
    <w:p w14:paraId="100D4057">
      <w:pPr>
        <w:pStyle w:val="style179"/>
        <w:numPr>
          <w:ilvl w:val="0"/>
          <w:numId w:val="2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Date of reaction started: 03/03/2026</w:t>
      </w:r>
    </w:p>
    <w:p w14:paraId="40A7D01C">
      <w:pPr>
        <w:pStyle w:val="style0"/>
        <w:rPr>
          <w:rFonts w:ascii="Times New Roman" w:cs="Times New Roman" w:hAnsi="Times New Roman"/>
        </w:rPr>
      </w:pPr>
    </w:p>
    <w:p w14:paraId="2521D2CE">
      <w:pPr>
        <w:pStyle w:val="style179"/>
        <w:numPr>
          <w:ilvl w:val="0"/>
          <w:numId w:val="2"/>
        </w:numPr>
        <w:rPr>
          <w:rFonts w:ascii="Times New Roman" w:cs="Times New Roman" w:hAnsi="Times New Roman"/>
          <w:u w:val="single"/>
        </w:rPr>
      </w:pPr>
      <w:r>
        <w:rPr>
          <w:rFonts w:ascii="Times New Roman" w:cs="Times New Roman" w:hAnsi="Times New Roman"/>
          <w:u w:val="single"/>
        </w:rPr>
        <w:t>Description of reaction:</w:t>
      </w:r>
    </w:p>
    <w:p w14:paraId="411F247E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The patient developed </w:t>
      </w:r>
      <w:r>
        <w:rPr>
          <w:rFonts w:ascii="Times New Roman" w:cs="Times New Roman" w:hAnsi="Times New Roman"/>
        </w:rPr>
        <w:t>generalised</w:t>
      </w:r>
      <w:r>
        <w:rPr>
          <w:rFonts w:ascii="Times New Roman" w:cs="Times New Roman" w:hAnsi="Times New Roman"/>
        </w:rPr>
        <w:t xml:space="preserve"> itching and skin rashes over the chest after taking the suspected medication.</w:t>
      </w:r>
    </w:p>
    <w:p w14:paraId="62C7BCE1">
      <w:pPr>
        <w:pStyle w:val="style0"/>
        <w:rPr>
          <w:rFonts w:ascii="Times New Roman" w:cs="Times New Roman" w:hAnsi="Times New Roman"/>
        </w:rPr>
      </w:pPr>
    </w:p>
    <w:p w14:paraId="23A5EC0A">
      <w:pPr>
        <w:pStyle w:val="style0"/>
        <w:rPr>
          <w:rFonts w:ascii="Times New Roman" w:cs="Times New Roman" w:hAnsi="Times New Roman"/>
          <w:b/>
          <w:bCs/>
          <w:u w:val="single"/>
        </w:rPr>
      </w:pPr>
      <w:r>
        <w:rPr>
          <w:rFonts w:ascii="Times New Roman" w:cs="Times New Roman" w:hAnsi="Times New Roman"/>
          <w:b/>
          <w:bCs/>
          <w:u w:val="single"/>
        </w:rPr>
        <w:t>5. SUSPECTED MEDICATION</w:t>
      </w:r>
    </w:p>
    <w:p w14:paraId="2F5D0F7B">
      <w:pPr>
        <w:pStyle w:val="style0"/>
        <w:rPr>
          <w:rFonts w:ascii="Times New Roman" w:cs="Times New Roman" w:hAnsi="Times New Roman"/>
        </w:rPr>
      </w:pPr>
    </w:p>
    <w:p w14:paraId="2B0AA6A0">
      <w:pPr>
        <w:pStyle w:val="style179"/>
        <w:numPr>
          <w:ilvl w:val="0"/>
          <w:numId w:val="3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Name of drug: Amoxicillin</w:t>
      </w:r>
    </w:p>
    <w:p w14:paraId="705337F6">
      <w:pPr>
        <w:pStyle w:val="style179"/>
        <w:numPr>
          <w:ilvl w:val="0"/>
          <w:numId w:val="3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Dose: 500 mg</w:t>
      </w:r>
    </w:p>
    <w:p w14:paraId="0ABD64DC">
      <w:pPr>
        <w:pStyle w:val="style179"/>
        <w:numPr>
          <w:ilvl w:val="0"/>
          <w:numId w:val="3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Route: Ora</w:t>
      </w:r>
      <w:r>
        <w:rPr>
          <w:rFonts w:ascii="Times New Roman" w:cs="Times New Roman" w:hAnsi="Times New Roman"/>
        </w:rPr>
        <w:t>l</w:t>
      </w:r>
    </w:p>
    <w:p w14:paraId="1F49617B">
      <w:pPr>
        <w:pStyle w:val="style179"/>
        <w:numPr>
          <w:ilvl w:val="0"/>
          <w:numId w:val="3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Frequency: TID</w:t>
      </w:r>
    </w:p>
    <w:p w14:paraId="3140D2B7">
      <w:pPr>
        <w:pStyle w:val="style179"/>
        <w:numPr>
          <w:ilvl w:val="0"/>
          <w:numId w:val="3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Date therapy started: 01/03/2026</w:t>
      </w:r>
    </w:p>
    <w:p w14:paraId="23FFBA26">
      <w:pPr>
        <w:pStyle w:val="style179"/>
        <w:numPr>
          <w:ilvl w:val="0"/>
          <w:numId w:val="3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Date therapy stopped: 03/03/2026</w:t>
      </w:r>
    </w:p>
    <w:p w14:paraId="06490402">
      <w:pPr>
        <w:pStyle w:val="style179"/>
        <w:numPr>
          <w:ilvl w:val="0"/>
          <w:numId w:val="3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Reason for use: Acute Bacterial Sinusitis</w:t>
      </w:r>
    </w:p>
    <w:p w14:paraId="2EC56FB2">
      <w:pPr>
        <w:pStyle w:val="style179"/>
        <w:numPr>
          <w:ilvl w:val="0"/>
          <w:numId w:val="3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Manufacturer: Not provided</w:t>
      </w:r>
    </w:p>
    <w:p w14:paraId="20CA78E5">
      <w:pPr>
        <w:pStyle w:val="style179"/>
        <w:numPr>
          <w:ilvl w:val="0"/>
          <w:numId w:val="3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Batch/Lot No.: Not provided</w:t>
      </w:r>
    </w:p>
    <w:p w14:paraId="128CAAFB">
      <w:pPr>
        <w:pStyle w:val="style179"/>
        <w:numPr>
          <w:ilvl w:val="0"/>
          <w:numId w:val="3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Expiry date: Not provided</w:t>
      </w:r>
    </w:p>
    <w:p w14:paraId="39882518">
      <w:pPr>
        <w:pStyle w:val="style0"/>
        <w:rPr>
          <w:rFonts w:ascii="Times New Roman" w:cs="Times New Roman" w:hAnsi="Times New Roman"/>
        </w:rPr>
      </w:pPr>
    </w:p>
    <w:p w14:paraId="3703CF41">
      <w:pPr>
        <w:pStyle w:val="style0"/>
        <w:rPr>
          <w:rFonts w:ascii="Times New Roman" w:cs="Times New Roman" w:hAnsi="Times New Roman"/>
          <w:u w:val="single"/>
        </w:rPr>
      </w:pPr>
      <w:r>
        <w:rPr>
          <w:rFonts w:ascii="Times New Roman" w:cs="Times New Roman" w:hAnsi="Times New Roman"/>
          <w:u w:val="single"/>
        </w:rPr>
        <w:t>6. RELATIONSHIP BETWEEN DRUG AND REACTION</w:t>
      </w:r>
    </w:p>
    <w:p w14:paraId="2832B9AC">
      <w:pPr>
        <w:pStyle w:val="style0"/>
        <w:rPr>
          <w:rFonts w:ascii="Times New Roman" w:cs="Times New Roman" w:hAnsi="Times New Roman"/>
        </w:rPr>
      </w:pPr>
    </w:p>
    <w:p w14:paraId="381C7E72">
      <w:pPr>
        <w:pStyle w:val="style179"/>
        <w:numPr>
          <w:ilvl w:val="0"/>
          <w:numId w:val="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The patient started Amoxicillin on 01/03/2026. The suspected reaction appeared on 03/03/2026, following exposure to the drug.</w:t>
      </w:r>
    </w:p>
    <w:p w14:paraId="7D03D0BE">
      <w:pPr>
        <w:pStyle w:val="style179"/>
        <w:numPr>
          <w:ilvl w:val="0"/>
          <w:numId w:val="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The drug was stopped on the same day the reaction was identified. The patient was treated with antihistamines and recovered completely by 06/03/2026.</w:t>
      </w:r>
    </w:p>
    <w:p w14:paraId="166C075B">
      <w:pPr>
        <w:pStyle w:val="style179"/>
        <w:numPr>
          <w:ilvl w:val="0"/>
          <w:numId w:val="4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The time relationship between drug exposure and the reaction, together with improvement after stopping the suspected drug, is relevant for causality assessment.</w:t>
      </w:r>
    </w:p>
    <w:p w14:paraId="4962EB20">
      <w:pPr>
        <w:pStyle w:val="style0"/>
        <w:rPr>
          <w:rFonts w:ascii="Times New Roman" w:cs="Times New Roman" w:hAnsi="Times New Roman"/>
        </w:rPr>
      </w:pPr>
    </w:p>
    <w:p w14:paraId="72E305E3">
      <w:pPr>
        <w:pStyle w:val="style0"/>
        <w:rPr>
          <w:rFonts w:ascii="Times New Roman" w:cs="Times New Roman" w:hAnsi="Times New Roman"/>
          <w:u w:val="single"/>
        </w:rPr>
      </w:pPr>
      <w:r>
        <w:rPr>
          <w:rFonts w:ascii="Times New Roman" w:cs="Times New Roman" w:hAnsi="Times New Roman"/>
          <w:u w:val="single"/>
        </w:rPr>
        <w:t>7. DECHALLENGE</w:t>
      </w:r>
    </w:p>
    <w:p w14:paraId="0A65B873">
      <w:pPr>
        <w:pStyle w:val="style0"/>
        <w:rPr>
          <w:rFonts w:ascii="Times New Roman" w:cs="Times New Roman" w:hAnsi="Times New Roman"/>
        </w:rPr>
      </w:pPr>
    </w:p>
    <w:p w14:paraId="28B1AB2E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Dechallenge</w:t>
      </w:r>
      <w:r>
        <w:rPr>
          <w:rFonts w:ascii="Times New Roman" w:cs="Times New Roman" w:hAnsi="Times New Roman"/>
        </w:rPr>
        <w:t>: Positive</w:t>
      </w:r>
    </w:p>
    <w:p w14:paraId="1393C2AD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The reaction improved after Amoxicillin was stopped, and the patient recovered completely by 06/03/2026.</w:t>
      </w:r>
    </w:p>
    <w:p w14:paraId="26A0220B">
      <w:pPr>
        <w:pStyle w:val="style0"/>
        <w:rPr>
          <w:rFonts w:ascii="Times New Roman" w:cs="Times New Roman" w:hAnsi="Times New Roman"/>
          <w:u w:val="single"/>
        </w:rPr>
      </w:pPr>
      <w:r>
        <w:rPr>
          <w:rFonts w:ascii="Times New Roman" w:cs="Times New Roman" w:hAnsi="Times New Roman"/>
          <w:u w:val="single"/>
        </w:rPr>
        <w:t>8. RECHALLENGE</w:t>
      </w:r>
    </w:p>
    <w:p w14:paraId="6846C680">
      <w:pPr>
        <w:pStyle w:val="style0"/>
        <w:rPr>
          <w:rFonts w:ascii="Times New Roman" w:cs="Times New Roman" w:hAnsi="Times New Roman"/>
        </w:rPr>
      </w:pPr>
    </w:p>
    <w:p w14:paraId="15FBDC1C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Rechallenge: Not reported / Not applicable</w:t>
      </w:r>
    </w:p>
    <w:p w14:paraId="4B7B1314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There is no information indicating that the suspected drug was reintroduced.</w:t>
      </w:r>
    </w:p>
    <w:p w14:paraId="47A73619">
      <w:pPr>
        <w:pStyle w:val="style0"/>
        <w:rPr>
          <w:rFonts w:ascii="Times New Roman" w:cs="Times New Roman" w:hAnsi="Times New Roman"/>
        </w:rPr>
      </w:pPr>
    </w:p>
    <w:p w14:paraId="4B97C44D">
      <w:pPr>
        <w:pStyle w:val="style0"/>
        <w:rPr>
          <w:rFonts w:ascii="Times New Roman" w:cs="Times New Roman" w:hAnsi="Times New Roman"/>
          <w:b/>
          <w:bCs/>
          <w:u w:val="single"/>
        </w:rPr>
      </w:pPr>
      <w:r>
        <w:rPr>
          <w:rFonts w:ascii="Times New Roman" w:cs="Times New Roman" w:hAnsi="Times New Roman"/>
          <w:b/>
          <w:bCs/>
          <w:u w:val="single"/>
        </w:rPr>
        <w:t>9. CONCOMITANT MEDICATION</w:t>
      </w:r>
    </w:p>
    <w:p w14:paraId="1852963E">
      <w:pPr>
        <w:pStyle w:val="style0"/>
        <w:rPr>
          <w:rFonts w:ascii="Times New Roman" w:cs="Times New Roman" w:hAnsi="Times New Roman"/>
        </w:rPr>
      </w:pPr>
    </w:p>
    <w:p w14:paraId="312B9F7C">
      <w:pPr>
        <w:pStyle w:val="style179"/>
        <w:numPr>
          <w:ilvl w:val="0"/>
          <w:numId w:val="5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Concomitant medication: Not applicable / Not reported.</w:t>
      </w:r>
    </w:p>
    <w:p w14:paraId="71921E67">
      <w:pPr>
        <w:pStyle w:val="style179"/>
        <w:numPr>
          <w:ilvl w:val="0"/>
          <w:numId w:val="5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Antihistamines were given for management of the reaction after the suspected drug was stopped.</w:t>
      </w:r>
    </w:p>
    <w:p w14:paraId="0DA544C4">
      <w:pPr>
        <w:pStyle w:val="style0"/>
        <w:rPr>
          <w:rFonts w:ascii="Times New Roman" w:cs="Times New Roman" w:hAnsi="Times New Roman"/>
        </w:rPr>
      </w:pPr>
    </w:p>
    <w:p w14:paraId="184BC3AF">
      <w:pPr>
        <w:pStyle w:val="style0"/>
        <w:rPr>
          <w:rFonts w:ascii="Times New Roman" w:cs="Times New Roman" w:hAnsi="Times New Roman"/>
          <w:b/>
          <w:bCs/>
          <w:u w:val="single"/>
        </w:rPr>
      </w:pPr>
      <w:r>
        <w:rPr>
          <w:rFonts w:ascii="Times New Roman" w:cs="Times New Roman" w:hAnsi="Times New Roman"/>
          <w:b/>
          <w:bCs/>
          <w:u w:val="single"/>
        </w:rPr>
        <w:t>10. OUTCOME OF THE REACTION</w:t>
      </w:r>
    </w:p>
    <w:p w14:paraId="2D9ED80F">
      <w:pPr>
        <w:pStyle w:val="style0"/>
        <w:rPr>
          <w:rFonts w:ascii="Times New Roman" w:cs="Times New Roman" w:hAnsi="Times New Roman"/>
        </w:rPr>
      </w:pPr>
    </w:p>
    <w:p w14:paraId="685D84E3">
      <w:pPr>
        <w:pStyle w:val="style179"/>
        <w:numPr>
          <w:ilvl w:val="0"/>
          <w:numId w:val="6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Outcome: Recovered completely.</w:t>
      </w:r>
    </w:p>
    <w:p w14:paraId="69B437D5">
      <w:pPr>
        <w:pStyle w:val="style179"/>
        <w:numPr>
          <w:ilvl w:val="0"/>
          <w:numId w:val="6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Date of recovery: 06/03/2026</w:t>
      </w:r>
    </w:p>
    <w:p w14:paraId="41CEC90F">
      <w:pPr>
        <w:pStyle w:val="style179"/>
        <w:numPr>
          <w:ilvl w:val="0"/>
          <w:numId w:val="6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No death, disability, congenital anomaly or </w:t>
      </w:r>
      <w:r>
        <w:rPr>
          <w:rFonts w:ascii="Times New Roman" w:cs="Times New Roman" w:hAnsi="Times New Roman"/>
        </w:rPr>
        <w:t>hospitalisation</w:t>
      </w:r>
      <w:r>
        <w:rPr>
          <w:rFonts w:ascii="Times New Roman" w:cs="Times New Roman" w:hAnsi="Times New Roman"/>
        </w:rPr>
        <w:t xml:space="preserve"> was reported in the given case.</w:t>
      </w:r>
    </w:p>
    <w:p w14:paraId="350426C2">
      <w:pPr>
        <w:pStyle w:val="style0"/>
        <w:rPr>
          <w:rFonts w:ascii="Times New Roman" w:cs="Times New Roman" w:hAnsi="Times New Roman"/>
        </w:rPr>
      </w:pPr>
    </w:p>
    <w:p w14:paraId="7B4F9FF0">
      <w:pPr>
        <w:pStyle w:val="style0"/>
        <w:rPr>
          <w:rFonts w:ascii="Times New Roman" w:cs="Times New Roman" w:hAnsi="Times New Roman"/>
          <w:b/>
          <w:bCs/>
          <w:u w:val="single"/>
        </w:rPr>
      </w:pPr>
      <w:r>
        <w:rPr>
          <w:rFonts w:ascii="Times New Roman" w:cs="Times New Roman" w:hAnsi="Times New Roman"/>
          <w:b/>
          <w:bCs/>
          <w:u w:val="single"/>
        </w:rPr>
        <w:t>11. SERIOUSNESS OF THE REACTION</w:t>
      </w:r>
    </w:p>
    <w:p w14:paraId="38B7B49F">
      <w:pPr>
        <w:pStyle w:val="style0"/>
        <w:rPr>
          <w:rFonts w:ascii="Times New Roman" w:cs="Times New Roman" w:hAnsi="Times New Roman"/>
        </w:rPr>
      </w:pPr>
    </w:p>
    <w:p w14:paraId="5C259F8C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Based on the information provided in the case, the reaction was not reported as resulting in:</w:t>
      </w:r>
    </w:p>
    <w:p w14:paraId="2A66B3E0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• Death</w:t>
      </w:r>
    </w:p>
    <w:p w14:paraId="410F4F13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• Life-threatening condition</w:t>
      </w:r>
    </w:p>
    <w:p w14:paraId="0359564F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• Initial or prolonged </w:t>
      </w:r>
      <w:r>
        <w:rPr>
          <w:rFonts w:ascii="Times New Roman" w:cs="Times New Roman" w:hAnsi="Times New Roman"/>
        </w:rPr>
        <w:t>hospitalisation</w:t>
      </w:r>
    </w:p>
    <w:p w14:paraId="1550D657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• Disability</w:t>
      </w:r>
    </w:p>
    <w:p w14:paraId="593B7F93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• Congenital anomaly</w:t>
      </w:r>
    </w:p>
    <w:p w14:paraId="5A9A1E8A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• Permanent impairment or damage requiring intervention</w:t>
      </w:r>
    </w:p>
    <w:p w14:paraId="659282CD">
      <w:pPr>
        <w:pStyle w:val="style0"/>
        <w:rPr>
          <w:rFonts w:ascii="Times New Roman" w:cs="Times New Roman" w:hAnsi="Times New Roman"/>
        </w:rPr>
      </w:pPr>
    </w:p>
    <w:p w14:paraId="40B0D72D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Therefore, none of the listed serious criteria </w:t>
      </w:r>
      <w:r>
        <w:rPr>
          <w:rFonts w:ascii="Times New Roman" w:cs="Times New Roman" w:hAnsi="Times New Roman"/>
        </w:rPr>
        <w:t>is</w:t>
      </w:r>
      <w:r>
        <w:rPr>
          <w:rFonts w:ascii="Times New Roman" w:cs="Times New Roman" w:hAnsi="Times New Roman"/>
        </w:rPr>
        <w:t xml:space="preserve"> indicated in the given case.</w:t>
      </w:r>
    </w:p>
    <w:p w14:paraId="5B3BB7FB">
      <w:pPr>
        <w:pStyle w:val="style0"/>
        <w:rPr>
          <w:rFonts w:ascii="Times New Roman" w:cs="Times New Roman" w:hAnsi="Times New Roman"/>
        </w:rPr>
      </w:pPr>
    </w:p>
    <w:p w14:paraId="1D0E01D6">
      <w:pPr>
        <w:pStyle w:val="style0"/>
        <w:rPr>
          <w:rFonts w:ascii="Times New Roman" w:cs="Times New Roman" w:hAnsi="Times New Roman"/>
          <w:b/>
          <w:bCs/>
          <w:u w:val="single"/>
        </w:rPr>
      </w:pPr>
      <w:r>
        <w:rPr>
          <w:rFonts w:ascii="Times New Roman" w:cs="Times New Roman" w:hAnsi="Times New Roman"/>
          <w:b/>
          <w:bCs/>
          <w:u w:val="single"/>
        </w:rPr>
        <w:t>12. CAUSALITY ASSESSMENT</w:t>
      </w:r>
    </w:p>
    <w:p w14:paraId="3D692690">
      <w:pPr>
        <w:pStyle w:val="style0"/>
        <w:rPr>
          <w:rFonts w:ascii="Times New Roman" w:cs="Times New Roman" w:hAnsi="Times New Roman"/>
        </w:rPr>
      </w:pPr>
    </w:p>
    <w:p w14:paraId="475FC080">
      <w:pPr>
        <w:pStyle w:val="style179"/>
        <w:numPr>
          <w:ilvl w:val="0"/>
          <w:numId w:val="7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Causality assessment is performed to evaluate whether the suspected drug is related to the adverse reaction.</w:t>
      </w:r>
    </w:p>
    <w:p w14:paraId="335E91D2">
      <w:pPr>
        <w:pStyle w:val="style179"/>
        <w:numPr>
          <w:ilvl w:val="0"/>
          <w:numId w:val="7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The notes covered the Bradford Hill criteria and the WHO-UMC scale as approaches for causality assessment. The Naranjo algorithm is another method used to assess the probability of a drug-related adverse event.</w:t>
      </w:r>
    </w:p>
    <w:p w14:paraId="4E0CEB6C">
      <w:pPr>
        <w:pStyle w:val="style179"/>
        <w:numPr>
          <w:ilvl w:val="0"/>
          <w:numId w:val="7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For this case, the temporal relationship between Amoxicillin administration and the appearance of the reaction, along with improvement after withdrawal of the drug, are important observations for causality assessment.</w:t>
      </w:r>
    </w:p>
    <w:p w14:paraId="60B068AC">
      <w:pPr>
        <w:pStyle w:val="style0"/>
        <w:rPr>
          <w:rFonts w:ascii="Times New Roman" w:cs="Times New Roman" w:hAnsi="Times New Roman"/>
        </w:rPr>
      </w:pPr>
    </w:p>
    <w:p w14:paraId="6AAC718A">
      <w:pPr>
        <w:pStyle w:val="style0"/>
        <w:rPr>
          <w:rFonts w:ascii="Times New Roman" w:cs="Times New Roman" w:hAnsi="Times New Roman"/>
          <w:b/>
          <w:bCs/>
          <w:u w:val="single"/>
        </w:rPr>
      </w:pPr>
      <w:r>
        <w:rPr>
          <w:rFonts w:ascii="Times New Roman" w:cs="Times New Roman" w:hAnsi="Times New Roman"/>
          <w:b/>
          <w:bCs/>
          <w:u w:val="single"/>
        </w:rPr>
        <w:t>13. PHARMACOVIGILANCE</w:t>
      </w:r>
    </w:p>
    <w:p w14:paraId="748C99EA">
      <w:pPr>
        <w:pStyle w:val="style0"/>
        <w:rPr>
          <w:rFonts w:ascii="Times New Roman" w:cs="Times New Roman" w:hAnsi="Times New Roman"/>
        </w:rPr>
      </w:pPr>
    </w:p>
    <w:p w14:paraId="131FA62A">
      <w:pPr>
        <w:pStyle w:val="style179"/>
        <w:numPr>
          <w:ilvl w:val="0"/>
          <w:numId w:val="8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Pharmacovigilance is the science and activities concerned with the detection, assessment, understanding and prevention of adverse effects or other drug-related problems.</w:t>
      </w:r>
    </w:p>
    <w:p w14:paraId="403659D9">
      <w:pPr>
        <w:pStyle w:val="style179"/>
        <w:numPr>
          <w:ilvl w:val="0"/>
          <w:numId w:val="8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ADR reporting contributes to pharmacovigilance by documenting suspected reactions and helping in the monitoring of medicine safety.</w:t>
      </w:r>
    </w:p>
    <w:p w14:paraId="0021A357">
      <w:pPr>
        <w:pStyle w:val="style0"/>
        <w:rPr>
          <w:rFonts w:ascii="Times New Roman" w:cs="Times New Roman" w:hAnsi="Times New Roman"/>
        </w:rPr>
      </w:pPr>
    </w:p>
    <w:p w14:paraId="2583FB5A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14. REPORTER INFORMATION</w:t>
      </w:r>
    </w:p>
    <w:p w14:paraId="534E6EC2">
      <w:pPr>
        <w:pStyle w:val="style0"/>
        <w:rPr>
          <w:rFonts w:ascii="Times New Roman" w:cs="Times New Roman" w:hAnsi="Times New Roman"/>
        </w:rPr>
      </w:pPr>
    </w:p>
    <w:p w14:paraId="15240CA6">
      <w:pPr>
        <w:pStyle w:val="style179"/>
        <w:numPr>
          <w:ilvl w:val="0"/>
          <w:numId w:val="9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Name and Professional Address</w:t>
      </w:r>
    </w:p>
    <w:p w14:paraId="09A95E25">
      <w:pPr>
        <w:pStyle w:val="style179"/>
        <w:numPr>
          <w:ilvl w:val="0"/>
          <w:numId w:val="9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PIN</w:t>
      </w:r>
    </w:p>
    <w:p w14:paraId="62ADA581">
      <w:pPr>
        <w:pStyle w:val="style179"/>
        <w:numPr>
          <w:ilvl w:val="0"/>
          <w:numId w:val="9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E-mail</w:t>
      </w:r>
    </w:p>
    <w:p w14:paraId="362999CB">
      <w:pPr>
        <w:pStyle w:val="style179"/>
        <w:numPr>
          <w:ilvl w:val="0"/>
          <w:numId w:val="9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Contact No.</w:t>
      </w:r>
    </w:p>
    <w:p w14:paraId="1444CC7B">
      <w:pPr>
        <w:pStyle w:val="style179"/>
        <w:numPr>
          <w:ilvl w:val="0"/>
          <w:numId w:val="9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Signature</w:t>
      </w:r>
    </w:p>
    <w:p w14:paraId="66A30C3E">
      <w:pPr>
        <w:pStyle w:val="style179"/>
        <w:numPr>
          <w:ilvl w:val="0"/>
          <w:numId w:val="9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Occupation</w:t>
      </w:r>
    </w:p>
    <w:p w14:paraId="6CB736B6">
      <w:pPr>
        <w:pStyle w:val="style179"/>
        <w:numPr>
          <w:ilvl w:val="0"/>
          <w:numId w:val="9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Causality Assessment</w:t>
      </w:r>
    </w:p>
    <w:p w14:paraId="4BBAC36D">
      <w:pPr>
        <w:pStyle w:val="style179"/>
        <w:numPr>
          <w:ilvl w:val="0"/>
          <w:numId w:val="9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Date of this report</w:t>
      </w:r>
    </w:p>
    <w:p w14:paraId="1E90C542">
      <w:pPr>
        <w:pStyle w:val="style0"/>
        <w:rPr>
          <w:rFonts w:ascii="Times New Roman" w:cs="Times New Roman" w:hAnsi="Times New Roman"/>
        </w:rPr>
      </w:pPr>
    </w:p>
    <w:p w14:paraId="32EC3830">
      <w:pPr>
        <w:pStyle w:val="style0"/>
        <w:rPr>
          <w:rFonts w:ascii="Times New Roman" w:cs="Times New Roman" w:hAnsi="Times New Roman"/>
          <w:b/>
          <w:bCs/>
          <w:u w:val="single"/>
        </w:rPr>
      </w:pPr>
      <w:r>
        <w:rPr>
          <w:rFonts w:ascii="Times New Roman" w:cs="Times New Roman" w:hAnsi="Times New Roman"/>
          <w:b/>
          <w:bCs/>
          <w:u w:val="single"/>
        </w:rPr>
        <w:t>15. CONFIDENTIALITY</w:t>
      </w:r>
    </w:p>
    <w:p w14:paraId="2B3460A8">
      <w:pPr>
        <w:pStyle w:val="style0"/>
        <w:rPr>
          <w:rFonts w:ascii="Times New Roman" w:cs="Times New Roman" w:hAnsi="Times New Roman"/>
        </w:rPr>
      </w:pPr>
    </w:p>
    <w:p w14:paraId="509A7072">
      <w:pPr>
        <w:pStyle w:val="style179"/>
        <w:numPr>
          <w:ilvl w:val="0"/>
          <w:numId w:val="10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The identity of the patient should be kept strictly confidential and protected </w:t>
      </w:r>
      <w:r>
        <w:rPr>
          <w:rFonts w:ascii="Times New Roman" w:cs="Times New Roman" w:hAnsi="Times New Roman"/>
        </w:rPr>
        <w:t>during ADR</w:t>
      </w:r>
      <w:r>
        <w:rPr>
          <w:rFonts w:ascii="Times New Roman" w:cs="Times New Roman" w:hAnsi="Times New Roman"/>
        </w:rPr>
        <w:t xml:space="preserve"> reporting.</w:t>
      </w:r>
    </w:p>
    <w:p w14:paraId="466D7ABF">
      <w:pPr>
        <w:pStyle w:val="style179"/>
        <w:numPr>
          <w:ilvl w:val="0"/>
          <w:numId w:val="10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Submission of an ADR report does not constitute an admission that medical personnel, the manufacturer, or the product caused or contributed to the reaction.</w:t>
      </w:r>
    </w:p>
    <w:p w14:paraId="710ADC02">
      <w:pPr>
        <w:pStyle w:val="style179"/>
        <w:numPr>
          <w:ilvl w:val="0"/>
          <w:numId w:val="10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ADR reporting is intended to support the monitoring and evaluation of medicine safety.</w:t>
      </w:r>
    </w:p>
    <w:p w14:paraId="48A724C6">
      <w:pPr>
        <w:pStyle w:val="style0"/>
        <w:rPr>
          <w:rFonts w:ascii="Times New Roman" w:cs="Times New Roman" w:hAnsi="Times New Roman"/>
        </w:rPr>
      </w:pPr>
    </w:p>
    <w:p w14:paraId="4F3A9712">
      <w:pPr>
        <w:pStyle w:val="style0"/>
        <w:rPr>
          <w:rFonts w:ascii="Times New Roman" w:cs="Times New Roman" w:hAnsi="Times New Roman"/>
          <w:b/>
          <w:bCs/>
          <w:u w:val="single"/>
        </w:rPr>
      </w:pPr>
      <w:r>
        <w:rPr>
          <w:rFonts w:ascii="Times New Roman" w:cs="Times New Roman" w:hAnsi="Times New Roman"/>
          <w:b/>
          <w:bCs/>
          <w:u w:val="single"/>
        </w:rPr>
        <w:t>16. CONCLUSION</w:t>
      </w:r>
    </w:p>
    <w:p w14:paraId="15C270E6">
      <w:pPr>
        <w:pStyle w:val="style0"/>
        <w:rPr>
          <w:rFonts w:ascii="Times New Roman" w:cs="Times New Roman" w:hAnsi="Times New Roman"/>
        </w:rPr>
      </w:pPr>
    </w:p>
    <w:p w14:paraId="2D17DD26">
      <w:pPr>
        <w:pStyle w:val="style179"/>
        <w:numPr>
          <w:ilvl w:val="0"/>
          <w:numId w:val="1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This case demonstrates the basic process of ADR reporting and documentation. The patient's symptoms, medication history, timing of exposure, suspected drug, reaction, </w:t>
      </w:r>
      <w:r>
        <w:rPr>
          <w:rFonts w:ascii="Times New Roman" w:cs="Times New Roman" w:hAnsi="Times New Roman"/>
        </w:rPr>
        <w:t>dechallenge</w:t>
      </w:r>
      <w:r>
        <w:rPr>
          <w:rFonts w:ascii="Times New Roman" w:cs="Times New Roman" w:hAnsi="Times New Roman"/>
        </w:rPr>
        <w:t>, outcome and other essential information are documented systematically.</w:t>
      </w:r>
    </w:p>
    <w:p w14:paraId="7BE064C8">
      <w:pPr>
        <w:pStyle w:val="style179"/>
        <w:numPr>
          <w:ilvl w:val="0"/>
          <w:numId w:val="1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Proper documentation of suspected ADRs is an important component of pharmacovigilance and helps in improving the safe use of medicines.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719A9D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9CC48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3D9038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AC06FA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159C86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709EEF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00B6B3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4BEE69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8B2808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03EE2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043A87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5"/>
  </w:num>
  <w:num w:numId="4">
    <w:abstractNumId w:val="4"/>
  </w:num>
  <w:num w:numId="5">
    <w:abstractNumId w:val="1"/>
  </w:num>
  <w:num w:numId="6">
    <w:abstractNumId w:val="6"/>
  </w:num>
  <w:num w:numId="7">
    <w:abstractNumId w:val="0"/>
  </w:num>
  <w:num w:numId="8">
    <w:abstractNumId w:val="2"/>
  </w:num>
  <w:num w:numId="9">
    <w:abstractNumId w:val="7"/>
  </w:num>
  <w:num w:numId="10">
    <w:abstractNumId w:val="8"/>
  </w:num>
  <w:num w:numId="11">
    <w:abstractNumId w:val="1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11820422-ea0d-449b-9bd2-a959c2b59f0c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6d1ca1c6-5bce-4806-9c06-e781d0404c0e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9de9c578-d635-4a20-bdeb-795c92ae85be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9e3bf578-5a66-4274-94bb-9a686e05b628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a3664bd3-0b74-486f-9380-46956f838060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68d5c8f9-e1e7-490f-a311-12f1e655a36e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bd11464f-f3ff-40bf-96b4-32b5d72d24bf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702ea7fc-d18a-4146-9581-3b60901900a9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6045a417-bb3c-4f73-a6a0-82fccb5eb100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50e4620e-60b5-4832-9455-ab30e76d5f49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b74433fa-225b-474b-9501-c54258d063b4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6cfbdf7c-7f75-4834-9a8f-2d0b9ac6b5ff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31">
    <w:name w:val="header"/>
    <w:basedOn w:val="style0"/>
    <w:next w:val="style31"/>
    <w:link w:val="style4110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0">
    <w:name w:val="Header Char_6afff790-e4ab-465c-ac77-2999c97df66d"/>
    <w:basedOn w:val="style65"/>
    <w:next w:val="style4110"/>
    <w:link w:val="style31"/>
    <w:uiPriority w:val="99"/>
  </w:style>
  <w:style w:type="paragraph" w:styleId="style32">
    <w:name w:val="footer"/>
    <w:basedOn w:val="style0"/>
    <w:next w:val="style32"/>
    <w:link w:val="style4111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1">
    <w:name w:val="Footer Char_78be319e-9247-4540-a605-570530d2de88"/>
    <w:basedOn w:val="style65"/>
    <w:next w:val="style4111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Words>662</Words>
  <Pages>5</Pages>
  <Characters>3986</Characters>
  <Application>WPS Office</Application>
  <DocSecurity>0</DocSecurity>
  <Paragraphs>119</Paragraphs>
  <ScaleCrop>false</ScaleCrop>
  <LinksUpToDate>false</LinksUpToDate>
  <CharactersWithSpaces>4561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2026-10-11T04:38:00Z</dcterms:created>
  <dc:creator>Linkan swain</dc:creator>
  <lastModifiedBy>SM-E166P</lastModifiedBy>
  <dcterms:modified xsi:type="dcterms:W3CDTF">2026-10-11T05:49:46Z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192e2dda-0bb7-4272-9450-ecc63b7df7e9</vt:lpwstr>
  </property>
  <property fmtid="{D5CDD505-2E9C-101B-9397-08002B2CF9AE}" pid="3" name="ICV">
    <vt:lpwstr>ce0aca482a4b49b08174d0e7767f28be_23</vt:lpwstr>
  </property>
</Properties>
</file>