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tiff" ContentType="image/tif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信号与系统实验1</w:t>
      </w:r>
      <w:r>
        <w:rPr>
          <w:rFonts w:hint="eastAsia" w:ascii="Times New Roman" w:hAnsi="Times New Roman" w:cs="Times New Roman"/>
          <w:b/>
          <w:sz w:val="36"/>
          <w:szCs w:val="36"/>
        </w:rPr>
        <w:t>--</w:t>
      </w:r>
      <w:r>
        <w:rPr>
          <w:rFonts w:ascii="Times New Roman" w:hAnsi="Times New Roman" w:cs="Times New Roman"/>
          <w:b/>
          <w:sz w:val="36"/>
          <w:szCs w:val="36"/>
        </w:rPr>
        <w:t>信号的表示、运算、傅里叶级数展开以及信号通过连续时间系统的响应</w:t>
      </w:r>
    </w:p>
    <w:p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一、实验目的</w:t>
      </w:r>
    </w:p>
    <w:p>
      <w:pPr>
        <w:pStyle w:val="9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掌握信号的表示及其可视化方法。</w:t>
      </w:r>
    </w:p>
    <w:p>
      <w:pPr>
        <w:pStyle w:val="9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掌握信号基本时域运算的实现方法。</w:t>
      </w:r>
    </w:p>
    <w:p>
      <w:pPr>
        <w:pStyle w:val="9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实现线性时不变LTI系统的全响应求解，并把基于仿真平台内置函数的仿真结果与理论计算结果进行比较。</w:t>
      </w:r>
    </w:p>
    <w:p>
      <w:pPr>
        <w:pStyle w:val="9"/>
        <w:numPr>
          <w:ilvl w:val="0"/>
          <w:numId w:val="1"/>
        </w:numPr>
        <w:spacing w:line="288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实现周期信号的傅里叶级数展开。</w:t>
      </w:r>
    </w:p>
    <w:p>
      <w:pPr>
        <w:pStyle w:val="9"/>
        <w:numPr>
          <w:ilvl w:val="0"/>
          <w:numId w:val="2"/>
        </w:num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实验报告要求</w:t>
      </w:r>
    </w:p>
    <w:p>
      <w:pPr>
        <w:pStyle w:val="9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提交：实验报告一份，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PDF格式</w:t>
      </w:r>
      <w:r>
        <w:rPr>
          <w:rFonts w:hint="eastAsia" w:ascii="Times New Roman" w:hAnsi="Times New Roman" w:cs="Times New Roman"/>
          <w:sz w:val="24"/>
          <w:szCs w:val="24"/>
        </w:rPr>
        <w:t>，其他格式拒收。</w:t>
      </w:r>
    </w:p>
    <w:p>
      <w:pPr>
        <w:pStyle w:val="9"/>
        <w:spacing w:line="288" w:lineRule="auto"/>
        <w:ind w:left="10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实验报告中需要包括：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若题目要求理论结果，报告中需要给出理论结果。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结果图；图中需要有适当的标识、横坐标、纵坐标等。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源代码。源代码中要有合适的注释。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实验体会和感悟。</w:t>
      </w:r>
    </w:p>
    <w:p>
      <w:pPr>
        <w:pStyle w:val="9"/>
        <w:numPr>
          <w:ilvl w:val="0"/>
          <w:numId w:val="3"/>
        </w:numPr>
        <w:spacing w:line="288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提交实验报告规则：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2022年10月28日12am之前将实验报告发到助教邮箱。</w:t>
      </w:r>
    </w:p>
    <w:p>
      <w:pPr>
        <w:pStyle w:val="9"/>
        <w:spacing w:line="288" w:lineRule="auto"/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（第一课堂交给施锐，邮箱：</w:t>
      </w:r>
      <w:r>
        <w:fldChar w:fldCharType="begin"/>
      </w:r>
      <w:r>
        <w:instrText xml:space="preserve"> HYPERLINK "mailto:1006034701@qq.com;" </w:instrText>
      </w:r>
      <w:r>
        <w:fldChar w:fldCharType="separate"/>
      </w:r>
      <w:r>
        <w:rPr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296206140@qq.com</w:t>
      </w:r>
      <w:r>
        <w:rPr>
          <w:rFonts w:hint="eastAsia"/>
          <w:u w:val="single"/>
        </w:rPr>
        <w:t>;</w:t>
      </w:r>
      <w:r>
        <w:rPr>
          <w:rFonts w:hint="eastAsia"/>
          <w:u w:val="single"/>
        </w:rPr>
        <w:fldChar w:fldCharType="end"/>
      </w:r>
    </w:p>
    <w:p>
      <w:pPr>
        <w:pStyle w:val="9"/>
        <w:spacing w:line="288" w:lineRule="auto"/>
        <w:ind w:firstLine="720" w:firstLineChars="300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第二课堂曹歌，邮箱：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>1765578099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@qq.com</w:t>
      </w:r>
      <w:r>
        <w:rPr>
          <w:rFonts w:hint="eastAsia" w:ascii="宋体" w:hAnsi="宋体" w:eastAsia="宋体" w:cs="宋体"/>
          <w:sz w:val="24"/>
          <w:szCs w:val="24"/>
          <w:u w:val="single"/>
        </w:rPr>
        <w:t>）</w:t>
      </w:r>
    </w:p>
    <w:p>
      <w:pPr>
        <w:spacing w:line="288" w:lineRule="auto"/>
        <w:rPr>
          <w:rFonts w:hint="eastAsia"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</w:rPr>
        <w:t> 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文件名命名规则：课堂号-学号-姓名-第几次实验。（比如第2课堂的学生，姓名：李三，学号为2019050，第2次实验，文件名命名为：2-2019050-李三-2）</w:t>
      </w:r>
    </w:p>
    <w:p>
      <w:pPr>
        <w:spacing w:line="288" w:lineRule="auto"/>
        <w:outlineLvl w:val="0"/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三、实验设备（环境）</w:t>
      </w:r>
    </w:p>
    <w:p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sz w:val="24"/>
          <w:szCs w:val="24"/>
        </w:rPr>
        <w:t>操作系统W</w:t>
      </w:r>
      <w:r>
        <w:rPr>
          <w:rFonts w:ascii="Times New Roman" w:hAnsi="Times New Roman" w:cs="Times New Roman"/>
          <w:sz w:val="24"/>
          <w:szCs w:val="24"/>
        </w:rPr>
        <w:t>indows</w:t>
      </w:r>
      <w:r>
        <w:rPr>
          <w:rFonts w:hint="eastAsia" w:ascii="Times New Roman" w:hAnsi="Times New Roman" w:cs="Times New Roman"/>
          <w:sz w:val="24"/>
          <w:szCs w:val="24"/>
        </w:rPr>
        <w:t>11/10/9/8/7</w:t>
      </w:r>
    </w:p>
    <w:p>
      <w:pPr>
        <w:spacing w:line="288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编程软件：推荐Matlab，版本不低于2016版本。</w:t>
      </w:r>
    </w:p>
    <w:p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、实验原理与方法</w:t>
      </w:r>
    </w:p>
    <w:p>
      <w:pPr>
        <w:pStyle w:val="9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连续时间信号的MATLAB表示</w:t>
      </w:r>
    </w:p>
    <w:p>
      <w:pPr>
        <w:pStyle w:val="9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MATLAB中连续时间信号可以用两种方法来表示，即向量表示法和符号对象表示法。从严格意义上来说，MATLAB并不能处理连续时间信号，在MATLAB中连续时间信号是用等时间间隔采样后的采样值来近似表示的，当采样间隔足够小时，这些采样值就可以很好地近似表示出连续时间信号，这种表示方法称为向量表示法。表示一个连续时间信号需要使用两个向量，其中一个向量用于表示信号的时间范围，另一个向量表示连续时间信号在该时间范围内的采样值。例如一个正弦信号可以表示如下：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t=0:0.01:2; % time vector; unit: second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cos_t = cos(2*pi*t); % function vector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figure; plot(t,cos_t); % show the figure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axis([min(t) max(t) min(cos_t) max(cos_t)]) % limit the axis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title('cos(t) signal'); 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xlabel('t [s]');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ylabel('cos(t)');</w:t>
      </w:r>
    </w:p>
    <w:p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00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14060" cy="219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3026" r="217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197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连续时间信号的时域运算</w:t>
      </w:r>
    </w:p>
    <w:p>
      <w:pPr>
        <w:pStyle w:val="9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相加和相乘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信号相加和相乘指两信号对应时刻的值相加和相乘，对于两个采用向量表示的可以直接使用算术运算的运算符“+”和“</w:t>
      </w:r>
      <w:r>
        <w:rPr>
          <w:rFonts w:hint="eastAsia"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”来计算，此时要求表示两信号的向量时间范围和采样间隔相同。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微分和积分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对于向量表示法表示的连续时间信号，可以通过数值计算的方法计算信号的微分和积分。使用差分来近似求取微分来，具体操作如下：假设有一个连续时间信号</w:t>
      </w:r>
      <w:r>
        <w:rPr>
          <w:position w:val="-12"/>
        </w:rPr>
        <w:object>
          <v:shape id="_x0000_i1025" o:spt="75" type="#_x0000_t75" style="height:18.15pt;width:2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，进行离散化后，其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时间向量为</w:t>
      </w:r>
      <w:r>
        <w:rPr>
          <w:rFonts w:eastAsia="宋体"/>
          <w:kern w:val="2"/>
          <w:position w:val="-14"/>
        </w:rPr>
        <w:object>
          <v:shape id="_x0000_i1026" o:spt="75" type="#_x0000_t75" style="height:21.3pt;width:67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，连续信号的采样值向量为</w:t>
      </w:r>
      <w:r>
        <w:rPr>
          <w:rFonts w:eastAsia="宋体"/>
          <w:kern w:val="2"/>
          <w:position w:val="-14"/>
        </w:rPr>
        <w:object>
          <v:shape id="_x0000_i1027" o:spt="75" type="#_x0000_t75" style="height:21.3pt;width:7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；</w:t>
      </w:r>
      <w:r>
        <w:rPr>
          <w:position w:val="-12"/>
        </w:rPr>
        <w:object>
          <v:shape id="_x0000_i1028" o:spt="75" type="#_x0000_t75" style="height:18.15pt;width:2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eastAsia="宋体"/>
          <w:kern w:val="2"/>
          <w:position w:val="-12"/>
        </w:rPr>
        <w:object>
          <v:shape id="_x0000_i1029" o:spt="75" type="#_x0000_t75" style="height:18.8pt;width:30.0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时刻的微分可以通过下式求得：</w:t>
      </w:r>
    </w:p>
    <w:p>
      <w:pPr>
        <w:widowControl w:val="0"/>
        <w:adjustRightInd w:val="0"/>
        <w:spacing w:after="0" w:line="288" w:lineRule="auto"/>
        <w:ind w:firstLine="480" w:firstLineChars="200"/>
        <w:jc w:val="center"/>
        <w:rPr>
          <w:rFonts w:ascii="Times New Roman" w:hAnsi="Times New Roman" w:eastAsia="宋体" w:cs="Times New Roman"/>
          <w:kern w:val="2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position w:val="-28"/>
          <w:sz w:val="24"/>
          <w:szCs w:val="24"/>
        </w:rPr>
        <w:object>
          <v:shape id="_x0000_i1030" o:spt="75" type="#_x0000_t75" style="height:36.3pt;width:20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widowControl w:val="0"/>
        <w:adjustRightInd w:val="0"/>
        <w:spacing w:after="0" w:line="288" w:lineRule="auto"/>
        <w:ind w:firstLine="480" w:firstLineChars="200"/>
        <w:rPr>
          <w:rFonts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 xml:space="preserve">        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其中，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31" o:spt="75" type="#_x0000_t75" style="height:15.05pt;width:16.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表示采样间隔。</w:t>
      </w:r>
    </w:p>
    <w:p>
      <w:pPr>
        <w:widowControl w:val="0"/>
        <w:adjustRightInd w:val="0"/>
        <w:spacing w:after="0" w:line="288" w:lineRule="auto"/>
        <w:ind w:left="480" w:firstLine="480" w:firstLineChars="200"/>
        <w:rPr>
          <w:rFonts w:ascii="Times New Roman" w:hAnsi="Times New Roman" w:eastAsia="宋体" w:cs="Times New Roman"/>
          <w:kern w:val="2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</w:rPr>
        <w:t>连续时间信号的定积分可以由MATLAB的qu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a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 xml:space="preserve">d函数实现，调用格式为quad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 xml:space="preserve">   </w:t>
      </w:r>
    </w:p>
    <w:p>
      <w:pPr>
        <w:widowControl w:val="0"/>
        <w:adjustRightInd w:val="0"/>
        <w:spacing w:after="0" w:line="288" w:lineRule="auto"/>
        <w:ind w:left="480" w:firstLine="480" w:firstLineChars="200"/>
        <w:rPr>
          <w:rFonts w:ascii="Times New Roman" w:hAnsi="Times New Roman" w:eastAsia="宋体" w:cs="Times New Roman"/>
          <w:kern w:val="2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</w:rPr>
        <w:t>('function_name',a,b)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，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其中，function_name为被积函数名，a、b为积分区间。</w:t>
      </w:r>
    </w:p>
    <w:p>
      <w:pPr>
        <w:widowControl w:val="0"/>
        <w:adjustRightInd w:val="0"/>
        <w:spacing w:after="0" w:line="288" w:lineRule="auto"/>
        <w:ind w:firstLine="480" w:firstLineChars="200"/>
        <w:jc w:val="both"/>
        <w:rPr>
          <w:rFonts w:ascii="Times New Roman" w:hAnsi="Times New Roman" w:eastAsia="宋体" w:cs="Times New Roman"/>
          <w:kern w:val="2"/>
          <w:sz w:val="24"/>
          <w:szCs w:val="24"/>
        </w:rPr>
      </w:pPr>
    </w:p>
    <w:p>
      <w:pPr>
        <w:pStyle w:val="9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连续时间信号的卷积实现</w:t>
      </w:r>
    </w:p>
    <w:p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连续时间信号的卷积定义为：</w:t>
      </w:r>
    </w:p>
    <w:p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0"/>
          <w:sz w:val="24"/>
          <w:szCs w:val="24"/>
        </w:rPr>
        <w:object>
          <v:shape id="_x0000_i1032" o:spt="75" type="#_x0000_t75" style="height:29.45pt;width:236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widowControl w:val="0"/>
        <w:adjustRightInd w:val="0"/>
        <w:spacing w:after="0" w:line="288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33" o:spt="75" type="#_x0000_t75" style="height:15.05pt;width:19.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表示采样间隔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基于信号的离散化处理，上式可以表示为：</w:t>
      </w:r>
    </w:p>
    <w:p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4"/>
          <w:sz w:val="24"/>
          <w:szCs w:val="24"/>
        </w:rPr>
        <w:object>
          <v:shape id="_x0000_i1034" o:spt="75" type="#_x0000_t75" style="height:70.75pt;width:236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为整数</w:t>
      </w:r>
    </w:p>
    <w:p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当采用数值计算时，只有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35" o:spt="75" type="#_x0000_t75" style="height:15.05pt;width:45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时，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36" o:spt="75" type="#_x0000_t75" style="height:18.15pt;width:27.5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的数值为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37" o:spt="75" type="#_x0000_t75" style="height:18.15pt;width:46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为整数，因此</w:t>
      </w:r>
    </w:p>
    <w:p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object>
          <v:shape id="_x0000_i1038" o:spt="75" type="#_x0000_t75" style="height:38.8pt;width:262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</w:p>
    <w:p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在上式中，</w:t>
      </w:r>
      <w:r>
        <w:rPr>
          <w:rFonts w:ascii="Times New Roman" w:hAnsi="Times New Roman" w:cs="Times New Roman"/>
          <w:position w:val="-32"/>
          <w:sz w:val="24"/>
          <w:szCs w:val="24"/>
        </w:rPr>
        <w:object>
          <v:shape id="_x0000_i1039" o:spt="75" type="#_x0000_t75" style="height:38.8pt;width:286.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 因此，当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40" o:spt="75" type="#_x0000_t75" style="height:15.05pt;width:19.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很小时，</w:t>
      </w:r>
    </w:p>
    <w:p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1" o:spt="75" type="#_x0000_t75" style="height:21.3pt;width:175.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最终，我们可以利用MATLAB内置的conv函数实现两个离散信号的卷积，即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2" o:spt="75" type="#_x0000_t75" style="height:21.3pt;width:109.5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，把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3" o:spt="75" type="#_x0000_t75" style="height:21.3pt;width:109.5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乘以网格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44" o:spt="75" type="#_x0000_t75" style="height:15.05pt;width:19.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，既可以得到两个连续时间信号</w:t>
      </w:r>
      <w:r>
        <w:rPr>
          <w:position w:val="-12"/>
        </w:rPr>
        <w:object>
          <v:shape id="_x0000_i1045" o:spt="75" type="#_x0000_t75" style="height:18.15pt;width:27.5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的卷积近似值。</w:t>
      </w:r>
    </w:p>
    <w:p>
      <w:pPr>
        <w:spacing w:line="288" w:lineRule="auto"/>
        <w:ind w:left="720"/>
        <w:jc w:val="both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五</w:t>
      </w:r>
      <w:r>
        <w:rPr>
          <w:rFonts w:ascii="Times New Roman" w:hAnsi="Times New Roman" w:cs="Times New Roman"/>
          <w:b/>
          <w:sz w:val="28"/>
          <w:szCs w:val="28"/>
        </w:rPr>
        <w:t>、实验内容</w:t>
      </w:r>
    </w:p>
    <w:p>
      <w:pPr>
        <w:pStyle w:val="9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利用MATLAB绘制下列连续时间信号的波形</w:t>
      </w:r>
    </w:p>
    <w:p>
      <w:pPr>
        <w:pStyle w:val="9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6"/>
          <w:sz w:val="24"/>
          <w:szCs w:val="24"/>
        </w:rPr>
        <w:object>
          <v:shape id="_x0000_i1046" o:spt="75" type="#_x0000_t75" style="height:23.15pt;width:177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其中，</w:t>
      </w:r>
      <w:r>
        <w:rPr>
          <w:position w:val="-14"/>
        </w:rPr>
        <w:object>
          <v:shape id="_x0000_i1047" o:spt="75" type="#_x0000_t75" style="height:21.3pt;width:27.5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为阶跃函数。</w:t>
      </w:r>
    </w:p>
    <w:p>
      <w:pPr>
        <w:pStyle w:val="9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8" o:spt="75" type="#_x0000_t75" style="height:22.55pt;width:131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pStyle w:val="9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画出门函数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9" o:spt="75" type="#_x0000_t75" style="height:21.3pt;width:78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门函数的宽度为</w:t>
      </w:r>
      <w:r>
        <w:rPr>
          <w:rFonts w:hint="eastAsia"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横坐标中心为0，幅度为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利用MATLAB验证信号的基本运算</w:t>
      </w:r>
    </w:p>
    <w:p>
      <w:pPr>
        <w:pStyle w:val="9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以单位</w:t>
      </w:r>
      <w:r>
        <w:rPr>
          <w:rFonts w:hint="eastAsia" w:ascii="Times New Roman" w:hAnsi="Times New Roman" w:cs="Times New Roman"/>
          <w:sz w:val="24"/>
          <w:szCs w:val="24"/>
        </w:rPr>
        <w:t>门</w:t>
      </w:r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50" o:spt="75" type="#_x0000_t75" style="height:21.3pt;width:69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为例，画出</w:t>
      </w:r>
      <w:r>
        <w:rPr>
          <w:rFonts w:ascii="Times New Roman" w:hAnsi="Times New Roman" w:cs="Times New Roman"/>
          <w:position w:val="-26"/>
          <w:sz w:val="24"/>
          <w:szCs w:val="24"/>
        </w:rPr>
        <w:object>
          <v:shape id="_x0000_i1051" o:spt="75" type="#_x0000_t75" style="height:34.45pt;width:118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。注意观察MATLAB画出的结果是否和理论分析得出的结果一致。</w:t>
      </w:r>
    </w:p>
    <w:p>
      <w:pPr>
        <w:pStyle w:val="9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</w:t>
      </w:r>
      <w:r>
        <w:rPr>
          <w:rFonts w:ascii="Times New Roman" w:hAnsi="Times New Roman" w:cs="Times New Roman"/>
          <w:position w:val="-26"/>
          <w:sz w:val="24"/>
          <w:szCs w:val="24"/>
        </w:rPr>
        <w:object>
          <v:shape id="_x0000_i1052" o:spt="75" type="#_x0000_t75" style="height:34.45pt;width:93.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，并观察其是否为周期函数，如果是，周期为多少？</w:t>
      </w:r>
    </w:p>
    <w:p>
      <w:pPr>
        <w:pStyle w:val="9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3" o:spt="75" type="#_x0000_t75" style="height:18.15pt;width:105.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，并观察其是否为周期函数，如果是，周期为多少？</w:t>
      </w:r>
    </w:p>
    <w:p>
      <w:pPr>
        <w:spacing w:line="288" w:lineRule="auto"/>
        <w:ind w:left="720"/>
        <w:rPr>
          <w:rFonts w:hint="eastAsia"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注意：此处我们考虑</w:t>
      </w:r>
      <w:r>
        <w:rPr>
          <w:position w:val="-6"/>
          <w:u w:val="single"/>
        </w:rPr>
        <w:object>
          <v:shape id="_x0000_i1054" o:spt="75" type="#_x0000_t75" style="height:11.9pt;width:13.1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/>
          <w:u w:val="single"/>
        </w:rPr>
        <w:t>为无理数。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卷积运算</w:t>
      </w:r>
    </w:p>
    <w:p>
      <w:pPr>
        <w:pStyle w:val="9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已知：</w:t>
      </w:r>
      <w:r>
        <w:rPr>
          <w:position w:val="-12"/>
        </w:rPr>
        <w:object>
          <v:shape id="_x0000_i1055" o:spt="75" type="#_x0000_t75" style="height:21.3pt;width:145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</w:p>
    <w:p>
      <w:pPr>
        <w:pStyle w:val="9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根据卷积的定义</w:t>
      </w:r>
      <w:r>
        <w:rPr>
          <w:rFonts w:hint="eastAsia" w:ascii="Times New Roman" w:hAnsi="Times New Roman" w:cs="Times New Roman"/>
          <w:sz w:val="24"/>
          <w:szCs w:val="24"/>
        </w:rPr>
        <w:t>，推导</w:t>
      </w:r>
      <w:r>
        <w:rPr>
          <w:rFonts w:ascii="Times New Roman" w:hAnsi="Times New Roman" w:cs="Times New Roman"/>
          <w:sz w:val="24"/>
          <w:szCs w:val="24"/>
        </w:rPr>
        <w:t>得到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6" o:spt="75" type="#_x0000_t75" style="height:18.15pt;width:25.0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的理论值；</w:t>
      </w:r>
    </w:p>
    <w:p>
      <w:pPr>
        <w:pStyle w:val="9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利用MATLAB的conv函数获得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7" o:spt="75" type="#_x0000_t75" style="height:18.15pt;width:25.0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的数值，</w:t>
      </w:r>
    </w:p>
    <w:p>
      <w:pPr>
        <w:pStyle w:val="9"/>
        <w:numPr>
          <w:ilvl w:val="0"/>
          <w:numId w:val="10"/>
        </w:numPr>
        <w:spacing w:line="288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把此数值画出来，并且与理论值相比对，查看其有无差异。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求解系统的零状态响应</w:t>
      </w:r>
    </w:p>
    <w:p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设有一个线性时不变系统，其微分方程为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8" o:spt="75" type="#_x0000_t75" style="height:18.8pt;width:147.1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,其中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9" o:spt="75" type="#_x0000_t75" style="height:18.15pt;width:23.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为输入信号，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60" o:spt="75" type="#_x0000_t75" style="height:18.15pt;width:23.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为系统输出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61" o:spt="75" type="#_x0000_t75" style="height:21.3pt;width:77.6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根据理论推导获得系统的零状态响应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62" o:spt="75" type="#_x0000_t75" style="height:18.8pt;width:30.0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利用MATLAB内置的函数lsim得到零状态响应。</w:t>
      </w:r>
    </w:p>
    <w:p>
      <w:pPr>
        <w:pStyle w:val="9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比较第一步得到的理论值与第二步得到的数值解是否一致。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周期信号的傅里叶级数展开</w:t>
      </w:r>
    </w:p>
    <w:p>
      <w:pPr>
        <w:spacing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定义一个周期信号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)为矩形脉冲序列，如图1所示，设定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63" o:spt="75" type="#_x0000_t75" style="height:18.15pt;width:98.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55820" cy="1478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24"/>
                    <a:stretch>
                      <a:fillRect/>
                    </a:stretch>
                  </pic:blipFill>
                  <pic:spPr>
                    <a:xfrm>
                      <a:off x="0" y="0"/>
                      <a:ext cx="4658286" cy="14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图1. 矩形脉冲序列</w:t>
      </w:r>
    </w:p>
    <w:p>
      <w:pPr>
        <w:spacing w:line="288" w:lineRule="auto"/>
      </w:pPr>
      <w:r>
        <w:rPr>
          <w:rFonts w:hint="eastAsia"/>
        </w:rPr>
        <w:t>其三角</w:t>
      </w:r>
      <w:r>
        <w:rPr>
          <w:rFonts w:ascii="Times New Roman" w:hAnsi="Times New Roman" w:cs="Times New Roman"/>
          <w:sz w:val="24"/>
          <w:szCs w:val="24"/>
        </w:rPr>
        <w:t>函数/正余弦</w:t>
      </w:r>
      <w:r>
        <w:rPr>
          <w:rFonts w:hint="eastAsia" w:ascii="Times New Roman" w:hAnsi="Times New Roman" w:cs="Times New Roman"/>
          <w:sz w:val="24"/>
          <w:szCs w:val="24"/>
        </w:rPr>
        <w:t>傅里叶级数展开式为：</w:t>
      </w:r>
    </w:p>
    <w:p>
      <w:pPr>
        <w:spacing w:line="288" w:lineRule="auto"/>
        <w:jc w:val="center"/>
      </w:pPr>
      <w:r>
        <w:rPr>
          <w:position w:val="-28"/>
        </w:rPr>
        <w:object>
          <v:shape id="_x0000_i1064" o:spt="75" type="#_x0000_t75" style="height:33.8pt;width:192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</w:p>
    <w:p>
      <w:pPr>
        <w:spacing w:line="288" w:lineRule="auto"/>
        <w:rPr>
          <w:rFonts w:hint="eastAsia"/>
        </w:rPr>
      </w:pPr>
      <w:r>
        <w:rPr>
          <w:rFonts w:hint="eastAsia"/>
        </w:rPr>
        <w:t>其中，</w:t>
      </w:r>
      <w:r>
        <w:rPr>
          <w:position w:val="-24"/>
        </w:rPr>
        <w:object>
          <v:shape id="_x0000_i1065" o:spt="75" type="#_x0000_t75" style="height:31.95pt;width:41.9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</w:p>
    <w:p>
      <w:pPr>
        <w:spacing w:line="288" w:lineRule="auto"/>
        <w:jc w:val="center"/>
      </w:pPr>
      <w:r>
        <w:rPr>
          <w:position w:val="-92"/>
        </w:rPr>
        <w:object>
          <v:shape id="_x0000_i1066" o:spt="75" type="#_x0000_t75" style="height:98.9pt;width:13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</w:p>
    <w:p>
      <w:pPr>
        <w:spacing w:line="288" w:lineRule="auto"/>
      </w:pPr>
      <w:r>
        <w:rPr>
          <w:rFonts w:hint="eastAsia"/>
        </w:rPr>
        <w:t>其</w:t>
      </w:r>
      <w:r>
        <w:rPr>
          <w:rFonts w:ascii="Times New Roman" w:hAnsi="Times New Roman" w:cs="Times New Roman"/>
          <w:sz w:val="24"/>
          <w:szCs w:val="24"/>
        </w:rPr>
        <w:t>指数傅里叶级数</w:t>
      </w:r>
      <w:r>
        <w:rPr>
          <w:rFonts w:hint="eastAsia" w:ascii="Times New Roman" w:hAnsi="Times New Roman" w:cs="Times New Roman"/>
          <w:sz w:val="24"/>
          <w:szCs w:val="24"/>
        </w:rPr>
        <w:t>展开式为：</w:t>
      </w:r>
    </w:p>
    <w:p>
      <w:pPr>
        <w:spacing w:line="288" w:lineRule="auto"/>
        <w:rPr>
          <w:rFonts w:hint="eastAsia"/>
        </w:rPr>
      </w:pPr>
    </w:p>
    <w:p>
      <w:pPr>
        <w:spacing w:line="288" w:lineRule="auto"/>
        <w:jc w:val="center"/>
      </w:pPr>
      <w:r>
        <w:rPr>
          <w:position w:val="-28"/>
        </w:rPr>
        <w:object>
          <v:shape id="_x0000_i1067" o:spt="75" type="#_x0000_t75" style="height:33.8pt;width:90.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>
      <w:pPr>
        <w:spacing w:line="288" w:lineRule="auto"/>
      </w:pPr>
      <w:r>
        <w:rPr>
          <w:rFonts w:hint="eastAsia"/>
        </w:rPr>
        <w:t>其中，</w:t>
      </w:r>
    </w:p>
    <w:p>
      <w:pPr>
        <w:spacing w:line="288" w:lineRule="auto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position w:val="-24"/>
        </w:rPr>
        <w:object>
          <v:shape id="_x0000_i1068" o:spt="75" type="#_x0000_t75" style="height:31.95pt;width:120.8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</w:p>
    <w:p>
      <w:pPr>
        <w:pStyle w:val="9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利用三角函数/正余弦正交函数集合，对周期信</w:t>
      </w:r>
      <w:r>
        <w:rPr>
          <w:rFonts w:hint="eastAsia" w:ascii="Times New Roman" w:hAnsi="Times New Roman" w:cs="Times New Roman"/>
          <w:sz w:val="24"/>
          <w:szCs w:val="24"/>
        </w:rPr>
        <w:t>号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)进行</w:t>
      </w:r>
      <w:r>
        <w:rPr>
          <w:rFonts w:hint="eastAsia" w:ascii="Times New Roman" w:hAnsi="Times New Roman" w:cs="Times New Roman"/>
          <w:sz w:val="24"/>
          <w:szCs w:val="24"/>
        </w:rPr>
        <w:t>三角</w:t>
      </w:r>
      <w:r>
        <w:rPr>
          <w:rFonts w:ascii="Times New Roman" w:hAnsi="Times New Roman" w:cs="Times New Roman"/>
          <w:sz w:val="24"/>
          <w:szCs w:val="24"/>
        </w:rPr>
        <w:t>傅里叶级数展开，写出其三角傅里叶级数表达式。</w:t>
      </w:r>
    </w:p>
    <w:p>
      <w:pPr>
        <w:pStyle w:val="9"/>
        <w:numPr>
          <w:ilvl w:val="0"/>
          <w:numId w:val="12"/>
        </w:numPr>
        <w:spacing w:line="288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利用MATLAB画出其三角傅里叶级数展开表达式中的前3项之和</w:t>
      </w:r>
      <w:r>
        <w:rPr>
          <w:rFonts w:hint="eastAsia" w:ascii="Times New Roman" w:hAnsi="Times New Roman" w:cs="Times New Roman"/>
          <w:sz w:val="24"/>
          <w:szCs w:val="24"/>
        </w:rPr>
        <w:t>(每项系数不为0</w:t>
      </w:r>
      <w:r>
        <w:rPr>
          <w:rFonts w:ascii="Times New Roman" w:hAnsi="Times New Roman" w:cs="Times New Roman"/>
          <w:sz w:val="24"/>
          <w:szCs w:val="24"/>
        </w:rPr>
        <w:t>)，画出其前5项之和</w:t>
      </w:r>
      <w:r>
        <w:rPr>
          <w:rFonts w:hint="eastAsia" w:ascii="Times New Roman" w:hAnsi="Times New Roman" w:cs="Times New Roman"/>
          <w:sz w:val="24"/>
          <w:szCs w:val="24"/>
        </w:rPr>
        <w:t>(每项系数不为0</w:t>
      </w:r>
      <w:r>
        <w:rPr>
          <w:rFonts w:ascii="Times New Roman" w:hAnsi="Times New Roman" w:cs="Times New Roman"/>
          <w:sz w:val="24"/>
          <w:szCs w:val="24"/>
        </w:rPr>
        <w:t>)，画出其前20项之和</w:t>
      </w:r>
      <w:r>
        <w:rPr>
          <w:rFonts w:hint="eastAsia" w:ascii="Times New Roman" w:hAnsi="Times New Roman" w:cs="Times New Roman"/>
          <w:sz w:val="24"/>
          <w:szCs w:val="24"/>
        </w:rPr>
        <w:t>(每项系数不为0</w:t>
      </w:r>
      <w:r>
        <w:rPr>
          <w:rFonts w:ascii="Times New Roman" w:hAnsi="Times New Roman" w:cs="Times New Roman"/>
          <w:sz w:val="24"/>
          <w:szCs w:val="24"/>
        </w:rPr>
        <w:t>), 观察它们近似原信号的程度。</w:t>
      </w:r>
    </w:p>
    <w:p>
      <w:pPr>
        <w:pStyle w:val="9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利用虚指数正交函数集合，对周期信号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)进行指数傅里叶级数展开，写出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其指数傅里叶级数表达式。</w:t>
      </w:r>
    </w:p>
    <w:p>
      <w:pPr>
        <w:pStyle w:val="9"/>
        <w:numPr>
          <w:ilvl w:val="0"/>
          <w:numId w:val="12"/>
        </w:numPr>
        <w:spacing w:line="288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利用MATLAB画出其指数傅里叶级数展开表达式中的前3项之和</w:t>
      </w:r>
      <w:r>
        <w:rPr>
          <w:rFonts w:hint="eastAsia" w:ascii="Times New Roman" w:hAnsi="Times New Roman" w:cs="Times New Roman"/>
          <w:sz w:val="24"/>
          <w:szCs w:val="24"/>
        </w:rPr>
        <w:t>(即</w:t>
      </w:r>
      <m:oMath>
        <m:r>
          <w:rPr>
            <w:rFonts w:ascii="Cambria Math" w:hAnsi="Cambria Math" w:cs="Times New Roman"/>
            <w:sz w:val="24"/>
            <w:szCs w:val="24"/>
          </w:rPr>
          <m:t>n={-1, 0, 1}</m:t>
        </m:r>
      </m:oMath>
      <w:r>
        <w:rPr>
          <w:rFonts w:ascii="Times New Roman" w:hAnsi="Times New Roman" w:cs="Times New Roman"/>
          <w:sz w:val="24"/>
          <w:szCs w:val="24"/>
        </w:rPr>
        <w:t>)，并画出其前5项之和</w:t>
      </w:r>
      <w:r>
        <w:rPr>
          <w:rFonts w:hint="eastAsia" w:ascii="Times New Roman" w:hAnsi="Times New Roman" w:cs="Times New Roman"/>
          <w:sz w:val="24"/>
          <w:szCs w:val="24"/>
        </w:rPr>
        <w:t>(即</w:t>
      </w:r>
      <m:oMath>
        <m:r>
          <w:rPr>
            <w:rFonts w:ascii="Cambria Math" w:hAnsi="Cambria Math" w:cs="Times New Roman"/>
            <w:sz w:val="24"/>
            <w:szCs w:val="24"/>
          </w:rPr>
          <m:t>n={-2,-1, 0, 1, 2}</m:t>
        </m:r>
      </m:oMath>
      <w:r>
        <w:rPr>
          <w:rFonts w:ascii="Times New Roman" w:hAnsi="Times New Roman" w:cs="Times New Roman"/>
          <w:sz w:val="24"/>
          <w:szCs w:val="24"/>
        </w:rPr>
        <w:t>)，画出其前21项之和</w:t>
      </w:r>
      <w:r>
        <w:rPr>
          <w:rFonts w:hint="eastAsia" w:ascii="Times New Roman" w:hAnsi="Times New Roman" w:cs="Times New Roman"/>
          <w:sz w:val="24"/>
          <w:szCs w:val="24"/>
        </w:rPr>
        <w:t>(即</w:t>
      </w:r>
      <m:oMath>
        <m:r>
          <w:rPr>
            <w:rFonts w:ascii="Cambria Math" w:hAnsi="Cambria Math" w:cs="Times New Roman"/>
            <w:sz w:val="24"/>
            <w:szCs w:val="24"/>
          </w:rPr>
          <m:t>n={-</m:t>
        </m:r>
        <m:r>
          <w:rPr>
            <w:rFonts w:hint="eastAsia" w:ascii="Cambria Math" w:hAnsi="Cambria Math" w:cs="Times New Roman"/>
            <w:sz w:val="24"/>
            <w:szCs w:val="24"/>
          </w:rPr>
          <m:t>10</m:t>
        </m:r>
        <m:r>
          <w:rPr>
            <w:rFonts w:ascii="Cambria Math" w:hAnsi="Cambria Math" w:cs="Times New Roman"/>
            <w:sz w:val="24"/>
            <w:szCs w:val="24"/>
          </w:rPr>
          <m:t>,-</m:t>
        </m:r>
        <m:r>
          <w:rPr>
            <w:rFonts w:hint="eastAsia" w:ascii="Cambria Math" w:hAnsi="Cambria Math" w:cs="Times New Roman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>,⋯, 0, 1,2,⋯, 10}</m:t>
        </m:r>
      </m:oMath>
      <w:r>
        <w:rPr>
          <w:rFonts w:ascii="Times New Roman" w:hAnsi="Times New Roman" w:cs="Times New Roman"/>
          <w:sz w:val="24"/>
          <w:szCs w:val="24"/>
        </w:rPr>
        <w:t>), 观察它们近似原信号的程度。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74325"/>
    <w:multiLevelType w:val="multilevel"/>
    <w:tmpl w:val="22E74325"/>
    <w:lvl w:ilvl="0" w:tentative="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C4B68"/>
    <w:multiLevelType w:val="multilevel"/>
    <w:tmpl w:val="31AC4B68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9215D2"/>
    <w:multiLevelType w:val="multilevel"/>
    <w:tmpl w:val="349215D2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475927"/>
    <w:multiLevelType w:val="multilevel"/>
    <w:tmpl w:val="3B475927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562281"/>
    <w:multiLevelType w:val="multilevel"/>
    <w:tmpl w:val="3B5622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53A3B"/>
    <w:multiLevelType w:val="multilevel"/>
    <w:tmpl w:val="41E53A3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A6D54"/>
    <w:multiLevelType w:val="multilevel"/>
    <w:tmpl w:val="4D3A6D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E2014"/>
    <w:multiLevelType w:val="multilevel"/>
    <w:tmpl w:val="4E5E2014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1E3586"/>
    <w:multiLevelType w:val="multilevel"/>
    <w:tmpl w:val="551E3586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BE16E6"/>
    <w:multiLevelType w:val="multilevel"/>
    <w:tmpl w:val="5DBE16E6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6201FA"/>
    <w:multiLevelType w:val="multilevel"/>
    <w:tmpl w:val="666201F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344AB"/>
    <w:multiLevelType w:val="multilevel"/>
    <w:tmpl w:val="7EC344AB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3C"/>
    <w:rsid w:val="0003606F"/>
    <w:rsid w:val="000D07FA"/>
    <w:rsid w:val="000E5D6F"/>
    <w:rsid w:val="001469B9"/>
    <w:rsid w:val="001677D0"/>
    <w:rsid w:val="001C736B"/>
    <w:rsid w:val="001E2765"/>
    <w:rsid w:val="002021D9"/>
    <w:rsid w:val="002326E8"/>
    <w:rsid w:val="00273CCA"/>
    <w:rsid w:val="0029197E"/>
    <w:rsid w:val="002972EB"/>
    <w:rsid w:val="002A391C"/>
    <w:rsid w:val="0032127F"/>
    <w:rsid w:val="00342268"/>
    <w:rsid w:val="003474E8"/>
    <w:rsid w:val="00367577"/>
    <w:rsid w:val="003B593C"/>
    <w:rsid w:val="003C6D05"/>
    <w:rsid w:val="003D71C4"/>
    <w:rsid w:val="00412C4E"/>
    <w:rsid w:val="00431283"/>
    <w:rsid w:val="00463209"/>
    <w:rsid w:val="0050560B"/>
    <w:rsid w:val="005455C0"/>
    <w:rsid w:val="0058249F"/>
    <w:rsid w:val="0058323D"/>
    <w:rsid w:val="005D3EA2"/>
    <w:rsid w:val="005D5321"/>
    <w:rsid w:val="005D59BC"/>
    <w:rsid w:val="006C305E"/>
    <w:rsid w:val="0072371B"/>
    <w:rsid w:val="00746114"/>
    <w:rsid w:val="00755FCA"/>
    <w:rsid w:val="0076465C"/>
    <w:rsid w:val="0079550E"/>
    <w:rsid w:val="007A0072"/>
    <w:rsid w:val="007A7459"/>
    <w:rsid w:val="007C4649"/>
    <w:rsid w:val="00827061"/>
    <w:rsid w:val="00834862"/>
    <w:rsid w:val="00836725"/>
    <w:rsid w:val="00891ED9"/>
    <w:rsid w:val="008A26AF"/>
    <w:rsid w:val="008E0663"/>
    <w:rsid w:val="008F55E5"/>
    <w:rsid w:val="0095598F"/>
    <w:rsid w:val="00A146C8"/>
    <w:rsid w:val="00A2678C"/>
    <w:rsid w:val="00A33247"/>
    <w:rsid w:val="00A554B4"/>
    <w:rsid w:val="00A6379B"/>
    <w:rsid w:val="00AD1B19"/>
    <w:rsid w:val="00AF1BA3"/>
    <w:rsid w:val="00B03C68"/>
    <w:rsid w:val="00B12D7D"/>
    <w:rsid w:val="00B24B67"/>
    <w:rsid w:val="00B83A51"/>
    <w:rsid w:val="00B93854"/>
    <w:rsid w:val="00BB1BFF"/>
    <w:rsid w:val="00BC2E00"/>
    <w:rsid w:val="00C24857"/>
    <w:rsid w:val="00C34E41"/>
    <w:rsid w:val="00C5005E"/>
    <w:rsid w:val="00CD257B"/>
    <w:rsid w:val="00CF22E4"/>
    <w:rsid w:val="00D02F9F"/>
    <w:rsid w:val="00D045FB"/>
    <w:rsid w:val="00D22094"/>
    <w:rsid w:val="00D667BD"/>
    <w:rsid w:val="00D817E7"/>
    <w:rsid w:val="00DA610C"/>
    <w:rsid w:val="00DB2EA6"/>
    <w:rsid w:val="00DE6EC1"/>
    <w:rsid w:val="00E05D26"/>
    <w:rsid w:val="00E4432E"/>
    <w:rsid w:val="00F10C28"/>
    <w:rsid w:val="00F12E07"/>
    <w:rsid w:val="00F240C7"/>
    <w:rsid w:val="00F455C1"/>
    <w:rsid w:val="00F5772A"/>
    <w:rsid w:val="00F83C3A"/>
    <w:rsid w:val="00FB31F6"/>
    <w:rsid w:val="00FB3B25"/>
    <w:rsid w:val="00FE17FC"/>
    <w:rsid w:val="11B41F68"/>
    <w:rsid w:val="3665782B"/>
    <w:rsid w:val="758517D9"/>
    <w:rsid w:val="77D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批注框文本 字符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6"/>
    <w:link w:val="4"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styleId="12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customXml" Target="../customXml/item1.xml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png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png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image" Target="media/image1.tiff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530</Words>
  <Characters>3022</Characters>
  <Lines>25</Lines>
  <Paragraphs>7</Paragraphs>
  <TotalTime>167</TotalTime>
  <ScaleCrop>false</ScaleCrop>
  <LinksUpToDate>false</LinksUpToDate>
  <CharactersWithSpaces>3545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2022-10-20T11:21:00Z</dcterms:created>
  <dc:creator>Liu Aifei</dc:creator>
  <cp:lastModifiedBy>楚逸飞</cp:lastModifiedBy>
  <dcterms:modified xsi:type="dcterms:W3CDTF">2022-10-21T02:01:31Z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2052-11.1.0.9914</vt:lpwstr>
  </property>
</Properties>
</file>