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Introduction</w:t>
      </w:r>
    </w:p>
    <w:p>
      <w:r>
        <w:t>Body text before references.</w:t>
      </w:r>
    </w:p>
    <w:p>
      <w:pPr>
        <w:pStyle w:val="Heading1"/>
      </w:pPr>
      <w:r>
        <w:t>References</w:t>
      </w:r>
    </w:p>
    <w:p>
      <w:r>
        <w:t>Smith, J. (2020). Coastal governance.</w:t>
      </w:r>
    </w:p>
    <w:p>
      <w:r>
        <w:t>Doe, A. (2019). Flood maps.</w:t>
      </w:r>
    </w:p>
    <w:p>
      <w:r>
        <w:t>Appendix A</w:t>
      </w:r>
    </w:p>
    <w:p>
      <w:r>
        <w:t>Survey instrument and coding guide.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