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2"/>
        <w:ind w:left="1390" w:right="1808"/>
        <w:jc w:val="center"/>
      </w:pPr>
      <w:r>
        <w:rPr>
          <w:spacing w:val="-1"/>
        </w:rPr>
        <w:t>电力建设安全工作规程</w:t>
      </w:r>
    </w:p>
    <w:p>
      <w:pPr>
        <w:spacing w:before="43"/>
        <w:ind w:left="1390" w:right="1808" w:firstLine="0"/>
        <w:jc w:val="center"/>
        <w:rPr>
          <w:rFonts w:ascii="Times New Roman" w:eastAsia="Times New Roman"/>
          <w:b/>
          <w:sz w:val="21"/>
        </w:rPr>
      </w:pPr>
      <w:r>
        <w:rPr>
          <w:rFonts w:ascii="Times New Roman" w:eastAsia="Times New Roman"/>
          <w:b/>
          <w:sz w:val="21"/>
        </w:rPr>
        <w:t>(</w:t>
      </w:r>
      <w:r>
        <w:rPr>
          <w:sz w:val="21"/>
        </w:rPr>
        <w:t>变电所部分</w:t>
      </w:r>
      <w:r>
        <w:rPr>
          <w:rFonts w:ascii="Times New Roman" w:eastAsia="Times New Roman"/>
          <w:b/>
          <w:spacing w:val="-10"/>
          <w:sz w:val="21"/>
        </w:rPr>
        <w:t>)</w:t>
      </w:r>
    </w:p>
    <w:p>
      <w:pPr>
        <w:pStyle w:val="Title"/>
        <w:spacing w:line="309" w:lineRule="auto" w:before="59"/>
      </w:pPr>
      <w:r>
        <w:rPr/>
        <w:t>Code</w:t>
      </w:r>
      <w:r>
        <w:rPr>
          <w:spacing w:val="40"/>
        </w:rPr>
        <w:t> </w:t>
      </w:r>
      <w:r>
        <w:rPr/>
        <w:t>of</w:t>
      </w:r>
      <w:r>
        <w:rPr>
          <w:spacing w:val="40"/>
        </w:rPr>
        <w:t> </w:t>
      </w:r>
      <w:r>
        <w:rPr/>
        <w:t>safety</w:t>
      </w:r>
      <w:r>
        <w:rPr>
          <w:spacing w:val="40"/>
        </w:rPr>
        <w:t> </w:t>
      </w:r>
      <w:r>
        <w:rPr/>
        <w:t>operation</w:t>
      </w:r>
      <w:r>
        <w:rPr>
          <w:spacing w:val="40"/>
        </w:rPr>
        <w:t> </w:t>
      </w:r>
      <w:r>
        <w:rPr/>
        <w:t>in</w:t>
      </w:r>
      <w:r>
        <w:rPr>
          <w:spacing w:val="40"/>
        </w:rPr>
        <w:t> </w:t>
      </w:r>
      <w:r>
        <w:rPr/>
        <w:t>power</w:t>
      </w:r>
      <w:r>
        <w:rPr>
          <w:spacing w:val="40"/>
        </w:rPr>
        <w:t> </w:t>
      </w:r>
      <w:r>
        <w:rPr/>
        <w:t>engineering</w:t>
      </w:r>
      <w:r>
        <w:rPr>
          <w:spacing w:val="40"/>
        </w:rPr>
        <w:t> </w:t>
      </w:r>
      <w:r>
        <w:rPr/>
        <w:t>construction (Part</w:t>
      </w:r>
      <w:r>
        <w:rPr>
          <w:spacing w:val="40"/>
        </w:rPr>
        <w:t> </w:t>
      </w:r>
      <w:r>
        <w:rPr/>
        <w:t>of</w:t>
      </w:r>
      <w:r>
        <w:rPr>
          <w:spacing w:val="40"/>
        </w:rPr>
        <w:t> </w:t>
      </w:r>
      <w:r>
        <w:rPr/>
        <w:t>substation)</w:t>
      </w:r>
    </w:p>
    <w:p>
      <w:pPr>
        <w:pStyle w:val="Title"/>
        <w:spacing w:line="254" w:lineRule="exact"/>
        <w:ind w:right="1809"/>
      </w:pPr>
      <w:r>
        <w:rPr/>
        <w:t>DL</w:t>
      </w:r>
      <w:r>
        <w:rPr>
          <w:spacing w:val="-12"/>
        </w:rPr>
        <w:t> </w:t>
      </w:r>
      <w:r>
        <w:rPr/>
        <w:t>5009.3</w:t>
      </w:r>
      <w:r>
        <w:rPr>
          <w:rFonts w:ascii="SimSun" w:hAnsi="SimSun"/>
          <w:b w:val="0"/>
        </w:rPr>
        <w:t>—</w:t>
      </w:r>
      <w:r>
        <w:rPr>
          <w:spacing w:val="-4"/>
        </w:rPr>
        <w:t>1997</w:t>
      </w:r>
    </w:p>
    <w:p>
      <w:pPr>
        <w:pStyle w:val="BodyText"/>
        <w:spacing w:before="114"/>
        <w:ind w:left="0"/>
        <w:rPr>
          <w:rFonts w:ascii="Times New Roman"/>
          <w:b/>
        </w:rPr>
      </w:pPr>
    </w:p>
    <w:p>
      <w:pPr>
        <w:pStyle w:val="BodyText"/>
        <w:spacing w:line="278" w:lineRule="auto"/>
        <w:ind w:left="4178" w:right="939" w:hanging="1192"/>
      </w:pPr>
      <w:r>
        <w:rPr>
          <w:spacing w:val="-2"/>
        </w:rPr>
        <w:t>主编部门：中国电机工程学会电力建设安全技术分委会及华北电力集团公司电网部</w:t>
      </w:r>
    </w:p>
    <w:p>
      <w:pPr>
        <w:spacing w:line="278" w:lineRule="auto" w:before="0"/>
        <w:ind w:left="3003" w:right="2612" w:firstLine="0"/>
        <w:jc w:val="left"/>
        <w:rPr>
          <w:sz w:val="21"/>
        </w:rPr>
      </w:pPr>
      <w:r>
        <w:rPr>
          <w:spacing w:val="-2"/>
          <w:sz w:val="21"/>
        </w:rPr>
        <w:t>批准部门：中华人民共和国电力工业部</w:t>
      </w:r>
      <w:r>
        <w:rPr>
          <w:sz w:val="21"/>
        </w:rPr>
        <w:t>批准文号：电综［</w:t>
      </w:r>
      <w:r>
        <w:rPr>
          <w:rFonts w:ascii="Times New Roman" w:eastAsia="Times New Roman"/>
          <w:b/>
          <w:sz w:val="21"/>
        </w:rPr>
        <w:t>1997</w:t>
      </w:r>
      <w:r>
        <w:rPr>
          <w:sz w:val="21"/>
        </w:rPr>
        <w:t>］</w:t>
      </w:r>
      <w:r>
        <w:rPr>
          <w:rFonts w:ascii="Times New Roman" w:eastAsia="Times New Roman"/>
          <w:b/>
          <w:sz w:val="21"/>
        </w:rPr>
        <w:t>678 </w:t>
      </w:r>
      <w:r>
        <w:rPr>
          <w:sz w:val="21"/>
        </w:rPr>
        <w:t>号</w:t>
      </w:r>
    </w:p>
    <w:p>
      <w:pPr>
        <w:pStyle w:val="BodyText"/>
        <w:spacing w:before="42"/>
        <w:ind w:left="0"/>
      </w:pPr>
    </w:p>
    <w:p>
      <w:pPr>
        <w:pStyle w:val="BodyText"/>
        <w:ind w:left="1390" w:right="1808"/>
        <w:jc w:val="center"/>
      </w:pPr>
      <w:r>
        <w:rPr>
          <w:spacing w:val="-1"/>
        </w:rPr>
        <w:t>中华人民共和国电力工业部</w:t>
      </w:r>
    </w:p>
    <w:p>
      <w:pPr>
        <w:pStyle w:val="BodyText"/>
        <w:spacing w:line="278" w:lineRule="auto" w:before="43"/>
        <w:ind w:left="2107" w:right="2525"/>
        <w:jc w:val="center"/>
      </w:pPr>
      <w:r>
        <w:rPr>
          <w:spacing w:val="-2"/>
        </w:rPr>
        <w:t>关于发布《电力建设安全工作规程</w:t>
      </w:r>
      <w:r>
        <w:rPr>
          <w:rFonts w:ascii="Times New Roman" w:eastAsia="Times New Roman"/>
          <w:b/>
          <w:spacing w:val="-2"/>
        </w:rPr>
        <w:t>(</w:t>
      </w:r>
      <w:r>
        <w:rPr>
          <w:spacing w:val="-2"/>
        </w:rPr>
        <w:t>变电所部分</w:t>
      </w:r>
      <w:r>
        <w:rPr>
          <w:rFonts w:ascii="Times New Roman" w:eastAsia="Times New Roman"/>
          <w:b/>
          <w:spacing w:val="-2"/>
        </w:rPr>
        <w:t>)</w:t>
      </w:r>
      <w:r>
        <w:rPr>
          <w:spacing w:val="-2"/>
        </w:rPr>
        <w:t>》电力行业标准的通知</w:t>
      </w:r>
    </w:p>
    <w:p>
      <w:pPr>
        <w:pStyle w:val="BodyText"/>
        <w:spacing w:line="269" w:lineRule="exact"/>
        <w:ind w:left="1390" w:right="1809"/>
        <w:jc w:val="center"/>
      </w:pPr>
      <w:r>
        <w:rPr/>
        <w:t>电综［</w:t>
      </w:r>
      <w:r>
        <w:rPr>
          <w:rFonts w:ascii="Times New Roman" w:eastAsia="Times New Roman"/>
        </w:rPr>
        <w:t>1997</w:t>
      </w:r>
      <w:r>
        <w:rPr/>
        <w:t>］</w:t>
      </w:r>
      <w:r>
        <w:rPr>
          <w:rFonts w:ascii="Times New Roman" w:eastAsia="Times New Roman"/>
        </w:rPr>
        <w:t>678 </w:t>
      </w:r>
      <w:r>
        <w:rPr>
          <w:spacing w:val="-10"/>
        </w:rPr>
        <w:t>号</w:t>
      </w:r>
    </w:p>
    <w:p>
      <w:pPr>
        <w:pStyle w:val="BodyText"/>
        <w:spacing w:before="43"/>
        <w:ind w:left="241"/>
      </w:pPr>
      <w:r>
        <w:rPr>
          <w:spacing w:val="-1"/>
        </w:rPr>
        <w:t>国家电力公司，各电管局，各省、自治区、直辖市电力局，各有关单位：</w:t>
      </w:r>
    </w:p>
    <w:p>
      <w:pPr>
        <w:pStyle w:val="BodyText"/>
        <w:spacing w:line="278" w:lineRule="auto" w:before="43"/>
        <w:ind w:left="241" w:right="659" w:firstLine="421"/>
      </w:pPr>
      <w:r>
        <w:rPr>
          <w:spacing w:val="-2"/>
        </w:rPr>
        <w:t>《电力建设安全工作规程</w:t>
      </w:r>
      <w:r>
        <w:rPr>
          <w:rFonts w:ascii="Times New Roman" w:eastAsia="Times New Roman"/>
          <w:spacing w:val="-2"/>
        </w:rPr>
        <w:t>(</w:t>
      </w:r>
      <w:r>
        <w:rPr>
          <w:spacing w:val="-2"/>
        </w:rPr>
        <w:t>变电所部分</w:t>
      </w:r>
      <w:r>
        <w:rPr>
          <w:rFonts w:ascii="Times New Roman" w:eastAsia="Times New Roman"/>
          <w:spacing w:val="-2"/>
        </w:rPr>
        <w:t>)</w:t>
      </w:r>
      <w:r>
        <w:rPr>
          <w:spacing w:val="-2"/>
        </w:rPr>
        <w:t>》电力行业标准，经审查通过，批准为强制性标准，现予发布。</w:t>
      </w:r>
    </w:p>
    <w:p>
      <w:pPr>
        <w:pStyle w:val="BodyText"/>
        <w:spacing w:line="269" w:lineRule="exact"/>
        <w:ind w:left="663"/>
        <w:rPr>
          <w:rFonts w:ascii="Times New Roman" w:hAnsi="Times New Roman" w:eastAsia="Times New Roman"/>
        </w:rPr>
      </w:pPr>
      <w:r>
        <w:rPr>
          <w:spacing w:val="-2"/>
        </w:rPr>
        <w:t>其编号为：</w:t>
      </w:r>
      <w:r>
        <w:rPr>
          <w:rFonts w:ascii="Times New Roman" w:hAnsi="Times New Roman" w:eastAsia="Times New Roman"/>
          <w:spacing w:val="-2"/>
        </w:rPr>
        <w:t>DL5009</w:t>
      </w:r>
      <w:r>
        <w:rPr>
          <w:spacing w:val="-2"/>
        </w:rPr>
        <w:t>·</w:t>
      </w:r>
      <w:r>
        <w:rPr>
          <w:rFonts w:ascii="Times New Roman" w:hAnsi="Times New Roman" w:eastAsia="Times New Roman"/>
          <w:spacing w:val="-2"/>
        </w:rPr>
        <w:t>3</w:t>
      </w:r>
      <w:r>
        <w:rPr>
          <w:spacing w:val="-2"/>
        </w:rPr>
        <w:t>—</w:t>
      </w:r>
      <w:r>
        <w:rPr>
          <w:rFonts w:ascii="Times New Roman" w:hAnsi="Times New Roman" w:eastAsia="Times New Roman"/>
          <w:spacing w:val="-4"/>
        </w:rPr>
        <w:t>1997</w:t>
      </w:r>
    </w:p>
    <w:p>
      <w:pPr>
        <w:pStyle w:val="BodyText"/>
        <w:spacing w:before="43"/>
        <w:ind w:left="663"/>
      </w:pPr>
      <w:r>
        <w:rPr>
          <w:spacing w:val="-11"/>
        </w:rPr>
        <w:t>该标准自 </w:t>
      </w:r>
      <w:r>
        <w:rPr>
          <w:rFonts w:ascii="Times New Roman" w:eastAsia="Times New Roman"/>
        </w:rPr>
        <w:t>1998 </w:t>
      </w:r>
      <w:r>
        <w:rPr>
          <w:spacing w:val="-27"/>
        </w:rPr>
        <w:t>年 </w:t>
      </w:r>
      <w:r>
        <w:rPr>
          <w:rFonts w:ascii="Times New Roman" w:eastAsia="Times New Roman"/>
        </w:rPr>
        <w:t>4 </w:t>
      </w:r>
      <w:r>
        <w:rPr>
          <w:spacing w:val="-27"/>
        </w:rPr>
        <w:t>月 </w:t>
      </w:r>
      <w:r>
        <w:rPr>
          <w:rFonts w:ascii="Times New Roman" w:eastAsia="Times New Roman"/>
        </w:rPr>
        <w:t>1 </w:t>
      </w:r>
      <w:r>
        <w:rPr>
          <w:spacing w:val="-2"/>
        </w:rPr>
        <w:t>日起实施。</w:t>
      </w:r>
    </w:p>
    <w:p>
      <w:pPr>
        <w:pStyle w:val="BodyText"/>
        <w:spacing w:before="43"/>
        <w:ind w:left="662"/>
      </w:pPr>
      <w:r>
        <w:rPr>
          <w:spacing w:val="-1"/>
        </w:rPr>
        <w:t>请将执行中的问题和意见告国家电力公司工程建设局，并抄送部标准化领导小组办公</w:t>
      </w:r>
    </w:p>
    <w:p>
      <w:pPr>
        <w:pStyle w:val="BodyText"/>
        <w:spacing w:before="43"/>
        <w:ind w:left="241"/>
      </w:pPr>
      <w:r>
        <w:rPr>
          <w:spacing w:val="-5"/>
        </w:rPr>
        <w:t>室。</w:t>
      </w:r>
    </w:p>
    <w:p>
      <w:pPr>
        <w:pStyle w:val="BodyText"/>
        <w:spacing w:before="43"/>
        <w:ind w:left="6027"/>
      </w:pPr>
      <w:r>
        <w:rPr>
          <w:spacing w:val="-1"/>
        </w:rPr>
        <w:t>一九九七年十一月二十八日</w:t>
      </w:r>
    </w:p>
    <w:p>
      <w:pPr>
        <w:pStyle w:val="BodyText"/>
        <w:spacing w:before="85"/>
        <w:ind w:left="0"/>
      </w:pPr>
    </w:p>
    <w:p>
      <w:pPr>
        <w:pStyle w:val="BodyText"/>
        <w:spacing w:before="1"/>
        <w:ind w:left="3866"/>
        <w:jc w:val="both"/>
      </w:pPr>
      <w:r>
        <w:rPr/>
        <w:t>前</w:t>
      </w:r>
      <w:r>
        <w:rPr>
          <w:spacing w:val="53"/>
          <w:w w:val="150"/>
        </w:rPr>
        <w:t>   </w:t>
      </w:r>
      <w:r>
        <w:rPr>
          <w:spacing w:val="-10"/>
        </w:rPr>
        <w:t>言</w:t>
      </w:r>
    </w:p>
    <w:p>
      <w:pPr>
        <w:pStyle w:val="BodyText"/>
        <w:spacing w:line="278" w:lineRule="auto" w:before="43"/>
        <w:ind w:left="241" w:right="658" w:firstLine="421"/>
        <w:jc w:val="both"/>
      </w:pPr>
      <w:r>
        <w:rPr>
          <w:spacing w:val="-6"/>
        </w:rPr>
        <w:t>本规程是在 </w:t>
      </w:r>
      <w:r>
        <w:rPr>
          <w:rFonts w:ascii="Times New Roman" w:hAnsi="Times New Roman" w:eastAsia="Times New Roman"/>
          <w:spacing w:val="-2"/>
        </w:rPr>
        <w:t>DL5009</w:t>
      </w:r>
      <w:r>
        <w:rPr>
          <w:spacing w:val="-2"/>
        </w:rPr>
        <w:t>·</w:t>
      </w:r>
      <w:r>
        <w:rPr>
          <w:rFonts w:ascii="Times New Roman" w:hAnsi="Times New Roman" w:eastAsia="Times New Roman"/>
          <w:spacing w:val="-2"/>
        </w:rPr>
        <w:t>1</w:t>
      </w:r>
      <w:r>
        <w:rPr>
          <w:spacing w:val="-2"/>
        </w:rPr>
        <w:t>—</w:t>
      </w:r>
      <w:r>
        <w:rPr>
          <w:rFonts w:ascii="Times New Roman" w:hAnsi="Times New Roman" w:eastAsia="Times New Roman"/>
          <w:spacing w:val="-2"/>
        </w:rPr>
        <w:t>92</w:t>
      </w:r>
      <w:r>
        <w:rPr>
          <w:spacing w:val="-2"/>
        </w:rPr>
        <w:t>《电力建设安全工作规程</w:t>
      </w:r>
      <w:r>
        <w:rPr>
          <w:rFonts w:ascii="Times New Roman" w:hAnsi="Times New Roman" w:eastAsia="Times New Roman"/>
          <w:spacing w:val="-2"/>
        </w:rPr>
        <w:t>(</w:t>
      </w:r>
      <w:r>
        <w:rPr>
          <w:spacing w:val="-2"/>
        </w:rPr>
        <w:t>火力发电厂部分</w:t>
      </w:r>
      <w:r>
        <w:rPr>
          <w:rFonts w:ascii="Times New Roman" w:hAnsi="Times New Roman" w:eastAsia="Times New Roman"/>
          <w:spacing w:val="-2"/>
        </w:rPr>
        <w:t>)</w:t>
      </w:r>
      <w:r>
        <w:rPr>
          <w:spacing w:val="-2"/>
        </w:rPr>
        <w:t>》的基础上编写的。原能源部</w:t>
      </w:r>
      <w:r>
        <w:rPr>
          <w:rFonts w:ascii="Times New Roman" w:hAnsi="Times New Roman" w:eastAsia="Times New Roman"/>
          <w:spacing w:val="-2"/>
        </w:rPr>
        <w:t>(1992)129</w:t>
      </w:r>
      <w:r>
        <w:rPr>
          <w:rFonts w:ascii="Times New Roman" w:hAnsi="Times New Roman" w:eastAsia="Times New Roman"/>
          <w:spacing w:val="-12"/>
        </w:rPr>
        <w:t> </w:t>
      </w:r>
      <w:r>
        <w:rPr>
          <w:spacing w:val="-5"/>
        </w:rPr>
        <w:t>号文《关于颁发 </w:t>
      </w:r>
      <w:r>
        <w:rPr>
          <w:rFonts w:ascii="Times New Roman" w:hAnsi="Times New Roman" w:eastAsia="Times New Roman"/>
          <w:spacing w:val="-2"/>
        </w:rPr>
        <w:t>DL5009</w:t>
      </w:r>
      <w:r>
        <w:rPr>
          <w:spacing w:val="-2"/>
        </w:rPr>
        <w:t>·</w:t>
      </w:r>
      <w:r>
        <w:rPr>
          <w:rFonts w:ascii="Times New Roman" w:hAnsi="Times New Roman" w:eastAsia="Times New Roman"/>
          <w:spacing w:val="-2"/>
        </w:rPr>
        <w:t>1</w:t>
      </w:r>
      <w:r>
        <w:rPr>
          <w:spacing w:val="-2"/>
        </w:rPr>
        <w:t>—</w:t>
      </w:r>
      <w:r>
        <w:rPr>
          <w:rFonts w:ascii="Times New Roman" w:hAnsi="Times New Roman" w:eastAsia="Times New Roman"/>
          <w:spacing w:val="-2"/>
        </w:rPr>
        <w:t>92</w:t>
      </w:r>
      <w:r>
        <w:rPr>
          <w:spacing w:val="-2"/>
        </w:rPr>
        <w:t>〈电力建设安全工作规程</w:t>
      </w:r>
      <w:r>
        <w:rPr>
          <w:rFonts w:ascii="Times New Roman" w:hAnsi="Times New Roman" w:eastAsia="Times New Roman"/>
          <w:spacing w:val="-2"/>
        </w:rPr>
        <w:t>(</w:t>
      </w:r>
      <w:r>
        <w:rPr>
          <w:spacing w:val="-2"/>
        </w:rPr>
        <w:t>火力发电</w:t>
      </w:r>
      <w:r>
        <w:rPr>
          <w:spacing w:val="-4"/>
        </w:rPr>
        <w:t>厂部分</w:t>
      </w:r>
      <w:r>
        <w:rPr>
          <w:rFonts w:ascii="Times New Roman" w:hAnsi="Times New Roman" w:eastAsia="Times New Roman"/>
          <w:spacing w:val="-4"/>
        </w:rPr>
        <w:t>)</w:t>
      </w:r>
      <w:r>
        <w:rPr>
          <w:spacing w:val="-15"/>
        </w:rPr>
        <w:t>〉的通知》中指出：“该规程适用于火力发电厂的施工，也适用于 </w:t>
      </w:r>
      <w:r>
        <w:rPr>
          <w:rFonts w:ascii="Times New Roman" w:hAnsi="Times New Roman" w:eastAsia="Times New Roman"/>
          <w:spacing w:val="-4"/>
        </w:rPr>
        <w:t>110kV</w:t>
      </w:r>
      <w:r>
        <w:rPr>
          <w:rFonts w:ascii="Times New Roman" w:hAnsi="Times New Roman" w:eastAsia="Times New Roman"/>
          <w:spacing w:val="-9"/>
        </w:rPr>
        <w:t> </w:t>
      </w:r>
      <w:r>
        <w:rPr>
          <w:spacing w:val="-4"/>
        </w:rPr>
        <w:t>及以上电压</w:t>
      </w:r>
      <w:r>
        <w:rPr>
          <w:spacing w:val="-12"/>
        </w:rPr>
        <w:t>等级的变电所的施工。”但在执行过程中多有不便。为此又组织编写了变电所施工专用的安</w:t>
      </w:r>
      <w:r>
        <w:rPr>
          <w:spacing w:val="-2"/>
        </w:rPr>
        <w:t>全工作规程，即本规程。</w:t>
      </w:r>
    </w:p>
    <w:p>
      <w:pPr>
        <w:pStyle w:val="BodyText"/>
        <w:spacing w:line="278" w:lineRule="auto"/>
        <w:ind w:right="658" w:firstLine="421"/>
        <w:jc w:val="both"/>
        <w:rPr>
          <w:rFonts w:ascii="Times New Roman" w:hAnsi="Times New Roman" w:eastAsia="Times New Roman"/>
        </w:rPr>
      </w:pPr>
      <w:r>
        <w:rPr>
          <w:spacing w:val="-2"/>
        </w:rPr>
        <w:t>本规程应遵照国务院的《工厂安全卫生规程》</w:t>
      </w:r>
      <w:r>
        <w:rPr>
          <w:rFonts w:ascii="Times New Roman" w:hAnsi="Times New Roman" w:eastAsia="Times New Roman"/>
          <w:spacing w:val="-2"/>
        </w:rPr>
        <w:t>(1956</w:t>
      </w:r>
      <w:r>
        <w:rPr>
          <w:rFonts w:ascii="Times New Roman" w:hAnsi="Times New Roman" w:eastAsia="Times New Roman"/>
          <w:spacing w:val="-12"/>
        </w:rPr>
        <w:t> </w:t>
      </w:r>
      <w:r>
        <w:rPr>
          <w:spacing w:val="-13"/>
        </w:rPr>
        <w:t>年 </w:t>
      </w:r>
      <w:r>
        <w:rPr>
          <w:rFonts w:ascii="Times New Roman" w:hAnsi="Times New Roman" w:eastAsia="Times New Roman"/>
          <w:spacing w:val="-2"/>
        </w:rPr>
        <w:t>5</w:t>
      </w:r>
      <w:r>
        <w:rPr>
          <w:rFonts w:ascii="Times New Roman" w:hAnsi="Times New Roman" w:eastAsia="Times New Roman"/>
          <w:spacing w:val="2"/>
        </w:rPr>
        <w:t> </w:t>
      </w:r>
      <w:r>
        <w:rPr>
          <w:spacing w:val="-14"/>
        </w:rPr>
        <w:t>月 </w:t>
      </w:r>
      <w:r>
        <w:rPr>
          <w:rFonts w:ascii="Times New Roman" w:hAnsi="Times New Roman" w:eastAsia="Times New Roman"/>
          <w:spacing w:val="-2"/>
        </w:rPr>
        <w:t>25</w:t>
      </w:r>
      <w:r>
        <w:rPr>
          <w:rFonts w:ascii="Times New Roman" w:hAnsi="Times New Roman" w:eastAsia="Times New Roman"/>
          <w:spacing w:val="16"/>
        </w:rPr>
        <w:t> </w:t>
      </w:r>
      <w:r>
        <w:rPr>
          <w:spacing w:val="-5"/>
        </w:rPr>
        <w:t>日国务院全体会议第 </w:t>
      </w:r>
      <w:r>
        <w:rPr>
          <w:rFonts w:ascii="Times New Roman" w:hAnsi="Times New Roman" w:eastAsia="Times New Roman"/>
          <w:spacing w:val="-2"/>
        </w:rPr>
        <w:t>29</w:t>
      </w:r>
      <w:r>
        <w:rPr>
          <w:spacing w:val="-4"/>
        </w:rPr>
        <w:t>次会议通过</w:t>
      </w:r>
      <w:r>
        <w:rPr>
          <w:rFonts w:ascii="Times New Roman" w:hAnsi="Times New Roman" w:eastAsia="Times New Roman"/>
          <w:spacing w:val="-4"/>
        </w:rPr>
        <w:t>)</w:t>
      </w:r>
      <w:r>
        <w:rPr>
          <w:spacing w:val="-4"/>
        </w:rPr>
        <w:t>和《建筑安装工程安全技术规程》</w:t>
      </w:r>
      <w:r>
        <w:rPr>
          <w:rFonts w:ascii="Times New Roman" w:hAnsi="Times New Roman" w:eastAsia="Times New Roman"/>
          <w:spacing w:val="-4"/>
        </w:rPr>
        <w:t>(1956</w:t>
      </w:r>
      <w:r>
        <w:rPr>
          <w:rFonts w:ascii="Times New Roman" w:hAnsi="Times New Roman" w:eastAsia="Times New Roman"/>
          <w:spacing w:val="-10"/>
        </w:rPr>
        <w:t> </w:t>
      </w:r>
      <w:r>
        <w:rPr>
          <w:spacing w:val="-13"/>
        </w:rPr>
        <w:t>年 </w:t>
      </w:r>
      <w:r>
        <w:rPr>
          <w:rFonts w:ascii="Times New Roman" w:hAnsi="Times New Roman" w:eastAsia="Times New Roman"/>
          <w:spacing w:val="-4"/>
        </w:rPr>
        <w:t>5</w:t>
      </w:r>
      <w:r>
        <w:rPr>
          <w:rFonts w:ascii="Times New Roman" w:hAnsi="Times New Roman" w:eastAsia="Times New Roman"/>
          <w:spacing w:val="-9"/>
        </w:rPr>
        <w:t> </w:t>
      </w:r>
      <w:r>
        <w:rPr>
          <w:spacing w:val="-13"/>
        </w:rPr>
        <w:t>月 </w:t>
      </w:r>
      <w:r>
        <w:rPr>
          <w:rFonts w:ascii="Times New Roman" w:hAnsi="Times New Roman" w:eastAsia="Times New Roman"/>
          <w:spacing w:val="-4"/>
        </w:rPr>
        <w:t>25</w:t>
      </w:r>
      <w:r>
        <w:rPr>
          <w:rFonts w:ascii="Times New Roman" w:hAnsi="Times New Roman" w:eastAsia="Times New Roman"/>
          <w:spacing w:val="-9"/>
        </w:rPr>
        <w:t> </w:t>
      </w:r>
      <w:r>
        <w:rPr>
          <w:spacing w:val="-6"/>
        </w:rPr>
        <w:t>日国务院全体会议第 </w:t>
      </w:r>
      <w:r>
        <w:rPr>
          <w:rFonts w:ascii="Times New Roman" w:hAnsi="Times New Roman" w:eastAsia="Times New Roman"/>
          <w:spacing w:val="-4"/>
        </w:rPr>
        <w:t>29</w:t>
      </w:r>
      <w:r>
        <w:rPr>
          <w:rFonts w:ascii="Times New Roman" w:hAnsi="Times New Roman" w:eastAsia="Times New Roman"/>
        </w:rPr>
        <w:t> </w:t>
      </w:r>
      <w:r>
        <w:rPr>
          <w:spacing w:val="-4"/>
        </w:rPr>
        <w:t>次会议通过</w:t>
      </w:r>
      <w:r>
        <w:rPr>
          <w:rFonts w:ascii="Times New Roman" w:hAnsi="Times New Roman" w:eastAsia="Times New Roman"/>
          <w:spacing w:val="-4"/>
        </w:rPr>
        <w:t>)</w:t>
      </w:r>
      <w:r>
        <w:rPr>
          <w:spacing w:val="-9"/>
        </w:rPr>
        <w:t>，并应与 </w:t>
      </w:r>
      <w:r>
        <w:rPr>
          <w:rFonts w:ascii="Times New Roman" w:hAnsi="Times New Roman" w:eastAsia="Times New Roman"/>
          <w:spacing w:val="-4"/>
        </w:rPr>
        <w:t>DL5009</w:t>
      </w:r>
      <w:r>
        <w:rPr>
          <w:spacing w:val="-4"/>
        </w:rPr>
        <w:t>·</w:t>
      </w:r>
      <w:r>
        <w:rPr>
          <w:rFonts w:ascii="Times New Roman" w:hAnsi="Times New Roman" w:eastAsia="Times New Roman"/>
          <w:spacing w:val="-4"/>
        </w:rPr>
        <w:t>1</w:t>
      </w:r>
      <w:r>
        <w:rPr>
          <w:spacing w:val="-4"/>
        </w:rPr>
        <w:t>—</w:t>
      </w:r>
      <w:r>
        <w:rPr>
          <w:rFonts w:ascii="Times New Roman" w:hAnsi="Times New Roman" w:eastAsia="Times New Roman"/>
          <w:spacing w:val="-4"/>
        </w:rPr>
        <w:t>92</w:t>
      </w:r>
      <w:r>
        <w:rPr>
          <w:spacing w:val="-4"/>
        </w:rPr>
        <w:t>《电力建设安全工作规程</w:t>
      </w:r>
      <w:r>
        <w:rPr>
          <w:rFonts w:ascii="Times New Roman" w:hAnsi="Times New Roman" w:eastAsia="Times New Roman"/>
          <w:spacing w:val="-4"/>
        </w:rPr>
        <w:t>(</w:t>
      </w:r>
      <w:r>
        <w:rPr>
          <w:spacing w:val="-4"/>
        </w:rPr>
        <w:t>火力发电厂部分</w:t>
      </w:r>
      <w:r>
        <w:rPr>
          <w:rFonts w:ascii="Times New Roman" w:hAnsi="Times New Roman" w:eastAsia="Times New Roman"/>
          <w:spacing w:val="-4"/>
        </w:rPr>
        <w:t>)</w:t>
      </w:r>
      <w:r>
        <w:rPr>
          <w:spacing w:val="-12"/>
        </w:rPr>
        <w:t>》和 </w:t>
      </w:r>
      <w:r>
        <w:rPr>
          <w:rFonts w:ascii="Times New Roman" w:hAnsi="Times New Roman" w:eastAsia="Times New Roman"/>
          <w:spacing w:val="-4"/>
        </w:rPr>
        <w:t>DL5009</w:t>
      </w:r>
      <w:r>
        <w:rPr>
          <w:spacing w:val="-4"/>
        </w:rPr>
        <w:t>·</w:t>
      </w:r>
      <w:r>
        <w:rPr>
          <w:rFonts w:ascii="Times New Roman" w:hAnsi="Times New Roman" w:eastAsia="Times New Roman"/>
          <w:spacing w:val="-4"/>
        </w:rPr>
        <w:t>2</w:t>
      </w:r>
    </w:p>
    <w:p>
      <w:pPr>
        <w:pStyle w:val="BodyText"/>
        <w:spacing w:line="278" w:lineRule="auto"/>
        <w:ind w:right="565"/>
      </w:pPr>
      <w:r>
        <w:rPr>
          <w:spacing w:val="-2"/>
        </w:rPr>
        <w:t>—</w:t>
      </w:r>
      <w:r>
        <w:rPr>
          <w:rFonts w:ascii="Times New Roman" w:hAnsi="Times New Roman" w:eastAsia="Times New Roman"/>
          <w:spacing w:val="-2"/>
        </w:rPr>
        <w:t>94</w:t>
      </w:r>
      <w:r>
        <w:rPr>
          <w:spacing w:val="-2"/>
        </w:rPr>
        <w:t>《电力建设安全工作规程</w:t>
      </w:r>
      <w:r>
        <w:rPr>
          <w:rFonts w:ascii="Times New Roman" w:hAnsi="Times New Roman" w:eastAsia="Times New Roman"/>
          <w:spacing w:val="-2"/>
        </w:rPr>
        <w:t>(</w:t>
      </w:r>
      <w:r>
        <w:rPr>
          <w:spacing w:val="-2"/>
        </w:rPr>
        <w:t>架空输电线路部分</w:t>
      </w:r>
      <w:r>
        <w:rPr>
          <w:rFonts w:ascii="Times New Roman" w:hAnsi="Times New Roman" w:eastAsia="Times New Roman"/>
          <w:spacing w:val="-2"/>
        </w:rPr>
        <w:t>)</w:t>
      </w:r>
      <w:r>
        <w:rPr>
          <w:spacing w:val="-2"/>
        </w:rPr>
        <w:t>》的有关规定相符合。本规程是在此前提</w:t>
      </w:r>
      <w:r>
        <w:rPr>
          <w:spacing w:val="-1"/>
        </w:rPr>
        <w:t>下，结合变电所施工的特点，对安全、文明施工提出了全面的要求，是强制性的行业标准。</w:t>
      </w:r>
    </w:p>
    <w:p>
      <w:pPr>
        <w:pStyle w:val="BodyText"/>
        <w:spacing w:line="269" w:lineRule="exact"/>
        <w:ind w:left="663"/>
      </w:pPr>
      <w:r>
        <w:rPr>
          <w:spacing w:val="-1"/>
        </w:rPr>
        <w:t>本规程由原电力工业部建设协调司提出。</w:t>
      </w:r>
    </w:p>
    <w:p>
      <w:pPr>
        <w:pStyle w:val="BodyText"/>
        <w:spacing w:before="42"/>
        <w:ind w:left="663"/>
      </w:pPr>
      <w:r>
        <w:rPr>
          <w:spacing w:val="-1"/>
        </w:rPr>
        <w:t>本规程由中国电力企业联合会标准化部归口。</w:t>
      </w:r>
    </w:p>
    <w:p>
      <w:pPr>
        <w:pStyle w:val="BodyText"/>
        <w:spacing w:line="278" w:lineRule="auto" w:before="43"/>
        <w:ind w:left="662" w:right="565"/>
        <w:jc w:val="both"/>
      </w:pPr>
      <w:r>
        <w:rPr>
          <w:spacing w:val="-2"/>
        </w:rPr>
        <w:t>本规程由中国电机工程学会电力建设安全技术分委会及华北电力集团公司电网部起草。本规程起草人员：蔡新华、潘裕章、王瑞武、宋耐坚、华士元、解德山、朱海、何英。本规程由国家电力公司工程建设局负责解释。</w:t>
      </w:r>
    </w:p>
    <w:p>
      <w:pPr>
        <w:pStyle w:val="BodyText"/>
        <w:ind w:left="0"/>
      </w:pPr>
    </w:p>
    <w:p>
      <w:pPr>
        <w:pStyle w:val="BodyText"/>
        <w:spacing w:before="85"/>
        <w:ind w:left="0"/>
      </w:pPr>
    </w:p>
    <w:p>
      <w:pPr>
        <w:pStyle w:val="ListParagraph"/>
        <w:numPr>
          <w:ilvl w:val="0"/>
          <w:numId w:val="1"/>
        </w:numPr>
        <w:tabs>
          <w:tab w:pos="4025" w:val="left" w:leader="none"/>
          <w:tab w:pos="4869" w:val="left" w:leader="none"/>
        </w:tabs>
        <w:spacing w:line="240" w:lineRule="auto" w:before="0" w:after="0"/>
        <w:ind w:left="4025" w:right="0" w:hanging="317"/>
        <w:jc w:val="left"/>
        <w:rPr>
          <w:sz w:val="21"/>
        </w:rPr>
      </w:pPr>
      <w:r>
        <w:rPr>
          <w:spacing w:val="-10"/>
          <w:sz w:val="21"/>
        </w:rPr>
        <w:t>范</w:t>
      </w:r>
      <w:r>
        <w:rPr>
          <w:sz w:val="21"/>
        </w:rPr>
        <w:tab/>
      </w:r>
      <w:r>
        <w:rPr>
          <w:spacing w:val="-10"/>
          <w:sz w:val="21"/>
        </w:rPr>
        <w:t>围</w:t>
      </w:r>
    </w:p>
    <w:p>
      <w:pPr>
        <w:pStyle w:val="ListParagraph"/>
        <w:spacing w:after="0" w:line="240" w:lineRule="auto"/>
        <w:jc w:val="left"/>
        <w:rPr>
          <w:sz w:val="21"/>
        </w:rPr>
        <w:sectPr>
          <w:type w:val="continuous"/>
          <w:pgSz w:w="11900" w:h="16840"/>
          <w:pgMar w:top="1720" w:bottom="280" w:left="1559" w:right="1133"/>
        </w:sectPr>
      </w:pPr>
    </w:p>
    <w:p>
      <w:pPr>
        <w:pStyle w:val="BodyText"/>
        <w:spacing w:line="278" w:lineRule="auto" w:before="60"/>
        <w:ind w:right="658" w:firstLine="421"/>
        <w:jc w:val="both"/>
      </w:pPr>
      <w:r>
        <w:rPr>
          <w:spacing w:val="-4"/>
        </w:rPr>
        <w:t>本规程规定了高压变电所建筑、安装施工过程中，为确保施工人员的安全和健康应采取的措施和应遵守的安全施工要求，它适用于新建、扩建和改建的变电所的建筑、安装现场施</w:t>
      </w:r>
      <w:r>
        <w:rPr>
          <w:spacing w:val="-2"/>
        </w:rPr>
        <w:t>工和启动带电等工作。</w:t>
      </w:r>
    </w:p>
    <w:p>
      <w:pPr>
        <w:pStyle w:val="BodyText"/>
        <w:spacing w:before="42"/>
        <w:ind w:left="0"/>
      </w:pPr>
    </w:p>
    <w:p>
      <w:pPr>
        <w:pStyle w:val="ListParagraph"/>
        <w:numPr>
          <w:ilvl w:val="0"/>
          <w:numId w:val="1"/>
        </w:numPr>
        <w:tabs>
          <w:tab w:pos="3815" w:val="left" w:leader="none"/>
        </w:tabs>
        <w:spacing w:line="240" w:lineRule="auto" w:before="1" w:after="0"/>
        <w:ind w:left="3815" w:right="0" w:hanging="316"/>
        <w:jc w:val="both"/>
        <w:rPr>
          <w:sz w:val="21"/>
        </w:rPr>
      </w:pPr>
      <w:r>
        <w:rPr>
          <w:sz w:val="21"/>
        </w:rPr>
        <w:t>引</w:t>
      </w:r>
      <w:r>
        <w:rPr>
          <w:spacing w:val="53"/>
          <w:w w:val="150"/>
          <w:sz w:val="21"/>
        </w:rPr>
        <w:t> </w:t>
      </w:r>
      <w:r>
        <w:rPr>
          <w:sz w:val="21"/>
        </w:rPr>
        <w:t>用</w:t>
      </w:r>
      <w:r>
        <w:rPr>
          <w:spacing w:val="54"/>
          <w:w w:val="150"/>
          <w:sz w:val="21"/>
        </w:rPr>
        <w:t> </w:t>
      </w:r>
      <w:r>
        <w:rPr>
          <w:sz w:val="21"/>
        </w:rPr>
        <w:t>标</w:t>
      </w:r>
      <w:r>
        <w:rPr>
          <w:spacing w:val="53"/>
          <w:w w:val="150"/>
          <w:sz w:val="21"/>
        </w:rPr>
        <w:t> </w:t>
      </w:r>
      <w:r>
        <w:rPr>
          <w:spacing w:val="-10"/>
          <w:sz w:val="21"/>
        </w:rPr>
        <w:t>准</w:t>
      </w:r>
    </w:p>
    <w:p>
      <w:pPr>
        <w:pStyle w:val="BodyText"/>
        <w:spacing w:line="278" w:lineRule="auto" w:before="43"/>
        <w:ind w:right="658" w:firstLine="421"/>
        <w:jc w:val="both"/>
      </w:pPr>
      <w:r>
        <w:rPr>
          <w:spacing w:val="-4"/>
        </w:rPr>
        <w:t>下列标准所包含的条文通过在本标准中引用而构成本标准的条文。本标准出版时，所示版本均为有效。所有标准都会被修订，使用本标准的各方应探讨使用下列标准最新版本的可能性。</w:t>
      </w:r>
    </w:p>
    <w:p>
      <w:pPr>
        <w:pStyle w:val="BodyText"/>
        <w:tabs>
          <w:tab w:pos="2002" w:val="left" w:leader="none"/>
        </w:tabs>
        <w:spacing w:line="278" w:lineRule="auto"/>
        <w:ind w:left="663" w:right="5936"/>
      </w:pPr>
      <w:r>
        <w:rPr>
          <w:rFonts w:ascii="Times New Roman" w:hAnsi="Times New Roman" w:eastAsia="Times New Roman"/>
          <w:spacing w:val="-2"/>
        </w:rPr>
        <w:t>GB1102</w:t>
      </w:r>
      <w:r>
        <w:rPr>
          <w:spacing w:val="-2"/>
        </w:rPr>
        <w:t>—</w:t>
      </w:r>
      <w:r>
        <w:rPr>
          <w:rFonts w:ascii="Times New Roman" w:hAnsi="Times New Roman" w:eastAsia="Times New Roman"/>
          <w:spacing w:val="-2"/>
        </w:rPr>
        <w:t>74</w:t>
      </w:r>
      <w:r>
        <w:rPr>
          <w:rFonts w:ascii="Times New Roman" w:hAnsi="Times New Roman" w:eastAsia="Times New Roman"/>
        </w:rPr>
        <w:tab/>
      </w:r>
      <w:r>
        <w:rPr>
          <w:spacing w:val="-4"/>
        </w:rPr>
        <w:t>圆股钢丝绳 </w:t>
      </w:r>
      <w:r>
        <w:rPr>
          <w:rFonts w:ascii="Times New Roman" w:hAnsi="Times New Roman" w:eastAsia="Times New Roman"/>
          <w:spacing w:val="-2"/>
        </w:rPr>
        <w:t>GB3608</w:t>
      </w:r>
      <w:r>
        <w:rPr>
          <w:spacing w:val="-2"/>
        </w:rPr>
        <w:t>—</w:t>
      </w:r>
      <w:r>
        <w:rPr>
          <w:rFonts w:ascii="Times New Roman" w:hAnsi="Times New Roman" w:eastAsia="Times New Roman"/>
          <w:spacing w:val="-2"/>
        </w:rPr>
        <w:t>83</w:t>
      </w:r>
      <w:r>
        <w:rPr>
          <w:rFonts w:ascii="Times New Roman" w:hAnsi="Times New Roman" w:eastAsia="Times New Roman"/>
        </w:rPr>
        <w:tab/>
      </w:r>
      <w:r>
        <w:rPr>
          <w:rFonts w:ascii="Times New Roman" w:hAnsi="Times New Roman" w:eastAsia="Times New Roman"/>
          <w:spacing w:val="-46"/>
        </w:rPr>
        <w:t> </w:t>
      </w:r>
      <w:r>
        <w:rPr>
          <w:spacing w:val="-2"/>
        </w:rPr>
        <w:t>高处作业分</w:t>
      </w:r>
      <w:r>
        <w:rPr>
          <w:spacing w:val="-2"/>
        </w:rPr>
        <w:t>级 </w:t>
      </w:r>
      <w:r>
        <w:rPr>
          <w:rFonts w:ascii="Times New Roman" w:hAnsi="Times New Roman" w:eastAsia="Times New Roman"/>
          <w:spacing w:val="-2"/>
        </w:rPr>
        <w:t>GB3805</w:t>
      </w:r>
      <w:r>
        <w:rPr>
          <w:spacing w:val="-2"/>
        </w:rPr>
        <w:t>—</w:t>
      </w:r>
      <w:r>
        <w:rPr>
          <w:rFonts w:ascii="Times New Roman" w:hAnsi="Times New Roman" w:eastAsia="Times New Roman"/>
          <w:spacing w:val="-2"/>
        </w:rPr>
        <w:t>83</w:t>
      </w:r>
      <w:r>
        <w:rPr>
          <w:rFonts w:ascii="Times New Roman" w:hAnsi="Times New Roman" w:eastAsia="Times New Roman"/>
        </w:rPr>
        <w:tab/>
      </w:r>
      <w:r>
        <w:rPr>
          <w:rFonts w:ascii="Times New Roman" w:hAnsi="Times New Roman" w:eastAsia="Times New Roman"/>
          <w:spacing w:val="-46"/>
        </w:rPr>
        <w:t> </w:t>
      </w:r>
      <w:r>
        <w:rPr>
          <w:spacing w:val="-2"/>
        </w:rPr>
        <w:t>安全电压</w:t>
      </w:r>
    </w:p>
    <w:p>
      <w:pPr>
        <w:pStyle w:val="BodyText"/>
        <w:tabs>
          <w:tab w:pos="2009" w:val="left" w:leader="none"/>
        </w:tabs>
        <w:spacing w:line="269" w:lineRule="exact"/>
        <w:ind w:left="663"/>
      </w:pPr>
      <w:r>
        <w:rPr>
          <w:rFonts w:ascii="Times New Roman" w:hAnsi="Times New Roman" w:eastAsia="Times New Roman"/>
          <w:spacing w:val="-2"/>
        </w:rPr>
        <w:t>GB3878</w:t>
      </w:r>
      <w:r>
        <w:rPr>
          <w:spacing w:val="-2"/>
        </w:rPr>
        <w:t>—</w:t>
      </w:r>
      <w:r>
        <w:rPr>
          <w:rFonts w:ascii="Times New Roman" w:hAnsi="Times New Roman" w:eastAsia="Times New Roman"/>
          <w:spacing w:val="-5"/>
        </w:rPr>
        <w:t>83</w:t>
      </w:r>
      <w:r>
        <w:rPr>
          <w:rFonts w:ascii="Times New Roman" w:hAnsi="Times New Roman" w:eastAsia="Times New Roman"/>
        </w:rPr>
        <w:tab/>
      </w:r>
      <w:r>
        <w:rPr>
          <w:spacing w:val="-1"/>
        </w:rPr>
        <w:t>手持式电动工具的管理、使用、检查和维修安全技术规程</w:t>
      </w:r>
    </w:p>
    <w:p>
      <w:pPr>
        <w:pStyle w:val="BodyText"/>
        <w:tabs>
          <w:tab w:pos="2009" w:val="left" w:leader="none"/>
        </w:tabs>
        <w:spacing w:line="278" w:lineRule="auto" w:before="42"/>
        <w:ind w:left="663" w:right="4676"/>
      </w:pPr>
      <w:r>
        <w:rPr>
          <w:rFonts w:ascii="Times New Roman" w:hAnsi="Times New Roman" w:eastAsia="Times New Roman"/>
          <w:spacing w:val="-2"/>
        </w:rPr>
        <w:t>GB4387</w:t>
      </w:r>
      <w:r>
        <w:rPr>
          <w:spacing w:val="-2"/>
        </w:rPr>
        <w:t>—</w:t>
      </w:r>
      <w:r>
        <w:rPr>
          <w:rFonts w:ascii="Times New Roman" w:hAnsi="Times New Roman" w:eastAsia="Times New Roman"/>
          <w:spacing w:val="-2"/>
        </w:rPr>
        <w:t>84</w:t>
      </w:r>
      <w:r>
        <w:rPr>
          <w:rFonts w:ascii="Times New Roman" w:hAnsi="Times New Roman" w:eastAsia="Times New Roman"/>
        </w:rPr>
        <w:tab/>
      </w:r>
      <w:r>
        <w:rPr>
          <w:spacing w:val="-2"/>
        </w:rPr>
        <w:t>工厂企业厂内运输安全规</w:t>
      </w:r>
      <w:r>
        <w:rPr>
          <w:spacing w:val="-2"/>
        </w:rPr>
        <w:t>程 </w:t>
      </w:r>
      <w:r>
        <w:rPr>
          <w:rFonts w:ascii="Times New Roman" w:hAnsi="Times New Roman" w:eastAsia="Times New Roman"/>
          <w:spacing w:val="-2"/>
        </w:rPr>
        <w:t>GB5082</w:t>
      </w:r>
      <w:r>
        <w:rPr>
          <w:spacing w:val="-2"/>
        </w:rPr>
        <w:t>—</w:t>
      </w:r>
      <w:r>
        <w:rPr>
          <w:rFonts w:ascii="Times New Roman" w:hAnsi="Times New Roman" w:eastAsia="Times New Roman"/>
          <w:spacing w:val="-2"/>
        </w:rPr>
        <w:t>85</w:t>
      </w:r>
      <w:r>
        <w:rPr>
          <w:rFonts w:ascii="Times New Roman" w:hAnsi="Times New Roman" w:eastAsia="Times New Roman"/>
        </w:rPr>
        <w:tab/>
      </w:r>
      <w:r>
        <w:rPr>
          <w:spacing w:val="-2"/>
        </w:rPr>
        <w:t>起重吊运指挥信号 </w:t>
      </w:r>
      <w:r>
        <w:rPr>
          <w:rFonts w:ascii="Times New Roman" w:hAnsi="Times New Roman" w:eastAsia="Times New Roman"/>
          <w:spacing w:val="-2"/>
        </w:rPr>
        <w:t>GB6067</w:t>
      </w:r>
      <w:r>
        <w:rPr>
          <w:spacing w:val="-2"/>
        </w:rPr>
        <w:t>—</w:t>
      </w:r>
      <w:r>
        <w:rPr>
          <w:rFonts w:ascii="Times New Roman" w:hAnsi="Times New Roman" w:eastAsia="Times New Roman"/>
          <w:spacing w:val="-2"/>
        </w:rPr>
        <w:t>85</w:t>
      </w:r>
      <w:r>
        <w:rPr>
          <w:rFonts w:ascii="Times New Roman" w:hAnsi="Times New Roman" w:eastAsia="Times New Roman"/>
        </w:rPr>
        <w:tab/>
      </w:r>
      <w:r>
        <w:rPr>
          <w:spacing w:val="-2"/>
        </w:rPr>
        <w:t>起重机械安全规程 </w:t>
      </w:r>
      <w:r>
        <w:rPr>
          <w:rFonts w:ascii="Times New Roman" w:hAnsi="Times New Roman" w:eastAsia="Times New Roman"/>
          <w:spacing w:val="-2"/>
        </w:rPr>
        <w:t>GB6722</w:t>
      </w:r>
      <w:r>
        <w:rPr>
          <w:spacing w:val="-2"/>
        </w:rPr>
        <w:t>—</w:t>
      </w:r>
      <w:r>
        <w:rPr>
          <w:rFonts w:ascii="Times New Roman" w:hAnsi="Times New Roman" w:eastAsia="Times New Roman"/>
          <w:spacing w:val="-2"/>
        </w:rPr>
        <w:t>86</w:t>
      </w:r>
      <w:r>
        <w:rPr>
          <w:rFonts w:ascii="Times New Roman" w:hAnsi="Times New Roman" w:eastAsia="Times New Roman"/>
        </w:rPr>
        <w:tab/>
      </w:r>
      <w:r>
        <w:rPr>
          <w:spacing w:val="-2"/>
        </w:rPr>
        <w:t>爆破安全规程</w:t>
      </w:r>
    </w:p>
    <w:p>
      <w:pPr>
        <w:pStyle w:val="BodyText"/>
        <w:tabs>
          <w:tab w:pos="1891" w:val="left" w:leader="none"/>
          <w:tab w:pos="2115" w:val="left" w:leader="none"/>
          <w:tab w:pos="2313" w:val="left" w:leader="none"/>
        </w:tabs>
        <w:spacing w:line="278" w:lineRule="auto"/>
        <w:ind w:left="663" w:right="3183"/>
        <w:rPr>
          <w:rFonts w:ascii="Times New Roman" w:hAnsi="Times New Roman" w:eastAsia="Times New Roman"/>
        </w:rPr>
      </w:pPr>
      <w:r>
        <w:rPr>
          <w:rFonts w:ascii="Times New Roman" w:hAnsi="Times New Roman" w:eastAsia="Times New Roman"/>
          <w:spacing w:val="-2"/>
        </w:rPr>
        <w:t>GB50194</w:t>
      </w:r>
      <w:r>
        <w:rPr>
          <w:spacing w:val="-2"/>
        </w:rPr>
        <w:t>—</w:t>
      </w:r>
      <w:r>
        <w:rPr>
          <w:rFonts w:ascii="Times New Roman" w:hAnsi="Times New Roman" w:eastAsia="Times New Roman"/>
          <w:spacing w:val="-2"/>
        </w:rPr>
        <w:t>93</w:t>
      </w:r>
      <w:r>
        <w:rPr>
          <w:rFonts w:ascii="Times New Roman" w:hAnsi="Times New Roman" w:eastAsia="Times New Roman"/>
        </w:rPr>
        <w:tab/>
        <w:tab/>
      </w:r>
      <w:r>
        <w:rPr>
          <w:spacing w:val="-2"/>
        </w:rPr>
        <w:t>建设工程施工现场供用电安全规范 </w:t>
      </w:r>
      <w:r>
        <w:rPr>
          <w:rFonts w:ascii="Times New Roman" w:hAnsi="Times New Roman" w:eastAsia="Times New Roman"/>
          <w:spacing w:val="-2"/>
        </w:rPr>
        <w:t>DL408</w:t>
      </w:r>
      <w:r>
        <w:rPr>
          <w:spacing w:val="-2"/>
        </w:rPr>
        <w:t>—</w:t>
      </w:r>
      <w:r>
        <w:rPr>
          <w:rFonts w:ascii="Times New Roman" w:hAnsi="Times New Roman" w:eastAsia="Times New Roman"/>
          <w:spacing w:val="-2"/>
        </w:rPr>
        <w:t>91</w:t>
      </w:r>
      <w:r>
        <w:rPr>
          <w:rFonts w:ascii="Times New Roman" w:hAnsi="Times New Roman" w:eastAsia="Times New Roman"/>
        </w:rPr>
        <w:tab/>
      </w:r>
      <w:r>
        <w:rPr>
          <w:spacing w:val="-2"/>
        </w:rPr>
        <w:t>电业安全工作规程</w:t>
      </w:r>
      <w:r>
        <w:rPr>
          <w:rFonts w:ascii="Times New Roman" w:hAnsi="Times New Roman" w:eastAsia="Times New Roman"/>
          <w:spacing w:val="-2"/>
        </w:rPr>
        <w:t>(</w:t>
      </w:r>
      <w:r>
        <w:rPr>
          <w:spacing w:val="-2"/>
        </w:rPr>
        <w:t>发电厂和变电所电气部分</w:t>
      </w:r>
      <w:r>
        <w:rPr>
          <w:rFonts w:ascii="Times New Roman" w:hAnsi="Times New Roman" w:eastAsia="Times New Roman"/>
          <w:spacing w:val="-2"/>
        </w:rPr>
        <w:t>) DL5009</w:t>
      </w:r>
      <w:r>
        <w:rPr>
          <w:spacing w:val="-2"/>
        </w:rPr>
        <w:t>·</w:t>
      </w:r>
      <w:r>
        <w:rPr>
          <w:rFonts w:ascii="Times New Roman" w:hAnsi="Times New Roman" w:eastAsia="Times New Roman"/>
          <w:spacing w:val="-2"/>
        </w:rPr>
        <w:t>1</w:t>
      </w:r>
      <w:r>
        <w:rPr>
          <w:spacing w:val="-2"/>
        </w:rPr>
        <w:t>—</w:t>
      </w:r>
      <w:r>
        <w:rPr>
          <w:rFonts w:ascii="Times New Roman" w:hAnsi="Times New Roman" w:eastAsia="Times New Roman"/>
          <w:spacing w:val="-5"/>
        </w:rPr>
        <w:t>92</w:t>
      </w:r>
      <w:r>
        <w:rPr>
          <w:rFonts w:ascii="Times New Roman" w:hAnsi="Times New Roman" w:eastAsia="Times New Roman"/>
        </w:rPr>
        <w:tab/>
        <w:tab/>
      </w:r>
      <w:r>
        <w:rPr>
          <w:spacing w:val="-2"/>
        </w:rPr>
        <w:t>电力建设安全工作规程</w:t>
      </w:r>
      <w:r>
        <w:rPr>
          <w:rFonts w:ascii="Times New Roman" w:hAnsi="Times New Roman" w:eastAsia="Times New Roman"/>
          <w:spacing w:val="-2"/>
        </w:rPr>
        <w:t>(</w:t>
      </w:r>
      <w:r>
        <w:rPr>
          <w:spacing w:val="-2"/>
        </w:rPr>
        <w:t>火力发电厂部分</w:t>
      </w:r>
      <w:r>
        <w:rPr>
          <w:rFonts w:ascii="Times New Roman" w:hAnsi="Times New Roman" w:eastAsia="Times New Roman"/>
          <w:spacing w:val="-10"/>
        </w:rPr>
        <w:t>)</w:t>
      </w:r>
    </w:p>
    <w:p>
      <w:pPr>
        <w:pStyle w:val="BodyText"/>
        <w:spacing w:line="269" w:lineRule="exact"/>
        <w:ind w:left="663"/>
        <w:rPr>
          <w:rFonts w:ascii="Times New Roman" w:eastAsia="Times New Roman"/>
        </w:rPr>
      </w:pPr>
      <w:r>
        <w:rPr/>
        <w:t>工厂安全卫生规程</w:t>
      </w:r>
      <w:r>
        <w:rPr>
          <w:rFonts w:ascii="Times New Roman" w:eastAsia="Times New Roman"/>
        </w:rPr>
        <w:t>(1956 </w:t>
      </w:r>
      <w:r>
        <w:rPr>
          <w:spacing w:val="-27"/>
        </w:rPr>
        <w:t>年 </w:t>
      </w:r>
      <w:r>
        <w:rPr>
          <w:rFonts w:ascii="Times New Roman" w:eastAsia="Times New Roman"/>
        </w:rPr>
        <w:t>5 </w:t>
      </w:r>
      <w:r>
        <w:rPr>
          <w:spacing w:val="-27"/>
        </w:rPr>
        <w:t>月 </w:t>
      </w:r>
      <w:r>
        <w:rPr>
          <w:rFonts w:ascii="Times New Roman" w:eastAsia="Times New Roman"/>
        </w:rPr>
        <w:t>25 </w:t>
      </w:r>
      <w:r>
        <w:rPr>
          <w:spacing w:val="-6"/>
        </w:rPr>
        <w:t>日国务院全体会议第 </w:t>
      </w:r>
      <w:r>
        <w:rPr>
          <w:rFonts w:ascii="Times New Roman" w:eastAsia="Times New Roman"/>
        </w:rPr>
        <w:t>29 </w:t>
      </w:r>
      <w:r>
        <w:rPr/>
        <w:t>次会议通过</w:t>
      </w:r>
      <w:r>
        <w:rPr>
          <w:rFonts w:ascii="Times New Roman" w:eastAsia="Times New Roman"/>
          <w:spacing w:val="-10"/>
        </w:rPr>
        <w:t>)</w:t>
      </w:r>
    </w:p>
    <w:p>
      <w:pPr>
        <w:pStyle w:val="BodyText"/>
        <w:spacing w:line="278" w:lineRule="auto" w:before="43"/>
        <w:ind w:left="663" w:right="1203"/>
      </w:pPr>
      <w:r>
        <w:rPr/>
        <w:t>建筑安装工程安全技术规程</w:t>
      </w:r>
      <w:r>
        <w:rPr>
          <w:rFonts w:ascii="Times New Roman" w:eastAsia="Times New Roman"/>
        </w:rPr>
        <w:t>(1956</w:t>
      </w:r>
      <w:r>
        <w:rPr>
          <w:rFonts w:ascii="Times New Roman" w:eastAsia="Times New Roman"/>
          <w:spacing w:val="-14"/>
        </w:rPr>
        <w:t> </w:t>
      </w:r>
      <w:r>
        <w:rPr>
          <w:spacing w:val="-27"/>
        </w:rPr>
        <w:t>年 </w:t>
      </w:r>
      <w:r>
        <w:rPr>
          <w:rFonts w:ascii="Times New Roman" w:eastAsia="Times New Roman"/>
        </w:rPr>
        <w:t>5</w:t>
      </w:r>
      <w:r>
        <w:rPr>
          <w:rFonts w:ascii="Times New Roman" w:eastAsia="Times New Roman"/>
          <w:spacing w:val="-7"/>
        </w:rPr>
        <w:t> </w:t>
      </w:r>
      <w:r>
        <w:rPr>
          <w:spacing w:val="-27"/>
        </w:rPr>
        <w:t>月 </w:t>
      </w:r>
      <w:r>
        <w:rPr>
          <w:rFonts w:ascii="Times New Roman" w:eastAsia="Times New Roman"/>
        </w:rPr>
        <w:t>25</w:t>
      </w:r>
      <w:r>
        <w:rPr>
          <w:rFonts w:ascii="Times New Roman" w:eastAsia="Times New Roman"/>
          <w:spacing w:val="-4"/>
        </w:rPr>
        <w:t> </w:t>
      </w:r>
      <w:r>
        <w:rPr>
          <w:spacing w:val="-6"/>
        </w:rPr>
        <w:t>日国务院全体会议第 </w:t>
      </w:r>
      <w:r>
        <w:rPr>
          <w:rFonts w:ascii="Times New Roman" w:eastAsia="Times New Roman"/>
        </w:rPr>
        <w:t>29</w:t>
      </w:r>
      <w:r>
        <w:rPr>
          <w:rFonts w:ascii="Times New Roman" w:eastAsia="Times New Roman"/>
          <w:spacing w:val="-5"/>
        </w:rPr>
        <w:t> </w:t>
      </w:r>
      <w:r>
        <w:rPr/>
        <w:t>次会议通过</w:t>
      </w:r>
      <w:r>
        <w:rPr>
          <w:rFonts w:ascii="Times New Roman" w:eastAsia="Times New Roman"/>
        </w:rPr>
        <w:t>)</w:t>
      </w:r>
      <w:r>
        <w:rPr>
          <w:spacing w:val="2"/>
        </w:rPr>
        <w:t>气瓶安全监察规程 国家劳动总局</w:t>
      </w:r>
      <w:r>
        <w:rPr>
          <w:rFonts w:ascii="Times New Roman" w:eastAsia="Times New Roman"/>
        </w:rPr>
        <w:t>(79)</w:t>
      </w:r>
      <w:r>
        <w:rPr>
          <w:spacing w:val="-6"/>
        </w:rPr>
        <w:t>劳总锅字 </w:t>
      </w:r>
      <w:r>
        <w:rPr>
          <w:rFonts w:ascii="Times New Roman" w:eastAsia="Times New Roman"/>
        </w:rPr>
        <w:t>18 </w:t>
      </w:r>
      <w:r>
        <w:rPr/>
        <w:t>号文颁发</w:t>
      </w:r>
    </w:p>
    <w:p>
      <w:pPr>
        <w:pStyle w:val="BodyText"/>
        <w:spacing w:line="278" w:lineRule="auto"/>
        <w:ind w:left="663" w:right="2204"/>
      </w:pPr>
      <w:r>
        <w:rPr/>
        <w:t>溶解乙炔气瓶安全监察规程 国家劳动总局</w:t>
      </w:r>
      <w:r>
        <w:rPr>
          <w:rFonts w:ascii="Times New Roman" w:eastAsia="Times New Roman"/>
        </w:rPr>
        <w:t>(81)</w:t>
      </w:r>
      <w:r>
        <w:rPr>
          <w:spacing w:val="-11"/>
        </w:rPr>
        <w:t>劳总锅字 </w:t>
      </w:r>
      <w:r>
        <w:rPr>
          <w:rFonts w:ascii="Times New Roman" w:eastAsia="Times New Roman"/>
        </w:rPr>
        <w:t>10</w:t>
      </w:r>
      <w:r>
        <w:rPr>
          <w:rFonts w:ascii="Times New Roman" w:eastAsia="Times New Roman"/>
          <w:spacing w:val="-6"/>
        </w:rPr>
        <w:t> </w:t>
      </w:r>
      <w:r>
        <w:rPr/>
        <w:t>号文颁发</w:t>
      </w:r>
      <w:r>
        <w:rPr>
          <w:spacing w:val="1"/>
        </w:rPr>
        <w:t>建筑防火设计规范 建设部</w:t>
      </w:r>
    </w:p>
    <w:p>
      <w:pPr>
        <w:pStyle w:val="BodyText"/>
        <w:spacing w:before="42"/>
        <w:ind w:left="0"/>
      </w:pPr>
    </w:p>
    <w:p>
      <w:pPr>
        <w:pStyle w:val="ListParagraph"/>
        <w:numPr>
          <w:ilvl w:val="0"/>
          <w:numId w:val="1"/>
        </w:numPr>
        <w:tabs>
          <w:tab w:pos="4025" w:val="left" w:leader="none"/>
          <w:tab w:pos="4868" w:val="left" w:leader="none"/>
        </w:tabs>
        <w:spacing w:line="240" w:lineRule="auto" w:before="0" w:after="0"/>
        <w:ind w:left="4025" w:right="0" w:hanging="317"/>
        <w:jc w:val="left"/>
        <w:rPr>
          <w:sz w:val="21"/>
        </w:rPr>
      </w:pPr>
      <w:r>
        <w:rPr>
          <w:spacing w:val="-10"/>
          <w:sz w:val="21"/>
        </w:rPr>
        <w:t>通</w:t>
      </w:r>
      <w:r>
        <w:rPr>
          <w:sz w:val="21"/>
        </w:rPr>
        <w:tab/>
      </w:r>
      <w:r>
        <w:rPr>
          <w:spacing w:val="-10"/>
          <w:sz w:val="21"/>
        </w:rPr>
        <w:t>则</w:t>
      </w:r>
    </w:p>
    <w:p>
      <w:pPr>
        <w:pStyle w:val="ListParagraph"/>
        <w:numPr>
          <w:ilvl w:val="1"/>
          <w:numId w:val="1"/>
        </w:numPr>
        <w:tabs>
          <w:tab w:pos="4104" w:val="left" w:leader="none"/>
          <w:tab w:pos="4948" w:val="left" w:leader="none"/>
        </w:tabs>
        <w:spacing w:line="240" w:lineRule="auto" w:before="43" w:after="0"/>
        <w:ind w:left="4104" w:right="0" w:hanging="475"/>
        <w:jc w:val="left"/>
        <w:rPr>
          <w:sz w:val="21"/>
        </w:rPr>
      </w:pPr>
      <w:r>
        <w:rPr>
          <w:spacing w:val="-10"/>
          <w:sz w:val="21"/>
        </w:rPr>
        <w:t>总</w:t>
      </w:r>
      <w:r>
        <w:rPr>
          <w:sz w:val="21"/>
        </w:rPr>
        <w:tab/>
      </w:r>
      <w:r>
        <w:rPr>
          <w:spacing w:val="-10"/>
          <w:sz w:val="21"/>
        </w:rPr>
        <w:t>则</w:t>
      </w:r>
    </w:p>
    <w:p>
      <w:pPr>
        <w:pStyle w:val="ListParagraph"/>
        <w:numPr>
          <w:ilvl w:val="2"/>
          <w:numId w:val="1"/>
        </w:numPr>
        <w:tabs>
          <w:tab w:pos="871" w:val="left" w:leader="none"/>
        </w:tabs>
        <w:spacing w:line="278" w:lineRule="auto" w:before="43" w:after="0"/>
        <w:ind w:left="240" w:right="554" w:firstLine="0"/>
        <w:jc w:val="left"/>
        <w:rPr>
          <w:sz w:val="21"/>
        </w:rPr>
      </w:pPr>
      <w:r>
        <w:rPr>
          <w:spacing w:val="-2"/>
          <w:sz w:val="21"/>
        </w:rPr>
        <w:t>为了贯彻执行“安全第一、预防为主”的安全生产方针，适应发展高电压和大容量变</w:t>
      </w:r>
      <w:r>
        <w:rPr>
          <w:spacing w:val="-3"/>
          <w:sz w:val="21"/>
        </w:rPr>
        <w:t>电所、采用新工艺及新技术的需要，确保职工在施工中的安全与健康， 根据国家有关规定，</w:t>
      </w:r>
      <w:r>
        <w:rPr>
          <w:spacing w:val="-2"/>
          <w:sz w:val="21"/>
        </w:rPr>
        <w:t>并结合变电工程建设施工的具体情况，制定本规程。</w:t>
      </w:r>
    </w:p>
    <w:p>
      <w:pPr>
        <w:pStyle w:val="ListParagraph"/>
        <w:numPr>
          <w:ilvl w:val="2"/>
          <w:numId w:val="1"/>
        </w:numPr>
        <w:tabs>
          <w:tab w:pos="871" w:val="left" w:leader="none"/>
        </w:tabs>
        <w:spacing w:line="278" w:lineRule="auto" w:before="0" w:after="0"/>
        <w:ind w:left="240" w:right="565" w:firstLine="0"/>
        <w:jc w:val="left"/>
        <w:rPr>
          <w:sz w:val="21"/>
        </w:rPr>
      </w:pPr>
      <w:r>
        <w:rPr>
          <w:spacing w:val="-2"/>
          <w:sz w:val="21"/>
        </w:rPr>
        <w:t>施工单位应根据本规程的规定，结合本单位的实际情况，编制实施细则或补充规定，经总工程师批准后执行。</w:t>
      </w:r>
    </w:p>
    <w:p>
      <w:pPr>
        <w:pStyle w:val="ListParagraph"/>
        <w:numPr>
          <w:ilvl w:val="2"/>
          <w:numId w:val="1"/>
        </w:numPr>
        <w:tabs>
          <w:tab w:pos="871" w:val="left" w:leader="none"/>
        </w:tabs>
        <w:spacing w:line="278" w:lineRule="auto" w:before="0" w:after="0"/>
        <w:ind w:left="240" w:right="658" w:firstLine="0"/>
        <w:jc w:val="left"/>
        <w:rPr>
          <w:sz w:val="21"/>
        </w:rPr>
      </w:pPr>
      <w:r>
        <w:rPr>
          <w:spacing w:val="-6"/>
          <w:sz w:val="21"/>
        </w:rPr>
        <w:t>施工单位的各级领导和工程技术人员必须熟悉并严格遵守本规程；施工人员必须熟悉</w:t>
      </w:r>
      <w:r>
        <w:rPr>
          <w:spacing w:val="-2"/>
          <w:sz w:val="21"/>
        </w:rPr>
        <w:t>和严格遵守本规程的有关规定并经考试合格方可上岗。</w:t>
      </w:r>
    </w:p>
    <w:p>
      <w:pPr>
        <w:pStyle w:val="ListParagraph"/>
        <w:numPr>
          <w:ilvl w:val="2"/>
          <w:numId w:val="1"/>
        </w:numPr>
        <w:tabs>
          <w:tab w:pos="871" w:val="left" w:leader="none"/>
        </w:tabs>
        <w:spacing w:line="278" w:lineRule="auto" w:before="0" w:after="0"/>
        <w:ind w:left="240" w:right="660" w:firstLine="0"/>
        <w:jc w:val="left"/>
        <w:rPr>
          <w:sz w:val="21"/>
        </w:rPr>
      </w:pPr>
      <w:r>
        <w:rPr>
          <w:spacing w:val="-4"/>
          <w:sz w:val="21"/>
        </w:rPr>
        <w:t>在试验和推广新技术、新工艺、新设备、新材料的同时，必须制定相应的安全技术措</w:t>
      </w:r>
      <w:r>
        <w:rPr>
          <w:spacing w:val="-2"/>
          <w:sz w:val="21"/>
        </w:rPr>
        <w:t>施，经总工程师批准后执行。</w:t>
      </w:r>
    </w:p>
    <w:p>
      <w:pPr>
        <w:pStyle w:val="ListParagraph"/>
        <w:numPr>
          <w:ilvl w:val="2"/>
          <w:numId w:val="1"/>
        </w:numPr>
        <w:tabs>
          <w:tab w:pos="871" w:val="left" w:leader="none"/>
        </w:tabs>
        <w:spacing w:line="278" w:lineRule="auto" w:before="0" w:after="0"/>
        <w:ind w:left="240" w:right="658" w:firstLine="0"/>
        <w:jc w:val="left"/>
        <w:rPr>
          <w:sz w:val="21"/>
        </w:rPr>
      </w:pPr>
      <w:r>
        <w:rPr>
          <w:spacing w:val="-4"/>
          <w:sz w:val="21"/>
        </w:rPr>
        <w:t>从事特种作业或第二工种的作业，必须按该工程的有关规定，经培训、考试合格并取</w:t>
      </w:r>
      <w:r>
        <w:rPr>
          <w:spacing w:val="-2"/>
          <w:sz w:val="21"/>
        </w:rPr>
        <w:t>得合格证，方可上岗。</w:t>
      </w:r>
    </w:p>
    <w:p>
      <w:pPr>
        <w:pStyle w:val="ListParagraph"/>
        <w:numPr>
          <w:ilvl w:val="2"/>
          <w:numId w:val="1"/>
        </w:numPr>
        <w:tabs>
          <w:tab w:pos="874" w:val="left" w:leader="none"/>
        </w:tabs>
        <w:spacing w:line="269" w:lineRule="exact" w:before="0" w:after="0"/>
        <w:ind w:left="874" w:right="0" w:hanging="634"/>
        <w:jc w:val="left"/>
        <w:rPr>
          <w:sz w:val="21"/>
        </w:rPr>
      </w:pPr>
      <w:r>
        <w:rPr>
          <w:spacing w:val="-5"/>
          <w:sz w:val="21"/>
        </w:rPr>
        <w:t>在执行本规程的同时，必须贯彻执行《电力建设安全施工管理规定》。</w:t>
      </w:r>
    </w:p>
    <w:p>
      <w:pPr>
        <w:pStyle w:val="ListParagraph"/>
        <w:numPr>
          <w:ilvl w:val="1"/>
          <w:numId w:val="1"/>
        </w:numPr>
        <w:tabs>
          <w:tab w:pos="3894" w:val="left" w:leader="none"/>
        </w:tabs>
        <w:spacing w:line="240" w:lineRule="auto" w:before="42" w:after="0"/>
        <w:ind w:left="3894" w:right="0" w:hanging="475"/>
        <w:jc w:val="left"/>
        <w:rPr>
          <w:sz w:val="21"/>
        </w:rPr>
      </w:pPr>
      <w:r>
        <w:rPr>
          <w:sz w:val="21"/>
        </w:rPr>
        <w:t>施</w:t>
      </w:r>
      <w:r>
        <w:rPr>
          <w:spacing w:val="53"/>
          <w:w w:val="150"/>
          <w:sz w:val="21"/>
        </w:rPr>
        <w:t> </w:t>
      </w:r>
      <w:r>
        <w:rPr>
          <w:sz w:val="21"/>
        </w:rPr>
        <w:t>工</w:t>
      </w:r>
      <w:r>
        <w:rPr>
          <w:spacing w:val="54"/>
          <w:w w:val="150"/>
          <w:sz w:val="21"/>
        </w:rPr>
        <w:t> </w:t>
      </w:r>
      <w:r>
        <w:rPr>
          <w:sz w:val="21"/>
        </w:rPr>
        <w:t>现</w:t>
      </w:r>
      <w:r>
        <w:rPr>
          <w:spacing w:val="53"/>
          <w:w w:val="150"/>
          <w:sz w:val="21"/>
        </w:rPr>
        <w:t> </w:t>
      </w:r>
      <w:r>
        <w:rPr>
          <w:spacing w:val="-10"/>
          <w:sz w:val="21"/>
        </w:rPr>
        <w:t>场</w:t>
      </w:r>
    </w:p>
    <w:p>
      <w:pPr>
        <w:pStyle w:val="ListParagraph"/>
        <w:numPr>
          <w:ilvl w:val="2"/>
          <w:numId w:val="1"/>
        </w:numPr>
        <w:tabs>
          <w:tab w:pos="874" w:val="left" w:leader="none"/>
        </w:tabs>
        <w:spacing w:line="240" w:lineRule="auto" w:before="43" w:after="0"/>
        <w:ind w:left="874" w:right="0" w:hanging="634"/>
        <w:jc w:val="left"/>
        <w:rPr>
          <w:sz w:val="21"/>
        </w:rPr>
      </w:pPr>
      <w:r>
        <w:rPr>
          <w:spacing w:val="-3"/>
          <w:sz w:val="21"/>
        </w:rPr>
        <w:t>一般规定</w:t>
      </w:r>
    </w:p>
    <w:p>
      <w:pPr>
        <w:pStyle w:val="ListParagraph"/>
        <w:numPr>
          <w:ilvl w:val="3"/>
          <w:numId w:val="1"/>
        </w:numPr>
        <w:tabs>
          <w:tab w:pos="1032" w:val="left" w:leader="none"/>
        </w:tabs>
        <w:spacing w:line="240" w:lineRule="auto" w:before="43" w:after="0"/>
        <w:ind w:left="1032" w:right="0" w:hanging="792"/>
        <w:jc w:val="left"/>
        <w:rPr>
          <w:sz w:val="21"/>
        </w:rPr>
      </w:pPr>
      <w:r>
        <w:rPr>
          <w:spacing w:val="-1"/>
          <w:sz w:val="21"/>
        </w:rPr>
        <w:t>施工总平面布置应符合国家防火、工业卫生等有关规定。</w:t>
      </w:r>
    </w:p>
    <w:p>
      <w:pPr>
        <w:pStyle w:val="ListParagraph"/>
        <w:numPr>
          <w:ilvl w:val="3"/>
          <w:numId w:val="1"/>
        </w:numPr>
        <w:tabs>
          <w:tab w:pos="1028" w:val="left" w:leader="none"/>
        </w:tabs>
        <w:spacing w:line="278" w:lineRule="auto" w:before="43" w:after="0"/>
        <w:ind w:left="240" w:right="554" w:firstLine="0"/>
        <w:jc w:val="left"/>
        <w:rPr>
          <w:sz w:val="21"/>
        </w:rPr>
      </w:pPr>
      <w:r>
        <w:rPr>
          <w:spacing w:val="-12"/>
          <w:sz w:val="21"/>
        </w:rPr>
        <w:t>临时建筑工程应有设计，并经审核批准后方可施工；竣工后应经验收合格方可使用。</w:t>
      </w:r>
      <w:r>
        <w:rPr>
          <w:spacing w:val="-2"/>
          <w:sz w:val="21"/>
        </w:rPr>
        <w:t>使用中应定期进行检查维护。</w:t>
      </w:r>
    </w:p>
    <w:p>
      <w:pPr>
        <w:pStyle w:val="ListParagraph"/>
        <w:spacing w:after="0" w:line="278" w:lineRule="auto"/>
        <w:jc w:val="left"/>
        <w:rPr>
          <w:sz w:val="21"/>
        </w:rPr>
        <w:sectPr>
          <w:pgSz w:w="11900" w:h="16840"/>
          <w:pgMar w:top="1400" w:bottom="280" w:left="1559" w:right="1133"/>
        </w:sectPr>
      </w:pPr>
    </w:p>
    <w:p>
      <w:pPr>
        <w:pStyle w:val="ListParagraph"/>
        <w:numPr>
          <w:ilvl w:val="3"/>
          <w:numId w:val="1"/>
        </w:numPr>
        <w:tabs>
          <w:tab w:pos="1025" w:val="left" w:leader="none"/>
        </w:tabs>
        <w:spacing w:line="278" w:lineRule="auto" w:before="60" w:after="0"/>
        <w:ind w:left="240" w:right="658" w:firstLine="0"/>
        <w:jc w:val="both"/>
        <w:rPr>
          <w:sz w:val="21"/>
        </w:rPr>
      </w:pPr>
      <w:r>
        <w:rPr>
          <w:spacing w:val="-2"/>
          <w:sz w:val="21"/>
        </w:rPr>
        <w:t>施工现场的排水设施应全面规划。排水沟的截面及坡度应经计算确定，其设置位置</w:t>
      </w:r>
      <w:r>
        <w:rPr>
          <w:spacing w:val="-4"/>
          <w:sz w:val="21"/>
        </w:rPr>
        <w:t>不得妨碍交通。凡有可能承载荷重的排水沟都应设盖板或敷设涵管，盖板的厚度或涵管的大</w:t>
      </w:r>
      <w:r>
        <w:rPr>
          <w:spacing w:val="-2"/>
          <w:sz w:val="21"/>
        </w:rPr>
        <w:t>小和埋设深度应经计算确定。排水沟及涵管应保持畅通。</w:t>
      </w:r>
    </w:p>
    <w:p>
      <w:pPr>
        <w:pStyle w:val="ListParagraph"/>
        <w:numPr>
          <w:ilvl w:val="3"/>
          <w:numId w:val="1"/>
        </w:numPr>
        <w:tabs>
          <w:tab w:pos="1025" w:val="left" w:leader="none"/>
        </w:tabs>
        <w:spacing w:line="278" w:lineRule="auto" w:before="0" w:after="0"/>
        <w:ind w:left="240" w:right="658" w:firstLine="0"/>
        <w:jc w:val="both"/>
        <w:rPr>
          <w:sz w:val="21"/>
        </w:rPr>
      </w:pPr>
      <w:r>
        <w:rPr>
          <w:spacing w:val="-2"/>
          <w:sz w:val="21"/>
        </w:rPr>
        <w:t>施工现场敷设的力能管线不得任意切割或移动。如需切割或移动，必须事先办理审</w:t>
      </w:r>
      <w:r>
        <w:rPr>
          <w:spacing w:val="-4"/>
          <w:sz w:val="21"/>
        </w:rPr>
        <w:t>批手续。</w:t>
      </w:r>
    </w:p>
    <w:p>
      <w:pPr>
        <w:pStyle w:val="ListParagraph"/>
        <w:numPr>
          <w:ilvl w:val="3"/>
          <w:numId w:val="1"/>
        </w:numPr>
        <w:tabs>
          <w:tab w:pos="1029" w:val="left" w:leader="none"/>
        </w:tabs>
        <w:spacing w:line="278" w:lineRule="auto" w:before="0" w:after="0"/>
        <w:ind w:left="240" w:right="553" w:firstLine="0"/>
        <w:jc w:val="left"/>
        <w:rPr>
          <w:sz w:val="21"/>
        </w:rPr>
      </w:pPr>
      <w:r>
        <w:rPr>
          <w:spacing w:val="-2"/>
          <w:sz w:val="21"/>
        </w:rPr>
        <w:t>施工现场及其周围的悬崖、陡坎、深坑、高压带电区及危险场所等均应设防护设施</w:t>
      </w:r>
      <w:r>
        <w:rPr>
          <w:spacing w:val="-6"/>
          <w:sz w:val="21"/>
        </w:rPr>
        <w:t>及警告标志；坑、沟、孔洞等均应铺设与地面平齐的盖板或设可靠的围栏、挡板及警告标志。</w:t>
      </w:r>
      <w:r>
        <w:rPr>
          <w:spacing w:val="-2"/>
          <w:sz w:val="21"/>
        </w:rPr>
        <w:t>危险处所夜间应设红灯示警。</w:t>
      </w:r>
    </w:p>
    <w:p>
      <w:pPr>
        <w:pStyle w:val="ListParagraph"/>
        <w:numPr>
          <w:ilvl w:val="3"/>
          <w:numId w:val="1"/>
        </w:numPr>
        <w:tabs>
          <w:tab w:pos="1032" w:val="left" w:leader="none"/>
        </w:tabs>
        <w:spacing w:line="269" w:lineRule="exact" w:before="0" w:after="0"/>
        <w:ind w:left="1032" w:right="0" w:hanging="792"/>
        <w:jc w:val="left"/>
        <w:rPr>
          <w:sz w:val="21"/>
        </w:rPr>
      </w:pPr>
      <w:r>
        <w:rPr>
          <w:spacing w:val="-1"/>
          <w:sz w:val="21"/>
        </w:rPr>
        <w:t>凡在有有害气体的室内或容器内工作均应设通风装置，并设置其他安全设施。</w:t>
      </w:r>
    </w:p>
    <w:p>
      <w:pPr>
        <w:pStyle w:val="ListParagraph"/>
        <w:numPr>
          <w:ilvl w:val="3"/>
          <w:numId w:val="1"/>
        </w:numPr>
        <w:tabs>
          <w:tab w:pos="1032" w:val="left" w:leader="none"/>
        </w:tabs>
        <w:spacing w:line="240" w:lineRule="auto" w:before="42" w:after="0"/>
        <w:ind w:left="1032" w:right="0" w:hanging="792"/>
        <w:jc w:val="left"/>
        <w:rPr>
          <w:sz w:val="21"/>
        </w:rPr>
      </w:pPr>
      <w:r>
        <w:rPr>
          <w:spacing w:val="-1"/>
          <w:sz w:val="21"/>
        </w:rPr>
        <w:t>施工现场设置的各种安全设施严禁拆、挪或移作它用。</w:t>
      </w:r>
    </w:p>
    <w:p>
      <w:pPr>
        <w:pStyle w:val="ListParagraph"/>
        <w:numPr>
          <w:ilvl w:val="3"/>
          <w:numId w:val="1"/>
        </w:numPr>
        <w:tabs>
          <w:tab w:pos="1032" w:val="left" w:leader="none"/>
        </w:tabs>
        <w:spacing w:line="240" w:lineRule="auto" w:before="43" w:after="0"/>
        <w:ind w:left="1032" w:right="0" w:hanging="792"/>
        <w:jc w:val="left"/>
        <w:rPr>
          <w:sz w:val="21"/>
        </w:rPr>
      </w:pPr>
      <w:r>
        <w:rPr>
          <w:spacing w:val="-1"/>
          <w:sz w:val="21"/>
        </w:rPr>
        <w:t>生活区与施工现场宜隔开，与施工无关的人员不得进入施工现场。</w:t>
      </w:r>
    </w:p>
    <w:p>
      <w:pPr>
        <w:pStyle w:val="ListParagraph"/>
        <w:numPr>
          <w:ilvl w:val="3"/>
          <w:numId w:val="1"/>
        </w:numPr>
        <w:tabs>
          <w:tab w:pos="1029" w:val="left" w:leader="none"/>
        </w:tabs>
        <w:spacing w:line="278" w:lineRule="auto" w:before="43" w:after="0"/>
        <w:ind w:left="240" w:right="659" w:firstLine="0"/>
        <w:jc w:val="left"/>
        <w:rPr>
          <w:sz w:val="21"/>
        </w:rPr>
      </w:pPr>
      <w:r>
        <w:rPr>
          <w:spacing w:val="-2"/>
          <w:sz w:val="21"/>
        </w:rPr>
        <w:t>进入施工现场的人员必须正确佩戴安全帽，穿好工作服，严禁穿拖鞋、凉鞋、高跟鞋。严禁酒后进入施工现场。</w:t>
      </w:r>
    </w:p>
    <w:p>
      <w:pPr>
        <w:pStyle w:val="ListParagraph"/>
        <w:numPr>
          <w:ilvl w:val="3"/>
          <w:numId w:val="1"/>
        </w:numPr>
        <w:tabs>
          <w:tab w:pos="1138" w:val="left" w:leader="none"/>
        </w:tabs>
        <w:spacing w:line="269" w:lineRule="exact" w:before="0" w:after="0"/>
        <w:ind w:left="1138" w:right="0" w:hanging="898"/>
        <w:jc w:val="left"/>
        <w:rPr>
          <w:sz w:val="21"/>
        </w:rPr>
      </w:pPr>
      <w:r>
        <w:rPr>
          <w:spacing w:val="-1"/>
          <w:sz w:val="21"/>
        </w:rPr>
        <w:t>从事高处、粉尘或有毒等工作的人员必须经体格检查，合格者方可上岗。</w:t>
      </w:r>
    </w:p>
    <w:p>
      <w:pPr>
        <w:pStyle w:val="ListParagraph"/>
        <w:numPr>
          <w:ilvl w:val="3"/>
          <w:numId w:val="1"/>
        </w:numPr>
        <w:tabs>
          <w:tab w:pos="1130" w:val="left" w:leader="none"/>
        </w:tabs>
        <w:spacing w:line="278" w:lineRule="auto" w:before="43" w:after="0"/>
        <w:ind w:left="240" w:right="658" w:firstLine="0"/>
        <w:jc w:val="left"/>
        <w:rPr>
          <w:sz w:val="21"/>
        </w:rPr>
      </w:pPr>
      <w:r>
        <w:rPr>
          <w:spacing w:val="-2"/>
          <w:sz w:val="21"/>
        </w:rPr>
        <w:t>下坑井、隧道或深沟内工作前，必须先检查其内是否积聚有可燃或有毒等气体，如有异常，应认真排除，在确认可靠后，方可进入工作。</w:t>
      </w:r>
    </w:p>
    <w:p>
      <w:pPr>
        <w:pStyle w:val="ListParagraph"/>
        <w:numPr>
          <w:ilvl w:val="3"/>
          <w:numId w:val="1"/>
        </w:numPr>
        <w:tabs>
          <w:tab w:pos="1134" w:val="left" w:leader="none"/>
        </w:tabs>
        <w:spacing w:line="278" w:lineRule="auto" w:before="0" w:after="0"/>
        <w:ind w:left="240" w:right="667" w:firstLine="0"/>
        <w:jc w:val="left"/>
        <w:rPr>
          <w:sz w:val="21"/>
        </w:rPr>
      </w:pPr>
      <w:r>
        <w:rPr>
          <w:spacing w:val="-6"/>
          <w:sz w:val="21"/>
        </w:rPr>
        <w:t>施工场所应保持整洁，垃圾或废料应及时清除，做到“工完、料尽、场地清”，坚</w:t>
      </w:r>
      <w:r>
        <w:rPr>
          <w:spacing w:val="-2"/>
          <w:sz w:val="21"/>
        </w:rPr>
        <w:t>持文明施工。在高处清扫的垃圾或废料，不得向下抛掷。</w:t>
      </w:r>
    </w:p>
    <w:p>
      <w:pPr>
        <w:pStyle w:val="ListParagraph"/>
        <w:numPr>
          <w:ilvl w:val="2"/>
          <w:numId w:val="1"/>
        </w:numPr>
        <w:tabs>
          <w:tab w:pos="874" w:val="left" w:leader="none"/>
        </w:tabs>
        <w:spacing w:line="269" w:lineRule="exact" w:before="0" w:after="0"/>
        <w:ind w:left="874" w:right="0" w:hanging="634"/>
        <w:jc w:val="left"/>
        <w:rPr>
          <w:sz w:val="21"/>
        </w:rPr>
      </w:pPr>
      <w:r>
        <w:rPr>
          <w:spacing w:val="-5"/>
          <w:sz w:val="21"/>
        </w:rPr>
        <w:t>道路</w:t>
      </w:r>
    </w:p>
    <w:p>
      <w:pPr>
        <w:pStyle w:val="ListParagraph"/>
        <w:numPr>
          <w:ilvl w:val="3"/>
          <w:numId w:val="1"/>
        </w:numPr>
        <w:tabs>
          <w:tab w:pos="1025" w:val="left" w:leader="none"/>
        </w:tabs>
        <w:spacing w:line="278" w:lineRule="auto" w:before="43" w:after="0"/>
        <w:ind w:left="240" w:right="657" w:firstLine="0"/>
        <w:jc w:val="both"/>
        <w:rPr>
          <w:sz w:val="21"/>
        </w:rPr>
      </w:pPr>
      <w:r>
        <w:rPr>
          <w:spacing w:val="-2"/>
          <w:sz w:val="21"/>
        </w:rPr>
        <w:t>施工现场的道路应坚实、平坦，主车道的宽度不得小于 </w:t>
      </w:r>
      <w:r>
        <w:rPr>
          <w:rFonts w:ascii="Times New Roman" w:eastAsia="Times New Roman"/>
          <w:sz w:val="21"/>
        </w:rPr>
        <w:t>5m</w:t>
      </w:r>
      <w:r>
        <w:rPr>
          <w:sz w:val="21"/>
        </w:rPr>
        <w:t>，单车道的宽度不得小</w:t>
      </w:r>
      <w:r>
        <w:rPr>
          <w:spacing w:val="-21"/>
          <w:sz w:val="21"/>
        </w:rPr>
        <w:t>于 </w:t>
      </w:r>
      <w:r>
        <w:rPr>
          <w:rFonts w:ascii="Times New Roman" w:eastAsia="Times New Roman"/>
          <w:sz w:val="21"/>
        </w:rPr>
        <w:t>3.5m</w:t>
      </w:r>
      <w:r>
        <w:rPr>
          <w:sz w:val="21"/>
        </w:rPr>
        <w:t>。</w:t>
      </w:r>
    </w:p>
    <w:p>
      <w:pPr>
        <w:pStyle w:val="ListParagraph"/>
        <w:numPr>
          <w:ilvl w:val="3"/>
          <w:numId w:val="1"/>
        </w:numPr>
        <w:tabs>
          <w:tab w:pos="1025" w:val="left" w:leader="none"/>
        </w:tabs>
        <w:spacing w:line="278" w:lineRule="auto" w:before="0" w:after="0"/>
        <w:ind w:left="240" w:right="658" w:firstLine="0"/>
        <w:jc w:val="both"/>
        <w:rPr>
          <w:sz w:val="21"/>
        </w:rPr>
      </w:pPr>
      <w:r>
        <w:rPr>
          <w:spacing w:val="-2"/>
          <w:sz w:val="21"/>
        </w:rPr>
        <w:t>现场道路跨越沟槽时应搭设牢固的便桥并经验收合格方可使用。人行便桥的宽度不</w:t>
      </w:r>
      <w:r>
        <w:rPr>
          <w:spacing w:val="-7"/>
          <w:sz w:val="21"/>
        </w:rPr>
        <w:t>得小于 </w:t>
      </w:r>
      <w:r>
        <w:rPr>
          <w:rFonts w:ascii="Times New Roman" w:eastAsia="Times New Roman"/>
          <w:spacing w:val="-4"/>
          <w:sz w:val="21"/>
        </w:rPr>
        <w:t>1m</w:t>
      </w:r>
      <w:r>
        <w:rPr>
          <w:spacing w:val="-5"/>
          <w:sz w:val="21"/>
        </w:rPr>
        <w:t>，手推车便桥的宽度不得小于 </w:t>
      </w:r>
      <w:r>
        <w:rPr>
          <w:rFonts w:ascii="Times New Roman" w:eastAsia="Times New Roman"/>
          <w:spacing w:val="-4"/>
          <w:sz w:val="21"/>
        </w:rPr>
        <w:t>1.5m</w:t>
      </w:r>
      <w:r>
        <w:rPr>
          <w:spacing w:val="-4"/>
          <w:sz w:val="21"/>
        </w:rPr>
        <w:t>，马车、汽车便桥应经设计，其宽度不得小于 </w:t>
      </w:r>
      <w:r>
        <w:rPr>
          <w:rFonts w:ascii="Times New Roman" w:eastAsia="Times New Roman"/>
          <w:spacing w:val="-2"/>
          <w:sz w:val="21"/>
        </w:rPr>
        <w:t>3.5m</w:t>
      </w:r>
      <w:r>
        <w:rPr>
          <w:spacing w:val="-2"/>
          <w:sz w:val="21"/>
        </w:rPr>
        <w:t>。便桥的两侧应设有可靠的栏杆。</w:t>
      </w:r>
    </w:p>
    <w:p>
      <w:pPr>
        <w:pStyle w:val="ListParagraph"/>
        <w:numPr>
          <w:ilvl w:val="3"/>
          <w:numId w:val="1"/>
        </w:numPr>
        <w:tabs>
          <w:tab w:pos="1026" w:val="left" w:leader="none"/>
        </w:tabs>
        <w:spacing w:line="278" w:lineRule="auto" w:before="0" w:after="0"/>
        <w:ind w:left="241" w:right="658" w:firstLine="0"/>
        <w:jc w:val="both"/>
        <w:rPr>
          <w:sz w:val="21"/>
        </w:rPr>
      </w:pPr>
      <w:r>
        <w:rPr>
          <w:spacing w:val="-2"/>
          <w:sz w:val="21"/>
        </w:rPr>
        <w:t>现场道路不得任意挖掘或截断。如必须开挖时，应事先征得施工管理部门的同意并限期修复；开挖期间必须采取铺设过道板或架设便桥等保证安全通行的措施。</w:t>
      </w:r>
    </w:p>
    <w:p>
      <w:pPr>
        <w:pStyle w:val="ListParagraph"/>
        <w:numPr>
          <w:ilvl w:val="3"/>
          <w:numId w:val="1"/>
        </w:numPr>
        <w:tabs>
          <w:tab w:pos="1029" w:val="left" w:leader="none"/>
        </w:tabs>
        <w:spacing w:line="278" w:lineRule="auto" w:before="0" w:after="0"/>
        <w:ind w:left="240" w:right="658" w:firstLine="0"/>
        <w:jc w:val="both"/>
        <w:rPr>
          <w:sz w:val="21"/>
        </w:rPr>
      </w:pPr>
      <w:r>
        <w:rPr>
          <w:sz w:val="21"/>
        </w:rPr>
        <w:t>现场的机动车辆应限速行驶，时速一般不得超过 </w:t>
      </w:r>
      <w:r>
        <w:rPr>
          <w:rFonts w:ascii="Times New Roman" w:hAnsi="Times New Roman" w:eastAsia="Times New Roman"/>
          <w:sz w:val="21"/>
        </w:rPr>
        <w:t>15km/h</w:t>
      </w:r>
      <w:r>
        <w:rPr>
          <w:sz w:val="21"/>
        </w:rPr>
        <w:t>。机动车辆行驶沿途的路</w:t>
      </w:r>
      <w:r>
        <w:rPr>
          <w:spacing w:val="-4"/>
          <w:sz w:val="21"/>
        </w:rPr>
        <w:t>旁应设交通指示标志，危险地区应设“危险”或“禁止通行”等警告标志，夜间应设红灯示</w:t>
      </w:r>
      <w:r>
        <w:rPr>
          <w:spacing w:val="-6"/>
          <w:sz w:val="21"/>
        </w:rPr>
        <w:t>警。</w:t>
      </w:r>
    </w:p>
    <w:p>
      <w:pPr>
        <w:pStyle w:val="ListParagraph"/>
        <w:numPr>
          <w:ilvl w:val="2"/>
          <w:numId w:val="1"/>
        </w:numPr>
        <w:tabs>
          <w:tab w:pos="871" w:val="left" w:leader="none"/>
        </w:tabs>
        <w:spacing w:line="269" w:lineRule="exact" w:before="0" w:after="0"/>
        <w:ind w:left="871" w:right="0" w:hanging="631"/>
        <w:jc w:val="both"/>
        <w:rPr>
          <w:sz w:val="21"/>
        </w:rPr>
      </w:pPr>
      <w:r>
        <w:rPr>
          <w:spacing w:val="-1"/>
          <w:sz w:val="21"/>
        </w:rPr>
        <w:t>材料、设备堆放及保管</w:t>
      </w:r>
    </w:p>
    <w:p>
      <w:pPr>
        <w:pStyle w:val="ListParagraph"/>
        <w:numPr>
          <w:ilvl w:val="3"/>
          <w:numId w:val="1"/>
        </w:numPr>
        <w:tabs>
          <w:tab w:pos="1025" w:val="left" w:leader="none"/>
        </w:tabs>
        <w:spacing w:line="278" w:lineRule="auto" w:before="42" w:after="0"/>
        <w:ind w:left="240" w:right="658" w:firstLine="0"/>
        <w:jc w:val="both"/>
        <w:rPr>
          <w:sz w:val="21"/>
        </w:rPr>
      </w:pPr>
      <w:r>
        <w:rPr>
          <w:spacing w:val="-2"/>
          <w:sz w:val="21"/>
        </w:rPr>
        <w:t>材料、设备应按施工总平面布置规定的地点堆放整齐并符合搬运及消防的要求。堆</w:t>
      </w:r>
      <w:r>
        <w:rPr>
          <w:spacing w:val="-4"/>
          <w:sz w:val="21"/>
        </w:rPr>
        <w:t>放场地应平坦、不积水，地基应坚实。现场拆除的模板、脚手杆以及其他剩余器材应及时清</w:t>
      </w:r>
      <w:r>
        <w:rPr>
          <w:spacing w:val="-2"/>
          <w:sz w:val="21"/>
        </w:rPr>
        <w:t>理回收，集中堆放。</w:t>
      </w:r>
    </w:p>
    <w:p>
      <w:pPr>
        <w:pStyle w:val="ListParagraph"/>
        <w:numPr>
          <w:ilvl w:val="3"/>
          <w:numId w:val="1"/>
        </w:numPr>
        <w:tabs>
          <w:tab w:pos="1060" w:val="left" w:leader="none"/>
        </w:tabs>
        <w:spacing w:line="269" w:lineRule="exact" w:before="0" w:after="0"/>
        <w:ind w:left="1060" w:right="0" w:hanging="820"/>
        <w:jc w:val="both"/>
        <w:rPr>
          <w:sz w:val="21"/>
        </w:rPr>
      </w:pPr>
      <w:r>
        <w:rPr>
          <w:spacing w:val="14"/>
          <w:sz w:val="21"/>
        </w:rPr>
        <w:t>易燃材料和易燃废料的堆放场所与建筑物及用火作业区的距离应符合本规程</w:t>
      </w:r>
    </w:p>
    <w:p>
      <w:pPr>
        <w:pStyle w:val="BodyText"/>
        <w:spacing w:before="43"/>
        <w:jc w:val="both"/>
      </w:pPr>
      <w:r>
        <w:rPr>
          <w:rFonts w:ascii="Times New Roman" w:eastAsia="Times New Roman"/>
        </w:rPr>
        <w:t>3.4.2.6 </w:t>
      </w:r>
      <w:r>
        <w:rPr>
          <w:spacing w:val="-2"/>
        </w:rPr>
        <w:t>条的有关规定。</w:t>
      </w:r>
    </w:p>
    <w:p>
      <w:pPr>
        <w:pStyle w:val="ListParagraph"/>
        <w:numPr>
          <w:ilvl w:val="3"/>
          <w:numId w:val="1"/>
        </w:numPr>
        <w:tabs>
          <w:tab w:pos="1025" w:val="left" w:leader="none"/>
        </w:tabs>
        <w:spacing w:line="240" w:lineRule="auto" w:before="43" w:after="0"/>
        <w:ind w:left="1025" w:right="0" w:hanging="785"/>
        <w:jc w:val="both"/>
        <w:rPr>
          <w:sz w:val="21"/>
        </w:rPr>
      </w:pPr>
      <w:r>
        <w:rPr>
          <w:spacing w:val="-5"/>
          <w:sz w:val="21"/>
        </w:rPr>
        <w:t>器材不得紧靠木栅栏或建筑物的墙壁堆放，应留有 </w:t>
      </w:r>
      <w:r>
        <w:rPr>
          <w:rFonts w:ascii="Times New Roman" w:eastAsia="Times New Roman"/>
          <w:spacing w:val="-4"/>
          <w:sz w:val="21"/>
        </w:rPr>
        <w:t>50cm</w:t>
      </w:r>
      <w:r>
        <w:rPr>
          <w:rFonts w:ascii="Times New Roman" w:eastAsia="Times New Roman"/>
          <w:spacing w:val="24"/>
          <w:sz w:val="21"/>
        </w:rPr>
        <w:t> </w:t>
      </w:r>
      <w:r>
        <w:rPr>
          <w:spacing w:val="-5"/>
          <w:sz w:val="21"/>
        </w:rPr>
        <w:t>以上的间距，并封闭两端。</w:t>
      </w:r>
    </w:p>
    <w:p>
      <w:pPr>
        <w:pStyle w:val="ListParagraph"/>
        <w:numPr>
          <w:ilvl w:val="3"/>
          <w:numId w:val="1"/>
        </w:numPr>
        <w:tabs>
          <w:tab w:pos="1029" w:val="left" w:leader="none"/>
        </w:tabs>
        <w:spacing w:line="278" w:lineRule="auto" w:before="43" w:after="0"/>
        <w:ind w:left="241" w:right="554" w:firstLine="0"/>
        <w:jc w:val="left"/>
        <w:rPr>
          <w:sz w:val="21"/>
        </w:rPr>
      </w:pPr>
      <w:r>
        <w:rPr>
          <w:spacing w:val="-6"/>
          <w:sz w:val="21"/>
        </w:rPr>
        <w:t>各类脚手杆、脚手板、紧固件以及防护用具等均应存放在干燥、通风处并符合防腐、</w:t>
      </w:r>
      <w:r>
        <w:rPr>
          <w:spacing w:val="-2"/>
          <w:sz w:val="21"/>
        </w:rPr>
        <w:t>防火等要求；木杆应去皮竖放。每年或新工程开工前应进行一次检查、鉴定，合格者方可使</w:t>
      </w:r>
      <w:r>
        <w:rPr>
          <w:spacing w:val="-6"/>
          <w:sz w:val="21"/>
        </w:rPr>
        <w:t>用。</w:t>
      </w:r>
    </w:p>
    <w:p>
      <w:pPr>
        <w:pStyle w:val="ListParagraph"/>
        <w:numPr>
          <w:ilvl w:val="3"/>
          <w:numId w:val="1"/>
        </w:numPr>
        <w:tabs>
          <w:tab w:pos="1026" w:val="left" w:leader="none"/>
        </w:tabs>
        <w:spacing w:line="278" w:lineRule="auto" w:before="0" w:after="0"/>
        <w:ind w:left="241" w:right="658" w:firstLine="0"/>
        <w:jc w:val="both"/>
        <w:rPr>
          <w:sz w:val="21"/>
        </w:rPr>
      </w:pPr>
      <w:r>
        <w:rPr>
          <w:spacing w:val="-2"/>
          <w:sz w:val="21"/>
        </w:rPr>
        <w:t>易燃、易爆及有毒物品等应分别存放在与普通仓库隔离的专用库内，并按有关规定</w:t>
      </w:r>
      <w:r>
        <w:rPr>
          <w:spacing w:val="-4"/>
          <w:sz w:val="21"/>
        </w:rPr>
        <w:t>严格管理。雷管与炸药必须分库存放；汽油、酒精、油漆及稀释剂等挥发性易燃材料应密封</w:t>
      </w:r>
      <w:r>
        <w:rPr>
          <w:spacing w:val="-2"/>
          <w:sz w:val="21"/>
        </w:rPr>
        <w:t>存放。危险品仓库的设置应符合本规程 </w:t>
      </w:r>
      <w:r>
        <w:rPr>
          <w:rFonts w:ascii="Times New Roman" w:eastAsia="Times New Roman"/>
          <w:sz w:val="21"/>
        </w:rPr>
        <w:t>3.4.2.6 </w:t>
      </w:r>
      <w:r>
        <w:rPr>
          <w:sz w:val="21"/>
        </w:rPr>
        <w:t>条的有关规定。</w:t>
      </w:r>
    </w:p>
    <w:p>
      <w:pPr>
        <w:pStyle w:val="ListParagraph"/>
        <w:numPr>
          <w:ilvl w:val="3"/>
          <w:numId w:val="1"/>
        </w:numPr>
        <w:tabs>
          <w:tab w:pos="1026" w:val="left" w:leader="none"/>
        </w:tabs>
        <w:spacing w:line="278" w:lineRule="auto" w:before="0" w:after="0"/>
        <w:ind w:left="241" w:right="658" w:firstLine="0"/>
        <w:jc w:val="both"/>
        <w:rPr>
          <w:sz w:val="21"/>
        </w:rPr>
      </w:pPr>
      <w:r>
        <w:rPr>
          <w:spacing w:val="-2"/>
          <w:sz w:val="21"/>
        </w:rPr>
        <w:t>酸类及有害人体健康的物品应放在专设的库房内或场地上，并做出标记。库房应保</w:t>
      </w:r>
      <w:r>
        <w:rPr>
          <w:spacing w:val="-4"/>
          <w:sz w:val="21"/>
        </w:rPr>
        <w:t>持通风。</w:t>
      </w:r>
    </w:p>
    <w:p>
      <w:pPr>
        <w:pStyle w:val="ListParagraph"/>
        <w:spacing w:after="0" w:line="278" w:lineRule="auto"/>
        <w:jc w:val="both"/>
        <w:rPr>
          <w:sz w:val="21"/>
        </w:rPr>
        <w:sectPr>
          <w:pgSz w:w="11900" w:h="16840"/>
          <w:pgMar w:top="1400" w:bottom="280" w:left="1559" w:right="1133"/>
        </w:sectPr>
      </w:pPr>
    </w:p>
    <w:p>
      <w:pPr>
        <w:pStyle w:val="ListParagraph"/>
        <w:numPr>
          <w:ilvl w:val="3"/>
          <w:numId w:val="1"/>
        </w:numPr>
        <w:tabs>
          <w:tab w:pos="1032" w:val="left" w:leader="none"/>
        </w:tabs>
        <w:spacing w:line="240" w:lineRule="auto" w:before="60" w:after="0"/>
        <w:ind w:left="1032" w:right="0" w:hanging="792"/>
        <w:jc w:val="left"/>
        <w:rPr>
          <w:sz w:val="21"/>
        </w:rPr>
      </w:pPr>
      <w:r>
        <w:rPr>
          <w:spacing w:val="-4"/>
          <w:sz w:val="21"/>
        </w:rPr>
        <w:t>建筑材料的堆放高度应遵守表 </w:t>
      </w:r>
      <w:r>
        <w:rPr>
          <w:rFonts w:ascii="Times New Roman" w:eastAsia="Times New Roman"/>
          <w:sz w:val="21"/>
        </w:rPr>
        <w:t>3.2.3.7 </w:t>
      </w:r>
      <w:r>
        <w:rPr>
          <w:spacing w:val="-3"/>
          <w:sz w:val="21"/>
        </w:rPr>
        <w:t>的规定。</w:t>
      </w:r>
    </w:p>
    <w:p>
      <w:pPr>
        <w:pStyle w:val="BodyText"/>
        <w:tabs>
          <w:tab w:pos="4107" w:val="left" w:leader="none"/>
        </w:tabs>
        <w:spacing w:before="43" w:after="23"/>
        <w:ind w:left="2999"/>
      </w:pPr>
      <w:r>
        <w:rPr>
          <w:color w:val="FF0000"/>
        </w:rPr>
        <w:t>表 </w:t>
      </w:r>
      <w:r>
        <w:rPr>
          <w:rFonts w:ascii="Times New Roman" w:eastAsia="Times New Roman"/>
          <w:color w:val="FF0000"/>
          <w:spacing w:val="-2"/>
        </w:rPr>
        <w:t>3.2.3.7</w:t>
      </w:r>
      <w:r>
        <w:rPr>
          <w:rFonts w:ascii="Times New Roman" w:eastAsia="Times New Roman"/>
          <w:color w:val="FF0000"/>
        </w:rPr>
        <w:tab/>
      </w:r>
      <w:r>
        <w:rPr>
          <w:color w:val="FF0000"/>
        </w:rPr>
        <w:t>建筑材料堆高限</w:t>
      </w:r>
      <w:r>
        <w:rPr>
          <w:color w:val="FF0000"/>
          <w:spacing w:val="-10"/>
        </w:rPr>
        <w:t>度</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9"/>
        <w:gridCol w:w="1089"/>
        <w:gridCol w:w="1885"/>
        <w:gridCol w:w="1115"/>
        <w:gridCol w:w="1578"/>
        <w:gridCol w:w="1902"/>
      </w:tblGrid>
      <w:tr>
        <w:trPr>
          <w:trHeight w:val="545" w:hRule="atLeast"/>
        </w:trPr>
        <w:tc>
          <w:tcPr>
            <w:tcW w:w="959" w:type="dxa"/>
          </w:tcPr>
          <w:p>
            <w:pPr>
              <w:pStyle w:val="TableParagraph"/>
              <w:rPr>
                <w:sz w:val="21"/>
              </w:rPr>
            </w:pPr>
            <w:r>
              <w:rPr>
                <w:spacing w:val="-4"/>
                <w:sz w:val="21"/>
              </w:rPr>
              <w:t>器材名</w:t>
            </w:r>
          </w:p>
          <w:p>
            <w:pPr>
              <w:pStyle w:val="TableParagraph"/>
              <w:spacing w:line="252" w:lineRule="exact" w:before="3"/>
              <w:rPr>
                <w:sz w:val="21"/>
              </w:rPr>
            </w:pPr>
            <w:r>
              <w:rPr>
                <w:spacing w:val="-10"/>
                <w:sz w:val="21"/>
              </w:rPr>
              <w:t>称</w:t>
            </w:r>
          </w:p>
        </w:tc>
        <w:tc>
          <w:tcPr>
            <w:tcW w:w="1089" w:type="dxa"/>
          </w:tcPr>
          <w:p>
            <w:pPr>
              <w:pStyle w:val="TableParagraph"/>
              <w:spacing w:before="137"/>
              <w:ind w:left="10" w:right="3"/>
              <w:rPr>
                <w:sz w:val="21"/>
              </w:rPr>
            </w:pPr>
            <w:r>
              <w:rPr>
                <w:spacing w:val="-3"/>
                <w:sz w:val="21"/>
              </w:rPr>
              <w:t>堆高限度</w:t>
            </w:r>
          </w:p>
        </w:tc>
        <w:tc>
          <w:tcPr>
            <w:tcW w:w="1885" w:type="dxa"/>
          </w:tcPr>
          <w:p>
            <w:pPr>
              <w:pStyle w:val="TableParagraph"/>
              <w:spacing w:before="137"/>
              <w:ind w:left="521"/>
              <w:jc w:val="left"/>
              <w:rPr>
                <w:sz w:val="21"/>
              </w:rPr>
            </w:pPr>
            <w:r>
              <w:rPr>
                <w:spacing w:val="-3"/>
                <w:sz w:val="21"/>
              </w:rPr>
              <w:t>注意事项</w:t>
            </w:r>
          </w:p>
        </w:tc>
        <w:tc>
          <w:tcPr>
            <w:tcW w:w="1115" w:type="dxa"/>
          </w:tcPr>
          <w:p>
            <w:pPr>
              <w:pStyle w:val="TableParagraph"/>
              <w:spacing w:before="137"/>
              <w:ind w:left="4"/>
              <w:rPr>
                <w:sz w:val="21"/>
              </w:rPr>
            </w:pPr>
            <w:r>
              <w:rPr>
                <w:spacing w:val="-3"/>
                <w:sz w:val="21"/>
              </w:rPr>
              <w:t>器材名称</w:t>
            </w:r>
          </w:p>
        </w:tc>
        <w:tc>
          <w:tcPr>
            <w:tcW w:w="1578" w:type="dxa"/>
          </w:tcPr>
          <w:p>
            <w:pPr>
              <w:pStyle w:val="TableParagraph"/>
              <w:spacing w:before="137"/>
              <w:ind w:left="5" w:right="4"/>
              <w:rPr>
                <w:sz w:val="21"/>
              </w:rPr>
            </w:pPr>
            <w:r>
              <w:rPr>
                <w:spacing w:val="-3"/>
                <w:sz w:val="21"/>
              </w:rPr>
              <w:t>堆高限度</w:t>
            </w:r>
          </w:p>
        </w:tc>
        <w:tc>
          <w:tcPr>
            <w:tcW w:w="1902" w:type="dxa"/>
          </w:tcPr>
          <w:p>
            <w:pPr>
              <w:pStyle w:val="TableParagraph"/>
              <w:spacing w:before="137"/>
              <w:ind w:left="524"/>
              <w:jc w:val="left"/>
              <w:rPr>
                <w:sz w:val="21"/>
              </w:rPr>
            </w:pPr>
            <w:r>
              <w:rPr>
                <w:spacing w:val="-3"/>
                <w:sz w:val="21"/>
              </w:rPr>
              <w:t>注意事项</w:t>
            </w:r>
          </w:p>
        </w:tc>
      </w:tr>
      <w:tr>
        <w:trPr>
          <w:trHeight w:val="546" w:hRule="atLeast"/>
        </w:trPr>
        <w:tc>
          <w:tcPr>
            <w:tcW w:w="959" w:type="dxa"/>
          </w:tcPr>
          <w:p>
            <w:pPr>
              <w:pStyle w:val="TableParagraph"/>
              <w:spacing w:before="137"/>
              <w:rPr>
                <w:sz w:val="21"/>
              </w:rPr>
            </w:pPr>
            <w:r>
              <w:rPr>
                <w:spacing w:val="-28"/>
                <w:sz w:val="21"/>
              </w:rPr>
              <w:t>铁桶、管</w:t>
            </w:r>
          </w:p>
        </w:tc>
        <w:tc>
          <w:tcPr>
            <w:tcW w:w="1089" w:type="dxa"/>
          </w:tcPr>
          <w:p>
            <w:pPr>
              <w:pStyle w:val="TableParagraph"/>
              <w:spacing w:before="150"/>
              <w:ind w:left="10"/>
              <w:rPr>
                <w:rFonts w:ascii="Times New Roman"/>
                <w:sz w:val="21"/>
              </w:rPr>
            </w:pPr>
            <w:r>
              <w:rPr>
                <w:rFonts w:ascii="Times New Roman"/>
                <w:spacing w:val="-5"/>
                <w:sz w:val="21"/>
              </w:rPr>
              <w:t>1m</w:t>
            </w:r>
          </w:p>
        </w:tc>
        <w:tc>
          <w:tcPr>
            <w:tcW w:w="1885" w:type="dxa"/>
          </w:tcPr>
          <w:p>
            <w:pPr>
              <w:pStyle w:val="TableParagraph"/>
              <w:ind w:left="318"/>
              <w:jc w:val="left"/>
              <w:rPr>
                <w:sz w:val="21"/>
              </w:rPr>
            </w:pPr>
            <w:r>
              <w:rPr>
                <w:spacing w:val="-6"/>
                <w:sz w:val="21"/>
              </w:rPr>
              <w:t>层间应加垫，两</w:t>
            </w:r>
          </w:p>
          <w:p>
            <w:pPr>
              <w:pStyle w:val="TableParagraph"/>
              <w:spacing w:line="252" w:lineRule="exact" w:before="4"/>
              <w:ind w:left="107"/>
              <w:jc w:val="left"/>
              <w:rPr>
                <w:sz w:val="21"/>
              </w:rPr>
            </w:pPr>
            <w:r>
              <w:rPr>
                <w:spacing w:val="-3"/>
                <w:sz w:val="21"/>
              </w:rPr>
              <w:t>边设立柱</w:t>
            </w:r>
          </w:p>
        </w:tc>
        <w:tc>
          <w:tcPr>
            <w:tcW w:w="1115" w:type="dxa"/>
          </w:tcPr>
          <w:p>
            <w:pPr>
              <w:pStyle w:val="TableParagraph"/>
              <w:spacing w:before="137"/>
              <w:ind w:left="4"/>
              <w:rPr>
                <w:sz w:val="21"/>
              </w:rPr>
            </w:pPr>
            <w:r>
              <w:rPr>
                <w:sz w:val="21"/>
              </w:rPr>
              <w:t>水</w:t>
            </w:r>
            <w:r>
              <w:rPr>
                <w:spacing w:val="53"/>
                <w:w w:val="150"/>
                <w:sz w:val="21"/>
              </w:rPr>
              <w:t> </w:t>
            </w:r>
            <w:r>
              <w:rPr>
                <w:spacing w:val="-10"/>
                <w:sz w:val="21"/>
              </w:rPr>
              <w:t>泥</w:t>
            </w:r>
          </w:p>
        </w:tc>
        <w:tc>
          <w:tcPr>
            <w:tcW w:w="1578" w:type="dxa"/>
          </w:tcPr>
          <w:p>
            <w:pPr>
              <w:pStyle w:val="TableParagraph"/>
              <w:spacing w:before="137"/>
              <w:ind w:left="5" w:right="5"/>
              <w:rPr>
                <w:sz w:val="21"/>
              </w:rPr>
            </w:pPr>
            <w:r>
              <w:rPr>
                <w:rFonts w:ascii="Times New Roman" w:eastAsia="Times New Roman"/>
                <w:sz w:val="21"/>
              </w:rPr>
              <w:t>12 </w:t>
            </w:r>
            <w:r>
              <w:rPr>
                <w:spacing w:val="-10"/>
                <w:sz w:val="21"/>
              </w:rPr>
              <w:t>袋</w:t>
            </w:r>
          </w:p>
        </w:tc>
        <w:tc>
          <w:tcPr>
            <w:tcW w:w="1902" w:type="dxa"/>
          </w:tcPr>
          <w:p>
            <w:pPr>
              <w:pStyle w:val="TableParagraph"/>
              <w:ind w:left="314"/>
              <w:jc w:val="left"/>
              <w:rPr>
                <w:sz w:val="21"/>
              </w:rPr>
            </w:pPr>
            <w:r>
              <w:rPr>
                <w:spacing w:val="-2"/>
                <w:sz w:val="21"/>
              </w:rPr>
              <w:t>地面应以木板架</w:t>
            </w:r>
          </w:p>
          <w:p>
            <w:pPr>
              <w:pStyle w:val="TableParagraph"/>
              <w:spacing w:line="252" w:lineRule="exact" w:before="4"/>
              <w:ind w:left="103"/>
              <w:jc w:val="left"/>
              <w:rPr>
                <w:sz w:val="21"/>
              </w:rPr>
            </w:pPr>
            <w:r>
              <w:rPr>
                <w:spacing w:val="-14"/>
                <w:sz w:val="21"/>
              </w:rPr>
              <w:t>空垫起 </w:t>
            </w:r>
            <w:r>
              <w:rPr>
                <w:rFonts w:ascii="Times New Roman" w:eastAsia="Times New Roman"/>
                <w:sz w:val="21"/>
              </w:rPr>
              <w:t>0.3m</w:t>
            </w:r>
            <w:r>
              <w:rPr>
                <w:rFonts w:ascii="Times New Roman" w:eastAsia="Times New Roman"/>
                <w:spacing w:val="-3"/>
                <w:sz w:val="21"/>
              </w:rPr>
              <w:t> </w:t>
            </w:r>
            <w:r>
              <w:rPr>
                <w:spacing w:val="-5"/>
                <w:sz w:val="21"/>
              </w:rPr>
              <w:t>以上</w:t>
            </w:r>
          </w:p>
        </w:tc>
      </w:tr>
      <w:tr>
        <w:trPr>
          <w:trHeight w:val="545" w:hRule="atLeast"/>
        </w:trPr>
        <w:tc>
          <w:tcPr>
            <w:tcW w:w="959" w:type="dxa"/>
          </w:tcPr>
          <w:p>
            <w:pPr>
              <w:pStyle w:val="TableParagraph"/>
              <w:spacing w:before="137"/>
              <w:ind w:right="1"/>
              <w:rPr>
                <w:sz w:val="21"/>
              </w:rPr>
            </w:pPr>
            <w:r>
              <w:rPr>
                <w:sz w:val="21"/>
              </w:rPr>
              <w:t>成</w:t>
            </w:r>
            <w:r>
              <w:rPr>
                <w:spacing w:val="53"/>
                <w:w w:val="150"/>
                <w:sz w:val="21"/>
              </w:rPr>
              <w:t> </w:t>
            </w:r>
            <w:r>
              <w:rPr>
                <w:spacing w:val="-10"/>
                <w:sz w:val="21"/>
              </w:rPr>
              <w:t>材</w:t>
            </w:r>
          </w:p>
        </w:tc>
        <w:tc>
          <w:tcPr>
            <w:tcW w:w="1089" w:type="dxa"/>
          </w:tcPr>
          <w:p>
            <w:pPr>
              <w:pStyle w:val="TableParagraph"/>
              <w:spacing w:before="150"/>
              <w:ind w:left="10"/>
              <w:rPr>
                <w:rFonts w:ascii="Times New Roman"/>
                <w:sz w:val="21"/>
              </w:rPr>
            </w:pPr>
            <w:r>
              <w:rPr>
                <w:rFonts w:ascii="Times New Roman"/>
                <w:spacing w:val="-5"/>
                <w:sz w:val="21"/>
              </w:rPr>
              <w:t>4m</w:t>
            </w:r>
          </w:p>
        </w:tc>
        <w:tc>
          <w:tcPr>
            <w:tcW w:w="1885" w:type="dxa"/>
          </w:tcPr>
          <w:p>
            <w:pPr>
              <w:pStyle w:val="TableParagraph"/>
              <w:ind w:left="318"/>
              <w:jc w:val="left"/>
              <w:rPr>
                <w:sz w:val="21"/>
              </w:rPr>
            </w:pPr>
            <w:r>
              <w:rPr>
                <w:spacing w:val="-5"/>
                <w:sz w:val="21"/>
              </w:rPr>
              <w:t>每隔 </w:t>
            </w:r>
            <w:r>
              <w:rPr>
                <w:rFonts w:ascii="Times New Roman" w:eastAsia="Times New Roman"/>
                <w:sz w:val="21"/>
              </w:rPr>
              <w:t>0.5m</w:t>
            </w:r>
            <w:r>
              <w:rPr>
                <w:rFonts w:ascii="Times New Roman" w:eastAsia="Times New Roman"/>
                <w:spacing w:val="40"/>
                <w:sz w:val="21"/>
              </w:rPr>
              <w:t> </w:t>
            </w:r>
            <w:r>
              <w:rPr>
                <w:spacing w:val="-5"/>
                <w:sz w:val="21"/>
              </w:rPr>
              <w:t>高度</w:t>
            </w:r>
          </w:p>
          <w:p>
            <w:pPr>
              <w:pStyle w:val="TableParagraph"/>
              <w:spacing w:line="252" w:lineRule="exact" w:before="3"/>
              <w:ind w:left="107"/>
              <w:jc w:val="left"/>
              <w:rPr>
                <w:sz w:val="21"/>
              </w:rPr>
            </w:pPr>
            <w:r>
              <w:rPr>
                <w:spacing w:val="-4"/>
                <w:sz w:val="21"/>
              </w:rPr>
              <w:t>加横木</w:t>
            </w:r>
          </w:p>
        </w:tc>
        <w:tc>
          <w:tcPr>
            <w:tcW w:w="1115" w:type="dxa"/>
          </w:tcPr>
          <w:p>
            <w:pPr>
              <w:pStyle w:val="TableParagraph"/>
              <w:ind w:left="4"/>
              <w:rPr>
                <w:sz w:val="21"/>
              </w:rPr>
            </w:pPr>
            <w:r>
              <w:rPr>
                <w:spacing w:val="-3"/>
                <w:sz w:val="21"/>
              </w:rPr>
              <w:t>器材箱、</w:t>
            </w:r>
          </w:p>
          <w:p>
            <w:pPr>
              <w:pStyle w:val="TableParagraph"/>
              <w:spacing w:line="252" w:lineRule="exact" w:before="3"/>
              <w:ind w:left="4" w:right="1"/>
              <w:rPr>
                <w:sz w:val="21"/>
              </w:rPr>
            </w:pPr>
            <w:r>
              <w:rPr>
                <w:spacing w:val="-10"/>
                <w:sz w:val="21"/>
              </w:rPr>
              <w:t>筒</w:t>
            </w:r>
          </w:p>
        </w:tc>
        <w:tc>
          <w:tcPr>
            <w:tcW w:w="1578" w:type="dxa"/>
          </w:tcPr>
          <w:p>
            <w:pPr>
              <w:pStyle w:val="TableParagraph"/>
              <w:ind w:left="5" w:right="3"/>
              <w:rPr>
                <w:rFonts w:ascii="Times New Roman" w:eastAsia="Times New Roman"/>
                <w:sz w:val="21"/>
              </w:rPr>
            </w:pPr>
            <w:r>
              <w:rPr>
                <w:spacing w:val="16"/>
                <w:sz w:val="21"/>
              </w:rPr>
              <w:t>横卧</w:t>
            </w:r>
            <w:r>
              <w:rPr>
                <w:rFonts w:ascii="Times New Roman" w:eastAsia="Times New Roman"/>
                <w:sz w:val="21"/>
              </w:rPr>
              <w:t>3</w:t>
            </w:r>
            <w:r>
              <w:rPr>
                <w:rFonts w:ascii="Times New Roman" w:eastAsia="Times New Roman"/>
                <w:spacing w:val="-19"/>
                <w:sz w:val="21"/>
              </w:rPr>
              <w:t> </w:t>
            </w:r>
            <w:r>
              <w:rPr>
                <w:spacing w:val="11"/>
                <w:sz w:val="21"/>
              </w:rPr>
              <w:t>层立放</w:t>
            </w:r>
            <w:r>
              <w:rPr>
                <w:rFonts w:ascii="Times New Roman" w:eastAsia="Times New Roman"/>
                <w:spacing w:val="-10"/>
                <w:sz w:val="21"/>
              </w:rPr>
              <w:t>2</w:t>
            </w:r>
          </w:p>
          <w:p>
            <w:pPr>
              <w:pStyle w:val="TableParagraph"/>
              <w:spacing w:line="252" w:lineRule="exact" w:before="3"/>
              <w:ind w:left="5" w:right="5"/>
              <w:rPr>
                <w:sz w:val="21"/>
              </w:rPr>
            </w:pPr>
            <w:r>
              <w:rPr>
                <w:spacing w:val="-10"/>
                <w:sz w:val="21"/>
              </w:rPr>
              <w:t>层</w:t>
            </w:r>
          </w:p>
        </w:tc>
        <w:tc>
          <w:tcPr>
            <w:tcW w:w="1902" w:type="dxa"/>
          </w:tcPr>
          <w:p>
            <w:pPr>
              <w:pStyle w:val="TableParagraph"/>
              <w:ind w:left="314"/>
              <w:jc w:val="left"/>
              <w:rPr>
                <w:sz w:val="21"/>
              </w:rPr>
            </w:pPr>
            <w:r>
              <w:rPr>
                <w:spacing w:val="-2"/>
                <w:sz w:val="21"/>
              </w:rPr>
              <w:t>层间应加垫，两</w:t>
            </w:r>
          </w:p>
          <w:p>
            <w:pPr>
              <w:pStyle w:val="TableParagraph"/>
              <w:spacing w:line="252" w:lineRule="exact" w:before="3"/>
              <w:ind w:left="103"/>
              <w:jc w:val="left"/>
              <w:rPr>
                <w:sz w:val="21"/>
              </w:rPr>
            </w:pPr>
            <w:r>
              <w:rPr>
                <w:spacing w:val="-3"/>
                <w:sz w:val="21"/>
              </w:rPr>
              <w:t>边设立柱</w:t>
            </w:r>
          </w:p>
        </w:tc>
      </w:tr>
      <w:tr>
        <w:trPr>
          <w:trHeight w:val="273" w:hRule="atLeast"/>
        </w:trPr>
        <w:tc>
          <w:tcPr>
            <w:tcW w:w="959" w:type="dxa"/>
          </w:tcPr>
          <w:p>
            <w:pPr>
              <w:pStyle w:val="TableParagraph"/>
              <w:spacing w:line="252" w:lineRule="exact"/>
              <w:rPr>
                <w:sz w:val="21"/>
              </w:rPr>
            </w:pPr>
            <w:r>
              <w:rPr>
                <w:spacing w:val="-10"/>
                <w:sz w:val="21"/>
              </w:rPr>
              <w:t>砖</w:t>
            </w:r>
          </w:p>
        </w:tc>
        <w:tc>
          <w:tcPr>
            <w:tcW w:w="1089" w:type="dxa"/>
          </w:tcPr>
          <w:p>
            <w:pPr>
              <w:pStyle w:val="TableParagraph"/>
              <w:spacing w:line="239" w:lineRule="exact" w:before="13"/>
              <w:ind w:left="10"/>
              <w:rPr>
                <w:rFonts w:ascii="Times New Roman"/>
                <w:sz w:val="21"/>
              </w:rPr>
            </w:pPr>
            <w:r>
              <w:rPr>
                <w:rFonts w:ascii="Times New Roman"/>
                <w:spacing w:val="-5"/>
                <w:sz w:val="21"/>
              </w:rPr>
              <w:t>2m</w:t>
            </w:r>
          </w:p>
        </w:tc>
        <w:tc>
          <w:tcPr>
            <w:tcW w:w="1885" w:type="dxa"/>
          </w:tcPr>
          <w:p>
            <w:pPr>
              <w:pStyle w:val="TableParagraph"/>
              <w:spacing w:line="252" w:lineRule="exact"/>
              <w:ind w:left="318"/>
              <w:jc w:val="left"/>
              <w:rPr>
                <w:sz w:val="21"/>
              </w:rPr>
            </w:pPr>
            <w:r>
              <w:rPr>
                <w:spacing w:val="-6"/>
                <w:sz w:val="21"/>
              </w:rPr>
              <w:t>堆放整齐、稳固</w:t>
            </w:r>
          </w:p>
        </w:tc>
        <w:tc>
          <w:tcPr>
            <w:tcW w:w="1115" w:type="dxa"/>
          </w:tcPr>
          <w:p>
            <w:pPr>
              <w:pStyle w:val="TableParagraph"/>
              <w:spacing w:line="252" w:lineRule="exact"/>
              <w:ind w:left="4"/>
              <w:rPr>
                <w:sz w:val="21"/>
              </w:rPr>
            </w:pPr>
            <w:r>
              <w:rPr>
                <w:spacing w:val="-3"/>
                <w:sz w:val="21"/>
              </w:rPr>
              <w:t>袋装材料</w:t>
            </w:r>
          </w:p>
        </w:tc>
        <w:tc>
          <w:tcPr>
            <w:tcW w:w="1578" w:type="dxa"/>
          </w:tcPr>
          <w:p>
            <w:pPr>
              <w:pStyle w:val="TableParagraph"/>
              <w:spacing w:line="239" w:lineRule="exact" w:before="13"/>
              <w:ind w:left="5"/>
              <w:rPr>
                <w:rFonts w:ascii="Times New Roman"/>
                <w:sz w:val="21"/>
              </w:rPr>
            </w:pPr>
            <w:r>
              <w:rPr>
                <w:rFonts w:ascii="Times New Roman"/>
                <w:spacing w:val="-4"/>
                <w:sz w:val="21"/>
              </w:rPr>
              <w:t>1.5m</w:t>
            </w:r>
          </w:p>
        </w:tc>
        <w:tc>
          <w:tcPr>
            <w:tcW w:w="1902" w:type="dxa"/>
          </w:tcPr>
          <w:p>
            <w:pPr>
              <w:pStyle w:val="TableParagraph"/>
              <w:spacing w:line="252" w:lineRule="exact"/>
              <w:ind w:left="314"/>
              <w:jc w:val="left"/>
              <w:rPr>
                <w:sz w:val="21"/>
              </w:rPr>
            </w:pPr>
            <w:r>
              <w:rPr>
                <w:spacing w:val="-2"/>
                <w:sz w:val="21"/>
              </w:rPr>
              <w:t>堆放整齐、稳固</w:t>
            </w:r>
          </w:p>
        </w:tc>
      </w:tr>
    </w:tbl>
    <w:p>
      <w:pPr>
        <w:pStyle w:val="BodyText"/>
        <w:spacing w:before="65"/>
        <w:ind w:left="0"/>
      </w:pPr>
    </w:p>
    <w:p>
      <w:pPr>
        <w:pStyle w:val="ListParagraph"/>
        <w:numPr>
          <w:ilvl w:val="3"/>
          <w:numId w:val="1"/>
        </w:numPr>
        <w:tabs>
          <w:tab w:pos="1032" w:val="left" w:leader="none"/>
        </w:tabs>
        <w:spacing w:line="240" w:lineRule="auto" w:before="0" w:after="0"/>
        <w:ind w:left="1032" w:right="0" w:hanging="791"/>
        <w:jc w:val="left"/>
        <w:rPr>
          <w:sz w:val="21"/>
        </w:rPr>
      </w:pPr>
      <w:r>
        <w:rPr>
          <w:spacing w:val="-1"/>
          <w:sz w:val="21"/>
        </w:rPr>
        <w:t>电气设备、材料的保管与堆放应符合下列要求：</w:t>
      </w:r>
    </w:p>
    <w:p>
      <w:pPr>
        <w:pStyle w:val="ListParagraph"/>
        <w:numPr>
          <w:ilvl w:val="4"/>
          <w:numId w:val="1"/>
        </w:numPr>
        <w:tabs>
          <w:tab w:pos="825" w:val="left" w:leader="none"/>
        </w:tabs>
        <w:spacing w:line="278" w:lineRule="auto" w:before="43" w:after="0"/>
        <w:ind w:left="663" w:right="2289" w:firstLine="0"/>
        <w:jc w:val="left"/>
        <w:rPr>
          <w:sz w:val="21"/>
        </w:rPr>
      </w:pPr>
      <w:r>
        <w:rPr>
          <w:spacing w:val="-2"/>
          <w:sz w:val="21"/>
        </w:rPr>
        <w:t>瓷质材料拆箱后，应单层排列整齐，不得堆放，并采取防碰措施。 </w:t>
      </w:r>
      <w:r>
        <w:rPr>
          <w:rFonts w:ascii="Times New Roman" w:eastAsia="Times New Roman"/>
          <w:spacing w:val="-2"/>
          <w:sz w:val="21"/>
        </w:rPr>
        <w:t>b)</w:t>
      </w:r>
      <w:r>
        <w:rPr>
          <w:spacing w:val="-2"/>
          <w:sz w:val="21"/>
        </w:rPr>
        <w:t>绝缘材料应存放在有防火、防潮措施的库房内。</w:t>
      </w:r>
    </w:p>
    <w:p>
      <w:pPr>
        <w:pStyle w:val="BodyText"/>
        <w:spacing w:line="278" w:lineRule="auto"/>
        <w:ind w:right="658" w:firstLine="421"/>
      </w:pPr>
      <w:r>
        <w:rPr>
          <w:rFonts w:ascii="Times New Roman" w:eastAsia="Times New Roman"/>
          <w:spacing w:val="-2"/>
        </w:rPr>
        <w:t>c)</w:t>
      </w:r>
      <w:r>
        <w:rPr>
          <w:spacing w:val="-2"/>
        </w:rPr>
        <w:t>电气设备应分类存放稳固、整齐，不得堆放。重心较高的电气设备在存放时应有防止</w:t>
      </w:r>
      <w:r>
        <w:rPr>
          <w:spacing w:val="-2"/>
        </w:rPr>
        <w:t>倾倒的措施。</w:t>
      </w:r>
    </w:p>
    <w:p>
      <w:pPr>
        <w:pStyle w:val="ListParagraph"/>
        <w:numPr>
          <w:ilvl w:val="1"/>
          <w:numId w:val="1"/>
        </w:numPr>
        <w:tabs>
          <w:tab w:pos="3894" w:val="left" w:leader="none"/>
        </w:tabs>
        <w:spacing w:line="269" w:lineRule="exact" w:before="0" w:after="0"/>
        <w:ind w:left="3894" w:right="0" w:hanging="475"/>
        <w:jc w:val="left"/>
        <w:rPr>
          <w:sz w:val="21"/>
        </w:rPr>
      </w:pPr>
      <w:r>
        <w:rPr>
          <w:sz w:val="21"/>
        </w:rPr>
        <w:t>施</w:t>
      </w:r>
      <w:r>
        <w:rPr>
          <w:spacing w:val="53"/>
          <w:w w:val="150"/>
          <w:sz w:val="21"/>
        </w:rPr>
        <w:t> </w:t>
      </w:r>
      <w:r>
        <w:rPr>
          <w:sz w:val="21"/>
        </w:rPr>
        <w:t>工</w:t>
      </w:r>
      <w:r>
        <w:rPr>
          <w:spacing w:val="54"/>
          <w:w w:val="150"/>
          <w:sz w:val="21"/>
        </w:rPr>
        <w:t> </w:t>
      </w:r>
      <w:r>
        <w:rPr>
          <w:sz w:val="21"/>
        </w:rPr>
        <w:t>用</w:t>
      </w:r>
      <w:r>
        <w:rPr>
          <w:spacing w:val="53"/>
          <w:w w:val="150"/>
          <w:sz w:val="21"/>
        </w:rPr>
        <w:t> </w:t>
      </w:r>
      <w:r>
        <w:rPr>
          <w:spacing w:val="-10"/>
          <w:sz w:val="21"/>
        </w:rPr>
        <w:t>电</w:t>
      </w:r>
    </w:p>
    <w:p>
      <w:pPr>
        <w:pStyle w:val="ListParagraph"/>
        <w:numPr>
          <w:ilvl w:val="2"/>
          <w:numId w:val="1"/>
        </w:numPr>
        <w:tabs>
          <w:tab w:pos="874" w:val="left" w:leader="none"/>
        </w:tabs>
        <w:spacing w:line="240" w:lineRule="auto" w:before="43" w:after="0"/>
        <w:ind w:left="874" w:right="0" w:hanging="634"/>
        <w:jc w:val="left"/>
        <w:rPr>
          <w:sz w:val="21"/>
        </w:rPr>
      </w:pPr>
      <w:r>
        <w:rPr>
          <w:spacing w:val="-3"/>
          <w:sz w:val="21"/>
        </w:rPr>
        <w:t>一般规定</w:t>
      </w:r>
    </w:p>
    <w:p>
      <w:pPr>
        <w:pStyle w:val="ListParagraph"/>
        <w:numPr>
          <w:ilvl w:val="3"/>
          <w:numId w:val="1"/>
        </w:numPr>
        <w:tabs>
          <w:tab w:pos="1038" w:val="left" w:leader="none"/>
        </w:tabs>
        <w:spacing w:line="278" w:lineRule="auto" w:before="43" w:after="0"/>
        <w:ind w:left="240" w:right="659" w:firstLine="0"/>
        <w:jc w:val="left"/>
        <w:rPr>
          <w:sz w:val="21"/>
        </w:rPr>
      </w:pPr>
      <w:r>
        <w:rPr>
          <w:spacing w:val="2"/>
          <w:sz w:val="21"/>
        </w:rPr>
        <w:t>施工用电的布设应按已批准的施工组织设计进行，并符合当地供电部门的有关规定。</w:t>
      </w:r>
    </w:p>
    <w:p>
      <w:pPr>
        <w:pStyle w:val="ListParagraph"/>
        <w:numPr>
          <w:ilvl w:val="3"/>
          <w:numId w:val="1"/>
        </w:numPr>
        <w:tabs>
          <w:tab w:pos="1029" w:val="left" w:leader="none"/>
        </w:tabs>
        <w:spacing w:line="278" w:lineRule="auto" w:before="0" w:after="0"/>
        <w:ind w:left="240" w:right="658" w:firstLine="0"/>
        <w:jc w:val="left"/>
        <w:rPr>
          <w:sz w:val="21"/>
        </w:rPr>
      </w:pPr>
      <w:r>
        <w:rPr>
          <w:spacing w:val="-2"/>
          <w:sz w:val="21"/>
        </w:rPr>
        <w:t>施工用电设施应有设计并经有关部门审核、批准方可施工，竣工后应经验收合格方可投入使用。</w:t>
      </w:r>
    </w:p>
    <w:p>
      <w:pPr>
        <w:pStyle w:val="ListParagraph"/>
        <w:numPr>
          <w:ilvl w:val="3"/>
          <w:numId w:val="1"/>
        </w:numPr>
        <w:tabs>
          <w:tab w:pos="1029" w:val="left" w:leader="none"/>
        </w:tabs>
        <w:spacing w:line="278" w:lineRule="auto" w:before="0" w:after="0"/>
        <w:ind w:left="240" w:right="658" w:firstLine="0"/>
        <w:jc w:val="left"/>
        <w:rPr>
          <w:sz w:val="21"/>
        </w:rPr>
      </w:pPr>
      <w:r>
        <w:rPr>
          <w:spacing w:val="-2"/>
          <w:sz w:val="21"/>
        </w:rPr>
        <w:t>施工用电设施安装完毕后，应由专业班组或指定专人负责运行及维护。严禁非电气专业人员拆、装施工用电设施。</w:t>
      </w:r>
    </w:p>
    <w:p>
      <w:pPr>
        <w:pStyle w:val="ListParagraph"/>
        <w:numPr>
          <w:ilvl w:val="2"/>
          <w:numId w:val="1"/>
        </w:numPr>
        <w:tabs>
          <w:tab w:pos="874" w:val="left" w:leader="none"/>
        </w:tabs>
        <w:spacing w:line="269" w:lineRule="exact" w:before="0" w:after="0"/>
        <w:ind w:left="874" w:right="0" w:hanging="634"/>
        <w:jc w:val="left"/>
        <w:rPr>
          <w:sz w:val="21"/>
        </w:rPr>
      </w:pPr>
      <w:r>
        <w:rPr>
          <w:spacing w:val="-2"/>
          <w:sz w:val="21"/>
        </w:rPr>
        <w:t>施工用电设施</w:t>
      </w:r>
    </w:p>
    <w:p>
      <w:pPr>
        <w:pStyle w:val="ListParagraph"/>
        <w:numPr>
          <w:ilvl w:val="3"/>
          <w:numId w:val="1"/>
        </w:numPr>
        <w:tabs>
          <w:tab w:pos="1032" w:val="left" w:leader="none"/>
        </w:tabs>
        <w:spacing w:line="240" w:lineRule="auto" w:before="42" w:after="0"/>
        <w:ind w:left="1032" w:right="0" w:hanging="792"/>
        <w:jc w:val="left"/>
        <w:rPr>
          <w:sz w:val="21"/>
        </w:rPr>
      </w:pPr>
      <w:r>
        <w:rPr>
          <w:spacing w:val="-1"/>
          <w:sz w:val="21"/>
        </w:rPr>
        <w:t>施工用电设备应按具体使用环境进行选择。</w:t>
      </w:r>
    </w:p>
    <w:p>
      <w:pPr>
        <w:pStyle w:val="ListParagraph"/>
        <w:numPr>
          <w:ilvl w:val="3"/>
          <w:numId w:val="1"/>
        </w:numPr>
        <w:tabs>
          <w:tab w:pos="1032" w:val="left" w:leader="none"/>
        </w:tabs>
        <w:spacing w:line="240" w:lineRule="auto" w:before="43" w:after="0"/>
        <w:ind w:left="1032" w:right="0" w:hanging="792"/>
        <w:jc w:val="left"/>
        <w:rPr>
          <w:sz w:val="21"/>
        </w:rPr>
      </w:pPr>
      <w:r>
        <w:rPr>
          <w:spacing w:val="-18"/>
          <w:sz w:val="21"/>
        </w:rPr>
        <w:t>电压 </w:t>
      </w:r>
      <w:r>
        <w:rPr>
          <w:rFonts w:ascii="Times New Roman" w:eastAsia="Times New Roman"/>
          <w:sz w:val="21"/>
        </w:rPr>
        <w:t>35kV</w:t>
      </w:r>
      <w:r>
        <w:rPr>
          <w:rFonts w:ascii="Times New Roman" w:eastAsia="Times New Roman"/>
          <w:spacing w:val="-1"/>
          <w:sz w:val="21"/>
        </w:rPr>
        <w:t> </w:t>
      </w:r>
      <w:r>
        <w:rPr>
          <w:spacing w:val="-1"/>
          <w:sz w:val="21"/>
        </w:rPr>
        <w:t>及以下的施工用的变压器采用户外布置时应符合下列规定：</w:t>
      </w:r>
    </w:p>
    <w:p>
      <w:pPr>
        <w:pStyle w:val="ListParagraph"/>
        <w:numPr>
          <w:ilvl w:val="4"/>
          <w:numId w:val="1"/>
        </w:numPr>
        <w:tabs>
          <w:tab w:pos="874" w:val="left" w:leader="none"/>
        </w:tabs>
        <w:spacing w:line="278" w:lineRule="auto" w:before="43" w:after="0"/>
        <w:ind w:left="240" w:right="556" w:firstLine="421"/>
        <w:jc w:val="both"/>
        <w:rPr>
          <w:sz w:val="21"/>
        </w:rPr>
      </w:pPr>
      <w:r>
        <w:rPr>
          <w:rFonts w:ascii="Times New Roman" w:eastAsia="Times New Roman"/>
          <w:spacing w:val="-2"/>
          <w:sz w:val="21"/>
        </w:rPr>
        <w:t>10kV</w:t>
      </w:r>
      <w:r>
        <w:rPr>
          <w:spacing w:val="-106"/>
          <w:sz w:val="21"/>
        </w:rPr>
        <w:t>、</w:t>
      </w:r>
      <w:r>
        <w:rPr>
          <w:rFonts w:ascii="Times New Roman" w:eastAsia="Times New Roman"/>
          <w:spacing w:val="-2"/>
          <w:sz w:val="21"/>
        </w:rPr>
        <w:t>320kVA</w:t>
      </w:r>
      <w:r>
        <w:rPr>
          <w:rFonts w:ascii="Times New Roman" w:eastAsia="Times New Roman"/>
          <w:spacing w:val="-12"/>
          <w:sz w:val="21"/>
        </w:rPr>
        <w:t> </w:t>
      </w:r>
      <w:r>
        <w:rPr>
          <w:spacing w:val="-10"/>
          <w:sz w:val="21"/>
        </w:rPr>
        <w:t>及以下的变压器采用柱上安装时，其底部距地面的高度不得小于 </w:t>
      </w:r>
      <w:r>
        <w:rPr>
          <w:rFonts w:ascii="Times New Roman" w:eastAsia="Times New Roman"/>
          <w:spacing w:val="-2"/>
          <w:sz w:val="21"/>
        </w:rPr>
        <w:t>2.5m</w:t>
      </w:r>
      <w:r>
        <w:rPr>
          <w:spacing w:val="-2"/>
          <w:sz w:val="21"/>
        </w:rPr>
        <w:t>；变压器安装应平稳牢固，腰栏距带电部分不得小于 </w:t>
      </w:r>
      <w:r>
        <w:rPr>
          <w:rFonts w:ascii="Times New Roman" w:eastAsia="Times New Roman"/>
          <w:sz w:val="21"/>
        </w:rPr>
        <w:t>0.2m</w:t>
      </w:r>
      <w:r>
        <w:rPr>
          <w:sz w:val="21"/>
        </w:rPr>
        <w:t>。</w:t>
      </w:r>
    </w:p>
    <w:p>
      <w:pPr>
        <w:pStyle w:val="ListParagraph"/>
        <w:numPr>
          <w:ilvl w:val="4"/>
          <w:numId w:val="1"/>
        </w:numPr>
        <w:tabs>
          <w:tab w:pos="886" w:val="left" w:leader="none"/>
        </w:tabs>
        <w:spacing w:line="278" w:lineRule="auto" w:before="0" w:after="0"/>
        <w:ind w:left="240" w:right="617" w:firstLine="420"/>
        <w:jc w:val="both"/>
        <w:rPr>
          <w:sz w:val="21"/>
        </w:rPr>
      </w:pPr>
      <w:r>
        <w:rPr>
          <w:rFonts w:ascii="Times New Roman" w:hAnsi="Times New Roman" w:eastAsia="Times New Roman"/>
          <w:spacing w:val="-2"/>
          <w:sz w:val="21"/>
        </w:rPr>
        <w:t>560kVA</w:t>
      </w:r>
      <w:r>
        <w:rPr>
          <w:rFonts w:ascii="Times New Roman" w:hAnsi="Times New Roman" w:eastAsia="Times New Roman"/>
          <w:spacing w:val="-12"/>
          <w:sz w:val="21"/>
        </w:rPr>
        <w:t> </w:t>
      </w:r>
      <w:r>
        <w:rPr>
          <w:spacing w:val="-4"/>
          <w:sz w:val="21"/>
        </w:rPr>
        <w:t>及以上的变压器应装设在不低于 </w:t>
      </w:r>
      <w:r>
        <w:rPr>
          <w:rFonts w:ascii="Times New Roman" w:hAnsi="Times New Roman" w:eastAsia="Times New Roman"/>
          <w:spacing w:val="-2"/>
          <w:sz w:val="21"/>
        </w:rPr>
        <w:t>0.5m</w:t>
      </w:r>
      <w:r>
        <w:rPr>
          <w:rFonts w:ascii="Times New Roman" w:hAnsi="Times New Roman" w:eastAsia="Times New Roman"/>
          <w:spacing w:val="-11"/>
          <w:sz w:val="21"/>
        </w:rPr>
        <w:t> </w:t>
      </w:r>
      <w:r>
        <w:rPr>
          <w:spacing w:val="-4"/>
          <w:sz w:val="21"/>
        </w:rPr>
        <w:t>的高台上，并设置高度不低于 </w:t>
      </w:r>
      <w:r>
        <w:rPr>
          <w:rFonts w:ascii="Times New Roman" w:hAnsi="Times New Roman" w:eastAsia="Times New Roman"/>
          <w:spacing w:val="-2"/>
          <w:sz w:val="21"/>
        </w:rPr>
        <w:t>1.7m</w:t>
      </w:r>
      <w:r>
        <w:rPr>
          <w:rFonts w:ascii="Times New Roman" w:hAnsi="Times New Roman" w:eastAsia="Times New Roman"/>
          <w:spacing w:val="-3"/>
          <w:sz w:val="21"/>
        </w:rPr>
        <w:t> </w:t>
      </w:r>
      <w:r>
        <w:rPr>
          <w:spacing w:val="-2"/>
          <w:sz w:val="21"/>
        </w:rPr>
        <w:t>的栅栏。带电部分到栅栏的安全净距，</w:t>
      </w:r>
      <w:r>
        <w:rPr>
          <w:rFonts w:ascii="Times New Roman" w:hAnsi="Times New Roman" w:eastAsia="Times New Roman"/>
          <w:spacing w:val="-2"/>
          <w:sz w:val="21"/>
        </w:rPr>
        <w:t>10kV</w:t>
      </w:r>
      <w:r>
        <w:rPr>
          <w:rFonts w:ascii="Times New Roman" w:hAnsi="Times New Roman" w:eastAsia="Times New Roman"/>
          <w:spacing w:val="-12"/>
          <w:sz w:val="21"/>
        </w:rPr>
        <w:t> </w:t>
      </w:r>
      <w:r>
        <w:rPr>
          <w:spacing w:val="-5"/>
          <w:sz w:val="21"/>
        </w:rPr>
        <w:t>及以下的应不小于 </w:t>
      </w:r>
      <w:r>
        <w:rPr>
          <w:rFonts w:ascii="Times New Roman" w:hAnsi="Times New Roman" w:eastAsia="Times New Roman"/>
          <w:spacing w:val="-2"/>
          <w:sz w:val="21"/>
        </w:rPr>
        <w:t>1m</w:t>
      </w:r>
      <w:r>
        <w:rPr>
          <w:spacing w:val="-2"/>
          <w:sz w:val="21"/>
        </w:rPr>
        <w:t>，</w:t>
      </w:r>
      <w:r>
        <w:rPr>
          <w:rFonts w:ascii="Times New Roman" w:hAnsi="Times New Roman" w:eastAsia="Times New Roman"/>
          <w:spacing w:val="-2"/>
          <w:sz w:val="21"/>
        </w:rPr>
        <w:t>35kV</w:t>
      </w:r>
      <w:r>
        <w:rPr>
          <w:rFonts w:ascii="Times New Roman" w:hAnsi="Times New Roman" w:eastAsia="Times New Roman"/>
          <w:spacing w:val="8"/>
          <w:sz w:val="21"/>
        </w:rPr>
        <w:t> </w:t>
      </w:r>
      <w:r>
        <w:rPr>
          <w:spacing w:val="-6"/>
          <w:sz w:val="21"/>
        </w:rPr>
        <w:t>的应不小于 </w:t>
      </w:r>
      <w:r>
        <w:rPr>
          <w:rFonts w:ascii="Times New Roman" w:hAnsi="Times New Roman" w:eastAsia="Times New Roman"/>
          <w:spacing w:val="-2"/>
          <w:sz w:val="21"/>
        </w:rPr>
        <w:t>1.2m</w:t>
      </w:r>
      <w:r>
        <w:rPr>
          <w:spacing w:val="-2"/>
          <w:sz w:val="21"/>
        </w:rPr>
        <w:t>。在栅栏的明显部位应悬挂“止步、高压危险</w:t>
      </w:r>
      <w:r>
        <w:rPr>
          <w:rFonts w:ascii="Times New Roman" w:hAnsi="Times New Roman" w:eastAsia="Times New Roman"/>
          <w:spacing w:val="-2"/>
          <w:sz w:val="21"/>
        </w:rPr>
        <w:t>!</w:t>
      </w:r>
      <w:r>
        <w:rPr>
          <w:spacing w:val="-2"/>
          <w:sz w:val="21"/>
        </w:rPr>
        <w:t>”的警告牌。</w:t>
      </w:r>
    </w:p>
    <w:p>
      <w:pPr>
        <w:pStyle w:val="ListParagraph"/>
        <w:numPr>
          <w:ilvl w:val="4"/>
          <w:numId w:val="1"/>
        </w:numPr>
        <w:tabs>
          <w:tab w:pos="931" w:val="left" w:leader="none"/>
        </w:tabs>
        <w:spacing w:line="269" w:lineRule="exact" w:before="0" w:after="0"/>
        <w:ind w:left="931" w:right="0" w:hanging="268"/>
        <w:jc w:val="both"/>
        <w:rPr>
          <w:sz w:val="21"/>
        </w:rPr>
      </w:pPr>
      <w:r>
        <w:rPr>
          <w:spacing w:val="-2"/>
          <w:sz w:val="21"/>
        </w:rPr>
        <w:t>变压器中性点及外壳的接地应接触良好，连接牢固可靠，接地电阻不得大于 </w:t>
      </w:r>
      <w:r>
        <w:rPr>
          <w:rFonts w:ascii="Times New Roman" w:hAnsi="Times New Roman" w:eastAsia="Times New Roman"/>
          <w:sz w:val="21"/>
        </w:rPr>
        <w:t>4</w:t>
      </w:r>
      <w:r>
        <w:rPr>
          <w:sz w:val="21"/>
        </w:rPr>
        <w:t>Ω</w:t>
      </w:r>
      <w:r>
        <w:rPr>
          <w:spacing w:val="-10"/>
          <w:sz w:val="21"/>
        </w:rPr>
        <w:t>。</w:t>
      </w:r>
    </w:p>
    <w:p>
      <w:pPr>
        <w:pStyle w:val="ListParagraph"/>
        <w:numPr>
          <w:ilvl w:val="3"/>
          <w:numId w:val="1"/>
        </w:numPr>
        <w:tabs>
          <w:tab w:pos="1029" w:val="left" w:leader="none"/>
        </w:tabs>
        <w:spacing w:line="278" w:lineRule="auto" w:before="43" w:after="0"/>
        <w:ind w:left="240" w:right="554" w:firstLine="0"/>
        <w:jc w:val="left"/>
        <w:rPr>
          <w:sz w:val="21"/>
        </w:rPr>
      </w:pPr>
      <w:r>
        <w:rPr>
          <w:spacing w:val="-6"/>
          <w:sz w:val="21"/>
        </w:rPr>
        <w:t>钢筋混凝土电杆不得掉灰露筋，不得有环裂或弯曲。木杆、木横担不得腐朽、劈裂。</w:t>
      </w:r>
      <w:r>
        <w:rPr>
          <w:spacing w:val="-2"/>
          <w:sz w:val="21"/>
        </w:rPr>
        <w:t>组立后的电杆不得有倾斜、下沉及杆基积水等现象。</w:t>
      </w:r>
    </w:p>
    <w:p>
      <w:pPr>
        <w:pStyle w:val="ListParagraph"/>
        <w:numPr>
          <w:ilvl w:val="3"/>
          <w:numId w:val="1"/>
        </w:numPr>
        <w:tabs>
          <w:tab w:pos="1029" w:val="left" w:leader="none"/>
        </w:tabs>
        <w:spacing w:line="278" w:lineRule="auto" w:before="0" w:after="0"/>
        <w:ind w:left="240" w:right="658" w:firstLine="0"/>
        <w:jc w:val="left"/>
        <w:rPr>
          <w:sz w:val="21"/>
        </w:rPr>
      </w:pPr>
      <w:r>
        <w:rPr>
          <w:spacing w:val="-2"/>
          <w:sz w:val="21"/>
        </w:rPr>
        <w:t>用电线路及电气设备的绝缘必须良好，布线应整齐，设备的裸露带电部分应加防护措施。架空线路的路径应合理选择，避开易撞、易碰、易腐蚀场所以及热力管道。</w:t>
      </w:r>
    </w:p>
    <w:p>
      <w:pPr>
        <w:pStyle w:val="ListParagraph"/>
        <w:numPr>
          <w:ilvl w:val="3"/>
          <w:numId w:val="1"/>
        </w:numPr>
        <w:tabs>
          <w:tab w:pos="1029" w:val="left" w:leader="none"/>
        </w:tabs>
        <w:spacing w:line="278" w:lineRule="auto" w:before="0" w:after="0"/>
        <w:ind w:left="240" w:right="659" w:firstLine="0"/>
        <w:jc w:val="left"/>
        <w:rPr>
          <w:sz w:val="21"/>
        </w:rPr>
      </w:pPr>
      <w:r>
        <w:rPr>
          <w:spacing w:val="-6"/>
          <w:sz w:val="21"/>
        </w:rPr>
        <w:t>低压架空线路采用绝缘线时，架设高度不得低于 </w:t>
      </w:r>
      <w:r>
        <w:rPr>
          <w:rFonts w:ascii="Times New Roman" w:eastAsia="Times New Roman"/>
          <w:spacing w:val="-4"/>
          <w:sz w:val="21"/>
        </w:rPr>
        <w:t>2.5m</w:t>
      </w:r>
      <w:r>
        <w:rPr>
          <w:spacing w:val="-4"/>
          <w:sz w:val="21"/>
        </w:rPr>
        <w:t>；交通要道及车辆通行处，架</w:t>
      </w:r>
      <w:r>
        <w:rPr>
          <w:spacing w:val="-2"/>
          <w:sz w:val="21"/>
        </w:rPr>
        <w:t>设高度不得低于 </w:t>
      </w:r>
      <w:r>
        <w:rPr>
          <w:rFonts w:ascii="Times New Roman" w:eastAsia="Times New Roman"/>
          <w:sz w:val="21"/>
        </w:rPr>
        <w:t>5m</w:t>
      </w:r>
      <w:r>
        <w:rPr>
          <w:spacing w:val="-1"/>
          <w:sz w:val="21"/>
        </w:rPr>
        <w:t>；其他情况的架设高度应满足表 </w:t>
      </w:r>
      <w:r>
        <w:rPr>
          <w:rFonts w:ascii="Times New Roman" w:eastAsia="Times New Roman"/>
          <w:sz w:val="21"/>
        </w:rPr>
        <w:t>3.3.2.5-1</w:t>
      </w:r>
      <w:r>
        <w:rPr>
          <w:spacing w:val="-5"/>
          <w:sz w:val="21"/>
        </w:rPr>
        <w:t>、表 </w:t>
      </w:r>
      <w:r>
        <w:rPr>
          <w:rFonts w:ascii="Times New Roman" w:eastAsia="Times New Roman"/>
          <w:sz w:val="21"/>
        </w:rPr>
        <w:t>3.3.2.5-2 </w:t>
      </w:r>
      <w:r>
        <w:rPr>
          <w:sz w:val="21"/>
        </w:rPr>
        <w:t>的要求。</w:t>
      </w:r>
    </w:p>
    <w:p>
      <w:pPr>
        <w:pStyle w:val="BodyText"/>
        <w:tabs>
          <w:tab w:pos="3774" w:val="left" w:leader="none"/>
        </w:tabs>
        <w:spacing w:line="269" w:lineRule="exact" w:after="22"/>
        <w:ind w:left="2492"/>
      </w:pPr>
      <w:r>
        <w:rPr>
          <w:color w:val="FF0000"/>
        </w:rPr>
        <w:t>表 </w:t>
      </w:r>
      <w:r>
        <w:rPr>
          <w:rFonts w:ascii="Times New Roman" w:eastAsia="Times New Roman"/>
          <w:color w:val="FF0000"/>
        </w:rPr>
        <w:t>3.3.2.5-</w:t>
      </w:r>
      <w:r>
        <w:rPr>
          <w:rFonts w:ascii="Times New Roman" w:eastAsia="Times New Roman"/>
          <w:color w:val="FF0000"/>
          <w:spacing w:val="-10"/>
        </w:rPr>
        <w:t>1</w:t>
      </w:r>
      <w:r>
        <w:rPr>
          <w:rFonts w:ascii="Times New Roman" w:eastAsia="Times New Roman"/>
          <w:color w:val="FF0000"/>
        </w:rPr>
        <w:tab/>
      </w:r>
      <w:r>
        <w:rPr>
          <w:color w:val="FF0000"/>
        </w:rPr>
        <w:t>线路交叉时的最小垂直距</w:t>
      </w:r>
      <w:r>
        <w:rPr>
          <w:color w:val="FF0000"/>
          <w:spacing w:val="-10"/>
        </w:rPr>
        <w:t>离</w:t>
      </w:r>
    </w:p>
    <w:tbl>
      <w:tblPr>
        <w:tblW w:w="0" w:type="auto"/>
        <w:jc w:val="left"/>
        <w:tblInd w:w="1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1099"/>
        <w:gridCol w:w="1100"/>
        <w:gridCol w:w="1100"/>
      </w:tblGrid>
      <w:tr>
        <w:trPr>
          <w:trHeight w:val="514" w:hRule="atLeast"/>
        </w:trPr>
        <w:tc>
          <w:tcPr>
            <w:tcW w:w="2201" w:type="dxa"/>
          </w:tcPr>
          <w:p>
            <w:pPr>
              <w:pStyle w:val="TableParagraph"/>
              <w:ind w:right="3"/>
              <w:rPr>
                <w:sz w:val="21"/>
              </w:rPr>
            </w:pPr>
            <w:r>
              <w:rPr>
                <w:spacing w:val="-3"/>
                <w:sz w:val="21"/>
              </w:rPr>
              <w:t>线路电压</w:t>
            </w:r>
          </w:p>
          <w:p>
            <w:pPr>
              <w:pStyle w:val="TableParagraph"/>
              <w:spacing w:line="223" w:lineRule="exact"/>
              <w:ind w:right="2"/>
              <w:rPr>
                <w:rFonts w:ascii="Times New Roman"/>
                <w:sz w:val="21"/>
              </w:rPr>
            </w:pPr>
            <w:r>
              <w:rPr>
                <w:rFonts w:ascii="Times New Roman"/>
                <w:spacing w:val="-5"/>
                <w:sz w:val="21"/>
              </w:rPr>
              <w:t>kV</w:t>
            </w:r>
          </w:p>
        </w:tc>
        <w:tc>
          <w:tcPr>
            <w:tcW w:w="1099" w:type="dxa"/>
          </w:tcPr>
          <w:p>
            <w:pPr>
              <w:pStyle w:val="TableParagraph"/>
              <w:spacing w:before="122"/>
              <w:ind w:left="10"/>
              <w:rPr>
                <w:rFonts w:ascii="Times New Roman" w:eastAsia="Times New Roman"/>
                <w:sz w:val="21"/>
              </w:rPr>
            </w:pPr>
            <w:r>
              <w:rPr>
                <w:spacing w:val="-5"/>
                <w:sz w:val="21"/>
              </w:rPr>
              <w:t>＜</w:t>
            </w:r>
            <w:r>
              <w:rPr>
                <w:rFonts w:ascii="Times New Roman" w:eastAsia="Times New Roman"/>
                <w:spacing w:val="-5"/>
                <w:sz w:val="21"/>
              </w:rPr>
              <w:t>1</w:t>
            </w:r>
          </w:p>
        </w:tc>
        <w:tc>
          <w:tcPr>
            <w:tcW w:w="1100" w:type="dxa"/>
          </w:tcPr>
          <w:p>
            <w:pPr>
              <w:pStyle w:val="TableParagraph"/>
              <w:spacing w:before="122"/>
              <w:ind w:left="10"/>
              <w:rPr>
                <w:rFonts w:ascii="Times New Roman" w:eastAsia="Times New Roman"/>
                <w:sz w:val="21"/>
              </w:rPr>
            </w:pPr>
            <w:r>
              <w:rPr>
                <w:rFonts w:ascii="Times New Roman" w:eastAsia="Times New Roman"/>
                <w:spacing w:val="-4"/>
                <w:sz w:val="21"/>
              </w:rPr>
              <w:t>1</w:t>
            </w:r>
            <w:r>
              <w:rPr>
                <w:spacing w:val="-4"/>
                <w:sz w:val="21"/>
              </w:rPr>
              <w:t>～</w:t>
            </w:r>
            <w:r>
              <w:rPr>
                <w:rFonts w:ascii="Times New Roman" w:eastAsia="Times New Roman"/>
                <w:spacing w:val="-4"/>
                <w:sz w:val="21"/>
              </w:rPr>
              <w:t>10</w:t>
            </w:r>
          </w:p>
        </w:tc>
        <w:tc>
          <w:tcPr>
            <w:tcW w:w="1100" w:type="dxa"/>
          </w:tcPr>
          <w:p>
            <w:pPr>
              <w:pStyle w:val="TableParagraph"/>
              <w:spacing w:before="135"/>
              <w:ind w:left="10" w:right="1"/>
              <w:rPr>
                <w:rFonts w:ascii="Times New Roman"/>
                <w:sz w:val="21"/>
              </w:rPr>
            </w:pPr>
            <w:r>
              <w:rPr>
                <w:rFonts w:ascii="Times New Roman"/>
                <w:spacing w:val="-5"/>
                <w:sz w:val="21"/>
              </w:rPr>
              <w:t>35</w:t>
            </w:r>
          </w:p>
        </w:tc>
      </w:tr>
      <w:tr>
        <w:trPr>
          <w:trHeight w:val="514" w:hRule="atLeast"/>
        </w:trPr>
        <w:tc>
          <w:tcPr>
            <w:tcW w:w="2201" w:type="dxa"/>
          </w:tcPr>
          <w:p>
            <w:pPr>
              <w:pStyle w:val="TableParagraph"/>
              <w:ind w:right="2"/>
              <w:rPr>
                <w:sz w:val="21"/>
              </w:rPr>
            </w:pPr>
            <w:r>
              <w:rPr>
                <w:spacing w:val="-2"/>
                <w:sz w:val="21"/>
              </w:rPr>
              <w:t>最小垂直距离</w:t>
            </w:r>
          </w:p>
          <w:p>
            <w:pPr>
              <w:pStyle w:val="TableParagraph"/>
              <w:spacing w:line="224" w:lineRule="exact" w:before="0"/>
              <w:rPr>
                <w:rFonts w:ascii="Times New Roman"/>
                <w:sz w:val="21"/>
              </w:rPr>
            </w:pPr>
            <w:r>
              <w:rPr>
                <w:rFonts w:ascii="Times New Roman"/>
                <w:spacing w:val="-10"/>
                <w:sz w:val="21"/>
              </w:rPr>
              <w:t>m</w:t>
            </w:r>
          </w:p>
        </w:tc>
        <w:tc>
          <w:tcPr>
            <w:tcW w:w="1099" w:type="dxa"/>
          </w:tcPr>
          <w:p>
            <w:pPr>
              <w:pStyle w:val="TableParagraph"/>
              <w:spacing w:before="135"/>
              <w:ind w:left="10" w:right="2"/>
              <w:rPr>
                <w:rFonts w:ascii="Times New Roman"/>
                <w:sz w:val="21"/>
              </w:rPr>
            </w:pPr>
            <w:r>
              <w:rPr>
                <w:rFonts w:ascii="Times New Roman"/>
                <w:spacing w:val="-10"/>
                <w:sz w:val="21"/>
              </w:rPr>
              <w:t>1</w:t>
            </w:r>
          </w:p>
        </w:tc>
        <w:tc>
          <w:tcPr>
            <w:tcW w:w="1100" w:type="dxa"/>
          </w:tcPr>
          <w:p>
            <w:pPr>
              <w:pStyle w:val="TableParagraph"/>
              <w:spacing w:before="135"/>
              <w:ind w:left="10" w:right="2"/>
              <w:rPr>
                <w:rFonts w:ascii="Times New Roman"/>
                <w:sz w:val="21"/>
              </w:rPr>
            </w:pPr>
            <w:r>
              <w:rPr>
                <w:rFonts w:ascii="Times New Roman"/>
                <w:spacing w:val="-10"/>
                <w:sz w:val="21"/>
              </w:rPr>
              <w:t>2</w:t>
            </w:r>
          </w:p>
        </w:tc>
        <w:tc>
          <w:tcPr>
            <w:tcW w:w="1100" w:type="dxa"/>
          </w:tcPr>
          <w:p>
            <w:pPr>
              <w:pStyle w:val="TableParagraph"/>
              <w:spacing w:before="135"/>
              <w:ind w:left="10" w:right="1"/>
              <w:rPr>
                <w:rFonts w:ascii="Times New Roman"/>
                <w:sz w:val="21"/>
              </w:rPr>
            </w:pPr>
            <w:r>
              <w:rPr>
                <w:rFonts w:ascii="Times New Roman"/>
                <w:spacing w:val="-5"/>
                <w:sz w:val="21"/>
              </w:rPr>
              <w:t>2.5</w:t>
            </w:r>
          </w:p>
        </w:tc>
      </w:tr>
    </w:tbl>
    <w:p>
      <w:pPr>
        <w:pStyle w:val="BodyText"/>
        <w:spacing w:before="63"/>
        <w:ind w:left="0"/>
      </w:pPr>
    </w:p>
    <w:p>
      <w:pPr>
        <w:pStyle w:val="BodyText"/>
        <w:tabs>
          <w:tab w:pos="1282" w:val="left" w:leader="none"/>
        </w:tabs>
        <w:spacing w:after="23"/>
        <w:ind w:left="0" w:right="418"/>
        <w:jc w:val="center"/>
      </w:pPr>
      <w:r>
        <w:rPr>
          <w:color w:val="FF0000"/>
        </w:rPr>
        <w:t>表 </w:t>
      </w:r>
      <w:r>
        <w:rPr>
          <w:rFonts w:ascii="Times New Roman" w:eastAsia="Times New Roman"/>
          <w:color w:val="FF0000"/>
        </w:rPr>
        <w:t>3.3.2.5-</w:t>
      </w:r>
      <w:r>
        <w:rPr>
          <w:rFonts w:ascii="Times New Roman" w:eastAsia="Times New Roman"/>
          <w:color w:val="FF0000"/>
          <w:spacing w:val="-10"/>
        </w:rPr>
        <w:t>2</w:t>
      </w:r>
      <w:r>
        <w:rPr>
          <w:rFonts w:ascii="Times New Roman" w:eastAsia="Times New Roman"/>
          <w:color w:val="FF0000"/>
        </w:rPr>
        <w:tab/>
      </w:r>
      <w:r>
        <w:rPr>
          <w:color w:val="FF0000"/>
        </w:rPr>
        <w:t>边导线在最大风偏时与构筑物之间的最小水平距</w:t>
      </w:r>
      <w:r>
        <w:rPr>
          <w:color w:val="FF0000"/>
          <w:spacing w:val="-10"/>
        </w:rPr>
        <w:t>离</w:t>
      </w:r>
    </w:p>
    <w:tbl>
      <w:tblPr>
        <w:tblW w:w="0" w:type="auto"/>
        <w:jc w:val="left"/>
        <w:tblInd w:w="1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1099"/>
        <w:gridCol w:w="1100"/>
        <w:gridCol w:w="1100"/>
      </w:tblGrid>
      <w:tr>
        <w:trPr>
          <w:trHeight w:val="273" w:hRule="atLeast"/>
        </w:trPr>
        <w:tc>
          <w:tcPr>
            <w:tcW w:w="2201" w:type="dxa"/>
          </w:tcPr>
          <w:p>
            <w:pPr>
              <w:pStyle w:val="TableParagraph"/>
              <w:spacing w:line="252" w:lineRule="exact"/>
              <w:ind w:left="679"/>
              <w:jc w:val="left"/>
              <w:rPr>
                <w:sz w:val="21"/>
              </w:rPr>
            </w:pPr>
            <w:r>
              <w:rPr>
                <w:spacing w:val="-3"/>
                <w:sz w:val="21"/>
              </w:rPr>
              <w:t>线路电压</w:t>
            </w:r>
          </w:p>
        </w:tc>
        <w:tc>
          <w:tcPr>
            <w:tcW w:w="1099" w:type="dxa"/>
          </w:tcPr>
          <w:p>
            <w:pPr>
              <w:pStyle w:val="TableParagraph"/>
              <w:spacing w:line="252" w:lineRule="exact"/>
              <w:ind w:left="10"/>
              <w:rPr>
                <w:rFonts w:ascii="Times New Roman" w:eastAsia="Times New Roman"/>
                <w:sz w:val="21"/>
              </w:rPr>
            </w:pPr>
            <w:r>
              <w:rPr>
                <w:spacing w:val="-5"/>
                <w:sz w:val="21"/>
              </w:rPr>
              <w:t>＜</w:t>
            </w:r>
            <w:r>
              <w:rPr>
                <w:rFonts w:ascii="Times New Roman" w:eastAsia="Times New Roman"/>
                <w:spacing w:val="-5"/>
                <w:sz w:val="21"/>
              </w:rPr>
              <w:t>1</w:t>
            </w:r>
          </w:p>
        </w:tc>
        <w:tc>
          <w:tcPr>
            <w:tcW w:w="1100" w:type="dxa"/>
          </w:tcPr>
          <w:p>
            <w:pPr>
              <w:pStyle w:val="TableParagraph"/>
              <w:spacing w:line="252" w:lineRule="exact"/>
              <w:ind w:left="286"/>
              <w:jc w:val="left"/>
              <w:rPr>
                <w:rFonts w:ascii="Times New Roman" w:eastAsia="Times New Roman"/>
                <w:sz w:val="21"/>
              </w:rPr>
            </w:pPr>
            <w:r>
              <w:rPr>
                <w:rFonts w:ascii="Times New Roman" w:eastAsia="Times New Roman"/>
                <w:spacing w:val="-4"/>
                <w:sz w:val="21"/>
              </w:rPr>
              <w:t>1</w:t>
            </w:r>
            <w:r>
              <w:rPr>
                <w:spacing w:val="-4"/>
                <w:sz w:val="21"/>
              </w:rPr>
              <w:t>～</w:t>
            </w:r>
            <w:r>
              <w:rPr>
                <w:rFonts w:ascii="Times New Roman" w:eastAsia="Times New Roman"/>
                <w:spacing w:val="-4"/>
                <w:sz w:val="21"/>
              </w:rPr>
              <w:t>10</w:t>
            </w:r>
          </w:p>
        </w:tc>
        <w:tc>
          <w:tcPr>
            <w:tcW w:w="1100" w:type="dxa"/>
          </w:tcPr>
          <w:p>
            <w:pPr>
              <w:pStyle w:val="TableParagraph"/>
              <w:spacing w:line="239" w:lineRule="exact" w:before="13"/>
              <w:ind w:left="10" w:right="1"/>
              <w:rPr>
                <w:rFonts w:ascii="Times New Roman"/>
                <w:sz w:val="21"/>
              </w:rPr>
            </w:pPr>
            <w:r>
              <w:rPr>
                <w:rFonts w:ascii="Times New Roman"/>
                <w:spacing w:val="-5"/>
                <w:sz w:val="21"/>
              </w:rPr>
              <w:t>35</w:t>
            </w:r>
          </w:p>
        </w:tc>
      </w:tr>
    </w:tbl>
    <w:p>
      <w:pPr>
        <w:pStyle w:val="TableParagraph"/>
        <w:spacing w:after="0" w:line="239" w:lineRule="exact"/>
        <w:rPr>
          <w:rFonts w:ascii="Times New Roman"/>
          <w:sz w:val="21"/>
        </w:rPr>
        <w:sectPr>
          <w:pgSz w:w="11900" w:h="16840"/>
          <w:pgMar w:top="1400" w:bottom="1359" w:left="1559" w:right="1133"/>
        </w:sectPr>
      </w:pPr>
    </w:p>
    <w:tbl>
      <w:tblPr>
        <w:tblW w:w="0" w:type="auto"/>
        <w:jc w:val="left"/>
        <w:tblInd w:w="1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1099"/>
        <w:gridCol w:w="1100"/>
        <w:gridCol w:w="1100"/>
      </w:tblGrid>
      <w:tr>
        <w:trPr>
          <w:trHeight w:val="240" w:hRule="atLeast"/>
        </w:trPr>
        <w:tc>
          <w:tcPr>
            <w:tcW w:w="2201" w:type="dxa"/>
          </w:tcPr>
          <w:p>
            <w:pPr>
              <w:pStyle w:val="TableParagraph"/>
              <w:spacing w:line="221" w:lineRule="exact" w:before="0"/>
              <w:ind w:right="1"/>
              <w:rPr>
                <w:rFonts w:ascii="Times New Roman"/>
                <w:sz w:val="21"/>
              </w:rPr>
            </w:pPr>
            <w:r>
              <w:rPr>
                <w:rFonts w:ascii="Times New Roman"/>
                <w:spacing w:val="-5"/>
                <w:sz w:val="21"/>
              </w:rPr>
              <w:t>kV</w:t>
            </w:r>
          </w:p>
        </w:tc>
        <w:tc>
          <w:tcPr>
            <w:tcW w:w="1099" w:type="dxa"/>
          </w:tcPr>
          <w:p>
            <w:pPr>
              <w:pStyle w:val="TableParagraph"/>
              <w:spacing w:before="0"/>
              <w:ind w:left="0"/>
              <w:jc w:val="left"/>
              <w:rPr>
                <w:rFonts w:ascii="Times New Roman"/>
                <w:sz w:val="16"/>
              </w:rPr>
            </w:pPr>
          </w:p>
        </w:tc>
        <w:tc>
          <w:tcPr>
            <w:tcW w:w="1100" w:type="dxa"/>
          </w:tcPr>
          <w:p>
            <w:pPr>
              <w:pStyle w:val="TableParagraph"/>
              <w:spacing w:before="0"/>
              <w:ind w:left="0"/>
              <w:jc w:val="left"/>
              <w:rPr>
                <w:rFonts w:ascii="Times New Roman"/>
                <w:sz w:val="16"/>
              </w:rPr>
            </w:pPr>
          </w:p>
        </w:tc>
        <w:tc>
          <w:tcPr>
            <w:tcW w:w="1100" w:type="dxa"/>
          </w:tcPr>
          <w:p>
            <w:pPr>
              <w:pStyle w:val="TableParagraph"/>
              <w:spacing w:before="0"/>
              <w:ind w:left="0"/>
              <w:jc w:val="left"/>
              <w:rPr>
                <w:rFonts w:ascii="Times New Roman"/>
                <w:sz w:val="16"/>
              </w:rPr>
            </w:pPr>
          </w:p>
        </w:tc>
      </w:tr>
      <w:tr>
        <w:trPr>
          <w:trHeight w:val="515" w:hRule="atLeast"/>
        </w:trPr>
        <w:tc>
          <w:tcPr>
            <w:tcW w:w="2201" w:type="dxa"/>
          </w:tcPr>
          <w:p>
            <w:pPr>
              <w:pStyle w:val="TableParagraph"/>
              <w:ind w:right="2"/>
              <w:rPr>
                <w:sz w:val="21"/>
              </w:rPr>
            </w:pPr>
            <w:r>
              <w:rPr>
                <w:spacing w:val="-2"/>
                <w:sz w:val="21"/>
              </w:rPr>
              <w:t>最小垂直距离</w:t>
            </w:r>
          </w:p>
          <w:p>
            <w:pPr>
              <w:pStyle w:val="TableParagraph"/>
              <w:spacing w:line="224" w:lineRule="exact"/>
              <w:rPr>
                <w:rFonts w:ascii="Times New Roman"/>
                <w:sz w:val="21"/>
              </w:rPr>
            </w:pPr>
            <w:r>
              <w:rPr>
                <w:rFonts w:ascii="Times New Roman"/>
                <w:spacing w:val="-10"/>
                <w:sz w:val="21"/>
              </w:rPr>
              <w:t>m</w:t>
            </w:r>
          </w:p>
        </w:tc>
        <w:tc>
          <w:tcPr>
            <w:tcW w:w="1099" w:type="dxa"/>
          </w:tcPr>
          <w:p>
            <w:pPr>
              <w:pStyle w:val="TableParagraph"/>
              <w:spacing w:before="135"/>
              <w:ind w:left="10" w:right="2"/>
              <w:rPr>
                <w:rFonts w:ascii="Times New Roman"/>
                <w:sz w:val="21"/>
              </w:rPr>
            </w:pPr>
            <w:r>
              <w:rPr>
                <w:rFonts w:ascii="Times New Roman"/>
                <w:spacing w:val="-10"/>
                <w:sz w:val="21"/>
              </w:rPr>
              <w:t>1</w:t>
            </w:r>
          </w:p>
        </w:tc>
        <w:tc>
          <w:tcPr>
            <w:tcW w:w="1100" w:type="dxa"/>
          </w:tcPr>
          <w:p>
            <w:pPr>
              <w:pStyle w:val="TableParagraph"/>
              <w:spacing w:before="135"/>
              <w:ind w:left="10" w:right="2"/>
              <w:rPr>
                <w:rFonts w:ascii="Times New Roman"/>
                <w:sz w:val="21"/>
              </w:rPr>
            </w:pPr>
            <w:r>
              <w:rPr>
                <w:rFonts w:ascii="Times New Roman"/>
                <w:spacing w:val="-5"/>
                <w:sz w:val="21"/>
              </w:rPr>
              <w:t>1.5</w:t>
            </w:r>
          </w:p>
        </w:tc>
        <w:tc>
          <w:tcPr>
            <w:tcW w:w="1100" w:type="dxa"/>
          </w:tcPr>
          <w:p>
            <w:pPr>
              <w:pStyle w:val="TableParagraph"/>
              <w:spacing w:before="135"/>
              <w:ind w:left="10" w:right="1"/>
              <w:rPr>
                <w:rFonts w:ascii="Times New Roman"/>
                <w:sz w:val="21"/>
              </w:rPr>
            </w:pPr>
            <w:r>
              <w:rPr>
                <w:rFonts w:ascii="Times New Roman"/>
                <w:spacing w:val="-10"/>
                <w:sz w:val="21"/>
              </w:rPr>
              <w:t>3</w:t>
            </w:r>
          </w:p>
        </w:tc>
      </w:tr>
    </w:tbl>
    <w:p>
      <w:pPr>
        <w:pStyle w:val="BodyText"/>
        <w:spacing w:before="84"/>
        <w:ind w:left="0"/>
      </w:pPr>
    </w:p>
    <w:p>
      <w:pPr>
        <w:pStyle w:val="ListParagraph"/>
        <w:numPr>
          <w:ilvl w:val="3"/>
          <w:numId w:val="1"/>
        </w:numPr>
        <w:tabs>
          <w:tab w:pos="1029" w:val="left" w:leader="none"/>
        </w:tabs>
        <w:spacing w:line="278" w:lineRule="auto" w:before="0" w:after="0"/>
        <w:ind w:left="241" w:right="657" w:firstLine="0"/>
        <w:jc w:val="left"/>
        <w:rPr>
          <w:sz w:val="21"/>
        </w:rPr>
      </w:pPr>
      <w:r>
        <w:rPr>
          <w:spacing w:val="-1"/>
          <w:sz w:val="21"/>
        </w:rPr>
        <w:t>低压架空线路一般不得采用裸线；采用裸线时，架空线高度不得低于 </w:t>
      </w:r>
      <w:r>
        <w:rPr>
          <w:rFonts w:ascii="Times New Roman" w:eastAsia="Times New Roman"/>
          <w:sz w:val="21"/>
        </w:rPr>
        <w:t>3m</w:t>
      </w:r>
      <w:r>
        <w:rPr>
          <w:sz w:val="21"/>
        </w:rPr>
        <w:t>，穿过交</w:t>
      </w:r>
      <w:r>
        <w:rPr>
          <w:spacing w:val="-3"/>
          <w:sz w:val="21"/>
        </w:rPr>
        <w:t>通要道时不得低于 </w:t>
      </w:r>
      <w:r>
        <w:rPr>
          <w:rFonts w:ascii="Times New Roman" w:eastAsia="Times New Roman"/>
          <w:sz w:val="21"/>
        </w:rPr>
        <w:t>6m</w:t>
      </w:r>
      <w:r>
        <w:rPr>
          <w:spacing w:val="-2"/>
          <w:sz w:val="21"/>
        </w:rPr>
        <w:t>，导线截面积不得小于 </w:t>
      </w:r>
      <w:r>
        <w:rPr>
          <w:rFonts w:ascii="Times New Roman" w:eastAsia="Times New Roman"/>
          <w:sz w:val="21"/>
        </w:rPr>
        <w:t>16mm</w:t>
      </w:r>
      <w:r>
        <w:rPr>
          <w:rFonts w:ascii="Times New Roman" w:eastAsia="Times New Roman"/>
          <w:sz w:val="21"/>
          <w:vertAlign w:val="superscript"/>
        </w:rPr>
        <w:t>2</w:t>
      </w:r>
      <w:r>
        <w:rPr>
          <w:sz w:val="21"/>
          <w:vertAlign w:val="baseline"/>
        </w:rPr>
        <w:t>。</w:t>
      </w:r>
    </w:p>
    <w:p>
      <w:pPr>
        <w:pStyle w:val="ListParagraph"/>
        <w:numPr>
          <w:ilvl w:val="3"/>
          <w:numId w:val="1"/>
        </w:numPr>
        <w:tabs>
          <w:tab w:pos="1029" w:val="left" w:leader="none"/>
        </w:tabs>
        <w:spacing w:line="278" w:lineRule="auto" w:before="0" w:after="0"/>
        <w:ind w:left="240" w:right="555" w:firstLine="0"/>
        <w:jc w:val="left"/>
        <w:rPr>
          <w:sz w:val="21"/>
        </w:rPr>
      </w:pPr>
      <w:r>
        <w:rPr>
          <w:spacing w:val="-2"/>
          <w:sz w:val="21"/>
        </w:rPr>
        <w:t>现场直埋电缆的走向应按施工总平面布置图的规定，沿主道路或固定构筑物等的边</w:t>
      </w:r>
      <w:r>
        <w:rPr>
          <w:spacing w:val="-4"/>
          <w:sz w:val="21"/>
        </w:rPr>
        <w:t>缘直线埋设，埋深不得小于 </w:t>
      </w:r>
      <w:r>
        <w:rPr>
          <w:rFonts w:ascii="Times New Roman" w:eastAsia="Times New Roman"/>
          <w:sz w:val="21"/>
        </w:rPr>
        <w:t>0.7m</w:t>
      </w:r>
      <w:r>
        <w:rPr>
          <w:sz w:val="21"/>
        </w:rPr>
        <w:t>；转弯处应在地面上设明显的标志； 通过道路时应采用保</w:t>
      </w:r>
      <w:r>
        <w:rPr>
          <w:spacing w:val="-11"/>
          <w:sz w:val="21"/>
        </w:rPr>
        <w:t>护套管，管径不得小于电缆外径的 </w:t>
      </w:r>
      <w:r>
        <w:rPr>
          <w:rFonts w:ascii="Times New Roman" w:eastAsia="Times New Roman"/>
          <w:sz w:val="21"/>
        </w:rPr>
        <w:t>1.5</w:t>
      </w:r>
      <w:r>
        <w:rPr>
          <w:rFonts w:ascii="Times New Roman" w:eastAsia="Times New Roman"/>
          <w:spacing w:val="-14"/>
          <w:sz w:val="21"/>
        </w:rPr>
        <w:t> </w:t>
      </w:r>
      <w:r>
        <w:rPr>
          <w:spacing w:val="-13"/>
          <w:sz w:val="21"/>
        </w:rPr>
        <w:t>倍。电缆沿构筑物架空敷设时， 其高度不得低于 </w:t>
      </w:r>
      <w:r>
        <w:rPr>
          <w:rFonts w:ascii="Times New Roman" w:eastAsia="Times New Roman"/>
          <w:sz w:val="21"/>
        </w:rPr>
        <w:t>2m</w:t>
      </w:r>
      <w:r>
        <w:rPr>
          <w:sz w:val="21"/>
        </w:rPr>
        <w:t>。</w:t>
      </w:r>
      <w:r>
        <w:rPr>
          <w:spacing w:val="-2"/>
          <w:sz w:val="21"/>
        </w:rPr>
        <w:t>接头处应有防水和防触电的措施。</w:t>
      </w:r>
    </w:p>
    <w:p>
      <w:pPr>
        <w:pStyle w:val="ListParagraph"/>
        <w:numPr>
          <w:ilvl w:val="3"/>
          <w:numId w:val="1"/>
        </w:numPr>
        <w:tabs>
          <w:tab w:pos="1029" w:val="left" w:leader="none"/>
        </w:tabs>
        <w:spacing w:line="278" w:lineRule="auto" w:before="0" w:after="0"/>
        <w:ind w:left="240" w:right="658" w:firstLine="0"/>
        <w:jc w:val="left"/>
        <w:rPr>
          <w:sz w:val="21"/>
        </w:rPr>
      </w:pPr>
      <w:r>
        <w:rPr>
          <w:spacing w:val="-2"/>
          <w:sz w:val="21"/>
        </w:rPr>
        <w:t>现场集中控制的配电箱设置地点应平整，不得被水淹或土埋，并应防止碰撞和被物体打击。配电箱附近不得堆放杂物。</w:t>
      </w:r>
    </w:p>
    <w:p>
      <w:pPr>
        <w:pStyle w:val="ListParagraph"/>
        <w:numPr>
          <w:ilvl w:val="3"/>
          <w:numId w:val="1"/>
        </w:numPr>
        <w:tabs>
          <w:tab w:pos="1029" w:val="left" w:leader="none"/>
        </w:tabs>
        <w:spacing w:line="278" w:lineRule="auto" w:before="0" w:after="0"/>
        <w:ind w:left="240" w:right="659" w:firstLine="0"/>
        <w:jc w:val="left"/>
        <w:rPr>
          <w:sz w:val="21"/>
        </w:rPr>
      </w:pPr>
      <w:r>
        <w:rPr>
          <w:spacing w:val="-2"/>
          <w:sz w:val="21"/>
        </w:rPr>
        <w:t>配电箱应坚固，其结构应具备防火、防雨的功能，箱内的配线应绝缘良好，导线剥头不得过长，压接应牢固。盘面操作部位不得有带电体裸露。</w:t>
      </w:r>
    </w:p>
    <w:p>
      <w:pPr>
        <w:pStyle w:val="ListParagraph"/>
        <w:numPr>
          <w:ilvl w:val="3"/>
          <w:numId w:val="1"/>
        </w:numPr>
        <w:tabs>
          <w:tab w:pos="1138" w:val="left" w:leader="none"/>
        </w:tabs>
        <w:spacing w:line="278" w:lineRule="auto" w:before="0" w:after="0"/>
        <w:ind w:left="240" w:right="661" w:firstLine="0"/>
        <w:jc w:val="left"/>
        <w:rPr>
          <w:sz w:val="21"/>
        </w:rPr>
      </w:pPr>
      <w:r>
        <w:rPr>
          <w:spacing w:val="-2"/>
          <w:sz w:val="21"/>
        </w:rPr>
        <w:t>杆上或杆旁装设的配电箱，应安装牢固并便于操作和维修；引下线应穿管敷设并做防水弯。</w:t>
      </w:r>
    </w:p>
    <w:p>
      <w:pPr>
        <w:pStyle w:val="ListParagraph"/>
        <w:numPr>
          <w:ilvl w:val="3"/>
          <w:numId w:val="1"/>
        </w:numPr>
        <w:tabs>
          <w:tab w:pos="1131" w:val="left" w:leader="none"/>
        </w:tabs>
        <w:spacing w:line="269" w:lineRule="exact" w:before="0" w:after="0"/>
        <w:ind w:left="1131" w:right="0" w:hanging="891"/>
        <w:jc w:val="left"/>
        <w:rPr>
          <w:sz w:val="21"/>
        </w:rPr>
      </w:pPr>
      <w:r>
        <w:rPr>
          <w:spacing w:val="-1"/>
          <w:sz w:val="21"/>
        </w:rPr>
        <w:t>照明、动力分支开关箱，应装设漏电电流动作保护器。</w:t>
      </w:r>
    </w:p>
    <w:p>
      <w:pPr>
        <w:pStyle w:val="ListParagraph"/>
        <w:numPr>
          <w:ilvl w:val="3"/>
          <w:numId w:val="1"/>
        </w:numPr>
        <w:tabs>
          <w:tab w:pos="1134" w:val="left" w:leader="none"/>
        </w:tabs>
        <w:spacing w:line="278" w:lineRule="auto" w:before="42" w:after="0"/>
        <w:ind w:left="240" w:right="658" w:firstLine="0"/>
        <w:jc w:val="left"/>
        <w:rPr>
          <w:sz w:val="21"/>
        </w:rPr>
      </w:pPr>
      <w:r>
        <w:rPr>
          <w:spacing w:val="-4"/>
          <w:sz w:val="21"/>
        </w:rPr>
        <w:t>用电设备的电源引线长度不得大于 </w:t>
      </w:r>
      <w:r>
        <w:rPr>
          <w:rFonts w:ascii="Times New Roman" w:eastAsia="Times New Roman"/>
          <w:sz w:val="21"/>
        </w:rPr>
        <w:t>5m</w:t>
      </w:r>
      <w:r>
        <w:rPr>
          <w:spacing w:val="-9"/>
          <w:sz w:val="21"/>
        </w:rPr>
        <w:t>。距离大于 </w:t>
      </w:r>
      <w:r>
        <w:rPr>
          <w:rFonts w:ascii="Times New Roman" w:eastAsia="Times New Roman"/>
          <w:sz w:val="21"/>
        </w:rPr>
        <w:t>5m</w:t>
      </w:r>
      <w:r>
        <w:rPr>
          <w:rFonts w:ascii="Times New Roman" w:eastAsia="Times New Roman"/>
          <w:spacing w:val="-14"/>
          <w:sz w:val="21"/>
        </w:rPr>
        <w:t> </w:t>
      </w:r>
      <w:r>
        <w:rPr>
          <w:sz w:val="21"/>
        </w:rPr>
        <w:t>时，应设流动开关箱；流动</w:t>
      </w:r>
      <w:r>
        <w:rPr>
          <w:spacing w:val="-2"/>
          <w:sz w:val="21"/>
        </w:rPr>
        <w:t>开关箱至固定式配电箱之间的引线长度不得大于 </w:t>
      </w:r>
      <w:r>
        <w:rPr>
          <w:rFonts w:ascii="Times New Roman" w:eastAsia="Times New Roman"/>
          <w:sz w:val="21"/>
        </w:rPr>
        <w:t>40m</w:t>
      </w:r>
      <w:r>
        <w:rPr>
          <w:sz w:val="21"/>
        </w:rPr>
        <w:t>，且只能用橡套软电缆。</w:t>
      </w:r>
    </w:p>
    <w:p>
      <w:pPr>
        <w:pStyle w:val="ListParagraph"/>
        <w:numPr>
          <w:ilvl w:val="3"/>
          <w:numId w:val="1"/>
        </w:numPr>
        <w:tabs>
          <w:tab w:pos="1138" w:val="left" w:leader="none"/>
        </w:tabs>
        <w:spacing w:line="278" w:lineRule="auto" w:before="0" w:after="0"/>
        <w:ind w:left="240" w:right="661" w:firstLine="0"/>
        <w:jc w:val="left"/>
        <w:rPr>
          <w:sz w:val="21"/>
        </w:rPr>
      </w:pPr>
      <w:r>
        <w:rPr>
          <w:spacing w:val="-2"/>
          <w:sz w:val="21"/>
        </w:rPr>
        <w:t>施工用电的维护人员，应配备足够的绝缘用具。绝缘用具应定期进行试验，试验</w:t>
      </w:r>
      <w:r>
        <w:rPr>
          <w:spacing w:val="-6"/>
          <w:sz w:val="21"/>
        </w:rPr>
        <w:t>周期及要求见表 </w:t>
      </w:r>
      <w:r>
        <w:rPr>
          <w:rFonts w:ascii="Times New Roman" w:eastAsia="Times New Roman"/>
          <w:sz w:val="21"/>
        </w:rPr>
        <w:t>3.3.2.13</w:t>
      </w:r>
      <w:r>
        <w:rPr>
          <w:sz w:val="21"/>
        </w:rPr>
        <w:t>。</w:t>
      </w:r>
    </w:p>
    <w:p>
      <w:pPr>
        <w:pStyle w:val="BodyText"/>
        <w:tabs>
          <w:tab w:pos="3740" w:val="left" w:leader="none"/>
        </w:tabs>
        <w:spacing w:line="269" w:lineRule="exact" w:after="22"/>
        <w:ind w:left="2526"/>
      </w:pPr>
      <w:r>
        <w:rPr>
          <w:color w:val="FF0000"/>
        </w:rPr>
        <w:t>表 </w:t>
      </w:r>
      <w:r>
        <w:rPr>
          <w:rFonts w:ascii="Times New Roman" w:eastAsia="Times New Roman"/>
          <w:color w:val="FF0000"/>
          <w:spacing w:val="-2"/>
        </w:rPr>
        <w:t>3.3.2.13</w:t>
      </w:r>
      <w:r>
        <w:rPr>
          <w:rFonts w:ascii="Times New Roman" w:eastAsia="Times New Roman"/>
          <w:color w:val="FF0000"/>
        </w:rPr>
        <w:tab/>
      </w:r>
      <w:r>
        <w:rPr>
          <w:color w:val="FF0000"/>
        </w:rPr>
        <w:t>常用电气绝缘用具试验要</w:t>
      </w:r>
      <w:r>
        <w:rPr>
          <w:color w:val="FF0000"/>
          <w:spacing w:val="-10"/>
        </w:rPr>
        <w:t>求</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8"/>
        <w:gridCol w:w="1206"/>
        <w:gridCol w:w="1237"/>
        <w:gridCol w:w="1206"/>
        <w:gridCol w:w="1241"/>
        <w:gridCol w:w="1222"/>
        <w:gridCol w:w="1454"/>
      </w:tblGrid>
      <w:tr>
        <w:trPr>
          <w:trHeight w:val="514" w:hRule="atLeast"/>
        </w:trPr>
        <w:tc>
          <w:tcPr>
            <w:tcW w:w="958" w:type="dxa"/>
          </w:tcPr>
          <w:p>
            <w:pPr>
              <w:pStyle w:val="TableParagraph"/>
              <w:spacing w:before="122"/>
              <w:rPr>
                <w:sz w:val="21"/>
              </w:rPr>
            </w:pPr>
            <w:r>
              <w:rPr>
                <w:sz w:val="21"/>
              </w:rPr>
              <w:t>序</w:t>
            </w:r>
            <w:r>
              <w:rPr>
                <w:spacing w:val="53"/>
                <w:w w:val="150"/>
                <w:sz w:val="21"/>
              </w:rPr>
              <w:t> </w:t>
            </w:r>
            <w:r>
              <w:rPr>
                <w:spacing w:val="-10"/>
                <w:sz w:val="21"/>
              </w:rPr>
              <w:t>号</w:t>
            </w:r>
          </w:p>
        </w:tc>
        <w:tc>
          <w:tcPr>
            <w:tcW w:w="1206" w:type="dxa"/>
          </w:tcPr>
          <w:p>
            <w:pPr>
              <w:pStyle w:val="TableParagraph"/>
              <w:tabs>
                <w:tab w:pos="639" w:val="left" w:leader="none"/>
              </w:tabs>
              <w:spacing w:before="122"/>
              <w:ind w:left="7"/>
              <w:rPr>
                <w:sz w:val="21"/>
              </w:rPr>
            </w:pPr>
            <w:r>
              <w:rPr>
                <w:spacing w:val="-10"/>
                <w:sz w:val="21"/>
              </w:rPr>
              <w:t>名</w:t>
            </w:r>
            <w:r>
              <w:rPr>
                <w:sz w:val="21"/>
              </w:rPr>
              <w:tab/>
            </w:r>
            <w:r>
              <w:rPr>
                <w:spacing w:val="-10"/>
                <w:sz w:val="21"/>
              </w:rPr>
              <w:t>称</w:t>
            </w:r>
          </w:p>
        </w:tc>
        <w:tc>
          <w:tcPr>
            <w:tcW w:w="1237" w:type="dxa"/>
          </w:tcPr>
          <w:p>
            <w:pPr>
              <w:pStyle w:val="TableParagraph"/>
              <w:ind w:right="2"/>
              <w:rPr>
                <w:sz w:val="21"/>
              </w:rPr>
            </w:pPr>
            <w:r>
              <w:rPr>
                <w:spacing w:val="-3"/>
                <w:sz w:val="21"/>
              </w:rPr>
              <w:t>电压等级</w:t>
            </w:r>
          </w:p>
          <w:p>
            <w:pPr>
              <w:pStyle w:val="TableParagraph"/>
              <w:spacing w:line="224" w:lineRule="exact" w:before="0"/>
              <w:ind w:right="1"/>
              <w:rPr>
                <w:rFonts w:ascii="Times New Roman"/>
                <w:sz w:val="21"/>
              </w:rPr>
            </w:pPr>
            <w:r>
              <w:rPr>
                <w:rFonts w:ascii="Times New Roman"/>
                <w:spacing w:val="-5"/>
                <w:sz w:val="21"/>
              </w:rPr>
              <w:t>kV</w:t>
            </w:r>
          </w:p>
        </w:tc>
        <w:tc>
          <w:tcPr>
            <w:tcW w:w="1206" w:type="dxa"/>
          </w:tcPr>
          <w:p>
            <w:pPr>
              <w:pStyle w:val="TableParagraph"/>
              <w:spacing w:before="122"/>
              <w:ind w:left="8"/>
              <w:rPr>
                <w:sz w:val="21"/>
              </w:rPr>
            </w:pPr>
            <w:r>
              <w:rPr>
                <w:spacing w:val="-3"/>
                <w:sz w:val="21"/>
              </w:rPr>
              <w:t>试验周期</w:t>
            </w:r>
          </w:p>
        </w:tc>
        <w:tc>
          <w:tcPr>
            <w:tcW w:w="1241" w:type="dxa"/>
          </w:tcPr>
          <w:p>
            <w:pPr>
              <w:pStyle w:val="TableParagraph"/>
              <w:rPr>
                <w:sz w:val="21"/>
              </w:rPr>
            </w:pPr>
            <w:r>
              <w:rPr>
                <w:spacing w:val="-3"/>
                <w:sz w:val="21"/>
              </w:rPr>
              <w:t>试验时间</w:t>
            </w:r>
          </w:p>
          <w:p>
            <w:pPr>
              <w:pStyle w:val="TableParagraph"/>
              <w:spacing w:line="224" w:lineRule="exact" w:before="0"/>
              <w:ind w:right="2"/>
              <w:rPr>
                <w:rFonts w:ascii="Times New Roman"/>
                <w:sz w:val="21"/>
              </w:rPr>
            </w:pPr>
            <w:r>
              <w:rPr>
                <w:rFonts w:ascii="Times New Roman"/>
                <w:spacing w:val="-5"/>
                <w:sz w:val="21"/>
              </w:rPr>
              <w:t>min</w:t>
            </w:r>
          </w:p>
        </w:tc>
        <w:tc>
          <w:tcPr>
            <w:tcW w:w="1222" w:type="dxa"/>
          </w:tcPr>
          <w:p>
            <w:pPr>
              <w:pStyle w:val="TableParagraph"/>
              <w:ind w:right="1"/>
              <w:rPr>
                <w:sz w:val="21"/>
              </w:rPr>
            </w:pPr>
            <w:r>
              <w:rPr>
                <w:spacing w:val="-3"/>
                <w:sz w:val="21"/>
              </w:rPr>
              <w:t>交流耐压</w:t>
            </w:r>
          </w:p>
          <w:p>
            <w:pPr>
              <w:pStyle w:val="TableParagraph"/>
              <w:spacing w:line="224" w:lineRule="exact" w:before="0"/>
              <w:rPr>
                <w:rFonts w:ascii="Times New Roman"/>
                <w:sz w:val="21"/>
              </w:rPr>
            </w:pPr>
            <w:r>
              <w:rPr>
                <w:rFonts w:ascii="Times New Roman"/>
                <w:spacing w:val="-5"/>
                <w:sz w:val="21"/>
              </w:rPr>
              <w:t>kV</w:t>
            </w:r>
          </w:p>
        </w:tc>
        <w:tc>
          <w:tcPr>
            <w:tcW w:w="1454" w:type="dxa"/>
          </w:tcPr>
          <w:p>
            <w:pPr>
              <w:pStyle w:val="TableParagraph"/>
              <w:ind w:left="7" w:right="1"/>
              <w:rPr>
                <w:sz w:val="21"/>
              </w:rPr>
            </w:pPr>
            <w:r>
              <w:rPr>
                <w:spacing w:val="-3"/>
                <w:sz w:val="21"/>
              </w:rPr>
              <w:t>泄漏电流</w:t>
            </w:r>
          </w:p>
          <w:p>
            <w:pPr>
              <w:pStyle w:val="TableParagraph"/>
              <w:spacing w:line="224" w:lineRule="exact" w:before="0"/>
              <w:ind w:left="7" w:right="4"/>
              <w:rPr>
                <w:rFonts w:ascii="Times New Roman"/>
                <w:sz w:val="21"/>
              </w:rPr>
            </w:pPr>
            <w:r>
              <w:rPr>
                <w:rFonts w:ascii="Times New Roman"/>
                <w:spacing w:val="-5"/>
                <w:sz w:val="21"/>
              </w:rPr>
              <w:t>mA</w:t>
            </w:r>
          </w:p>
        </w:tc>
      </w:tr>
      <w:tr>
        <w:trPr>
          <w:trHeight w:val="271" w:hRule="atLeast"/>
        </w:trPr>
        <w:tc>
          <w:tcPr>
            <w:tcW w:w="958" w:type="dxa"/>
          </w:tcPr>
          <w:p>
            <w:pPr>
              <w:pStyle w:val="TableParagraph"/>
              <w:spacing w:line="238" w:lineRule="exact" w:before="13"/>
              <w:ind w:right="1"/>
              <w:rPr>
                <w:rFonts w:ascii="Times New Roman"/>
                <w:sz w:val="21"/>
              </w:rPr>
            </w:pPr>
            <w:r>
              <w:rPr>
                <w:rFonts w:ascii="Times New Roman"/>
                <w:spacing w:val="-10"/>
                <w:sz w:val="21"/>
              </w:rPr>
              <w:t>1</w:t>
            </w:r>
          </w:p>
        </w:tc>
        <w:tc>
          <w:tcPr>
            <w:tcW w:w="1206" w:type="dxa"/>
          </w:tcPr>
          <w:p>
            <w:pPr>
              <w:pStyle w:val="TableParagraph"/>
              <w:spacing w:line="251" w:lineRule="exact"/>
              <w:ind w:left="8"/>
              <w:rPr>
                <w:sz w:val="21"/>
              </w:rPr>
            </w:pPr>
            <w:r>
              <w:rPr>
                <w:spacing w:val="-4"/>
                <w:sz w:val="21"/>
              </w:rPr>
              <w:t>绝缘棒</w:t>
            </w:r>
          </w:p>
        </w:tc>
        <w:tc>
          <w:tcPr>
            <w:tcW w:w="1237" w:type="dxa"/>
          </w:tcPr>
          <w:p>
            <w:pPr>
              <w:pStyle w:val="TableParagraph"/>
              <w:spacing w:line="251" w:lineRule="exact"/>
              <w:rPr>
                <w:rFonts w:ascii="Times New Roman" w:eastAsia="Times New Roman"/>
                <w:sz w:val="21"/>
              </w:rPr>
            </w:pPr>
            <w:r>
              <w:rPr>
                <w:rFonts w:ascii="Times New Roman" w:eastAsia="Times New Roman"/>
                <w:spacing w:val="-4"/>
                <w:sz w:val="21"/>
              </w:rPr>
              <w:t>6</w:t>
            </w:r>
            <w:r>
              <w:rPr>
                <w:spacing w:val="-4"/>
                <w:sz w:val="21"/>
              </w:rPr>
              <w:t>～</w:t>
            </w:r>
            <w:r>
              <w:rPr>
                <w:rFonts w:ascii="Times New Roman" w:eastAsia="Times New Roman"/>
                <w:spacing w:val="-4"/>
                <w:sz w:val="21"/>
              </w:rPr>
              <w:t>10</w:t>
            </w:r>
          </w:p>
        </w:tc>
        <w:tc>
          <w:tcPr>
            <w:tcW w:w="1206" w:type="dxa"/>
          </w:tcPr>
          <w:p>
            <w:pPr>
              <w:pStyle w:val="TableParagraph"/>
              <w:spacing w:line="251" w:lineRule="exact"/>
              <w:ind w:left="8"/>
              <w:rPr>
                <w:sz w:val="21"/>
              </w:rPr>
            </w:pPr>
            <w:r>
              <w:rPr>
                <w:spacing w:val="-5"/>
                <w:sz w:val="21"/>
              </w:rPr>
              <w:t>一年</w:t>
            </w:r>
          </w:p>
        </w:tc>
        <w:tc>
          <w:tcPr>
            <w:tcW w:w="1241" w:type="dxa"/>
          </w:tcPr>
          <w:p>
            <w:pPr>
              <w:pStyle w:val="TableParagraph"/>
              <w:spacing w:line="238" w:lineRule="exact" w:before="13"/>
              <w:ind w:right="1"/>
              <w:rPr>
                <w:rFonts w:ascii="Times New Roman"/>
                <w:sz w:val="21"/>
              </w:rPr>
            </w:pPr>
            <w:r>
              <w:rPr>
                <w:rFonts w:ascii="Times New Roman"/>
                <w:spacing w:val="-10"/>
                <w:sz w:val="21"/>
              </w:rPr>
              <w:t>5</w:t>
            </w:r>
          </w:p>
        </w:tc>
        <w:tc>
          <w:tcPr>
            <w:tcW w:w="1222" w:type="dxa"/>
          </w:tcPr>
          <w:p>
            <w:pPr>
              <w:pStyle w:val="TableParagraph"/>
              <w:spacing w:line="238" w:lineRule="exact" w:before="13"/>
              <w:ind w:right="1"/>
              <w:rPr>
                <w:rFonts w:ascii="Times New Roman"/>
                <w:sz w:val="21"/>
              </w:rPr>
            </w:pPr>
            <w:r>
              <w:rPr>
                <w:rFonts w:ascii="Times New Roman"/>
                <w:spacing w:val="-5"/>
                <w:sz w:val="21"/>
              </w:rPr>
              <w:t>44</w:t>
            </w:r>
          </w:p>
        </w:tc>
        <w:tc>
          <w:tcPr>
            <w:tcW w:w="1454" w:type="dxa"/>
          </w:tcPr>
          <w:p>
            <w:pPr>
              <w:pStyle w:val="TableParagraph"/>
              <w:spacing w:before="0"/>
              <w:ind w:left="0"/>
              <w:jc w:val="left"/>
              <w:rPr>
                <w:rFonts w:ascii="Times New Roman"/>
                <w:sz w:val="20"/>
              </w:rPr>
            </w:pPr>
          </w:p>
        </w:tc>
      </w:tr>
      <w:tr>
        <w:trPr>
          <w:trHeight w:val="546" w:hRule="atLeast"/>
        </w:trPr>
        <w:tc>
          <w:tcPr>
            <w:tcW w:w="958" w:type="dxa"/>
          </w:tcPr>
          <w:p>
            <w:pPr>
              <w:pStyle w:val="TableParagraph"/>
              <w:spacing w:before="150"/>
              <w:ind w:right="1"/>
              <w:rPr>
                <w:rFonts w:ascii="Times New Roman"/>
                <w:sz w:val="21"/>
              </w:rPr>
            </w:pPr>
            <w:r>
              <w:rPr>
                <w:rFonts w:ascii="Times New Roman"/>
                <w:spacing w:val="-10"/>
                <w:sz w:val="21"/>
              </w:rPr>
              <w:t>2</w:t>
            </w:r>
          </w:p>
        </w:tc>
        <w:tc>
          <w:tcPr>
            <w:tcW w:w="1206" w:type="dxa"/>
          </w:tcPr>
          <w:p>
            <w:pPr>
              <w:pStyle w:val="TableParagraph"/>
              <w:spacing w:before="137"/>
              <w:ind w:left="7"/>
              <w:rPr>
                <w:sz w:val="21"/>
              </w:rPr>
            </w:pPr>
            <w:r>
              <w:rPr>
                <w:spacing w:val="-3"/>
                <w:sz w:val="21"/>
              </w:rPr>
              <w:t>绝缘夹钳</w:t>
            </w:r>
          </w:p>
        </w:tc>
        <w:tc>
          <w:tcPr>
            <w:tcW w:w="1237" w:type="dxa"/>
          </w:tcPr>
          <w:p>
            <w:pPr>
              <w:pStyle w:val="TableParagraph"/>
              <w:spacing w:before="137"/>
              <w:rPr>
                <w:rFonts w:ascii="Times New Roman" w:hAnsi="Times New Roman"/>
                <w:sz w:val="21"/>
              </w:rPr>
            </w:pPr>
            <w:r>
              <w:rPr>
                <w:spacing w:val="-5"/>
                <w:sz w:val="21"/>
              </w:rPr>
              <w:t>≤</w:t>
            </w:r>
            <w:r>
              <w:rPr>
                <w:rFonts w:ascii="Times New Roman" w:hAnsi="Times New Roman"/>
                <w:spacing w:val="-5"/>
                <w:sz w:val="21"/>
              </w:rPr>
              <w:t>35</w:t>
            </w:r>
          </w:p>
        </w:tc>
        <w:tc>
          <w:tcPr>
            <w:tcW w:w="1206" w:type="dxa"/>
          </w:tcPr>
          <w:p>
            <w:pPr>
              <w:pStyle w:val="TableParagraph"/>
              <w:spacing w:before="137"/>
              <w:ind w:left="8"/>
              <w:rPr>
                <w:sz w:val="21"/>
              </w:rPr>
            </w:pPr>
            <w:r>
              <w:rPr>
                <w:spacing w:val="-5"/>
                <w:sz w:val="21"/>
              </w:rPr>
              <w:t>一年</w:t>
            </w:r>
          </w:p>
        </w:tc>
        <w:tc>
          <w:tcPr>
            <w:tcW w:w="1241" w:type="dxa"/>
          </w:tcPr>
          <w:p>
            <w:pPr>
              <w:pStyle w:val="TableParagraph"/>
              <w:spacing w:before="150"/>
              <w:ind w:right="1"/>
              <w:rPr>
                <w:rFonts w:ascii="Times New Roman"/>
                <w:sz w:val="21"/>
              </w:rPr>
            </w:pPr>
            <w:r>
              <w:rPr>
                <w:rFonts w:ascii="Times New Roman"/>
                <w:spacing w:val="-10"/>
                <w:sz w:val="21"/>
              </w:rPr>
              <w:t>5</w:t>
            </w:r>
          </w:p>
        </w:tc>
        <w:tc>
          <w:tcPr>
            <w:tcW w:w="1222" w:type="dxa"/>
          </w:tcPr>
          <w:p>
            <w:pPr>
              <w:pStyle w:val="TableParagraph"/>
              <w:ind w:right="1"/>
              <w:rPr>
                <w:sz w:val="21"/>
              </w:rPr>
            </w:pPr>
            <w:r>
              <w:rPr>
                <w:spacing w:val="-3"/>
                <w:sz w:val="21"/>
              </w:rPr>
              <w:t>三倍线电</w:t>
            </w:r>
          </w:p>
          <w:p>
            <w:pPr>
              <w:pStyle w:val="TableParagraph"/>
              <w:spacing w:line="252" w:lineRule="exact" w:before="4"/>
              <w:ind w:right="2"/>
              <w:rPr>
                <w:sz w:val="21"/>
              </w:rPr>
            </w:pPr>
            <w:r>
              <w:rPr>
                <w:spacing w:val="-10"/>
                <w:sz w:val="21"/>
              </w:rPr>
              <w:t>压</w:t>
            </w:r>
          </w:p>
        </w:tc>
        <w:tc>
          <w:tcPr>
            <w:tcW w:w="1454" w:type="dxa"/>
          </w:tcPr>
          <w:p>
            <w:pPr>
              <w:pStyle w:val="TableParagraph"/>
              <w:spacing w:before="0"/>
              <w:ind w:left="0"/>
              <w:jc w:val="left"/>
              <w:rPr>
                <w:rFonts w:ascii="Times New Roman"/>
                <w:sz w:val="20"/>
              </w:rPr>
            </w:pPr>
          </w:p>
        </w:tc>
      </w:tr>
      <w:tr>
        <w:trPr>
          <w:trHeight w:val="271" w:hRule="atLeast"/>
        </w:trPr>
        <w:tc>
          <w:tcPr>
            <w:tcW w:w="958" w:type="dxa"/>
          </w:tcPr>
          <w:p>
            <w:pPr>
              <w:pStyle w:val="TableParagraph"/>
              <w:spacing w:line="238" w:lineRule="exact" w:before="13"/>
              <w:ind w:right="1"/>
              <w:rPr>
                <w:rFonts w:ascii="Times New Roman"/>
                <w:sz w:val="21"/>
              </w:rPr>
            </w:pPr>
            <w:r>
              <w:rPr>
                <w:rFonts w:ascii="Times New Roman"/>
                <w:spacing w:val="-10"/>
                <w:sz w:val="21"/>
              </w:rPr>
              <w:t>3</w:t>
            </w:r>
          </w:p>
        </w:tc>
        <w:tc>
          <w:tcPr>
            <w:tcW w:w="1206" w:type="dxa"/>
          </w:tcPr>
          <w:p>
            <w:pPr>
              <w:pStyle w:val="TableParagraph"/>
              <w:spacing w:line="251" w:lineRule="exact"/>
              <w:ind w:left="7"/>
              <w:rPr>
                <w:sz w:val="21"/>
              </w:rPr>
            </w:pPr>
            <w:r>
              <w:rPr>
                <w:spacing w:val="-3"/>
                <w:sz w:val="21"/>
              </w:rPr>
              <w:t>绝缘手套</w:t>
            </w:r>
          </w:p>
        </w:tc>
        <w:tc>
          <w:tcPr>
            <w:tcW w:w="1237" w:type="dxa"/>
          </w:tcPr>
          <w:p>
            <w:pPr>
              <w:pStyle w:val="TableParagraph"/>
              <w:spacing w:line="251" w:lineRule="exact"/>
              <w:ind w:right="2"/>
              <w:rPr>
                <w:sz w:val="21"/>
              </w:rPr>
            </w:pPr>
            <w:r>
              <w:rPr>
                <w:spacing w:val="-5"/>
                <w:sz w:val="21"/>
              </w:rPr>
              <w:t>高压</w:t>
            </w:r>
          </w:p>
        </w:tc>
        <w:tc>
          <w:tcPr>
            <w:tcW w:w="1206" w:type="dxa"/>
          </w:tcPr>
          <w:p>
            <w:pPr>
              <w:pStyle w:val="TableParagraph"/>
              <w:spacing w:line="251" w:lineRule="exact"/>
              <w:rPr>
                <w:sz w:val="21"/>
              </w:rPr>
            </w:pPr>
            <w:r>
              <w:rPr>
                <w:spacing w:val="-4"/>
                <w:sz w:val="21"/>
              </w:rPr>
              <w:t>六个月</w:t>
            </w:r>
          </w:p>
        </w:tc>
        <w:tc>
          <w:tcPr>
            <w:tcW w:w="1241" w:type="dxa"/>
          </w:tcPr>
          <w:p>
            <w:pPr>
              <w:pStyle w:val="TableParagraph"/>
              <w:spacing w:line="238" w:lineRule="exact" w:before="13"/>
              <w:ind w:right="1"/>
              <w:rPr>
                <w:rFonts w:ascii="Times New Roman"/>
                <w:sz w:val="21"/>
              </w:rPr>
            </w:pPr>
            <w:r>
              <w:rPr>
                <w:rFonts w:ascii="Times New Roman"/>
                <w:spacing w:val="-10"/>
                <w:sz w:val="21"/>
              </w:rPr>
              <w:t>1</w:t>
            </w:r>
          </w:p>
        </w:tc>
        <w:tc>
          <w:tcPr>
            <w:tcW w:w="1222" w:type="dxa"/>
          </w:tcPr>
          <w:p>
            <w:pPr>
              <w:pStyle w:val="TableParagraph"/>
              <w:spacing w:line="238" w:lineRule="exact" w:before="13"/>
              <w:ind w:right="2"/>
              <w:rPr>
                <w:rFonts w:ascii="Times New Roman"/>
                <w:sz w:val="21"/>
              </w:rPr>
            </w:pPr>
            <w:r>
              <w:rPr>
                <w:rFonts w:ascii="Times New Roman"/>
                <w:spacing w:val="-10"/>
                <w:sz w:val="21"/>
              </w:rPr>
              <w:t>8</w:t>
            </w:r>
          </w:p>
        </w:tc>
        <w:tc>
          <w:tcPr>
            <w:tcW w:w="1454" w:type="dxa"/>
          </w:tcPr>
          <w:p>
            <w:pPr>
              <w:pStyle w:val="TableParagraph"/>
              <w:spacing w:line="251" w:lineRule="exact"/>
              <w:ind w:left="7" w:right="1"/>
              <w:rPr>
                <w:rFonts w:ascii="Times New Roman" w:hAnsi="Times New Roman"/>
                <w:sz w:val="21"/>
              </w:rPr>
            </w:pPr>
            <w:r>
              <w:rPr>
                <w:spacing w:val="-5"/>
                <w:sz w:val="21"/>
              </w:rPr>
              <w:t>≤</w:t>
            </w:r>
            <w:r>
              <w:rPr>
                <w:rFonts w:ascii="Times New Roman" w:hAnsi="Times New Roman"/>
                <w:spacing w:val="-5"/>
                <w:sz w:val="21"/>
              </w:rPr>
              <w:t>9</w:t>
            </w:r>
          </w:p>
        </w:tc>
      </w:tr>
      <w:tr>
        <w:trPr>
          <w:trHeight w:val="273" w:hRule="atLeast"/>
        </w:trPr>
        <w:tc>
          <w:tcPr>
            <w:tcW w:w="958" w:type="dxa"/>
          </w:tcPr>
          <w:p>
            <w:pPr>
              <w:pStyle w:val="TableParagraph"/>
              <w:spacing w:line="238" w:lineRule="exact" w:before="15"/>
              <w:ind w:right="1"/>
              <w:rPr>
                <w:rFonts w:ascii="Times New Roman"/>
                <w:sz w:val="21"/>
              </w:rPr>
            </w:pPr>
            <w:r>
              <w:rPr>
                <w:rFonts w:ascii="Times New Roman"/>
                <w:spacing w:val="-10"/>
                <w:sz w:val="21"/>
              </w:rPr>
              <w:t>4</w:t>
            </w:r>
          </w:p>
        </w:tc>
        <w:tc>
          <w:tcPr>
            <w:tcW w:w="1206" w:type="dxa"/>
          </w:tcPr>
          <w:p>
            <w:pPr>
              <w:pStyle w:val="TableParagraph"/>
              <w:spacing w:line="252" w:lineRule="exact"/>
              <w:ind w:left="7"/>
              <w:rPr>
                <w:sz w:val="21"/>
              </w:rPr>
            </w:pPr>
            <w:r>
              <w:rPr>
                <w:spacing w:val="-3"/>
                <w:sz w:val="21"/>
              </w:rPr>
              <w:t>绝缘手套</w:t>
            </w:r>
          </w:p>
        </w:tc>
        <w:tc>
          <w:tcPr>
            <w:tcW w:w="1237" w:type="dxa"/>
          </w:tcPr>
          <w:p>
            <w:pPr>
              <w:pStyle w:val="TableParagraph"/>
              <w:spacing w:line="252" w:lineRule="exact"/>
              <w:ind w:right="2"/>
              <w:rPr>
                <w:sz w:val="21"/>
              </w:rPr>
            </w:pPr>
            <w:r>
              <w:rPr>
                <w:spacing w:val="-5"/>
                <w:sz w:val="21"/>
              </w:rPr>
              <w:t>低压</w:t>
            </w:r>
          </w:p>
        </w:tc>
        <w:tc>
          <w:tcPr>
            <w:tcW w:w="1206" w:type="dxa"/>
          </w:tcPr>
          <w:p>
            <w:pPr>
              <w:pStyle w:val="TableParagraph"/>
              <w:spacing w:line="252" w:lineRule="exact"/>
              <w:rPr>
                <w:sz w:val="21"/>
              </w:rPr>
            </w:pPr>
            <w:r>
              <w:rPr>
                <w:spacing w:val="-4"/>
                <w:sz w:val="21"/>
              </w:rPr>
              <w:t>六个月</w:t>
            </w:r>
          </w:p>
        </w:tc>
        <w:tc>
          <w:tcPr>
            <w:tcW w:w="1241" w:type="dxa"/>
          </w:tcPr>
          <w:p>
            <w:pPr>
              <w:pStyle w:val="TableParagraph"/>
              <w:spacing w:line="238" w:lineRule="exact" w:before="15"/>
              <w:ind w:right="1"/>
              <w:rPr>
                <w:rFonts w:ascii="Times New Roman"/>
                <w:sz w:val="21"/>
              </w:rPr>
            </w:pPr>
            <w:r>
              <w:rPr>
                <w:rFonts w:ascii="Times New Roman"/>
                <w:spacing w:val="-10"/>
                <w:sz w:val="21"/>
              </w:rPr>
              <w:t>1</w:t>
            </w:r>
          </w:p>
        </w:tc>
        <w:tc>
          <w:tcPr>
            <w:tcW w:w="1222" w:type="dxa"/>
          </w:tcPr>
          <w:p>
            <w:pPr>
              <w:pStyle w:val="TableParagraph"/>
              <w:spacing w:line="238" w:lineRule="exact" w:before="15"/>
              <w:ind w:right="1"/>
              <w:rPr>
                <w:rFonts w:ascii="Times New Roman"/>
                <w:sz w:val="21"/>
              </w:rPr>
            </w:pPr>
            <w:r>
              <w:rPr>
                <w:rFonts w:ascii="Times New Roman"/>
                <w:spacing w:val="-5"/>
                <w:sz w:val="21"/>
              </w:rPr>
              <w:t>2.5</w:t>
            </w:r>
          </w:p>
        </w:tc>
        <w:tc>
          <w:tcPr>
            <w:tcW w:w="1454" w:type="dxa"/>
          </w:tcPr>
          <w:p>
            <w:pPr>
              <w:pStyle w:val="TableParagraph"/>
              <w:spacing w:line="252" w:lineRule="exact"/>
              <w:ind w:left="7"/>
              <w:rPr>
                <w:rFonts w:ascii="Times New Roman" w:hAnsi="Times New Roman"/>
                <w:sz w:val="21"/>
              </w:rPr>
            </w:pPr>
            <w:r>
              <w:rPr>
                <w:spacing w:val="-4"/>
                <w:sz w:val="21"/>
              </w:rPr>
              <w:t>≤</w:t>
            </w:r>
            <w:r>
              <w:rPr>
                <w:rFonts w:ascii="Times New Roman" w:hAnsi="Times New Roman"/>
                <w:spacing w:val="-4"/>
                <w:sz w:val="21"/>
              </w:rPr>
              <w:t>2.5</w:t>
            </w:r>
          </w:p>
        </w:tc>
      </w:tr>
      <w:tr>
        <w:trPr>
          <w:trHeight w:val="546" w:hRule="atLeast"/>
        </w:trPr>
        <w:tc>
          <w:tcPr>
            <w:tcW w:w="958" w:type="dxa"/>
          </w:tcPr>
          <w:p>
            <w:pPr>
              <w:pStyle w:val="TableParagraph"/>
              <w:spacing w:before="150"/>
              <w:ind w:right="1"/>
              <w:rPr>
                <w:rFonts w:ascii="Times New Roman"/>
                <w:sz w:val="21"/>
              </w:rPr>
            </w:pPr>
            <w:r>
              <w:rPr>
                <w:rFonts w:ascii="Times New Roman"/>
                <w:spacing w:val="-10"/>
                <w:sz w:val="21"/>
              </w:rPr>
              <w:t>5</w:t>
            </w:r>
          </w:p>
        </w:tc>
        <w:tc>
          <w:tcPr>
            <w:tcW w:w="1206" w:type="dxa"/>
          </w:tcPr>
          <w:p>
            <w:pPr>
              <w:pStyle w:val="TableParagraph"/>
              <w:ind w:left="7"/>
              <w:rPr>
                <w:sz w:val="21"/>
              </w:rPr>
            </w:pPr>
            <w:r>
              <w:rPr>
                <w:spacing w:val="-3"/>
                <w:sz w:val="21"/>
              </w:rPr>
              <w:t>橡胶绝缘</w:t>
            </w:r>
          </w:p>
          <w:p>
            <w:pPr>
              <w:pStyle w:val="TableParagraph"/>
              <w:spacing w:line="252" w:lineRule="exact" w:before="4"/>
              <w:ind w:left="8"/>
              <w:rPr>
                <w:sz w:val="21"/>
              </w:rPr>
            </w:pPr>
            <w:r>
              <w:rPr>
                <w:spacing w:val="-10"/>
                <w:sz w:val="21"/>
              </w:rPr>
              <w:t>鞋</w:t>
            </w:r>
          </w:p>
        </w:tc>
        <w:tc>
          <w:tcPr>
            <w:tcW w:w="1237" w:type="dxa"/>
          </w:tcPr>
          <w:p>
            <w:pPr>
              <w:pStyle w:val="TableParagraph"/>
              <w:spacing w:before="137"/>
              <w:ind w:right="2"/>
              <w:rPr>
                <w:sz w:val="21"/>
              </w:rPr>
            </w:pPr>
            <w:r>
              <w:rPr>
                <w:spacing w:val="-5"/>
                <w:sz w:val="21"/>
              </w:rPr>
              <w:t>高压</w:t>
            </w:r>
          </w:p>
        </w:tc>
        <w:tc>
          <w:tcPr>
            <w:tcW w:w="1206" w:type="dxa"/>
          </w:tcPr>
          <w:p>
            <w:pPr>
              <w:pStyle w:val="TableParagraph"/>
              <w:spacing w:before="137"/>
              <w:rPr>
                <w:sz w:val="21"/>
              </w:rPr>
            </w:pPr>
            <w:r>
              <w:rPr>
                <w:spacing w:val="-4"/>
                <w:sz w:val="21"/>
              </w:rPr>
              <w:t>六个月</w:t>
            </w:r>
          </w:p>
        </w:tc>
        <w:tc>
          <w:tcPr>
            <w:tcW w:w="1241" w:type="dxa"/>
          </w:tcPr>
          <w:p>
            <w:pPr>
              <w:pStyle w:val="TableParagraph"/>
              <w:spacing w:before="150"/>
              <w:ind w:right="1"/>
              <w:rPr>
                <w:rFonts w:ascii="Times New Roman"/>
                <w:sz w:val="21"/>
              </w:rPr>
            </w:pPr>
            <w:r>
              <w:rPr>
                <w:rFonts w:ascii="Times New Roman"/>
                <w:spacing w:val="-10"/>
                <w:sz w:val="21"/>
              </w:rPr>
              <w:t>2</w:t>
            </w:r>
          </w:p>
        </w:tc>
        <w:tc>
          <w:tcPr>
            <w:tcW w:w="1222" w:type="dxa"/>
          </w:tcPr>
          <w:p>
            <w:pPr>
              <w:pStyle w:val="TableParagraph"/>
              <w:spacing w:before="150"/>
              <w:ind w:right="1"/>
              <w:rPr>
                <w:rFonts w:ascii="Times New Roman"/>
                <w:sz w:val="21"/>
              </w:rPr>
            </w:pPr>
            <w:r>
              <w:rPr>
                <w:rFonts w:ascii="Times New Roman"/>
                <w:spacing w:val="-5"/>
                <w:sz w:val="21"/>
              </w:rPr>
              <w:t>15</w:t>
            </w:r>
          </w:p>
        </w:tc>
        <w:tc>
          <w:tcPr>
            <w:tcW w:w="1454" w:type="dxa"/>
          </w:tcPr>
          <w:p>
            <w:pPr>
              <w:pStyle w:val="TableParagraph"/>
              <w:spacing w:before="137"/>
              <w:ind w:left="7"/>
              <w:rPr>
                <w:rFonts w:ascii="Times New Roman" w:hAnsi="Times New Roman"/>
                <w:sz w:val="21"/>
              </w:rPr>
            </w:pPr>
            <w:r>
              <w:rPr>
                <w:spacing w:val="-4"/>
                <w:sz w:val="21"/>
              </w:rPr>
              <w:t>≤</w:t>
            </w:r>
            <w:r>
              <w:rPr>
                <w:rFonts w:ascii="Times New Roman" w:hAnsi="Times New Roman"/>
                <w:spacing w:val="-4"/>
                <w:sz w:val="21"/>
              </w:rPr>
              <w:t>7.5</w:t>
            </w:r>
          </w:p>
        </w:tc>
      </w:tr>
      <w:tr>
        <w:trPr>
          <w:trHeight w:val="272" w:hRule="atLeast"/>
        </w:trPr>
        <w:tc>
          <w:tcPr>
            <w:tcW w:w="958" w:type="dxa"/>
          </w:tcPr>
          <w:p>
            <w:pPr>
              <w:pStyle w:val="TableParagraph"/>
              <w:spacing w:line="238" w:lineRule="exact" w:before="13"/>
              <w:ind w:right="1"/>
              <w:rPr>
                <w:rFonts w:ascii="Times New Roman"/>
                <w:sz w:val="21"/>
              </w:rPr>
            </w:pPr>
            <w:r>
              <w:rPr>
                <w:rFonts w:ascii="Times New Roman"/>
                <w:spacing w:val="-10"/>
                <w:sz w:val="21"/>
              </w:rPr>
              <w:t>6</w:t>
            </w:r>
          </w:p>
        </w:tc>
        <w:tc>
          <w:tcPr>
            <w:tcW w:w="1206" w:type="dxa"/>
          </w:tcPr>
          <w:p>
            <w:pPr>
              <w:pStyle w:val="TableParagraph"/>
              <w:spacing w:line="251" w:lineRule="exact"/>
              <w:rPr>
                <w:rFonts w:ascii="Times New Roman" w:eastAsia="Times New Roman"/>
                <w:sz w:val="21"/>
              </w:rPr>
            </w:pPr>
            <w:r>
              <w:rPr>
                <w:spacing w:val="-14"/>
                <w:sz w:val="21"/>
              </w:rPr>
              <w:t>验电笔 </w:t>
            </w:r>
            <w:r>
              <w:rPr>
                <w:rFonts w:ascii="Times New Roman" w:eastAsia="Times New Roman"/>
                <w:color w:val="FF00FF"/>
                <w:spacing w:val="-5"/>
                <w:sz w:val="21"/>
                <w:vertAlign w:val="superscript"/>
              </w:rPr>
              <w:t>1)</w:t>
            </w:r>
          </w:p>
        </w:tc>
        <w:tc>
          <w:tcPr>
            <w:tcW w:w="1237" w:type="dxa"/>
          </w:tcPr>
          <w:p>
            <w:pPr>
              <w:pStyle w:val="TableParagraph"/>
              <w:spacing w:line="251" w:lineRule="exact"/>
              <w:rPr>
                <w:rFonts w:ascii="Times New Roman" w:eastAsia="Times New Roman"/>
                <w:sz w:val="21"/>
              </w:rPr>
            </w:pPr>
            <w:r>
              <w:rPr>
                <w:rFonts w:ascii="Times New Roman" w:eastAsia="Times New Roman"/>
                <w:spacing w:val="-4"/>
                <w:sz w:val="21"/>
              </w:rPr>
              <w:t>6</w:t>
            </w:r>
            <w:r>
              <w:rPr>
                <w:spacing w:val="-4"/>
                <w:sz w:val="21"/>
              </w:rPr>
              <w:t>～</w:t>
            </w:r>
            <w:r>
              <w:rPr>
                <w:rFonts w:ascii="Times New Roman" w:eastAsia="Times New Roman"/>
                <w:spacing w:val="-4"/>
                <w:sz w:val="21"/>
              </w:rPr>
              <w:t>10</w:t>
            </w:r>
          </w:p>
        </w:tc>
        <w:tc>
          <w:tcPr>
            <w:tcW w:w="1206" w:type="dxa"/>
          </w:tcPr>
          <w:p>
            <w:pPr>
              <w:pStyle w:val="TableParagraph"/>
              <w:spacing w:line="251" w:lineRule="exact"/>
              <w:rPr>
                <w:sz w:val="21"/>
              </w:rPr>
            </w:pPr>
            <w:r>
              <w:rPr>
                <w:spacing w:val="-4"/>
                <w:sz w:val="21"/>
              </w:rPr>
              <w:t>六个月</w:t>
            </w:r>
          </w:p>
        </w:tc>
        <w:tc>
          <w:tcPr>
            <w:tcW w:w="1241" w:type="dxa"/>
          </w:tcPr>
          <w:p>
            <w:pPr>
              <w:pStyle w:val="TableParagraph"/>
              <w:spacing w:line="238" w:lineRule="exact" w:before="13"/>
              <w:ind w:right="1"/>
              <w:rPr>
                <w:rFonts w:ascii="Times New Roman"/>
                <w:sz w:val="21"/>
              </w:rPr>
            </w:pPr>
            <w:r>
              <w:rPr>
                <w:rFonts w:ascii="Times New Roman"/>
                <w:spacing w:val="-10"/>
                <w:sz w:val="21"/>
              </w:rPr>
              <w:t>5</w:t>
            </w:r>
          </w:p>
        </w:tc>
        <w:tc>
          <w:tcPr>
            <w:tcW w:w="1222" w:type="dxa"/>
          </w:tcPr>
          <w:p>
            <w:pPr>
              <w:pStyle w:val="TableParagraph"/>
              <w:spacing w:line="238" w:lineRule="exact" w:before="13"/>
              <w:ind w:right="1"/>
              <w:rPr>
                <w:rFonts w:ascii="Times New Roman"/>
                <w:sz w:val="21"/>
              </w:rPr>
            </w:pPr>
            <w:r>
              <w:rPr>
                <w:rFonts w:ascii="Times New Roman"/>
                <w:spacing w:val="-5"/>
                <w:sz w:val="21"/>
              </w:rPr>
              <w:t>40</w:t>
            </w:r>
          </w:p>
        </w:tc>
        <w:tc>
          <w:tcPr>
            <w:tcW w:w="1454" w:type="dxa"/>
          </w:tcPr>
          <w:p>
            <w:pPr>
              <w:pStyle w:val="TableParagraph"/>
              <w:spacing w:before="0"/>
              <w:ind w:left="0"/>
              <w:jc w:val="left"/>
              <w:rPr>
                <w:rFonts w:ascii="Times New Roman"/>
                <w:sz w:val="20"/>
              </w:rPr>
            </w:pPr>
          </w:p>
        </w:tc>
      </w:tr>
      <w:tr>
        <w:trPr>
          <w:trHeight w:val="274" w:hRule="atLeast"/>
        </w:trPr>
        <w:tc>
          <w:tcPr>
            <w:tcW w:w="8524" w:type="dxa"/>
            <w:gridSpan w:val="7"/>
          </w:tcPr>
          <w:p>
            <w:pPr>
              <w:pStyle w:val="TableParagraph"/>
              <w:spacing w:line="253" w:lineRule="exact"/>
              <w:ind w:left="318"/>
              <w:jc w:val="left"/>
              <w:rPr>
                <w:sz w:val="21"/>
              </w:rPr>
            </w:pPr>
            <w:r>
              <w:rPr>
                <w:rFonts w:ascii="Times New Roman" w:eastAsia="Times New Roman"/>
                <w:color w:val="FF00FF"/>
                <w:spacing w:val="-2"/>
                <w:sz w:val="21"/>
              </w:rPr>
              <w:t>1)</w:t>
            </w:r>
            <w:r>
              <w:rPr>
                <w:color w:val="FF00FF"/>
                <w:spacing w:val="-4"/>
                <w:sz w:val="21"/>
              </w:rPr>
              <w:t>发光电压不高于额定电压的 </w:t>
            </w:r>
            <w:r>
              <w:rPr>
                <w:rFonts w:ascii="Times New Roman" w:eastAsia="Times New Roman"/>
                <w:color w:val="FF00FF"/>
                <w:spacing w:val="-2"/>
                <w:sz w:val="21"/>
              </w:rPr>
              <w:t>25%</w:t>
            </w:r>
            <w:r>
              <w:rPr>
                <w:color w:val="FF00FF"/>
                <w:spacing w:val="-10"/>
                <w:sz w:val="21"/>
              </w:rPr>
              <w:t>。</w:t>
            </w:r>
          </w:p>
        </w:tc>
      </w:tr>
    </w:tbl>
    <w:p>
      <w:pPr>
        <w:pStyle w:val="BodyText"/>
        <w:spacing w:before="67"/>
        <w:ind w:left="0"/>
      </w:pPr>
    </w:p>
    <w:p>
      <w:pPr>
        <w:pStyle w:val="ListParagraph"/>
        <w:numPr>
          <w:ilvl w:val="3"/>
          <w:numId w:val="1"/>
        </w:numPr>
        <w:tabs>
          <w:tab w:pos="1138" w:val="left" w:leader="none"/>
        </w:tabs>
        <w:spacing w:line="278" w:lineRule="auto" w:before="0" w:after="0"/>
        <w:ind w:left="240" w:right="661" w:firstLine="0"/>
        <w:jc w:val="left"/>
        <w:rPr>
          <w:sz w:val="21"/>
        </w:rPr>
      </w:pPr>
      <w:r>
        <w:rPr>
          <w:spacing w:val="-2"/>
          <w:sz w:val="21"/>
        </w:rPr>
        <w:t>电气设备附近应配备适于扑灭电气火灾的消防器材。电气设备发生火灾时，应首先切断电源。</w:t>
      </w:r>
    </w:p>
    <w:p>
      <w:pPr>
        <w:pStyle w:val="ListParagraph"/>
        <w:numPr>
          <w:ilvl w:val="2"/>
          <w:numId w:val="1"/>
        </w:numPr>
        <w:tabs>
          <w:tab w:pos="874" w:val="left" w:leader="none"/>
        </w:tabs>
        <w:spacing w:line="269" w:lineRule="exact" w:before="0" w:after="0"/>
        <w:ind w:left="874" w:right="0" w:hanging="634"/>
        <w:jc w:val="left"/>
        <w:rPr>
          <w:sz w:val="21"/>
        </w:rPr>
      </w:pPr>
      <w:r>
        <w:rPr>
          <w:spacing w:val="-2"/>
          <w:sz w:val="21"/>
        </w:rPr>
        <w:t>施工用电及照明</w:t>
      </w:r>
    </w:p>
    <w:p>
      <w:pPr>
        <w:pStyle w:val="ListParagraph"/>
        <w:numPr>
          <w:ilvl w:val="3"/>
          <w:numId w:val="1"/>
        </w:numPr>
        <w:tabs>
          <w:tab w:pos="1032" w:val="left" w:leader="none"/>
        </w:tabs>
        <w:spacing w:line="240" w:lineRule="auto" w:before="43" w:after="0"/>
        <w:ind w:left="1032" w:right="0" w:hanging="792"/>
        <w:jc w:val="left"/>
        <w:rPr>
          <w:sz w:val="21"/>
        </w:rPr>
      </w:pPr>
      <w:r>
        <w:rPr>
          <w:spacing w:val="-1"/>
          <w:sz w:val="21"/>
        </w:rPr>
        <w:t>电气设备不得超铭牌使用，闸刀型电源总开关严禁带负荷拉闸。</w:t>
      </w:r>
    </w:p>
    <w:p>
      <w:pPr>
        <w:pStyle w:val="ListParagraph"/>
        <w:numPr>
          <w:ilvl w:val="3"/>
          <w:numId w:val="1"/>
        </w:numPr>
        <w:tabs>
          <w:tab w:pos="1029" w:val="left" w:leader="none"/>
        </w:tabs>
        <w:spacing w:line="278" w:lineRule="auto" w:before="43" w:after="0"/>
        <w:ind w:left="240" w:right="659" w:firstLine="0"/>
        <w:jc w:val="left"/>
        <w:rPr>
          <w:sz w:val="21"/>
        </w:rPr>
      </w:pPr>
      <w:r>
        <w:rPr>
          <w:spacing w:val="-2"/>
          <w:sz w:val="21"/>
        </w:rPr>
        <w:t>多路电源配电箱宜采用密封式。开关及熔断器必须上口接电源，下口接负荷，严禁倒接。负荷应标明名称，单相闸刀开关应标明电压。</w:t>
      </w:r>
    </w:p>
    <w:p>
      <w:pPr>
        <w:pStyle w:val="ListParagraph"/>
        <w:numPr>
          <w:ilvl w:val="3"/>
          <w:numId w:val="1"/>
        </w:numPr>
        <w:tabs>
          <w:tab w:pos="1029" w:val="left" w:leader="none"/>
        </w:tabs>
        <w:spacing w:line="278" w:lineRule="auto" w:before="0" w:after="0"/>
        <w:ind w:left="240" w:right="658" w:firstLine="0"/>
        <w:jc w:val="left"/>
        <w:rPr>
          <w:sz w:val="21"/>
        </w:rPr>
      </w:pPr>
      <w:r>
        <w:rPr>
          <w:spacing w:val="-2"/>
          <w:sz w:val="21"/>
        </w:rPr>
        <w:t>不同电压的插座与插销应选用相应的结构，严禁用单相三孔插座代替三相插座。单相插座应标明电压等级。</w:t>
      </w:r>
    </w:p>
    <w:p>
      <w:pPr>
        <w:pStyle w:val="ListParagraph"/>
        <w:numPr>
          <w:ilvl w:val="3"/>
          <w:numId w:val="1"/>
        </w:numPr>
        <w:tabs>
          <w:tab w:pos="1032" w:val="left" w:leader="none"/>
        </w:tabs>
        <w:spacing w:line="269" w:lineRule="exact" w:before="0" w:after="0"/>
        <w:ind w:left="1032" w:right="0" w:hanging="792"/>
        <w:jc w:val="left"/>
        <w:rPr>
          <w:sz w:val="21"/>
        </w:rPr>
      </w:pPr>
      <w:r>
        <w:rPr>
          <w:spacing w:val="-1"/>
          <w:sz w:val="21"/>
        </w:rPr>
        <w:t>严禁将电线直接勾挂在闸刀上或直接插入插座内使用。</w:t>
      </w:r>
    </w:p>
    <w:p>
      <w:pPr>
        <w:pStyle w:val="ListParagraph"/>
        <w:numPr>
          <w:ilvl w:val="3"/>
          <w:numId w:val="1"/>
        </w:numPr>
        <w:tabs>
          <w:tab w:pos="1029" w:val="left" w:leader="none"/>
        </w:tabs>
        <w:spacing w:line="278" w:lineRule="auto" w:before="43" w:after="0"/>
        <w:ind w:left="240" w:right="658" w:firstLine="0"/>
        <w:jc w:val="left"/>
        <w:rPr>
          <w:sz w:val="21"/>
        </w:rPr>
      </w:pPr>
      <w:r>
        <w:rPr>
          <w:spacing w:val="-2"/>
          <w:sz w:val="21"/>
        </w:rPr>
        <w:t>手动操作开启式低压断路器、闸刀开关或管形熔断器时，应戴绝缘手套或使用绝缘</w:t>
      </w:r>
      <w:r>
        <w:rPr>
          <w:spacing w:val="-4"/>
          <w:sz w:val="21"/>
        </w:rPr>
        <w:t>工具。</w:t>
      </w:r>
    </w:p>
    <w:p>
      <w:pPr>
        <w:pStyle w:val="ListParagraph"/>
        <w:numPr>
          <w:ilvl w:val="3"/>
          <w:numId w:val="1"/>
        </w:numPr>
        <w:tabs>
          <w:tab w:pos="1029" w:val="left" w:leader="none"/>
        </w:tabs>
        <w:spacing w:line="269" w:lineRule="exact" w:before="0" w:after="0"/>
        <w:ind w:left="1029" w:right="0" w:hanging="789"/>
        <w:jc w:val="left"/>
        <w:rPr>
          <w:sz w:val="21"/>
        </w:rPr>
      </w:pPr>
      <w:r>
        <w:rPr>
          <w:spacing w:val="-3"/>
          <w:sz w:val="21"/>
        </w:rPr>
        <w:t>闸刀开关和熔断器的容量应满足被保护设备的要求。熔丝应有保护罩。管形熔断器</w:t>
      </w:r>
    </w:p>
    <w:p>
      <w:pPr>
        <w:pStyle w:val="ListParagraph"/>
        <w:spacing w:after="0" w:line="269" w:lineRule="exact"/>
        <w:jc w:val="left"/>
        <w:rPr>
          <w:sz w:val="21"/>
        </w:rPr>
        <w:sectPr>
          <w:type w:val="continuous"/>
          <w:pgSz w:w="11900" w:h="16840"/>
          <w:pgMar w:top="1420" w:bottom="280" w:left="1559" w:right="1133"/>
        </w:sectPr>
      </w:pPr>
    </w:p>
    <w:p>
      <w:pPr>
        <w:pStyle w:val="BodyText"/>
        <w:spacing w:before="60"/>
      </w:pPr>
      <w:r>
        <w:rPr>
          <w:spacing w:val="-1"/>
        </w:rPr>
        <w:t>不得无管使用，熔丝不得削小使用，严禁用其他金属丝代替熔丝。</w:t>
      </w:r>
    </w:p>
    <w:p>
      <w:pPr>
        <w:pStyle w:val="ListParagraph"/>
        <w:numPr>
          <w:ilvl w:val="3"/>
          <w:numId w:val="1"/>
        </w:numPr>
        <w:tabs>
          <w:tab w:pos="1025" w:val="left" w:leader="none"/>
        </w:tabs>
        <w:spacing w:line="278" w:lineRule="auto" w:before="43" w:after="0"/>
        <w:ind w:left="240" w:right="659" w:firstLine="0"/>
        <w:jc w:val="both"/>
        <w:rPr>
          <w:sz w:val="21"/>
        </w:rPr>
      </w:pPr>
      <w:r>
        <w:rPr>
          <w:spacing w:val="-2"/>
          <w:sz w:val="21"/>
        </w:rPr>
        <w:t>熔丝熔断后，必须查明原因，排除故障后方可更换。更换熔丝、装好保护罩后方可</w:t>
      </w:r>
      <w:r>
        <w:rPr>
          <w:spacing w:val="-4"/>
          <w:sz w:val="21"/>
        </w:rPr>
        <w:t>送电。</w:t>
      </w:r>
    </w:p>
    <w:p>
      <w:pPr>
        <w:pStyle w:val="ListParagraph"/>
        <w:numPr>
          <w:ilvl w:val="3"/>
          <w:numId w:val="1"/>
        </w:numPr>
        <w:tabs>
          <w:tab w:pos="1025" w:val="left" w:leader="none"/>
        </w:tabs>
        <w:spacing w:line="278" w:lineRule="auto" w:before="0" w:after="0"/>
        <w:ind w:left="240" w:right="658" w:firstLine="0"/>
        <w:jc w:val="both"/>
        <w:rPr>
          <w:sz w:val="21"/>
        </w:rPr>
      </w:pPr>
      <w:r>
        <w:rPr>
          <w:spacing w:val="-2"/>
          <w:sz w:val="21"/>
        </w:rPr>
        <w:t>连接电动机械或电动工具的电气回路应设开关或插座，并设有保护装置。移动式电动机械应使用软橡胶电缆。严禁一个开关接两台及以上电动设备。</w:t>
      </w:r>
    </w:p>
    <w:p>
      <w:pPr>
        <w:pStyle w:val="ListParagraph"/>
        <w:numPr>
          <w:ilvl w:val="3"/>
          <w:numId w:val="1"/>
        </w:numPr>
        <w:tabs>
          <w:tab w:pos="1025" w:val="left" w:leader="none"/>
        </w:tabs>
        <w:spacing w:line="278" w:lineRule="auto" w:before="0" w:after="0"/>
        <w:ind w:left="240" w:right="659" w:firstLine="0"/>
        <w:jc w:val="both"/>
        <w:rPr>
          <w:sz w:val="21"/>
        </w:rPr>
      </w:pPr>
      <w:r>
        <w:rPr>
          <w:spacing w:val="-10"/>
          <w:sz w:val="21"/>
        </w:rPr>
        <w:t>现场 </w:t>
      </w:r>
      <w:r>
        <w:rPr>
          <w:rFonts w:ascii="Times New Roman" w:eastAsia="Times New Roman"/>
          <w:spacing w:val="-2"/>
          <w:sz w:val="21"/>
        </w:rPr>
        <w:t>110V</w:t>
      </w:r>
      <w:r>
        <w:rPr>
          <w:rFonts w:ascii="Times New Roman" w:eastAsia="Times New Roman"/>
          <w:spacing w:val="28"/>
          <w:sz w:val="21"/>
        </w:rPr>
        <w:t> </w:t>
      </w:r>
      <w:r>
        <w:rPr>
          <w:spacing w:val="-2"/>
          <w:sz w:val="21"/>
        </w:rPr>
        <w:t>以上的临时照明线路应相对固定，并经常检查、维修。照明灯具的悬挂</w:t>
      </w:r>
      <w:r>
        <w:rPr>
          <w:spacing w:val="-3"/>
          <w:sz w:val="21"/>
        </w:rPr>
        <w:t>高度不应低于 </w:t>
      </w:r>
      <w:r>
        <w:rPr>
          <w:rFonts w:ascii="Times New Roman" w:eastAsia="Times New Roman"/>
          <w:sz w:val="21"/>
        </w:rPr>
        <w:t>2.5m</w:t>
      </w:r>
      <w:r>
        <w:rPr>
          <w:spacing w:val="-2"/>
          <w:sz w:val="21"/>
        </w:rPr>
        <w:t>，并不得任意挪动；低于 </w:t>
      </w:r>
      <w:r>
        <w:rPr>
          <w:rFonts w:ascii="Times New Roman" w:eastAsia="Times New Roman"/>
          <w:sz w:val="21"/>
        </w:rPr>
        <w:t>2.5m </w:t>
      </w:r>
      <w:r>
        <w:rPr>
          <w:sz w:val="21"/>
        </w:rPr>
        <w:t>时应设保护罩。</w:t>
      </w:r>
    </w:p>
    <w:p>
      <w:pPr>
        <w:pStyle w:val="ListParagraph"/>
        <w:numPr>
          <w:ilvl w:val="3"/>
          <w:numId w:val="1"/>
        </w:numPr>
        <w:tabs>
          <w:tab w:pos="1134" w:val="left" w:leader="none"/>
        </w:tabs>
        <w:spacing w:line="278" w:lineRule="auto" w:before="0" w:after="0"/>
        <w:ind w:left="240" w:right="658" w:firstLine="0"/>
        <w:jc w:val="both"/>
        <w:rPr>
          <w:sz w:val="21"/>
        </w:rPr>
      </w:pPr>
      <w:r>
        <w:rPr>
          <w:spacing w:val="-2"/>
          <w:sz w:val="21"/>
        </w:rPr>
        <w:t>在有爆炸危险的场所及危险品仓库内，应采用防爆型电气设备，开关必须装在室</w:t>
      </w:r>
      <w:r>
        <w:rPr>
          <w:spacing w:val="-4"/>
          <w:sz w:val="21"/>
        </w:rPr>
        <w:t>外。在散发大量蒸汽、气体或粉尘的场所，应采用密闭型电气设备。在坑井、沟道、沉箱内</w:t>
      </w:r>
      <w:r>
        <w:rPr>
          <w:spacing w:val="-2"/>
          <w:sz w:val="21"/>
        </w:rPr>
        <w:t>及独立高层构筑物上，应备有独立的照明电源。</w:t>
      </w:r>
    </w:p>
    <w:p>
      <w:pPr>
        <w:pStyle w:val="ListParagraph"/>
        <w:numPr>
          <w:ilvl w:val="3"/>
          <w:numId w:val="1"/>
        </w:numPr>
        <w:tabs>
          <w:tab w:pos="1126" w:val="left" w:leader="none"/>
        </w:tabs>
        <w:spacing w:line="269" w:lineRule="exact" w:before="0" w:after="0"/>
        <w:ind w:left="1126" w:right="0" w:hanging="886"/>
        <w:jc w:val="both"/>
        <w:rPr>
          <w:sz w:val="21"/>
        </w:rPr>
      </w:pPr>
      <w:r>
        <w:rPr>
          <w:spacing w:val="-1"/>
          <w:sz w:val="21"/>
        </w:rPr>
        <w:t>特殊照明灯采用金属支架时，支架应稳固，并采取接地或接零保护。</w:t>
      </w:r>
    </w:p>
    <w:p>
      <w:pPr>
        <w:pStyle w:val="ListParagraph"/>
        <w:numPr>
          <w:ilvl w:val="3"/>
          <w:numId w:val="1"/>
        </w:numPr>
        <w:tabs>
          <w:tab w:pos="1134" w:val="left" w:leader="none"/>
        </w:tabs>
        <w:spacing w:line="278" w:lineRule="auto" w:before="42" w:after="0"/>
        <w:ind w:left="240" w:right="661" w:firstLine="0"/>
        <w:jc w:val="both"/>
        <w:rPr>
          <w:sz w:val="21"/>
        </w:rPr>
      </w:pPr>
      <w:r>
        <w:rPr>
          <w:spacing w:val="-2"/>
          <w:sz w:val="21"/>
        </w:rPr>
        <w:t>电源线路不得接近热源或直接绑挂在金属构件上；在竹木脚手架上架设时应设绝缘子；在金属脚手架上架设时应设木横担。</w:t>
      </w:r>
    </w:p>
    <w:p>
      <w:pPr>
        <w:pStyle w:val="ListParagraph"/>
        <w:numPr>
          <w:ilvl w:val="3"/>
          <w:numId w:val="1"/>
        </w:numPr>
        <w:tabs>
          <w:tab w:pos="1133" w:val="left" w:leader="none"/>
        </w:tabs>
        <w:spacing w:line="269" w:lineRule="exact" w:before="0" w:after="0"/>
        <w:ind w:left="1133" w:right="0" w:hanging="893"/>
        <w:jc w:val="both"/>
        <w:rPr>
          <w:sz w:val="21"/>
        </w:rPr>
      </w:pPr>
      <w:r>
        <w:rPr>
          <w:spacing w:val="-1"/>
          <w:sz w:val="21"/>
        </w:rPr>
        <w:t>开关应控制火线，使用螺口灯头时，零线应接在灯头的螺口上。</w:t>
      </w:r>
    </w:p>
    <w:p>
      <w:pPr>
        <w:pStyle w:val="ListParagraph"/>
        <w:numPr>
          <w:ilvl w:val="3"/>
          <w:numId w:val="1"/>
        </w:numPr>
        <w:tabs>
          <w:tab w:pos="1130" w:val="left" w:leader="none"/>
        </w:tabs>
        <w:spacing w:line="278" w:lineRule="auto" w:before="43" w:after="0"/>
        <w:ind w:left="240" w:right="658" w:firstLine="0"/>
        <w:jc w:val="both"/>
        <w:rPr>
          <w:sz w:val="21"/>
        </w:rPr>
      </w:pPr>
      <w:r>
        <w:rPr>
          <w:spacing w:val="-5"/>
          <w:sz w:val="21"/>
        </w:rPr>
        <w:t>工棚内的照明线应固定在绝缘子上，距建筑物不得小于 </w:t>
      </w:r>
      <w:r>
        <w:rPr>
          <w:rFonts w:ascii="Times New Roman" w:eastAsia="Times New Roman"/>
          <w:spacing w:val="-4"/>
          <w:sz w:val="21"/>
        </w:rPr>
        <w:t>2.5cm</w:t>
      </w:r>
      <w:r>
        <w:rPr>
          <w:spacing w:val="-4"/>
          <w:sz w:val="21"/>
        </w:rPr>
        <w:t>。穿墙时应套绝缘套</w:t>
      </w:r>
      <w:r>
        <w:rPr>
          <w:spacing w:val="-2"/>
          <w:sz w:val="21"/>
        </w:rPr>
        <w:t>管。管、槽内的电线不得有接头。</w:t>
      </w:r>
    </w:p>
    <w:p>
      <w:pPr>
        <w:pStyle w:val="ListParagraph"/>
        <w:numPr>
          <w:ilvl w:val="3"/>
          <w:numId w:val="1"/>
        </w:numPr>
        <w:tabs>
          <w:tab w:pos="1130" w:val="left" w:leader="none"/>
        </w:tabs>
        <w:spacing w:line="278" w:lineRule="auto" w:before="0" w:after="0"/>
        <w:ind w:left="240" w:right="554" w:firstLine="0"/>
        <w:jc w:val="both"/>
        <w:rPr>
          <w:sz w:val="21"/>
        </w:rPr>
      </w:pPr>
      <w:r>
        <w:rPr>
          <w:spacing w:val="-1"/>
          <w:sz w:val="21"/>
        </w:rPr>
        <w:t>行灯的电压不得超过</w:t>
      </w:r>
      <w:r>
        <w:rPr>
          <w:rFonts w:ascii="Times New Roman" w:eastAsia="Times New Roman"/>
          <w:spacing w:val="25"/>
          <w:sz w:val="21"/>
        </w:rPr>
        <w:t>42</w:t>
      </w:r>
      <w:r>
        <w:rPr>
          <w:rFonts w:ascii="Times New Roman" w:eastAsia="Times New Roman"/>
          <w:spacing w:val="24"/>
          <w:sz w:val="21"/>
        </w:rPr>
        <w:t>V</w:t>
      </w:r>
      <w:r>
        <w:rPr>
          <w:spacing w:val="-16"/>
          <w:sz w:val="21"/>
        </w:rPr>
        <w:t>，潮湿场所、金属容器或管道内的行灯电压不得超过</w:t>
      </w:r>
      <w:r>
        <w:rPr>
          <w:rFonts w:ascii="Times New Roman" w:eastAsia="Times New Roman"/>
          <w:spacing w:val="-1"/>
          <w:sz w:val="21"/>
        </w:rPr>
        <w:t>12V</w:t>
      </w:r>
      <w:r>
        <w:rPr>
          <w:spacing w:val="-1"/>
          <w:sz w:val="21"/>
        </w:rPr>
        <w:t>。</w:t>
      </w:r>
      <w:r>
        <w:rPr>
          <w:spacing w:val="-2"/>
          <w:sz w:val="21"/>
        </w:rPr>
        <w:t>行灯电源线应使用软橡胶电缆。行灯应有保护罩。</w:t>
      </w:r>
    </w:p>
    <w:p>
      <w:pPr>
        <w:pStyle w:val="ListParagraph"/>
        <w:numPr>
          <w:ilvl w:val="3"/>
          <w:numId w:val="1"/>
        </w:numPr>
        <w:tabs>
          <w:tab w:pos="1134" w:val="left" w:leader="none"/>
        </w:tabs>
        <w:spacing w:line="278" w:lineRule="auto" w:before="0" w:after="0"/>
        <w:ind w:left="240" w:right="658" w:firstLine="0"/>
        <w:jc w:val="both"/>
        <w:rPr>
          <w:sz w:val="21"/>
        </w:rPr>
      </w:pPr>
      <w:r>
        <w:rPr>
          <w:spacing w:val="-2"/>
          <w:sz w:val="21"/>
        </w:rPr>
        <w:t>行灯电源必须使用双绕组变压器，其一、二次侧都应有熔断器。行灯变压器必须</w:t>
      </w:r>
      <w:r>
        <w:rPr>
          <w:spacing w:val="-4"/>
          <w:sz w:val="21"/>
        </w:rPr>
        <w:t>有防水措施，其金属外壳及二次侧绕组的一端均应接地。采用双重绝缘或有接地金属屏蔽层</w:t>
      </w:r>
      <w:r>
        <w:rPr>
          <w:spacing w:val="-2"/>
          <w:sz w:val="21"/>
        </w:rPr>
        <w:t>的变压器，二次侧不得接地。</w:t>
      </w:r>
    </w:p>
    <w:p>
      <w:pPr>
        <w:pStyle w:val="ListParagraph"/>
        <w:numPr>
          <w:ilvl w:val="3"/>
          <w:numId w:val="1"/>
        </w:numPr>
        <w:tabs>
          <w:tab w:pos="1134" w:val="left" w:leader="none"/>
        </w:tabs>
        <w:spacing w:line="278" w:lineRule="auto" w:before="0" w:after="0"/>
        <w:ind w:left="240" w:right="661" w:firstLine="0"/>
        <w:jc w:val="both"/>
        <w:rPr>
          <w:sz w:val="21"/>
        </w:rPr>
      </w:pPr>
      <w:r>
        <w:rPr>
          <w:spacing w:val="-2"/>
          <w:sz w:val="21"/>
        </w:rPr>
        <w:t>在光线不足的工作场所及夜间工作的场所均应有足够的照明，主要通道上应装设</w:t>
      </w:r>
      <w:r>
        <w:rPr>
          <w:spacing w:val="-4"/>
          <w:sz w:val="21"/>
        </w:rPr>
        <w:t>路灯。</w:t>
      </w:r>
    </w:p>
    <w:p>
      <w:pPr>
        <w:pStyle w:val="ListParagraph"/>
        <w:numPr>
          <w:ilvl w:val="3"/>
          <w:numId w:val="1"/>
        </w:numPr>
        <w:tabs>
          <w:tab w:pos="1133" w:val="left" w:leader="none"/>
        </w:tabs>
        <w:spacing w:line="269" w:lineRule="exact" w:before="0" w:after="0"/>
        <w:ind w:left="1133" w:right="0" w:hanging="893"/>
        <w:jc w:val="both"/>
        <w:rPr>
          <w:sz w:val="21"/>
        </w:rPr>
      </w:pPr>
      <w:r>
        <w:rPr>
          <w:spacing w:val="-1"/>
          <w:sz w:val="21"/>
        </w:rPr>
        <w:t>电动机械及照明设备拆除后，不得留有可能带电的部分。</w:t>
      </w:r>
    </w:p>
    <w:p>
      <w:pPr>
        <w:pStyle w:val="ListParagraph"/>
        <w:numPr>
          <w:ilvl w:val="3"/>
          <w:numId w:val="1"/>
        </w:numPr>
        <w:tabs>
          <w:tab w:pos="663" w:val="left" w:leader="none"/>
          <w:tab w:pos="1133" w:val="left" w:leader="none"/>
        </w:tabs>
        <w:spacing w:line="278" w:lineRule="auto" w:before="42" w:after="0"/>
        <w:ind w:left="663" w:right="1403" w:hanging="423"/>
        <w:jc w:val="both"/>
        <w:rPr>
          <w:sz w:val="21"/>
        </w:rPr>
      </w:pPr>
      <w:r>
        <w:rPr>
          <w:spacing w:val="-6"/>
          <w:sz w:val="21"/>
        </w:rPr>
        <w:t>在对地电压 </w:t>
      </w:r>
      <w:r>
        <w:rPr>
          <w:rFonts w:ascii="Times New Roman" w:eastAsia="Times New Roman"/>
          <w:spacing w:val="-2"/>
          <w:sz w:val="21"/>
        </w:rPr>
        <w:t>250V</w:t>
      </w:r>
      <w:r>
        <w:rPr>
          <w:rFonts w:ascii="Times New Roman" w:eastAsia="Times New Roman"/>
          <w:spacing w:val="8"/>
          <w:sz w:val="21"/>
        </w:rPr>
        <w:t> </w:t>
      </w:r>
      <w:r>
        <w:rPr>
          <w:spacing w:val="-2"/>
          <w:sz w:val="21"/>
        </w:rPr>
        <w:t>以下的低压电气网络上带电作业时，应遵守下列规定： </w:t>
      </w:r>
      <w:r>
        <w:rPr>
          <w:rFonts w:ascii="Times New Roman" w:eastAsia="Times New Roman"/>
          <w:spacing w:val="-2"/>
          <w:sz w:val="21"/>
        </w:rPr>
        <w:t>a)</w:t>
      </w:r>
      <w:r>
        <w:rPr>
          <w:spacing w:val="-2"/>
          <w:sz w:val="21"/>
        </w:rPr>
        <w:t>被拆除或接入的线路，必须不带任何负荷。</w:t>
      </w:r>
    </w:p>
    <w:p>
      <w:pPr>
        <w:pStyle w:val="ListParagraph"/>
        <w:numPr>
          <w:ilvl w:val="4"/>
          <w:numId w:val="1"/>
        </w:numPr>
        <w:tabs>
          <w:tab w:pos="833" w:val="left" w:leader="none"/>
        </w:tabs>
        <w:spacing w:line="278" w:lineRule="auto" w:before="0" w:after="0"/>
        <w:ind w:left="240" w:right="658" w:firstLine="420"/>
        <w:jc w:val="left"/>
        <w:rPr>
          <w:sz w:val="21"/>
        </w:rPr>
      </w:pPr>
      <w:r>
        <w:rPr>
          <w:spacing w:val="-7"/>
          <w:sz w:val="21"/>
        </w:rPr>
        <w:t>相间及相对地应有足够的距离，并能满足工作人员及操作工具不致同时触及不同相导</w:t>
      </w:r>
      <w:r>
        <w:rPr>
          <w:spacing w:val="-2"/>
          <w:sz w:val="21"/>
        </w:rPr>
        <w:t>体的要求。</w:t>
      </w:r>
    </w:p>
    <w:p>
      <w:pPr>
        <w:pStyle w:val="ListParagraph"/>
        <w:numPr>
          <w:ilvl w:val="4"/>
          <w:numId w:val="1"/>
        </w:numPr>
        <w:tabs>
          <w:tab w:pos="825" w:val="left" w:leader="none"/>
        </w:tabs>
        <w:spacing w:line="278" w:lineRule="auto" w:before="0" w:after="0"/>
        <w:ind w:left="663" w:right="6489" w:firstLine="0"/>
        <w:jc w:val="left"/>
        <w:rPr>
          <w:sz w:val="21"/>
        </w:rPr>
      </w:pPr>
      <w:r>
        <w:rPr>
          <w:spacing w:val="-2"/>
          <w:sz w:val="21"/>
        </w:rPr>
        <w:t>有可靠的绝缘措施。 </w:t>
      </w:r>
      <w:r>
        <w:rPr>
          <w:rFonts w:ascii="Times New Roman" w:eastAsia="Times New Roman"/>
          <w:spacing w:val="-2"/>
          <w:sz w:val="21"/>
        </w:rPr>
        <w:t>d)</w:t>
      </w:r>
      <w:r>
        <w:rPr>
          <w:spacing w:val="-2"/>
          <w:sz w:val="21"/>
        </w:rPr>
        <w:t>设专人监护。</w:t>
      </w:r>
    </w:p>
    <w:p>
      <w:pPr>
        <w:pStyle w:val="BodyText"/>
        <w:spacing w:line="269" w:lineRule="exact"/>
        <w:ind w:left="663"/>
      </w:pPr>
      <w:r>
        <w:rPr>
          <w:rFonts w:ascii="Times New Roman" w:eastAsia="Times New Roman"/>
          <w:spacing w:val="-2"/>
        </w:rPr>
        <w:t>e)</w:t>
      </w:r>
      <w:r>
        <w:rPr>
          <w:spacing w:val="-3"/>
        </w:rPr>
        <w:t>办理安全施工作业票。</w:t>
      </w:r>
    </w:p>
    <w:p>
      <w:pPr>
        <w:pStyle w:val="ListParagraph"/>
        <w:numPr>
          <w:ilvl w:val="2"/>
          <w:numId w:val="1"/>
        </w:numPr>
        <w:tabs>
          <w:tab w:pos="874" w:val="left" w:leader="none"/>
        </w:tabs>
        <w:spacing w:line="240" w:lineRule="auto" w:before="43" w:after="0"/>
        <w:ind w:left="874" w:right="0" w:hanging="634"/>
        <w:jc w:val="left"/>
        <w:rPr>
          <w:sz w:val="21"/>
        </w:rPr>
      </w:pPr>
      <w:r>
        <w:rPr>
          <w:spacing w:val="-2"/>
          <w:sz w:val="21"/>
        </w:rPr>
        <w:t>接地及接零保护</w:t>
      </w:r>
    </w:p>
    <w:p>
      <w:pPr>
        <w:pStyle w:val="ListParagraph"/>
        <w:numPr>
          <w:ilvl w:val="3"/>
          <w:numId w:val="1"/>
        </w:numPr>
        <w:tabs>
          <w:tab w:pos="663" w:val="left" w:leader="none"/>
          <w:tab w:pos="1032" w:val="left" w:leader="none"/>
        </w:tabs>
        <w:spacing w:line="278" w:lineRule="auto" w:before="43" w:after="0"/>
        <w:ind w:left="663" w:right="1089" w:hanging="423"/>
        <w:jc w:val="left"/>
        <w:rPr>
          <w:sz w:val="21"/>
        </w:rPr>
      </w:pPr>
      <w:r>
        <w:rPr>
          <w:spacing w:val="-9"/>
          <w:sz w:val="21"/>
        </w:rPr>
        <w:t>对地电压在 </w:t>
      </w:r>
      <w:r>
        <w:rPr>
          <w:rFonts w:ascii="Times New Roman" w:eastAsia="Times New Roman"/>
          <w:sz w:val="21"/>
        </w:rPr>
        <w:t>127V</w:t>
      </w:r>
      <w:r>
        <w:rPr>
          <w:rFonts w:ascii="Times New Roman" w:eastAsia="Times New Roman"/>
          <w:spacing w:val="-14"/>
          <w:sz w:val="21"/>
        </w:rPr>
        <w:t> </w:t>
      </w:r>
      <w:r>
        <w:rPr>
          <w:sz w:val="21"/>
        </w:rPr>
        <w:t>及以上的下列电气设备及设施，均应装设接地或接零保护： </w:t>
      </w:r>
      <w:r>
        <w:rPr>
          <w:rFonts w:ascii="Times New Roman" w:eastAsia="Times New Roman"/>
          <w:spacing w:val="-2"/>
          <w:sz w:val="21"/>
        </w:rPr>
        <w:t>a)</w:t>
      </w:r>
      <w:r>
        <w:rPr>
          <w:spacing w:val="-2"/>
          <w:sz w:val="21"/>
        </w:rPr>
        <w:t>发电机、电动机、电焊机及变压器的金属外壳。</w:t>
      </w:r>
    </w:p>
    <w:p>
      <w:pPr>
        <w:pStyle w:val="BodyText"/>
        <w:spacing w:line="278" w:lineRule="auto"/>
        <w:ind w:left="663" w:right="4797"/>
      </w:pPr>
      <w:r>
        <w:rPr>
          <w:rFonts w:ascii="Times New Roman" w:eastAsia="Times New Roman"/>
          <w:spacing w:val="-2"/>
        </w:rPr>
        <w:t>b)</w:t>
      </w:r>
      <w:r>
        <w:rPr>
          <w:spacing w:val="-2"/>
        </w:rPr>
        <w:t>开关及其传动装置的金属底座或外壳。</w:t>
      </w:r>
      <w:r>
        <w:rPr>
          <w:spacing w:val="-2"/>
        </w:rPr>
        <w:t> </w:t>
      </w:r>
      <w:r>
        <w:rPr>
          <w:rFonts w:ascii="Times New Roman" w:eastAsia="Times New Roman"/>
          <w:spacing w:val="-2"/>
        </w:rPr>
        <w:t>c)</w:t>
      </w:r>
      <w:r>
        <w:rPr>
          <w:spacing w:val="-2"/>
        </w:rPr>
        <w:t>电流互感器的二次绕组。</w:t>
      </w:r>
    </w:p>
    <w:p>
      <w:pPr>
        <w:pStyle w:val="ListParagraph"/>
        <w:numPr>
          <w:ilvl w:val="0"/>
          <w:numId w:val="2"/>
        </w:numPr>
        <w:tabs>
          <w:tab w:pos="836" w:val="left" w:leader="none"/>
        </w:tabs>
        <w:spacing w:line="269" w:lineRule="exact" w:before="0" w:after="0"/>
        <w:ind w:left="836" w:right="0" w:hanging="173"/>
        <w:jc w:val="left"/>
        <w:rPr>
          <w:sz w:val="21"/>
        </w:rPr>
      </w:pPr>
      <w:r>
        <w:rPr>
          <w:spacing w:val="-1"/>
          <w:sz w:val="21"/>
        </w:rPr>
        <w:t>配电盘、控制盘的外壳。</w:t>
      </w:r>
    </w:p>
    <w:p>
      <w:pPr>
        <w:pStyle w:val="ListParagraph"/>
        <w:numPr>
          <w:ilvl w:val="0"/>
          <w:numId w:val="2"/>
        </w:numPr>
        <w:tabs>
          <w:tab w:pos="825" w:val="left" w:leader="none"/>
        </w:tabs>
        <w:spacing w:line="278" w:lineRule="auto" w:before="42" w:after="0"/>
        <w:ind w:left="663" w:right="3759" w:firstLine="0"/>
        <w:jc w:val="left"/>
        <w:rPr>
          <w:sz w:val="21"/>
        </w:rPr>
      </w:pPr>
      <w:r>
        <w:rPr>
          <w:spacing w:val="-2"/>
          <w:sz w:val="21"/>
        </w:rPr>
        <w:t>配电装置的金属构架、带电设备周围的金属栅栏。 </w:t>
      </w:r>
      <w:r>
        <w:rPr>
          <w:rFonts w:ascii="Times New Roman" w:eastAsia="Times New Roman"/>
          <w:spacing w:val="-2"/>
          <w:sz w:val="21"/>
        </w:rPr>
        <w:t>f)</w:t>
      </w:r>
      <w:r>
        <w:rPr>
          <w:spacing w:val="-2"/>
          <w:sz w:val="21"/>
        </w:rPr>
        <w:t>高压绝缘子及套管的金属底座。</w:t>
      </w:r>
    </w:p>
    <w:p>
      <w:pPr>
        <w:pStyle w:val="ListParagraph"/>
        <w:numPr>
          <w:ilvl w:val="0"/>
          <w:numId w:val="3"/>
        </w:numPr>
        <w:tabs>
          <w:tab w:pos="836" w:val="left" w:leader="none"/>
        </w:tabs>
        <w:spacing w:line="278" w:lineRule="auto" w:before="0" w:after="0"/>
        <w:ind w:left="663" w:right="4797" w:firstLine="0"/>
        <w:jc w:val="left"/>
        <w:rPr>
          <w:sz w:val="21"/>
        </w:rPr>
      </w:pPr>
      <w:r>
        <w:rPr>
          <w:spacing w:val="-2"/>
          <w:sz w:val="21"/>
        </w:rPr>
        <w:t>电缆接头盒的外壳及电缆的金属外皮。 </w:t>
      </w:r>
      <w:r>
        <w:rPr>
          <w:rFonts w:ascii="Times New Roman" w:eastAsia="Times New Roman"/>
          <w:spacing w:val="-2"/>
          <w:sz w:val="21"/>
        </w:rPr>
        <w:t>h)</w:t>
      </w:r>
      <w:r>
        <w:rPr>
          <w:spacing w:val="-2"/>
          <w:sz w:val="21"/>
        </w:rPr>
        <w:t>吊车的轨道及焊工等的工作平台。</w:t>
      </w:r>
    </w:p>
    <w:p>
      <w:pPr>
        <w:pStyle w:val="ListParagraph"/>
        <w:numPr>
          <w:ilvl w:val="1"/>
          <w:numId w:val="3"/>
        </w:numPr>
        <w:tabs>
          <w:tab w:pos="827" w:val="left" w:leader="none"/>
        </w:tabs>
        <w:spacing w:line="269" w:lineRule="exact" w:before="0" w:after="0"/>
        <w:ind w:left="827" w:right="0" w:hanging="164"/>
        <w:jc w:val="left"/>
        <w:rPr>
          <w:sz w:val="21"/>
        </w:rPr>
      </w:pPr>
      <w:r>
        <w:rPr>
          <w:rFonts w:ascii="Times New Roman" w:eastAsia="Times New Roman"/>
          <w:spacing w:val="-2"/>
          <w:sz w:val="21"/>
        </w:rPr>
        <w:t>)</w:t>
      </w:r>
      <w:r>
        <w:rPr>
          <w:spacing w:val="-2"/>
          <w:sz w:val="21"/>
        </w:rPr>
        <w:t>架空线路的杆塔</w:t>
      </w:r>
      <w:r>
        <w:rPr>
          <w:rFonts w:ascii="Times New Roman" w:eastAsia="Times New Roman"/>
          <w:spacing w:val="-2"/>
          <w:sz w:val="21"/>
        </w:rPr>
        <w:t>(</w:t>
      </w:r>
      <w:r>
        <w:rPr>
          <w:spacing w:val="-2"/>
          <w:sz w:val="21"/>
        </w:rPr>
        <w:t>木杆除外</w:t>
      </w:r>
      <w:r>
        <w:rPr>
          <w:rFonts w:ascii="Times New Roman" w:eastAsia="Times New Roman"/>
          <w:spacing w:val="-2"/>
          <w:sz w:val="21"/>
        </w:rPr>
        <w:t>)</w:t>
      </w:r>
      <w:r>
        <w:rPr>
          <w:spacing w:val="-10"/>
          <w:sz w:val="21"/>
        </w:rPr>
        <w:t>。</w:t>
      </w:r>
    </w:p>
    <w:p>
      <w:pPr>
        <w:pStyle w:val="ListParagraph"/>
        <w:numPr>
          <w:ilvl w:val="1"/>
          <w:numId w:val="3"/>
        </w:numPr>
        <w:tabs>
          <w:tab w:pos="827" w:val="left" w:leader="none"/>
        </w:tabs>
        <w:spacing w:line="240" w:lineRule="auto" w:before="43" w:after="0"/>
        <w:ind w:left="827" w:right="0" w:hanging="164"/>
        <w:jc w:val="left"/>
        <w:rPr>
          <w:sz w:val="21"/>
        </w:rPr>
      </w:pPr>
      <w:r>
        <w:rPr>
          <w:rFonts w:ascii="Times New Roman" w:eastAsia="Times New Roman"/>
          <w:spacing w:val="-2"/>
          <w:sz w:val="21"/>
        </w:rPr>
        <w:t>)</w:t>
      </w:r>
      <w:r>
        <w:rPr>
          <w:spacing w:val="-3"/>
          <w:sz w:val="21"/>
        </w:rPr>
        <w:t>室内外配线的金属管道。</w:t>
      </w:r>
    </w:p>
    <w:p>
      <w:pPr>
        <w:pStyle w:val="ListParagraph"/>
        <w:numPr>
          <w:ilvl w:val="3"/>
          <w:numId w:val="1"/>
        </w:numPr>
        <w:tabs>
          <w:tab w:pos="1029" w:val="left" w:leader="none"/>
        </w:tabs>
        <w:spacing w:line="240" w:lineRule="auto" w:before="43" w:after="0"/>
        <w:ind w:left="1029" w:right="0" w:hanging="789"/>
        <w:jc w:val="left"/>
        <w:rPr>
          <w:sz w:val="21"/>
        </w:rPr>
      </w:pPr>
      <w:r>
        <w:rPr>
          <w:spacing w:val="-3"/>
          <w:sz w:val="21"/>
        </w:rPr>
        <w:t>中性点不接地系统中的电气设备，应采用接地保护，接地线应接至接地网上。总容</w:t>
      </w:r>
    </w:p>
    <w:p>
      <w:pPr>
        <w:pStyle w:val="ListParagraph"/>
        <w:spacing w:after="0" w:line="240" w:lineRule="auto"/>
        <w:jc w:val="left"/>
        <w:rPr>
          <w:sz w:val="21"/>
        </w:rPr>
        <w:sectPr>
          <w:pgSz w:w="11900" w:h="16840"/>
          <w:pgMar w:top="1400" w:bottom="280" w:left="1559" w:right="1133"/>
        </w:sectPr>
      </w:pPr>
    </w:p>
    <w:p>
      <w:pPr>
        <w:pStyle w:val="BodyText"/>
        <w:spacing w:line="278" w:lineRule="auto" w:before="60"/>
        <w:ind w:right="658"/>
      </w:pPr>
      <w:r>
        <w:rPr>
          <w:spacing w:val="-17"/>
        </w:rPr>
        <w:t>量为 </w:t>
      </w:r>
      <w:r>
        <w:rPr>
          <w:rFonts w:ascii="Times New Roman" w:hAnsi="Times New Roman" w:eastAsia="Times New Roman"/>
          <w:spacing w:val="-2"/>
        </w:rPr>
        <w:t>100kVA</w:t>
      </w:r>
      <w:r>
        <w:rPr>
          <w:rFonts w:ascii="Times New Roman" w:hAnsi="Times New Roman" w:eastAsia="Times New Roman"/>
        </w:rPr>
        <w:t> </w:t>
      </w:r>
      <w:r>
        <w:rPr>
          <w:spacing w:val="-5"/>
        </w:rPr>
        <w:t>及以上的系统，接地网的接地电阻不得大于 </w:t>
      </w:r>
      <w:r>
        <w:rPr>
          <w:rFonts w:ascii="Times New Roman" w:hAnsi="Times New Roman" w:eastAsia="Times New Roman"/>
          <w:spacing w:val="-2"/>
        </w:rPr>
        <w:t>4</w:t>
      </w:r>
      <w:r>
        <w:rPr>
          <w:spacing w:val="-2"/>
        </w:rPr>
        <w:t>Ω；</w:t>
      </w:r>
      <w:r>
        <w:rPr>
          <w:spacing w:val="-11"/>
        </w:rPr>
        <w:t>总容量为 </w:t>
      </w:r>
      <w:r>
        <w:rPr>
          <w:rFonts w:ascii="Times New Roman" w:hAnsi="Times New Roman" w:eastAsia="Times New Roman"/>
          <w:spacing w:val="-2"/>
        </w:rPr>
        <w:t>100kVA</w:t>
      </w:r>
      <w:r>
        <w:rPr>
          <w:rFonts w:ascii="Times New Roman" w:hAnsi="Times New Roman" w:eastAsia="Times New Roman"/>
        </w:rPr>
        <w:t> </w:t>
      </w:r>
      <w:r>
        <w:rPr>
          <w:spacing w:val="-2"/>
        </w:rPr>
        <w:t>以下的系</w:t>
      </w:r>
      <w:r>
        <w:rPr>
          <w:spacing w:val="-3"/>
        </w:rPr>
        <w:t>统，接地网的接地电阻不得大于 </w:t>
      </w:r>
      <w:r>
        <w:rPr>
          <w:rFonts w:ascii="Times New Roman" w:hAnsi="Times New Roman" w:eastAsia="Times New Roman"/>
        </w:rPr>
        <w:t>10</w:t>
      </w:r>
      <w:r>
        <w:rPr/>
        <w:t>Ω。</w:t>
      </w:r>
    </w:p>
    <w:p>
      <w:pPr>
        <w:pStyle w:val="ListParagraph"/>
        <w:numPr>
          <w:ilvl w:val="3"/>
          <w:numId w:val="1"/>
        </w:numPr>
        <w:tabs>
          <w:tab w:pos="1029" w:val="left" w:leader="none"/>
        </w:tabs>
        <w:spacing w:line="269" w:lineRule="exact" w:before="0" w:after="0"/>
        <w:ind w:left="1029" w:right="0" w:hanging="789"/>
        <w:jc w:val="left"/>
        <w:rPr>
          <w:sz w:val="21"/>
        </w:rPr>
      </w:pPr>
      <w:r>
        <w:rPr>
          <w:spacing w:val="-4"/>
          <w:sz w:val="21"/>
        </w:rPr>
        <w:t>当施工现场采用低压侧为 </w:t>
      </w:r>
      <w:r>
        <w:rPr>
          <w:rFonts w:ascii="Times New Roman" w:hAnsi="Times New Roman" w:eastAsia="Times New Roman"/>
          <w:sz w:val="21"/>
        </w:rPr>
        <w:t>380/220V</w:t>
      </w:r>
      <w:r>
        <w:rPr>
          <w:rFonts w:ascii="Times New Roman" w:hAnsi="Times New Roman" w:eastAsia="Times New Roman"/>
          <w:spacing w:val="6"/>
          <w:sz w:val="21"/>
        </w:rPr>
        <w:t> </w:t>
      </w:r>
      <w:r>
        <w:rPr>
          <w:spacing w:val="-3"/>
          <w:sz w:val="21"/>
        </w:rPr>
        <w:t>中性点直接接地的变压器时，宜按 </w:t>
      </w:r>
      <w:r>
        <w:rPr>
          <w:rFonts w:ascii="Times New Roman" w:hAnsi="Times New Roman" w:eastAsia="Times New Roman"/>
          <w:spacing w:val="-2"/>
          <w:sz w:val="21"/>
        </w:rPr>
        <w:t>GB50194</w:t>
      </w:r>
      <w:r>
        <w:rPr>
          <w:spacing w:val="-2"/>
          <w:sz w:val="21"/>
        </w:rPr>
        <w:t>—</w:t>
      </w:r>
    </w:p>
    <w:p>
      <w:pPr>
        <w:pStyle w:val="BodyText"/>
        <w:spacing w:before="43"/>
      </w:pPr>
      <w:r>
        <w:rPr>
          <w:rFonts w:ascii="Times New Roman" w:eastAsia="Times New Roman"/>
        </w:rPr>
        <w:t>93</w:t>
      </w:r>
      <w:r>
        <w:rPr>
          <w:spacing w:val="-1"/>
        </w:rPr>
        <w:t>，采用工作零线和保护零线分开的接地保护。</w:t>
      </w:r>
    </w:p>
    <w:p>
      <w:pPr>
        <w:pStyle w:val="ListParagraph"/>
        <w:numPr>
          <w:ilvl w:val="3"/>
          <w:numId w:val="1"/>
        </w:numPr>
        <w:tabs>
          <w:tab w:pos="1032" w:val="left" w:leader="none"/>
        </w:tabs>
        <w:spacing w:line="240" w:lineRule="auto" w:before="43" w:after="0"/>
        <w:ind w:left="1032" w:right="0" w:hanging="792"/>
        <w:jc w:val="left"/>
        <w:rPr>
          <w:sz w:val="21"/>
        </w:rPr>
      </w:pPr>
      <w:r>
        <w:rPr>
          <w:spacing w:val="-1"/>
          <w:sz w:val="21"/>
        </w:rPr>
        <w:t>接零保护应符合下列规定：</w:t>
      </w:r>
    </w:p>
    <w:p>
      <w:pPr>
        <w:pStyle w:val="ListParagraph"/>
        <w:numPr>
          <w:ilvl w:val="4"/>
          <w:numId w:val="1"/>
        </w:numPr>
        <w:tabs>
          <w:tab w:pos="930" w:val="left" w:leader="none"/>
        </w:tabs>
        <w:spacing w:line="278" w:lineRule="auto" w:before="43" w:after="0"/>
        <w:ind w:left="240" w:right="657" w:firstLine="421"/>
        <w:jc w:val="left"/>
        <w:rPr>
          <w:sz w:val="21"/>
        </w:rPr>
      </w:pPr>
      <w:r>
        <w:rPr>
          <w:spacing w:val="-2"/>
          <w:sz w:val="21"/>
        </w:rPr>
        <w:t>架空线零线的终端、总配电盘及区域配电开关箱的零线应重复接地，接地电阻不得</w:t>
      </w:r>
      <w:r>
        <w:rPr>
          <w:spacing w:val="-15"/>
          <w:sz w:val="21"/>
        </w:rPr>
        <w:t>大于 </w:t>
      </w:r>
      <w:r>
        <w:rPr>
          <w:rFonts w:ascii="Times New Roman" w:hAnsi="Times New Roman" w:eastAsia="Times New Roman"/>
          <w:sz w:val="21"/>
        </w:rPr>
        <w:t>10</w:t>
      </w:r>
      <w:r>
        <w:rPr>
          <w:sz w:val="21"/>
        </w:rPr>
        <w:t>Ω。</w:t>
      </w:r>
    </w:p>
    <w:p>
      <w:pPr>
        <w:pStyle w:val="ListParagraph"/>
        <w:numPr>
          <w:ilvl w:val="4"/>
          <w:numId w:val="1"/>
        </w:numPr>
        <w:tabs>
          <w:tab w:pos="836" w:val="left" w:leader="none"/>
        </w:tabs>
        <w:spacing w:line="269" w:lineRule="exact" w:before="0" w:after="0"/>
        <w:ind w:left="836" w:right="0" w:hanging="173"/>
        <w:jc w:val="left"/>
        <w:rPr>
          <w:sz w:val="21"/>
        </w:rPr>
      </w:pPr>
      <w:r>
        <w:rPr>
          <w:spacing w:val="-1"/>
          <w:sz w:val="21"/>
        </w:rPr>
        <w:t>吊车轨道接零后，再重复接地。</w:t>
      </w:r>
    </w:p>
    <w:p>
      <w:pPr>
        <w:pStyle w:val="ListParagraph"/>
        <w:numPr>
          <w:ilvl w:val="4"/>
          <w:numId w:val="1"/>
        </w:numPr>
        <w:tabs>
          <w:tab w:pos="931" w:val="left" w:leader="none"/>
        </w:tabs>
        <w:spacing w:line="240" w:lineRule="auto" w:before="43" w:after="0"/>
        <w:ind w:left="931" w:right="0" w:hanging="269"/>
        <w:jc w:val="left"/>
        <w:rPr>
          <w:sz w:val="21"/>
        </w:rPr>
      </w:pPr>
      <w:r>
        <w:rPr>
          <w:spacing w:val="-1"/>
          <w:sz w:val="21"/>
        </w:rPr>
        <w:t>接引至电气设备的工作零线必须与保护零线分开，保护零线不得接任何开关或熔断</w:t>
      </w:r>
    </w:p>
    <w:p>
      <w:pPr>
        <w:pStyle w:val="BodyText"/>
        <w:spacing w:before="43"/>
      </w:pPr>
      <w:r>
        <w:rPr>
          <w:spacing w:val="-5"/>
        </w:rPr>
        <w:t>器。</w:t>
      </w:r>
    </w:p>
    <w:p>
      <w:pPr>
        <w:pStyle w:val="ListParagraph"/>
        <w:numPr>
          <w:ilvl w:val="4"/>
          <w:numId w:val="1"/>
        </w:numPr>
        <w:tabs>
          <w:tab w:pos="940" w:val="left" w:leader="none"/>
        </w:tabs>
        <w:spacing w:line="278" w:lineRule="auto" w:before="43" w:after="0"/>
        <w:ind w:left="240" w:right="659" w:firstLine="420"/>
        <w:jc w:val="left"/>
        <w:rPr>
          <w:sz w:val="21"/>
        </w:rPr>
      </w:pPr>
      <w:r>
        <w:rPr>
          <w:spacing w:val="-2"/>
          <w:sz w:val="21"/>
        </w:rPr>
        <w:t>接引至移动式或手提式电动机具的零线必须用软铜绞线，其截面积一般不得小于相</w:t>
      </w:r>
      <w:r>
        <w:rPr>
          <w:spacing w:val="-4"/>
          <w:sz w:val="21"/>
        </w:rPr>
        <w:t>线截面积的 </w:t>
      </w:r>
      <w:r>
        <w:rPr>
          <w:rFonts w:ascii="Times New Roman" w:eastAsia="Times New Roman"/>
          <w:sz w:val="21"/>
        </w:rPr>
        <w:t>1/3</w:t>
      </w:r>
      <w:r>
        <w:rPr>
          <w:spacing w:val="-4"/>
          <w:sz w:val="21"/>
        </w:rPr>
        <w:t>，且不得小于 </w:t>
      </w:r>
      <w:r>
        <w:rPr>
          <w:rFonts w:ascii="Times New Roman" w:eastAsia="Times New Roman"/>
          <w:sz w:val="21"/>
        </w:rPr>
        <w:t>1.5mm</w:t>
      </w:r>
      <w:r>
        <w:rPr>
          <w:rFonts w:ascii="Times New Roman" w:eastAsia="Times New Roman"/>
          <w:sz w:val="21"/>
          <w:vertAlign w:val="superscript"/>
        </w:rPr>
        <w:t>2</w:t>
      </w:r>
      <w:r>
        <w:rPr>
          <w:sz w:val="21"/>
          <w:vertAlign w:val="baseline"/>
        </w:rPr>
        <w:t>。</w:t>
      </w:r>
    </w:p>
    <w:p>
      <w:pPr>
        <w:pStyle w:val="ListParagraph"/>
        <w:numPr>
          <w:ilvl w:val="3"/>
          <w:numId w:val="1"/>
        </w:numPr>
        <w:tabs>
          <w:tab w:pos="1029" w:val="left" w:leader="none"/>
        </w:tabs>
        <w:spacing w:line="278" w:lineRule="auto" w:before="0" w:after="0"/>
        <w:ind w:left="240" w:right="659" w:firstLine="0"/>
        <w:jc w:val="left"/>
        <w:rPr>
          <w:sz w:val="21"/>
        </w:rPr>
      </w:pPr>
      <w:r>
        <w:rPr>
          <w:spacing w:val="-2"/>
          <w:sz w:val="21"/>
        </w:rPr>
        <w:t>地线及零线的连接应采用焊接、压接或螺栓连接等方法。若采用缠绕法时，必须按照电线对接、搭接的工艺要求进行，严禁简单缠绕或勾挂。</w:t>
      </w:r>
    </w:p>
    <w:p>
      <w:pPr>
        <w:pStyle w:val="ListParagraph"/>
        <w:numPr>
          <w:ilvl w:val="3"/>
          <w:numId w:val="1"/>
        </w:numPr>
        <w:tabs>
          <w:tab w:pos="1032" w:val="left" w:leader="none"/>
        </w:tabs>
        <w:spacing w:line="269" w:lineRule="exact" w:before="0" w:after="0"/>
        <w:ind w:left="1032" w:right="0" w:hanging="792"/>
        <w:jc w:val="left"/>
        <w:rPr>
          <w:sz w:val="21"/>
        </w:rPr>
      </w:pPr>
      <w:r>
        <w:rPr>
          <w:spacing w:val="-1"/>
          <w:sz w:val="21"/>
        </w:rPr>
        <w:t>同一系统中的电气设备，严禁一部分采用接地保护，另一部分采用接零保护。</w:t>
      </w:r>
    </w:p>
    <w:p>
      <w:pPr>
        <w:pStyle w:val="ListParagraph"/>
        <w:numPr>
          <w:ilvl w:val="3"/>
          <w:numId w:val="1"/>
        </w:numPr>
        <w:tabs>
          <w:tab w:pos="1038" w:val="left" w:leader="none"/>
        </w:tabs>
        <w:spacing w:line="278" w:lineRule="auto" w:before="42" w:after="0"/>
        <w:ind w:left="240" w:right="659" w:firstLine="0"/>
        <w:jc w:val="left"/>
        <w:rPr>
          <w:sz w:val="21"/>
        </w:rPr>
      </w:pPr>
      <w:r>
        <w:rPr>
          <w:spacing w:val="2"/>
          <w:sz w:val="21"/>
        </w:rPr>
        <w:t>使用外接电源时，电气设备所采用的保护方式应与外接电源系统中的保护方式一致。</w:t>
      </w:r>
    </w:p>
    <w:p>
      <w:pPr>
        <w:pStyle w:val="ListParagraph"/>
        <w:numPr>
          <w:ilvl w:val="3"/>
          <w:numId w:val="1"/>
        </w:numPr>
        <w:tabs>
          <w:tab w:pos="1029" w:val="left" w:leader="none"/>
        </w:tabs>
        <w:spacing w:line="278" w:lineRule="auto" w:before="0" w:after="0"/>
        <w:ind w:left="240" w:right="659" w:firstLine="0"/>
        <w:jc w:val="left"/>
        <w:rPr>
          <w:sz w:val="21"/>
        </w:rPr>
      </w:pPr>
      <w:r>
        <w:rPr>
          <w:spacing w:val="-7"/>
          <w:sz w:val="21"/>
        </w:rPr>
        <w:t>起重机械行驶的轨道两端应设接地装置。轨道较长时，每隔 </w:t>
      </w:r>
      <w:r>
        <w:rPr>
          <w:rFonts w:ascii="Times New Roman" w:hAnsi="Times New Roman" w:eastAsia="Times New Roman"/>
          <w:sz w:val="21"/>
        </w:rPr>
        <w:t>20m</w:t>
      </w:r>
      <w:r>
        <w:rPr>
          <w:rFonts w:ascii="Times New Roman" w:hAnsi="Times New Roman" w:eastAsia="Times New Roman"/>
          <w:spacing w:val="-14"/>
          <w:sz w:val="21"/>
        </w:rPr>
        <w:t> </w:t>
      </w:r>
      <w:r>
        <w:rPr>
          <w:sz w:val="21"/>
        </w:rPr>
        <w:t>应补设一组接地装</w:t>
      </w:r>
      <w:r>
        <w:rPr>
          <w:spacing w:val="-4"/>
          <w:sz w:val="21"/>
        </w:rPr>
        <w:t>置，接地电阻不得大于 </w:t>
      </w:r>
      <w:r>
        <w:rPr>
          <w:rFonts w:ascii="Times New Roman" w:hAnsi="Times New Roman" w:eastAsia="Times New Roman"/>
          <w:sz w:val="21"/>
        </w:rPr>
        <w:t>4</w:t>
      </w:r>
      <w:r>
        <w:rPr>
          <w:sz w:val="21"/>
        </w:rPr>
        <w:t>Ω。</w:t>
      </w:r>
    </w:p>
    <w:p>
      <w:pPr>
        <w:pStyle w:val="ListParagraph"/>
        <w:numPr>
          <w:ilvl w:val="3"/>
          <w:numId w:val="1"/>
        </w:numPr>
        <w:tabs>
          <w:tab w:pos="1032" w:val="left" w:leader="none"/>
        </w:tabs>
        <w:spacing w:line="269" w:lineRule="exact" w:before="0" w:after="0"/>
        <w:ind w:left="1032" w:right="0" w:hanging="792"/>
        <w:jc w:val="left"/>
        <w:rPr>
          <w:sz w:val="21"/>
        </w:rPr>
      </w:pPr>
      <w:r>
        <w:rPr>
          <w:spacing w:val="-1"/>
          <w:sz w:val="21"/>
        </w:rPr>
        <w:t>严禁利用易燃、易爆气体或液体管道作为接地装置的自然接地体。</w:t>
      </w:r>
    </w:p>
    <w:p>
      <w:pPr>
        <w:pStyle w:val="ListParagraph"/>
        <w:numPr>
          <w:ilvl w:val="3"/>
          <w:numId w:val="1"/>
        </w:numPr>
        <w:tabs>
          <w:tab w:pos="1138" w:val="left" w:leader="none"/>
        </w:tabs>
        <w:spacing w:line="240" w:lineRule="auto" w:before="43" w:after="0"/>
        <w:ind w:left="1138" w:right="0" w:hanging="898"/>
        <w:jc w:val="left"/>
        <w:rPr>
          <w:sz w:val="21"/>
        </w:rPr>
      </w:pPr>
      <w:r>
        <w:rPr>
          <w:spacing w:val="-1"/>
          <w:sz w:val="21"/>
        </w:rPr>
        <w:t>施工现场防雷接地装置的规定：</w:t>
      </w:r>
    </w:p>
    <w:p>
      <w:pPr>
        <w:pStyle w:val="ListParagraph"/>
        <w:numPr>
          <w:ilvl w:val="4"/>
          <w:numId w:val="1"/>
        </w:numPr>
        <w:tabs>
          <w:tab w:pos="928" w:val="left" w:leader="none"/>
        </w:tabs>
        <w:spacing w:line="278" w:lineRule="auto" w:before="43" w:after="0"/>
        <w:ind w:left="240" w:right="658" w:firstLine="421"/>
        <w:jc w:val="left"/>
        <w:rPr>
          <w:sz w:val="21"/>
        </w:rPr>
      </w:pPr>
      <w:r>
        <w:rPr>
          <w:spacing w:val="-14"/>
          <w:sz w:val="21"/>
        </w:rPr>
        <w:t>高度在 </w:t>
      </w:r>
      <w:r>
        <w:rPr>
          <w:rFonts w:ascii="Times New Roman" w:hAnsi="Times New Roman" w:eastAsia="Times New Roman"/>
          <w:sz w:val="21"/>
        </w:rPr>
        <w:t>20m</w:t>
      </w:r>
      <w:r>
        <w:rPr>
          <w:rFonts w:ascii="Times New Roman" w:hAnsi="Times New Roman" w:eastAsia="Times New Roman"/>
          <w:spacing w:val="-14"/>
          <w:sz w:val="21"/>
        </w:rPr>
        <w:t> </w:t>
      </w:r>
      <w:r>
        <w:rPr>
          <w:sz w:val="21"/>
        </w:rPr>
        <w:t>及以上的金属井字架、脚手架、机具、烟囱及水塔等均应设置避雷针。</w:t>
      </w:r>
      <w:r>
        <w:rPr>
          <w:spacing w:val="-4"/>
          <w:sz w:val="21"/>
        </w:rPr>
        <w:t>避雷针的接地电阻不得大于 </w:t>
      </w:r>
      <w:r>
        <w:rPr>
          <w:rFonts w:ascii="Times New Roman" w:hAnsi="Times New Roman" w:eastAsia="Times New Roman"/>
          <w:sz w:val="21"/>
        </w:rPr>
        <w:t>10</w:t>
      </w:r>
      <w:r>
        <w:rPr>
          <w:sz w:val="21"/>
        </w:rPr>
        <w:t>Ω。组立起的构架应及时接地。</w:t>
      </w:r>
    </w:p>
    <w:p>
      <w:pPr>
        <w:pStyle w:val="ListParagraph"/>
        <w:numPr>
          <w:ilvl w:val="4"/>
          <w:numId w:val="1"/>
        </w:numPr>
        <w:tabs>
          <w:tab w:pos="939" w:val="left" w:leader="none"/>
        </w:tabs>
        <w:spacing w:line="269" w:lineRule="exact" w:before="0" w:after="0"/>
        <w:ind w:left="939" w:right="0" w:hanging="279"/>
        <w:jc w:val="left"/>
        <w:rPr>
          <w:sz w:val="21"/>
        </w:rPr>
      </w:pPr>
      <w:r>
        <w:rPr>
          <w:spacing w:val="-2"/>
          <w:sz w:val="21"/>
        </w:rPr>
        <w:t>独立避雷针的接地线与电力接地网、道路边缘、建筑物出入口的距离不得小于 </w:t>
      </w:r>
      <w:r>
        <w:rPr>
          <w:rFonts w:ascii="Times New Roman" w:eastAsia="Times New Roman"/>
          <w:spacing w:val="-2"/>
          <w:sz w:val="21"/>
        </w:rPr>
        <w:t>3m</w:t>
      </w:r>
      <w:r>
        <w:rPr>
          <w:spacing w:val="-10"/>
          <w:sz w:val="21"/>
        </w:rPr>
        <w:t>。</w:t>
      </w:r>
    </w:p>
    <w:p>
      <w:pPr>
        <w:pStyle w:val="ListParagraph"/>
        <w:numPr>
          <w:ilvl w:val="4"/>
          <w:numId w:val="1"/>
        </w:numPr>
        <w:tabs>
          <w:tab w:pos="930" w:val="left" w:leader="none"/>
        </w:tabs>
        <w:spacing w:line="278" w:lineRule="auto" w:before="43" w:after="0"/>
        <w:ind w:left="240" w:right="656" w:firstLine="421"/>
        <w:jc w:val="left"/>
        <w:rPr>
          <w:sz w:val="21"/>
        </w:rPr>
      </w:pPr>
      <w:r>
        <w:rPr>
          <w:sz w:val="21"/>
        </w:rPr>
        <w:t>防雷接地装置采用圆钢时，其直径不得小于 </w:t>
      </w:r>
      <w:r>
        <w:rPr>
          <w:rFonts w:ascii="Times New Roman" w:eastAsia="Times New Roman"/>
          <w:sz w:val="21"/>
        </w:rPr>
        <w:t>16mm</w:t>
      </w:r>
      <w:r>
        <w:rPr>
          <w:sz w:val="21"/>
        </w:rPr>
        <w:t>；采用扁钢时，其厚度不得小于 </w:t>
      </w:r>
      <w:r>
        <w:rPr>
          <w:rFonts w:ascii="Times New Roman" w:eastAsia="Times New Roman"/>
          <w:sz w:val="21"/>
        </w:rPr>
        <w:t>4mm</w:t>
      </w:r>
      <w:r>
        <w:rPr>
          <w:spacing w:val="-5"/>
          <w:sz w:val="21"/>
        </w:rPr>
        <w:t>、截面积不得小于 </w:t>
      </w:r>
      <w:r>
        <w:rPr>
          <w:rFonts w:ascii="Times New Roman" w:eastAsia="Times New Roman"/>
          <w:sz w:val="21"/>
        </w:rPr>
        <w:t>160mm</w:t>
      </w:r>
      <w:r>
        <w:rPr>
          <w:rFonts w:ascii="Times New Roman" w:eastAsia="Times New Roman"/>
          <w:sz w:val="21"/>
          <w:vertAlign w:val="superscript"/>
        </w:rPr>
        <w:t>2</w:t>
      </w:r>
      <w:r>
        <w:rPr>
          <w:sz w:val="21"/>
          <w:vertAlign w:val="baseline"/>
        </w:rPr>
        <w:t>。</w:t>
      </w:r>
    </w:p>
    <w:p>
      <w:pPr>
        <w:pStyle w:val="ListParagraph"/>
        <w:numPr>
          <w:ilvl w:val="3"/>
          <w:numId w:val="1"/>
        </w:numPr>
        <w:tabs>
          <w:tab w:pos="1126" w:val="left" w:leader="none"/>
        </w:tabs>
        <w:spacing w:line="278" w:lineRule="auto" w:before="0" w:after="0"/>
        <w:ind w:left="240" w:right="659" w:firstLine="0"/>
        <w:jc w:val="left"/>
        <w:rPr>
          <w:sz w:val="21"/>
        </w:rPr>
      </w:pPr>
      <w:r>
        <w:rPr>
          <w:spacing w:val="-3"/>
          <w:sz w:val="21"/>
        </w:rPr>
        <w:t>在有爆炸危险场所的电气设备，其正常不带电的金属部分， 均必须可靠地接地或</w:t>
      </w:r>
      <w:r>
        <w:rPr>
          <w:spacing w:val="-4"/>
          <w:sz w:val="21"/>
        </w:rPr>
        <w:t>接零。</w:t>
      </w:r>
    </w:p>
    <w:p>
      <w:pPr>
        <w:pStyle w:val="ListParagraph"/>
        <w:numPr>
          <w:ilvl w:val="3"/>
          <w:numId w:val="1"/>
        </w:numPr>
        <w:tabs>
          <w:tab w:pos="1138" w:val="left" w:leader="none"/>
        </w:tabs>
        <w:spacing w:line="278" w:lineRule="auto" w:before="0" w:after="0"/>
        <w:ind w:left="240" w:right="661" w:firstLine="0"/>
        <w:jc w:val="left"/>
        <w:rPr>
          <w:sz w:val="21"/>
        </w:rPr>
      </w:pPr>
      <w:r>
        <w:rPr>
          <w:spacing w:val="-2"/>
          <w:sz w:val="21"/>
        </w:rPr>
        <w:t>凡有爆炸危险的场所，严禁利用金属管道、构筑物的金属构架及电气线路的工作零线作为接地线或接零线用。</w:t>
      </w:r>
    </w:p>
    <w:p>
      <w:pPr>
        <w:pStyle w:val="ListParagraph"/>
        <w:numPr>
          <w:ilvl w:val="3"/>
          <w:numId w:val="1"/>
        </w:numPr>
        <w:tabs>
          <w:tab w:pos="1138" w:val="left" w:leader="none"/>
        </w:tabs>
        <w:spacing w:line="269" w:lineRule="exact" w:before="0" w:after="0"/>
        <w:ind w:left="1138" w:right="0" w:hanging="898"/>
        <w:jc w:val="left"/>
        <w:rPr>
          <w:sz w:val="21"/>
        </w:rPr>
      </w:pPr>
      <w:r>
        <w:rPr>
          <w:spacing w:val="-1"/>
          <w:sz w:val="21"/>
        </w:rPr>
        <w:t>下列设施均必须采取防静电接地措施：</w:t>
      </w:r>
    </w:p>
    <w:p>
      <w:pPr>
        <w:pStyle w:val="ListParagraph"/>
        <w:numPr>
          <w:ilvl w:val="4"/>
          <w:numId w:val="1"/>
        </w:numPr>
        <w:tabs>
          <w:tab w:pos="825" w:val="left" w:leader="none"/>
        </w:tabs>
        <w:spacing w:line="240" w:lineRule="auto" w:before="43" w:after="0"/>
        <w:ind w:left="825" w:right="0" w:hanging="162"/>
        <w:jc w:val="left"/>
        <w:rPr>
          <w:sz w:val="21"/>
        </w:rPr>
      </w:pPr>
      <w:r>
        <w:rPr>
          <w:spacing w:val="-1"/>
          <w:sz w:val="21"/>
        </w:rPr>
        <w:t>用于加工、储存及运输各种易燃易爆液体、气体或粉末的设备。</w:t>
      </w:r>
    </w:p>
    <w:p>
      <w:pPr>
        <w:pStyle w:val="ListParagraph"/>
        <w:numPr>
          <w:ilvl w:val="4"/>
          <w:numId w:val="1"/>
        </w:numPr>
        <w:tabs>
          <w:tab w:pos="836" w:val="left" w:leader="none"/>
        </w:tabs>
        <w:spacing w:line="240" w:lineRule="auto" w:before="42" w:after="0"/>
        <w:ind w:left="836" w:right="0" w:hanging="173"/>
        <w:jc w:val="left"/>
        <w:rPr>
          <w:sz w:val="21"/>
        </w:rPr>
      </w:pPr>
      <w:r>
        <w:rPr>
          <w:spacing w:val="-1"/>
          <w:sz w:val="21"/>
        </w:rPr>
        <w:t>汽车油槽车行驶时，必须用金属链条连接在底盘上，另一端拖在地面上。</w:t>
      </w:r>
    </w:p>
    <w:p>
      <w:pPr>
        <w:pStyle w:val="ListParagraph"/>
        <w:numPr>
          <w:ilvl w:val="2"/>
          <w:numId w:val="1"/>
        </w:numPr>
        <w:tabs>
          <w:tab w:pos="874" w:val="left" w:leader="none"/>
        </w:tabs>
        <w:spacing w:line="240" w:lineRule="auto" w:before="43" w:after="0"/>
        <w:ind w:left="874" w:right="0" w:hanging="634"/>
        <w:jc w:val="left"/>
        <w:rPr>
          <w:sz w:val="21"/>
        </w:rPr>
      </w:pPr>
      <w:r>
        <w:rPr>
          <w:spacing w:val="-2"/>
          <w:sz w:val="21"/>
        </w:rPr>
        <w:t>施工用电管理</w:t>
      </w:r>
    </w:p>
    <w:p>
      <w:pPr>
        <w:pStyle w:val="ListParagraph"/>
        <w:numPr>
          <w:ilvl w:val="3"/>
          <w:numId w:val="1"/>
        </w:numPr>
        <w:tabs>
          <w:tab w:pos="1032" w:val="left" w:leader="none"/>
        </w:tabs>
        <w:spacing w:line="240" w:lineRule="auto" w:before="43" w:after="0"/>
        <w:ind w:left="1032" w:right="0" w:hanging="792"/>
        <w:jc w:val="left"/>
        <w:rPr>
          <w:sz w:val="21"/>
        </w:rPr>
      </w:pPr>
      <w:r>
        <w:rPr>
          <w:spacing w:val="-1"/>
          <w:sz w:val="21"/>
        </w:rPr>
        <w:t>施工用电系统的运行应设专人管理，并明确职责及管理范围。</w:t>
      </w:r>
    </w:p>
    <w:p>
      <w:pPr>
        <w:pStyle w:val="ListParagraph"/>
        <w:numPr>
          <w:ilvl w:val="3"/>
          <w:numId w:val="1"/>
        </w:numPr>
        <w:tabs>
          <w:tab w:pos="1029" w:val="left" w:leader="none"/>
        </w:tabs>
        <w:spacing w:line="278" w:lineRule="auto" w:before="43" w:after="0"/>
        <w:ind w:left="240" w:right="658" w:firstLine="0"/>
        <w:jc w:val="left"/>
        <w:rPr>
          <w:sz w:val="21"/>
        </w:rPr>
      </w:pPr>
      <w:r>
        <w:rPr>
          <w:spacing w:val="-2"/>
          <w:sz w:val="21"/>
        </w:rPr>
        <w:t>应根据用电情况制订用电、维修等管理制度以及安全操作规程。专业维护人员必须熟悉有关规程制度。</w:t>
      </w:r>
    </w:p>
    <w:p>
      <w:pPr>
        <w:pStyle w:val="ListParagraph"/>
        <w:numPr>
          <w:ilvl w:val="3"/>
          <w:numId w:val="1"/>
        </w:numPr>
        <w:tabs>
          <w:tab w:pos="1029" w:val="left" w:leader="none"/>
        </w:tabs>
        <w:spacing w:line="278" w:lineRule="auto" w:before="0" w:after="0"/>
        <w:ind w:left="240" w:right="658" w:firstLine="0"/>
        <w:jc w:val="left"/>
        <w:rPr>
          <w:sz w:val="21"/>
        </w:rPr>
      </w:pPr>
      <w:r>
        <w:rPr>
          <w:spacing w:val="-2"/>
          <w:sz w:val="21"/>
        </w:rPr>
        <w:t>施工用电设施除经常性的维护外，还应在雨季和冬季前进行全面地清扫和检修；在台风、暴雨、冰雹等恶劣天气后，应进行特殊性的检查维护。</w:t>
      </w:r>
    </w:p>
    <w:p>
      <w:pPr>
        <w:pStyle w:val="ListParagraph"/>
        <w:numPr>
          <w:ilvl w:val="3"/>
          <w:numId w:val="1"/>
        </w:numPr>
        <w:tabs>
          <w:tab w:pos="1032" w:val="left" w:leader="none"/>
        </w:tabs>
        <w:spacing w:line="269" w:lineRule="exact" w:before="0" w:after="0"/>
        <w:ind w:left="1032" w:right="0" w:hanging="792"/>
        <w:jc w:val="left"/>
        <w:rPr>
          <w:sz w:val="21"/>
        </w:rPr>
      </w:pPr>
      <w:r>
        <w:rPr>
          <w:spacing w:val="-1"/>
          <w:sz w:val="21"/>
        </w:rPr>
        <w:t>配电箱应加锁并设警告标志。</w:t>
      </w:r>
    </w:p>
    <w:p>
      <w:pPr>
        <w:pStyle w:val="ListParagraph"/>
        <w:numPr>
          <w:ilvl w:val="3"/>
          <w:numId w:val="1"/>
        </w:numPr>
        <w:tabs>
          <w:tab w:pos="1032" w:val="left" w:leader="none"/>
        </w:tabs>
        <w:spacing w:line="240" w:lineRule="auto" w:before="43" w:after="0"/>
        <w:ind w:left="1032" w:right="0" w:hanging="792"/>
        <w:jc w:val="left"/>
        <w:rPr>
          <w:sz w:val="21"/>
        </w:rPr>
      </w:pPr>
      <w:r>
        <w:rPr>
          <w:spacing w:val="-1"/>
          <w:sz w:val="21"/>
        </w:rPr>
        <w:t>施工电源使用完毕后，应及时拆除。</w:t>
      </w:r>
    </w:p>
    <w:p>
      <w:pPr>
        <w:pStyle w:val="ListParagraph"/>
        <w:numPr>
          <w:ilvl w:val="1"/>
          <w:numId w:val="1"/>
        </w:numPr>
        <w:tabs>
          <w:tab w:pos="4104" w:val="left" w:leader="none"/>
          <w:tab w:pos="4948" w:val="left" w:leader="none"/>
        </w:tabs>
        <w:spacing w:line="240" w:lineRule="auto" w:before="43" w:after="0"/>
        <w:ind w:left="4104" w:right="0" w:hanging="475"/>
        <w:jc w:val="left"/>
        <w:rPr>
          <w:sz w:val="21"/>
        </w:rPr>
      </w:pPr>
      <w:r>
        <w:rPr>
          <w:spacing w:val="-10"/>
          <w:sz w:val="21"/>
        </w:rPr>
        <w:t>防</w:t>
      </w:r>
      <w:r>
        <w:rPr>
          <w:sz w:val="21"/>
        </w:rPr>
        <w:tab/>
      </w:r>
      <w:r>
        <w:rPr>
          <w:spacing w:val="-10"/>
          <w:sz w:val="21"/>
        </w:rPr>
        <w:t>火</w:t>
      </w:r>
    </w:p>
    <w:p>
      <w:pPr>
        <w:pStyle w:val="ListParagraph"/>
        <w:numPr>
          <w:ilvl w:val="2"/>
          <w:numId w:val="1"/>
        </w:numPr>
        <w:tabs>
          <w:tab w:pos="874" w:val="left" w:leader="none"/>
        </w:tabs>
        <w:spacing w:line="240" w:lineRule="auto" w:before="43" w:after="0"/>
        <w:ind w:left="874" w:right="0" w:hanging="634"/>
        <w:jc w:val="left"/>
        <w:rPr>
          <w:sz w:val="21"/>
        </w:rPr>
      </w:pPr>
      <w:r>
        <w:rPr>
          <w:spacing w:val="-3"/>
          <w:sz w:val="21"/>
        </w:rPr>
        <w:t>一般规定</w:t>
      </w:r>
    </w:p>
    <w:p>
      <w:pPr>
        <w:pStyle w:val="ListParagraph"/>
        <w:numPr>
          <w:ilvl w:val="3"/>
          <w:numId w:val="1"/>
        </w:numPr>
        <w:tabs>
          <w:tab w:pos="1029" w:val="left" w:leader="none"/>
        </w:tabs>
        <w:spacing w:line="240" w:lineRule="auto" w:before="43" w:after="0"/>
        <w:ind w:left="1029" w:right="0" w:hanging="789"/>
        <w:jc w:val="left"/>
        <w:rPr>
          <w:sz w:val="21"/>
        </w:rPr>
      </w:pPr>
      <w:r>
        <w:rPr>
          <w:spacing w:val="-3"/>
          <w:sz w:val="21"/>
        </w:rPr>
        <w:t>在仓库、宿舍、加工场地及重要机械设备旁，应有相应的灭火器材，一般按建筑面</w:t>
      </w:r>
    </w:p>
    <w:p>
      <w:pPr>
        <w:pStyle w:val="ListParagraph"/>
        <w:spacing w:after="0" w:line="240" w:lineRule="auto"/>
        <w:jc w:val="left"/>
        <w:rPr>
          <w:sz w:val="21"/>
        </w:rPr>
        <w:sectPr>
          <w:pgSz w:w="11900" w:h="16840"/>
          <w:pgMar w:top="1400" w:bottom="280" w:left="1559" w:right="1133"/>
        </w:sectPr>
      </w:pPr>
    </w:p>
    <w:p>
      <w:pPr>
        <w:pStyle w:val="BodyText"/>
        <w:spacing w:before="100"/>
      </w:pPr>
      <w:r>
        <w:rPr>
          <w:spacing w:val="-15"/>
        </w:rPr>
        <w:t>积每 </w:t>
      </w:r>
      <w:r>
        <w:rPr>
          <w:rFonts w:ascii="Times New Roman" w:eastAsia="Times New Roman"/>
          <w:spacing w:val="-2"/>
        </w:rPr>
        <w:t>120m</w:t>
      </w:r>
      <w:r>
        <w:rPr>
          <w:rFonts w:ascii="Times New Roman" w:eastAsia="Times New Roman"/>
          <w:spacing w:val="-2"/>
          <w:vertAlign w:val="superscript"/>
        </w:rPr>
        <w:t>2</w:t>
      </w:r>
      <w:r>
        <w:rPr>
          <w:rFonts w:ascii="Times New Roman" w:eastAsia="Times New Roman"/>
          <w:spacing w:val="-6"/>
          <w:vertAlign w:val="baseline"/>
        </w:rPr>
        <w:t> </w:t>
      </w:r>
      <w:r>
        <w:rPr>
          <w:spacing w:val="-3"/>
          <w:vertAlign w:val="baseline"/>
        </w:rPr>
        <w:t>设置标准灭火器一个。</w:t>
      </w:r>
    </w:p>
    <w:p>
      <w:pPr>
        <w:pStyle w:val="ListParagraph"/>
        <w:numPr>
          <w:ilvl w:val="3"/>
          <w:numId w:val="1"/>
        </w:numPr>
        <w:tabs>
          <w:tab w:pos="1029" w:val="left" w:leader="none"/>
        </w:tabs>
        <w:spacing w:line="278" w:lineRule="auto" w:before="43" w:after="0"/>
        <w:ind w:left="240" w:right="554" w:firstLine="0"/>
        <w:jc w:val="left"/>
        <w:rPr>
          <w:sz w:val="21"/>
        </w:rPr>
      </w:pPr>
      <w:r>
        <w:rPr>
          <w:spacing w:val="-14"/>
          <w:sz w:val="21"/>
        </w:rPr>
        <w:t>消防设施应有防雨、防冻措施，并定期进行检查、试验，保持灭火器有效；砂桶</w:t>
      </w:r>
      <w:r>
        <w:rPr>
          <w:rFonts w:ascii="Times New Roman" w:eastAsia="Times New Roman"/>
          <w:spacing w:val="-1"/>
          <w:sz w:val="21"/>
        </w:rPr>
        <w:t>(</w:t>
      </w:r>
      <w:r>
        <w:rPr>
          <w:spacing w:val="-6"/>
          <w:sz w:val="21"/>
        </w:rPr>
        <w:t>箱、</w:t>
      </w:r>
      <w:r>
        <w:rPr>
          <w:spacing w:val="1"/>
          <w:sz w:val="21"/>
        </w:rPr>
        <w:t>袋</w:t>
      </w:r>
      <w:r>
        <w:rPr>
          <w:rFonts w:ascii="Times New Roman" w:eastAsia="Times New Roman"/>
          <w:sz w:val="21"/>
        </w:rPr>
        <w:t>)</w:t>
      </w:r>
      <w:r>
        <w:rPr>
          <w:spacing w:val="1"/>
          <w:sz w:val="21"/>
        </w:rPr>
        <w:t>、斧、锹、钩子等消防器材应放置在明显、易取处，不得任意移动或遮盖，严禁挪作它</w:t>
      </w:r>
      <w:r>
        <w:rPr>
          <w:sz w:val="21"/>
        </w:rPr>
        <w:t>用。</w:t>
      </w:r>
    </w:p>
    <w:p>
      <w:pPr>
        <w:pStyle w:val="ListParagraph"/>
        <w:numPr>
          <w:ilvl w:val="3"/>
          <w:numId w:val="1"/>
        </w:numPr>
        <w:tabs>
          <w:tab w:pos="1032" w:val="left" w:leader="none"/>
        </w:tabs>
        <w:spacing w:line="278" w:lineRule="auto" w:before="0" w:after="0"/>
        <w:ind w:left="240" w:right="659" w:firstLine="0"/>
        <w:jc w:val="left"/>
        <w:rPr>
          <w:sz w:val="21"/>
        </w:rPr>
      </w:pPr>
      <w:r>
        <w:rPr>
          <w:sz w:val="21"/>
        </w:rPr>
        <w:t>在油库、木工间及其他易燃、易爆物品仓库等场所严禁吸烟， 并设“严禁烟火”</w:t>
      </w:r>
      <w:r>
        <w:rPr>
          <w:spacing w:val="-2"/>
          <w:sz w:val="21"/>
        </w:rPr>
        <w:t>的明显标志。</w:t>
      </w:r>
    </w:p>
    <w:p>
      <w:pPr>
        <w:pStyle w:val="ListParagraph"/>
        <w:numPr>
          <w:ilvl w:val="3"/>
          <w:numId w:val="1"/>
        </w:numPr>
        <w:tabs>
          <w:tab w:pos="1032" w:val="left" w:leader="none"/>
        </w:tabs>
        <w:spacing w:line="269" w:lineRule="exact" w:before="0" w:after="0"/>
        <w:ind w:left="1032" w:right="0" w:hanging="792"/>
        <w:jc w:val="left"/>
        <w:rPr>
          <w:sz w:val="21"/>
        </w:rPr>
      </w:pPr>
      <w:r>
        <w:rPr>
          <w:spacing w:val="-1"/>
          <w:sz w:val="21"/>
        </w:rPr>
        <w:t>严禁在办公室、工具房、休息室、宿舍等房屋内存放易燃、易爆物品。</w:t>
      </w:r>
    </w:p>
    <w:p>
      <w:pPr>
        <w:pStyle w:val="ListParagraph"/>
        <w:numPr>
          <w:ilvl w:val="3"/>
          <w:numId w:val="1"/>
        </w:numPr>
        <w:tabs>
          <w:tab w:pos="1025" w:val="left" w:leader="none"/>
        </w:tabs>
        <w:spacing w:line="278" w:lineRule="auto" w:before="43" w:after="0"/>
        <w:ind w:left="240" w:right="659" w:firstLine="0"/>
        <w:jc w:val="both"/>
        <w:rPr>
          <w:sz w:val="21"/>
        </w:rPr>
      </w:pPr>
      <w:r>
        <w:rPr>
          <w:spacing w:val="-2"/>
          <w:sz w:val="21"/>
        </w:rPr>
        <w:t>在易燃、易爆区周围动用明火，必须办理动火工作票，经有关部门批准，后采取相应措施后方可进行。</w:t>
      </w:r>
    </w:p>
    <w:p>
      <w:pPr>
        <w:pStyle w:val="ListParagraph"/>
        <w:numPr>
          <w:ilvl w:val="3"/>
          <w:numId w:val="1"/>
        </w:numPr>
        <w:tabs>
          <w:tab w:pos="1025" w:val="left" w:leader="none"/>
        </w:tabs>
        <w:spacing w:line="278" w:lineRule="auto" w:before="0" w:after="0"/>
        <w:ind w:left="240" w:right="658" w:firstLine="0"/>
        <w:jc w:val="both"/>
        <w:rPr>
          <w:sz w:val="21"/>
        </w:rPr>
      </w:pPr>
      <w:r>
        <w:rPr>
          <w:spacing w:val="-2"/>
          <w:sz w:val="21"/>
        </w:rPr>
        <w:t>挥发性易燃材料不得装在敞口容器内和存放在普通仓库内。装过挥发性油剂及其他易燃物质的容器，应及时退库并保存在距构筑物不小于 </w:t>
      </w:r>
      <w:r>
        <w:rPr>
          <w:rFonts w:ascii="Times New Roman" w:eastAsia="Times New Roman"/>
          <w:sz w:val="21"/>
        </w:rPr>
        <w:t>25m</w:t>
      </w:r>
      <w:r>
        <w:rPr>
          <w:rFonts w:ascii="Times New Roman" w:eastAsia="Times New Roman"/>
          <w:spacing w:val="-5"/>
          <w:sz w:val="21"/>
        </w:rPr>
        <w:t> </w:t>
      </w:r>
      <w:r>
        <w:rPr>
          <w:sz w:val="21"/>
        </w:rPr>
        <w:t>的单独隔离场所；装过挥发性</w:t>
      </w:r>
      <w:r>
        <w:rPr>
          <w:spacing w:val="-2"/>
          <w:sz w:val="21"/>
        </w:rPr>
        <w:t>油剂及其他易燃物质的容器未经采取措施，严禁用电焊或火焊进行焊接或切割。</w:t>
      </w:r>
    </w:p>
    <w:p>
      <w:pPr>
        <w:pStyle w:val="ListParagraph"/>
        <w:numPr>
          <w:ilvl w:val="3"/>
          <w:numId w:val="1"/>
        </w:numPr>
        <w:tabs>
          <w:tab w:pos="1025" w:val="left" w:leader="none"/>
        </w:tabs>
        <w:spacing w:line="278" w:lineRule="auto" w:before="0" w:after="0"/>
        <w:ind w:left="240" w:right="659" w:firstLine="0"/>
        <w:jc w:val="both"/>
        <w:rPr>
          <w:sz w:val="21"/>
        </w:rPr>
      </w:pPr>
      <w:r>
        <w:rPr>
          <w:spacing w:val="-2"/>
          <w:sz w:val="21"/>
        </w:rPr>
        <w:t>储存易燃、易爆液体或气体仓库的保管人员，严禁穿用丝绸、合成纤维等易产生静电的材料制成的服装入库。</w:t>
      </w:r>
    </w:p>
    <w:p>
      <w:pPr>
        <w:pStyle w:val="ListParagraph"/>
        <w:numPr>
          <w:ilvl w:val="3"/>
          <w:numId w:val="1"/>
        </w:numPr>
        <w:tabs>
          <w:tab w:pos="1025" w:val="left" w:leader="none"/>
        </w:tabs>
        <w:spacing w:line="278" w:lineRule="auto" w:before="0" w:after="0"/>
        <w:ind w:left="240" w:right="659" w:firstLine="0"/>
        <w:jc w:val="both"/>
        <w:rPr>
          <w:sz w:val="21"/>
        </w:rPr>
      </w:pPr>
      <w:r>
        <w:rPr>
          <w:spacing w:val="-2"/>
          <w:sz w:val="21"/>
        </w:rPr>
        <w:t>运输易燃、易爆等危险物品，应按当地公安部门的有关规定申请，经批准后方可进</w:t>
      </w:r>
      <w:r>
        <w:rPr>
          <w:spacing w:val="-6"/>
          <w:sz w:val="21"/>
        </w:rPr>
        <w:t>行。</w:t>
      </w:r>
    </w:p>
    <w:p>
      <w:pPr>
        <w:pStyle w:val="ListParagraph"/>
        <w:numPr>
          <w:ilvl w:val="3"/>
          <w:numId w:val="1"/>
        </w:numPr>
        <w:tabs>
          <w:tab w:pos="1025" w:val="left" w:leader="none"/>
        </w:tabs>
        <w:spacing w:line="278" w:lineRule="auto" w:before="0" w:after="0"/>
        <w:ind w:left="240" w:right="659" w:firstLine="0"/>
        <w:jc w:val="both"/>
        <w:rPr>
          <w:sz w:val="21"/>
        </w:rPr>
      </w:pPr>
      <w:r>
        <w:rPr>
          <w:spacing w:val="-2"/>
          <w:sz w:val="21"/>
        </w:rPr>
        <w:t>施工单位存放炸药、雷管，必须得到当地公安部门的许可，并分别存放在专用仓库内，指派专人负责保管，严格领、退料制度。</w:t>
      </w:r>
    </w:p>
    <w:p>
      <w:pPr>
        <w:pStyle w:val="ListParagraph"/>
        <w:numPr>
          <w:ilvl w:val="3"/>
          <w:numId w:val="1"/>
        </w:numPr>
        <w:tabs>
          <w:tab w:pos="1133" w:val="left" w:leader="none"/>
        </w:tabs>
        <w:spacing w:line="269" w:lineRule="exact" w:before="0" w:after="0"/>
        <w:ind w:left="1133" w:right="0" w:hanging="893"/>
        <w:jc w:val="both"/>
        <w:rPr>
          <w:sz w:val="21"/>
        </w:rPr>
      </w:pPr>
      <w:r>
        <w:rPr>
          <w:spacing w:val="-1"/>
          <w:sz w:val="21"/>
        </w:rPr>
        <w:t>采用易燃材料包装或设备本身必须防火的设备箱，严禁用火焊切割的方法开箱。</w:t>
      </w:r>
    </w:p>
    <w:p>
      <w:pPr>
        <w:pStyle w:val="ListParagraph"/>
        <w:numPr>
          <w:ilvl w:val="3"/>
          <w:numId w:val="1"/>
        </w:numPr>
        <w:tabs>
          <w:tab w:pos="1126" w:val="left" w:leader="none"/>
        </w:tabs>
        <w:spacing w:line="240" w:lineRule="auto" w:before="42" w:after="0"/>
        <w:ind w:left="1126" w:right="0" w:hanging="886"/>
        <w:jc w:val="both"/>
        <w:rPr>
          <w:sz w:val="21"/>
        </w:rPr>
      </w:pPr>
      <w:r>
        <w:rPr>
          <w:spacing w:val="-1"/>
          <w:sz w:val="21"/>
        </w:rPr>
        <w:t>烘燥间或烘箱的使用及管理应有专人负责。</w:t>
      </w:r>
    </w:p>
    <w:p>
      <w:pPr>
        <w:pStyle w:val="ListParagraph"/>
        <w:numPr>
          <w:ilvl w:val="3"/>
          <w:numId w:val="1"/>
        </w:numPr>
        <w:tabs>
          <w:tab w:pos="1130" w:val="left" w:leader="none"/>
        </w:tabs>
        <w:spacing w:line="278" w:lineRule="auto" w:before="42" w:after="0"/>
        <w:ind w:left="240" w:right="658" w:firstLine="0"/>
        <w:jc w:val="both"/>
        <w:rPr>
          <w:sz w:val="21"/>
        </w:rPr>
      </w:pPr>
      <w:r>
        <w:rPr>
          <w:spacing w:val="-1"/>
          <w:sz w:val="21"/>
        </w:rPr>
        <w:t>熬制沥青或调制冷底子油应在建筑物的下风方向进行，距易燃物不得小于 </w:t>
      </w:r>
      <w:r>
        <w:rPr>
          <w:rFonts w:ascii="Times New Roman" w:eastAsia="Times New Roman"/>
          <w:sz w:val="21"/>
        </w:rPr>
        <w:t>10m</w:t>
      </w:r>
      <w:r>
        <w:rPr>
          <w:sz w:val="21"/>
        </w:rPr>
        <w:t>，</w:t>
      </w:r>
      <w:r>
        <w:rPr>
          <w:spacing w:val="-2"/>
          <w:sz w:val="21"/>
        </w:rPr>
        <w:t>严禁在室内进行。</w:t>
      </w:r>
    </w:p>
    <w:p>
      <w:pPr>
        <w:pStyle w:val="ListParagraph"/>
        <w:numPr>
          <w:ilvl w:val="3"/>
          <w:numId w:val="1"/>
        </w:numPr>
        <w:tabs>
          <w:tab w:pos="1130" w:val="left" w:leader="none"/>
        </w:tabs>
        <w:spacing w:line="278" w:lineRule="auto" w:before="0" w:after="0"/>
        <w:ind w:left="240" w:right="658" w:firstLine="0"/>
        <w:jc w:val="both"/>
        <w:rPr>
          <w:sz w:val="21"/>
        </w:rPr>
      </w:pPr>
      <w:r>
        <w:rPr>
          <w:spacing w:val="-1"/>
          <w:sz w:val="21"/>
        </w:rPr>
        <w:t>进行沥青或冷底子油作业时必须通风良好，作业时及施工完毕后的 </w:t>
      </w:r>
      <w:r>
        <w:rPr>
          <w:rFonts w:ascii="Times New Roman" w:eastAsia="Times New Roman"/>
          <w:sz w:val="21"/>
        </w:rPr>
        <w:t>24h</w:t>
      </w:r>
      <w:r>
        <w:rPr>
          <w:rFonts w:ascii="Times New Roman" w:eastAsia="Times New Roman"/>
          <w:spacing w:val="4"/>
          <w:sz w:val="21"/>
        </w:rPr>
        <w:t> </w:t>
      </w:r>
      <w:r>
        <w:rPr>
          <w:sz w:val="21"/>
        </w:rPr>
        <w:t>内，其作</w:t>
      </w:r>
      <w:r>
        <w:rPr>
          <w:spacing w:val="-5"/>
          <w:sz w:val="21"/>
        </w:rPr>
        <w:t>业区周围 </w:t>
      </w:r>
      <w:r>
        <w:rPr>
          <w:rFonts w:ascii="Times New Roman" w:eastAsia="Times New Roman"/>
          <w:sz w:val="21"/>
        </w:rPr>
        <w:t>30m </w:t>
      </w:r>
      <w:r>
        <w:rPr>
          <w:sz w:val="21"/>
        </w:rPr>
        <w:t>内严禁明火。在室内施工时，照明必须符合防爆要求。</w:t>
      </w:r>
    </w:p>
    <w:p>
      <w:pPr>
        <w:pStyle w:val="ListParagraph"/>
        <w:numPr>
          <w:ilvl w:val="3"/>
          <w:numId w:val="1"/>
        </w:numPr>
        <w:tabs>
          <w:tab w:pos="1134" w:val="left" w:leader="none"/>
        </w:tabs>
        <w:spacing w:line="269" w:lineRule="exact" w:before="0" w:after="0"/>
        <w:ind w:left="1134" w:right="0" w:hanging="894"/>
        <w:jc w:val="both"/>
        <w:rPr>
          <w:sz w:val="21"/>
        </w:rPr>
      </w:pPr>
      <w:r>
        <w:rPr>
          <w:spacing w:val="-1"/>
          <w:sz w:val="21"/>
        </w:rPr>
        <w:t>冬季采用火炉暖棚法施工，应征得有关部门同意，制订相应的防火和防止一氧化</w:t>
      </w:r>
    </w:p>
    <w:p>
      <w:pPr>
        <w:pStyle w:val="BodyText"/>
        <w:spacing w:before="43"/>
        <w:jc w:val="both"/>
      </w:pPr>
      <w:r>
        <w:rPr>
          <w:spacing w:val="-5"/>
        </w:rPr>
        <w:t>碳中毒措施并设有不少于 </w:t>
      </w:r>
      <w:r>
        <w:rPr>
          <w:rFonts w:ascii="Times New Roman" w:eastAsia="Times New Roman"/>
        </w:rPr>
        <w:t>2 </w:t>
      </w:r>
      <w:r>
        <w:rPr>
          <w:spacing w:val="-2"/>
        </w:rPr>
        <w:t>人的值班。</w:t>
      </w:r>
    </w:p>
    <w:p>
      <w:pPr>
        <w:pStyle w:val="ListParagraph"/>
        <w:numPr>
          <w:ilvl w:val="2"/>
          <w:numId w:val="1"/>
        </w:numPr>
        <w:tabs>
          <w:tab w:pos="874" w:val="left" w:leader="none"/>
        </w:tabs>
        <w:spacing w:line="240" w:lineRule="auto" w:before="43" w:after="0"/>
        <w:ind w:left="874" w:right="0" w:hanging="634"/>
        <w:jc w:val="left"/>
        <w:rPr>
          <w:sz w:val="21"/>
        </w:rPr>
      </w:pPr>
      <w:r>
        <w:rPr>
          <w:spacing w:val="-2"/>
          <w:sz w:val="21"/>
        </w:rPr>
        <w:t>临时建筑及仓库防火</w:t>
      </w:r>
    </w:p>
    <w:p>
      <w:pPr>
        <w:pStyle w:val="ListParagraph"/>
        <w:numPr>
          <w:ilvl w:val="3"/>
          <w:numId w:val="1"/>
        </w:numPr>
        <w:tabs>
          <w:tab w:pos="1032" w:val="left" w:leader="none"/>
        </w:tabs>
        <w:spacing w:line="240" w:lineRule="auto" w:before="43" w:after="0"/>
        <w:ind w:left="1032" w:right="0" w:hanging="792"/>
        <w:jc w:val="left"/>
        <w:rPr>
          <w:sz w:val="21"/>
        </w:rPr>
      </w:pPr>
      <w:r>
        <w:rPr>
          <w:spacing w:val="-1"/>
          <w:sz w:val="21"/>
        </w:rPr>
        <w:t>临时建筑及仓库的设计，应符合现行《建筑设计防火规范》的规定。</w:t>
      </w:r>
    </w:p>
    <w:p>
      <w:pPr>
        <w:pStyle w:val="ListParagraph"/>
        <w:numPr>
          <w:ilvl w:val="3"/>
          <w:numId w:val="1"/>
        </w:numPr>
        <w:tabs>
          <w:tab w:pos="1029" w:val="left" w:leader="none"/>
        </w:tabs>
        <w:spacing w:line="278" w:lineRule="auto" w:before="43" w:after="0"/>
        <w:ind w:left="240" w:right="659" w:firstLine="0"/>
        <w:jc w:val="left"/>
        <w:rPr>
          <w:sz w:val="21"/>
        </w:rPr>
      </w:pPr>
      <w:r>
        <w:rPr>
          <w:spacing w:val="-2"/>
          <w:sz w:val="21"/>
        </w:rPr>
        <w:t>仓库应根据储存物品的性质采用相应耐火等级的材料建成。领、退料值班室与库房之间应设防火墙。</w:t>
      </w:r>
    </w:p>
    <w:p>
      <w:pPr>
        <w:pStyle w:val="ListParagraph"/>
        <w:numPr>
          <w:ilvl w:val="3"/>
          <w:numId w:val="1"/>
        </w:numPr>
        <w:tabs>
          <w:tab w:pos="1032" w:val="left" w:leader="none"/>
        </w:tabs>
        <w:spacing w:line="269" w:lineRule="exact" w:before="0" w:after="0"/>
        <w:ind w:left="1032" w:right="0" w:hanging="792"/>
        <w:jc w:val="left"/>
        <w:rPr>
          <w:sz w:val="21"/>
        </w:rPr>
      </w:pPr>
      <w:r>
        <w:rPr>
          <w:spacing w:val="-1"/>
          <w:sz w:val="21"/>
        </w:rPr>
        <w:t>采用易燃材料搭设的临时建筑应有相应的防火措施。</w:t>
      </w:r>
    </w:p>
    <w:p>
      <w:pPr>
        <w:pStyle w:val="ListParagraph"/>
        <w:numPr>
          <w:ilvl w:val="3"/>
          <w:numId w:val="1"/>
        </w:numPr>
        <w:tabs>
          <w:tab w:pos="1029" w:val="left" w:leader="none"/>
        </w:tabs>
        <w:spacing w:line="278" w:lineRule="auto" w:before="43" w:after="0"/>
        <w:ind w:left="240" w:right="658" w:firstLine="0"/>
        <w:jc w:val="left"/>
        <w:rPr>
          <w:sz w:val="21"/>
        </w:rPr>
      </w:pPr>
      <w:r>
        <w:rPr>
          <w:spacing w:val="-2"/>
          <w:sz w:val="21"/>
        </w:rPr>
        <w:t>临时建筑物内的火炉烟囱通过墙和屋面时，其四周必须用防火材料隔离。烟囱伸出</w:t>
      </w:r>
      <w:r>
        <w:rPr>
          <w:spacing w:val="-5"/>
          <w:sz w:val="21"/>
        </w:rPr>
        <w:t>屋面的高度不得小于 </w:t>
      </w:r>
      <w:r>
        <w:rPr>
          <w:rFonts w:ascii="Times New Roman" w:eastAsia="Times New Roman"/>
          <w:sz w:val="21"/>
        </w:rPr>
        <w:t>50cm</w:t>
      </w:r>
      <w:r>
        <w:rPr>
          <w:sz w:val="21"/>
        </w:rPr>
        <w:t>。严禁用汽油或煤油引火。</w:t>
      </w:r>
    </w:p>
    <w:p>
      <w:pPr>
        <w:pStyle w:val="ListParagraph"/>
        <w:numPr>
          <w:ilvl w:val="3"/>
          <w:numId w:val="1"/>
        </w:numPr>
        <w:tabs>
          <w:tab w:pos="1029" w:val="left" w:leader="none"/>
        </w:tabs>
        <w:spacing w:line="278" w:lineRule="auto" w:before="0" w:after="0"/>
        <w:ind w:left="240" w:right="659" w:firstLine="0"/>
        <w:jc w:val="left"/>
        <w:rPr>
          <w:sz w:val="21"/>
        </w:rPr>
      </w:pPr>
      <w:r>
        <w:rPr>
          <w:spacing w:val="-2"/>
          <w:sz w:val="21"/>
        </w:rPr>
        <w:t>氧气、乙炔气、汽油等危险品的仓库，应有避雷及静电接地设施，屋面应采用轻型结构，并设置气窗及底窗，门、窗应向外开启。氧气瓶仓库的室温不得超过 </w:t>
      </w:r>
      <w:r>
        <w:rPr>
          <w:rFonts w:ascii="Times New Roman" w:hAnsi="Times New Roman" w:eastAsia="Times New Roman"/>
          <w:sz w:val="21"/>
        </w:rPr>
        <w:t>35</w:t>
      </w:r>
      <w:r>
        <w:rPr>
          <w:sz w:val="21"/>
        </w:rPr>
        <w:t>℃。</w:t>
      </w:r>
    </w:p>
    <w:p>
      <w:pPr>
        <w:pStyle w:val="ListParagraph"/>
        <w:numPr>
          <w:ilvl w:val="3"/>
          <w:numId w:val="1"/>
        </w:numPr>
        <w:tabs>
          <w:tab w:pos="1032" w:val="left" w:leader="none"/>
        </w:tabs>
        <w:spacing w:line="269" w:lineRule="exact" w:before="0" w:after="0"/>
        <w:ind w:left="1032" w:right="0" w:hanging="792"/>
        <w:jc w:val="left"/>
        <w:rPr>
          <w:sz w:val="21"/>
        </w:rPr>
      </w:pPr>
      <w:r>
        <w:rPr>
          <w:spacing w:val="-3"/>
          <w:sz w:val="21"/>
        </w:rPr>
        <w:t>各类建筑物与易燃材料堆场的防火间距应符合表 </w:t>
      </w:r>
      <w:r>
        <w:rPr>
          <w:rFonts w:ascii="Times New Roman" w:eastAsia="Times New Roman"/>
          <w:sz w:val="21"/>
        </w:rPr>
        <w:t>3.4.2.6 </w:t>
      </w:r>
      <w:r>
        <w:rPr>
          <w:spacing w:val="-3"/>
          <w:sz w:val="21"/>
        </w:rPr>
        <w:t>的规定。</w:t>
      </w:r>
    </w:p>
    <w:p>
      <w:pPr>
        <w:pStyle w:val="BodyText"/>
        <w:tabs>
          <w:tab w:pos="2343" w:val="left" w:leader="none"/>
          <w:tab w:pos="7391" w:val="left" w:leader="none"/>
        </w:tabs>
        <w:spacing w:before="43" w:after="23"/>
        <w:ind w:left="1235"/>
        <w:rPr>
          <w:rFonts w:ascii="Times New Roman" w:eastAsia="Times New Roman"/>
        </w:rPr>
      </w:pPr>
      <w:r>
        <w:rPr>
          <w:color w:val="FF0000"/>
        </w:rPr>
        <w:t>表 </w:t>
      </w:r>
      <w:r>
        <w:rPr>
          <w:rFonts w:ascii="Times New Roman" w:eastAsia="Times New Roman"/>
          <w:color w:val="FF0000"/>
          <w:spacing w:val="-2"/>
        </w:rPr>
        <w:t>3.4.2.6</w:t>
      </w:r>
      <w:r>
        <w:rPr>
          <w:rFonts w:ascii="Times New Roman" w:eastAsia="Times New Roman"/>
          <w:color w:val="FF0000"/>
        </w:rPr>
        <w:tab/>
      </w:r>
      <w:r>
        <w:rPr>
          <w:color w:val="FF0000"/>
        </w:rPr>
        <w:t>各类建筑物与易燃材料堆场的防火间</w:t>
      </w:r>
      <w:r>
        <w:rPr>
          <w:color w:val="FF0000"/>
          <w:spacing w:val="-10"/>
        </w:rPr>
        <w:t>距</w:t>
      </w:r>
      <w:r>
        <w:rPr>
          <w:color w:val="FF0000"/>
        </w:rPr>
        <w:tab/>
      </w:r>
      <w:r>
        <w:rPr>
          <w:rFonts w:ascii="Times New Roman" w:eastAsia="Times New Roman"/>
          <w:color w:val="FF0000"/>
          <w:spacing w:val="-10"/>
        </w:rPr>
        <w:t>m</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6"/>
        <w:gridCol w:w="1973"/>
        <w:gridCol w:w="673"/>
        <w:gridCol w:w="674"/>
        <w:gridCol w:w="674"/>
        <w:gridCol w:w="673"/>
        <w:gridCol w:w="698"/>
        <w:gridCol w:w="674"/>
        <w:gridCol w:w="697"/>
        <w:gridCol w:w="674"/>
        <w:gridCol w:w="554"/>
      </w:tblGrid>
      <w:tr>
        <w:trPr>
          <w:trHeight w:val="273" w:hRule="atLeast"/>
        </w:trPr>
        <w:tc>
          <w:tcPr>
            <w:tcW w:w="556" w:type="dxa"/>
            <w:vMerge w:val="restart"/>
          </w:tcPr>
          <w:p>
            <w:pPr>
              <w:pStyle w:val="TableParagraph"/>
              <w:ind w:left="171"/>
              <w:jc w:val="left"/>
              <w:rPr>
                <w:sz w:val="21"/>
              </w:rPr>
            </w:pPr>
            <w:r>
              <w:rPr>
                <w:spacing w:val="-10"/>
                <w:sz w:val="21"/>
              </w:rPr>
              <w:t>序</w:t>
            </w:r>
          </w:p>
          <w:p>
            <w:pPr>
              <w:pStyle w:val="TableParagraph"/>
              <w:spacing w:line="252" w:lineRule="exact" w:before="3"/>
              <w:ind w:left="171"/>
              <w:jc w:val="left"/>
              <w:rPr>
                <w:sz w:val="21"/>
              </w:rPr>
            </w:pPr>
            <w:r>
              <w:rPr>
                <w:spacing w:val="-10"/>
                <w:sz w:val="21"/>
              </w:rPr>
              <w:t>号</w:t>
            </w:r>
          </w:p>
        </w:tc>
        <w:tc>
          <w:tcPr>
            <w:tcW w:w="1973" w:type="dxa"/>
            <w:vMerge w:val="restart"/>
          </w:tcPr>
          <w:p>
            <w:pPr>
              <w:pStyle w:val="TableParagraph"/>
              <w:spacing w:before="133"/>
              <w:ind w:left="670"/>
              <w:jc w:val="left"/>
              <w:rPr>
                <w:sz w:val="21"/>
              </w:rPr>
            </w:pPr>
            <w:r>
              <w:rPr>
                <w:spacing w:val="-3"/>
                <w:sz w:val="21"/>
              </w:rPr>
              <w:t>建筑名称</w:t>
            </w:r>
          </w:p>
        </w:tc>
        <w:tc>
          <w:tcPr>
            <w:tcW w:w="5991" w:type="dxa"/>
            <w:gridSpan w:val="9"/>
          </w:tcPr>
          <w:p>
            <w:pPr>
              <w:pStyle w:val="TableParagraph"/>
              <w:spacing w:line="252" w:lineRule="exact"/>
              <w:rPr>
                <w:sz w:val="21"/>
              </w:rPr>
            </w:pPr>
            <w:r>
              <w:rPr>
                <w:sz w:val="21"/>
              </w:rPr>
              <w:t>序</w:t>
            </w:r>
            <w:r>
              <w:rPr>
                <w:spacing w:val="53"/>
                <w:w w:val="150"/>
                <w:sz w:val="21"/>
              </w:rPr>
              <w:t> </w:t>
            </w:r>
            <w:r>
              <w:rPr>
                <w:spacing w:val="-10"/>
                <w:sz w:val="21"/>
              </w:rPr>
              <w:t>号</w:t>
            </w:r>
          </w:p>
        </w:tc>
      </w:tr>
      <w:tr>
        <w:trPr>
          <w:trHeight w:val="262" w:hRule="atLeast"/>
        </w:trPr>
        <w:tc>
          <w:tcPr>
            <w:tcW w:w="556" w:type="dxa"/>
            <w:vMerge/>
            <w:tcBorders>
              <w:top w:val="nil"/>
            </w:tcBorders>
          </w:tcPr>
          <w:p>
            <w:pPr>
              <w:rPr>
                <w:sz w:val="2"/>
                <w:szCs w:val="2"/>
              </w:rPr>
            </w:pPr>
          </w:p>
        </w:tc>
        <w:tc>
          <w:tcPr>
            <w:tcW w:w="1973" w:type="dxa"/>
            <w:vMerge/>
            <w:tcBorders>
              <w:top w:val="nil"/>
            </w:tcBorders>
          </w:tcPr>
          <w:p>
            <w:pPr>
              <w:rPr>
                <w:sz w:val="2"/>
                <w:szCs w:val="2"/>
              </w:rPr>
            </w:pPr>
          </w:p>
        </w:tc>
        <w:tc>
          <w:tcPr>
            <w:tcW w:w="673" w:type="dxa"/>
          </w:tcPr>
          <w:p>
            <w:pPr>
              <w:pStyle w:val="TableParagraph"/>
              <w:spacing w:line="233" w:lineRule="exact" w:before="9"/>
              <w:ind w:left="11" w:right="2"/>
              <w:rPr>
                <w:rFonts w:ascii="Times New Roman"/>
                <w:sz w:val="21"/>
              </w:rPr>
            </w:pPr>
            <w:r>
              <w:rPr>
                <w:rFonts w:ascii="Times New Roman"/>
                <w:spacing w:val="-10"/>
                <w:sz w:val="21"/>
              </w:rPr>
              <w:t>1</w:t>
            </w:r>
          </w:p>
        </w:tc>
        <w:tc>
          <w:tcPr>
            <w:tcW w:w="674" w:type="dxa"/>
          </w:tcPr>
          <w:p>
            <w:pPr>
              <w:pStyle w:val="TableParagraph"/>
              <w:spacing w:line="233" w:lineRule="exact" w:before="9"/>
              <w:ind w:left="13" w:right="5"/>
              <w:rPr>
                <w:rFonts w:ascii="Times New Roman"/>
                <w:sz w:val="21"/>
              </w:rPr>
            </w:pPr>
            <w:r>
              <w:rPr>
                <w:rFonts w:ascii="Times New Roman"/>
                <w:spacing w:val="-10"/>
                <w:sz w:val="21"/>
              </w:rPr>
              <w:t>2</w:t>
            </w:r>
          </w:p>
        </w:tc>
        <w:tc>
          <w:tcPr>
            <w:tcW w:w="674" w:type="dxa"/>
          </w:tcPr>
          <w:p>
            <w:pPr>
              <w:pStyle w:val="TableParagraph"/>
              <w:spacing w:line="233" w:lineRule="exact" w:before="9"/>
              <w:ind w:left="13" w:right="4"/>
              <w:rPr>
                <w:rFonts w:ascii="Times New Roman"/>
                <w:sz w:val="21"/>
              </w:rPr>
            </w:pPr>
            <w:r>
              <w:rPr>
                <w:rFonts w:ascii="Times New Roman"/>
                <w:spacing w:val="-10"/>
                <w:sz w:val="21"/>
              </w:rPr>
              <w:t>3</w:t>
            </w:r>
          </w:p>
        </w:tc>
        <w:tc>
          <w:tcPr>
            <w:tcW w:w="673" w:type="dxa"/>
          </w:tcPr>
          <w:p>
            <w:pPr>
              <w:pStyle w:val="TableParagraph"/>
              <w:spacing w:line="233" w:lineRule="exact" w:before="9"/>
              <w:ind w:left="11"/>
              <w:rPr>
                <w:rFonts w:ascii="Times New Roman"/>
                <w:sz w:val="21"/>
              </w:rPr>
            </w:pPr>
            <w:r>
              <w:rPr>
                <w:rFonts w:ascii="Times New Roman"/>
                <w:spacing w:val="-10"/>
                <w:sz w:val="21"/>
              </w:rPr>
              <w:t>4</w:t>
            </w:r>
          </w:p>
        </w:tc>
        <w:tc>
          <w:tcPr>
            <w:tcW w:w="698" w:type="dxa"/>
          </w:tcPr>
          <w:p>
            <w:pPr>
              <w:pStyle w:val="TableParagraph"/>
              <w:spacing w:line="233" w:lineRule="exact" w:before="9"/>
              <w:ind w:left="49" w:right="39"/>
              <w:rPr>
                <w:rFonts w:ascii="Times New Roman"/>
                <w:sz w:val="21"/>
              </w:rPr>
            </w:pPr>
            <w:r>
              <w:rPr>
                <w:rFonts w:ascii="Times New Roman"/>
                <w:spacing w:val="-10"/>
                <w:sz w:val="21"/>
              </w:rPr>
              <w:t>5</w:t>
            </w:r>
          </w:p>
        </w:tc>
        <w:tc>
          <w:tcPr>
            <w:tcW w:w="674" w:type="dxa"/>
          </w:tcPr>
          <w:p>
            <w:pPr>
              <w:pStyle w:val="TableParagraph"/>
              <w:spacing w:line="233" w:lineRule="exact" w:before="9"/>
              <w:ind w:left="13" w:right="2"/>
              <w:rPr>
                <w:rFonts w:ascii="Times New Roman"/>
                <w:sz w:val="21"/>
              </w:rPr>
            </w:pPr>
            <w:r>
              <w:rPr>
                <w:rFonts w:ascii="Times New Roman"/>
                <w:spacing w:val="-10"/>
                <w:sz w:val="21"/>
              </w:rPr>
              <w:t>6</w:t>
            </w:r>
          </w:p>
        </w:tc>
        <w:tc>
          <w:tcPr>
            <w:tcW w:w="697" w:type="dxa"/>
          </w:tcPr>
          <w:p>
            <w:pPr>
              <w:pStyle w:val="TableParagraph"/>
              <w:spacing w:line="233" w:lineRule="exact" w:before="9"/>
              <w:ind w:left="51" w:right="38"/>
              <w:rPr>
                <w:rFonts w:ascii="Times New Roman"/>
                <w:sz w:val="21"/>
              </w:rPr>
            </w:pPr>
            <w:r>
              <w:rPr>
                <w:rFonts w:ascii="Times New Roman"/>
                <w:spacing w:val="-10"/>
                <w:sz w:val="21"/>
              </w:rPr>
              <w:t>7</w:t>
            </w:r>
          </w:p>
        </w:tc>
        <w:tc>
          <w:tcPr>
            <w:tcW w:w="674" w:type="dxa"/>
          </w:tcPr>
          <w:p>
            <w:pPr>
              <w:pStyle w:val="TableParagraph"/>
              <w:spacing w:line="233" w:lineRule="exact" w:before="9"/>
              <w:ind w:left="13" w:right="1"/>
              <w:rPr>
                <w:rFonts w:ascii="Times New Roman"/>
                <w:sz w:val="21"/>
              </w:rPr>
            </w:pPr>
            <w:r>
              <w:rPr>
                <w:rFonts w:ascii="Times New Roman"/>
                <w:spacing w:val="-10"/>
                <w:sz w:val="21"/>
              </w:rPr>
              <w:t>8</w:t>
            </w:r>
          </w:p>
        </w:tc>
        <w:tc>
          <w:tcPr>
            <w:tcW w:w="554" w:type="dxa"/>
          </w:tcPr>
          <w:p>
            <w:pPr>
              <w:pStyle w:val="TableParagraph"/>
              <w:spacing w:line="233" w:lineRule="exact" w:before="9"/>
              <w:ind w:left="14" w:right="1"/>
              <w:rPr>
                <w:rFonts w:ascii="Times New Roman"/>
                <w:sz w:val="21"/>
              </w:rPr>
            </w:pPr>
            <w:r>
              <w:rPr>
                <w:rFonts w:ascii="Times New Roman"/>
                <w:spacing w:val="-10"/>
                <w:sz w:val="21"/>
              </w:rPr>
              <w:t>9</w:t>
            </w:r>
          </w:p>
        </w:tc>
      </w:tr>
      <w:tr>
        <w:trPr>
          <w:trHeight w:val="546" w:hRule="atLeast"/>
        </w:trPr>
        <w:tc>
          <w:tcPr>
            <w:tcW w:w="556" w:type="dxa"/>
          </w:tcPr>
          <w:p>
            <w:pPr>
              <w:pStyle w:val="TableParagraph"/>
              <w:spacing w:before="150"/>
              <w:ind w:left="7"/>
              <w:rPr>
                <w:rFonts w:ascii="Times New Roman"/>
                <w:sz w:val="21"/>
              </w:rPr>
            </w:pPr>
            <w:r>
              <w:rPr>
                <w:rFonts w:ascii="Times New Roman"/>
                <w:spacing w:val="-10"/>
                <w:sz w:val="21"/>
              </w:rPr>
              <w:t>1</w:t>
            </w:r>
          </w:p>
        </w:tc>
        <w:tc>
          <w:tcPr>
            <w:tcW w:w="1973" w:type="dxa"/>
          </w:tcPr>
          <w:p>
            <w:pPr>
              <w:pStyle w:val="TableParagraph"/>
              <w:ind w:left="318"/>
              <w:jc w:val="left"/>
              <w:rPr>
                <w:sz w:val="21"/>
              </w:rPr>
            </w:pPr>
            <w:r>
              <w:rPr>
                <w:spacing w:val="10"/>
                <w:sz w:val="21"/>
              </w:rPr>
              <w:t>正在施工中的永</w:t>
            </w:r>
          </w:p>
          <w:p>
            <w:pPr>
              <w:pStyle w:val="TableParagraph"/>
              <w:spacing w:line="252" w:lineRule="exact" w:before="4"/>
              <w:ind w:left="107"/>
              <w:jc w:val="left"/>
              <w:rPr>
                <w:sz w:val="21"/>
              </w:rPr>
            </w:pPr>
            <w:r>
              <w:rPr>
                <w:spacing w:val="-2"/>
                <w:sz w:val="21"/>
              </w:rPr>
              <w:t>久性建</w:t>
            </w:r>
            <w:r>
              <w:rPr>
                <w:rFonts w:ascii="Times New Roman" w:eastAsia="Times New Roman"/>
                <w:spacing w:val="-2"/>
                <w:sz w:val="21"/>
              </w:rPr>
              <w:t>(</w:t>
            </w:r>
            <w:r>
              <w:rPr>
                <w:spacing w:val="-2"/>
                <w:sz w:val="21"/>
              </w:rPr>
              <w:t>构</w:t>
            </w:r>
            <w:r>
              <w:rPr>
                <w:rFonts w:ascii="Times New Roman" w:eastAsia="Times New Roman"/>
                <w:spacing w:val="-2"/>
                <w:sz w:val="21"/>
              </w:rPr>
              <w:t>)</w:t>
            </w:r>
            <w:r>
              <w:rPr>
                <w:spacing w:val="-6"/>
                <w:sz w:val="21"/>
              </w:rPr>
              <w:t>筑物</w:t>
            </w:r>
          </w:p>
        </w:tc>
        <w:tc>
          <w:tcPr>
            <w:tcW w:w="673" w:type="dxa"/>
          </w:tcPr>
          <w:p>
            <w:pPr>
              <w:pStyle w:val="TableParagraph"/>
              <w:spacing w:before="0"/>
              <w:ind w:left="0"/>
              <w:jc w:val="left"/>
              <w:rPr>
                <w:rFonts w:ascii="Times New Roman"/>
                <w:sz w:val="20"/>
              </w:rPr>
            </w:pPr>
          </w:p>
        </w:tc>
        <w:tc>
          <w:tcPr>
            <w:tcW w:w="674" w:type="dxa"/>
          </w:tcPr>
          <w:p>
            <w:pPr>
              <w:pStyle w:val="TableParagraph"/>
              <w:spacing w:before="150"/>
              <w:ind w:left="13" w:right="5"/>
              <w:rPr>
                <w:rFonts w:ascii="Times New Roman"/>
                <w:sz w:val="21"/>
              </w:rPr>
            </w:pPr>
            <w:r>
              <w:rPr>
                <w:rFonts w:ascii="Times New Roman"/>
                <w:spacing w:val="-5"/>
                <w:sz w:val="21"/>
              </w:rPr>
              <w:t>20</w:t>
            </w:r>
          </w:p>
        </w:tc>
        <w:tc>
          <w:tcPr>
            <w:tcW w:w="674" w:type="dxa"/>
          </w:tcPr>
          <w:p>
            <w:pPr>
              <w:pStyle w:val="TableParagraph"/>
              <w:spacing w:before="150"/>
              <w:ind w:left="13" w:right="3"/>
              <w:rPr>
                <w:rFonts w:ascii="Times New Roman"/>
                <w:sz w:val="21"/>
              </w:rPr>
            </w:pPr>
            <w:r>
              <w:rPr>
                <w:rFonts w:ascii="Times New Roman"/>
                <w:spacing w:val="-5"/>
                <w:sz w:val="21"/>
              </w:rPr>
              <w:t>15</w:t>
            </w:r>
          </w:p>
        </w:tc>
        <w:tc>
          <w:tcPr>
            <w:tcW w:w="673" w:type="dxa"/>
          </w:tcPr>
          <w:p>
            <w:pPr>
              <w:pStyle w:val="TableParagraph"/>
              <w:spacing w:before="150"/>
              <w:ind w:left="11"/>
              <w:rPr>
                <w:rFonts w:ascii="Times New Roman"/>
                <w:sz w:val="21"/>
              </w:rPr>
            </w:pPr>
            <w:r>
              <w:rPr>
                <w:rFonts w:ascii="Times New Roman"/>
                <w:spacing w:val="-5"/>
                <w:sz w:val="21"/>
              </w:rPr>
              <w:t>20</w:t>
            </w:r>
          </w:p>
        </w:tc>
        <w:tc>
          <w:tcPr>
            <w:tcW w:w="698" w:type="dxa"/>
          </w:tcPr>
          <w:p>
            <w:pPr>
              <w:pStyle w:val="TableParagraph"/>
              <w:spacing w:before="150"/>
              <w:ind w:left="50" w:right="39"/>
              <w:rPr>
                <w:rFonts w:ascii="Times New Roman"/>
                <w:sz w:val="21"/>
              </w:rPr>
            </w:pPr>
            <w:r>
              <w:rPr>
                <w:rFonts w:ascii="Times New Roman"/>
                <w:spacing w:val="-5"/>
                <w:sz w:val="21"/>
              </w:rPr>
              <w:t>25</w:t>
            </w:r>
          </w:p>
        </w:tc>
        <w:tc>
          <w:tcPr>
            <w:tcW w:w="674" w:type="dxa"/>
          </w:tcPr>
          <w:p>
            <w:pPr>
              <w:pStyle w:val="TableParagraph"/>
              <w:spacing w:before="150"/>
              <w:ind w:left="13" w:right="1"/>
              <w:rPr>
                <w:rFonts w:ascii="Times New Roman"/>
                <w:sz w:val="21"/>
              </w:rPr>
            </w:pPr>
            <w:r>
              <w:rPr>
                <w:rFonts w:ascii="Times New Roman"/>
                <w:spacing w:val="-5"/>
                <w:sz w:val="21"/>
              </w:rPr>
              <w:t>20</w:t>
            </w:r>
          </w:p>
        </w:tc>
        <w:tc>
          <w:tcPr>
            <w:tcW w:w="697" w:type="dxa"/>
          </w:tcPr>
          <w:p>
            <w:pPr>
              <w:pStyle w:val="TableParagraph"/>
              <w:spacing w:before="150"/>
              <w:ind w:left="51" w:right="38"/>
              <w:rPr>
                <w:rFonts w:ascii="Times New Roman"/>
                <w:sz w:val="21"/>
              </w:rPr>
            </w:pPr>
            <w:r>
              <w:rPr>
                <w:rFonts w:ascii="Times New Roman"/>
                <w:spacing w:val="-5"/>
                <w:sz w:val="21"/>
              </w:rPr>
              <w:t>30</w:t>
            </w:r>
          </w:p>
        </w:tc>
        <w:tc>
          <w:tcPr>
            <w:tcW w:w="674" w:type="dxa"/>
          </w:tcPr>
          <w:p>
            <w:pPr>
              <w:pStyle w:val="TableParagraph"/>
              <w:spacing w:before="150"/>
              <w:ind w:left="13"/>
              <w:rPr>
                <w:rFonts w:ascii="Times New Roman"/>
                <w:sz w:val="21"/>
              </w:rPr>
            </w:pPr>
            <w:r>
              <w:rPr>
                <w:rFonts w:ascii="Times New Roman"/>
                <w:spacing w:val="-5"/>
                <w:sz w:val="21"/>
              </w:rPr>
              <w:t>25</w:t>
            </w:r>
          </w:p>
        </w:tc>
        <w:tc>
          <w:tcPr>
            <w:tcW w:w="554" w:type="dxa"/>
          </w:tcPr>
          <w:p>
            <w:pPr>
              <w:pStyle w:val="TableParagraph"/>
              <w:spacing w:before="150"/>
              <w:ind w:left="14"/>
              <w:rPr>
                <w:rFonts w:ascii="Times New Roman"/>
                <w:sz w:val="21"/>
              </w:rPr>
            </w:pPr>
            <w:r>
              <w:rPr>
                <w:rFonts w:ascii="Times New Roman"/>
                <w:spacing w:val="-5"/>
                <w:sz w:val="21"/>
              </w:rPr>
              <w:t>10</w:t>
            </w:r>
          </w:p>
        </w:tc>
      </w:tr>
      <w:tr>
        <w:trPr>
          <w:trHeight w:val="545" w:hRule="atLeast"/>
        </w:trPr>
        <w:tc>
          <w:tcPr>
            <w:tcW w:w="556" w:type="dxa"/>
          </w:tcPr>
          <w:p>
            <w:pPr>
              <w:pStyle w:val="TableParagraph"/>
              <w:spacing w:before="150"/>
              <w:ind w:left="7"/>
              <w:rPr>
                <w:rFonts w:ascii="Times New Roman"/>
                <w:sz w:val="21"/>
              </w:rPr>
            </w:pPr>
            <w:r>
              <w:rPr>
                <w:rFonts w:ascii="Times New Roman"/>
                <w:spacing w:val="-10"/>
                <w:sz w:val="21"/>
              </w:rPr>
              <w:t>2</w:t>
            </w:r>
          </w:p>
        </w:tc>
        <w:tc>
          <w:tcPr>
            <w:tcW w:w="1973" w:type="dxa"/>
          </w:tcPr>
          <w:p>
            <w:pPr>
              <w:pStyle w:val="TableParagraph"/>
              <w:ind w:left="318"/>
              <w:jc w:val="left"/>
              <w:rPr>
                <w:sz w:val="21"/>
              </w:rPr>
            </w:pPr>
            <w:r>
              <w:rPr>
                <w:spacing w:val="10"/>
                <w:sz w:val="21"/>
              </w:rPr>
              <w:t>办公室及生活性</w:t>
            </w:r>
          </w:p>
          <w:p>
            <w:pPr>
              <w:pStyle w:val="TableParagraph"/>
              <w:spacing w:line="252" w:lineRule="exact" w:before="3"/>
              <w:ind w:left="107"/>
              <w:jc w:val="left"/>
              <w:rPr>
                <w:sz w:val="21"/>
              </w:rPr>
            </w:pPr>
            <w:r>
              <w:rPr>
                <w:spacing w:val="-3"/>
                <w:sz w:val="21"/>
              </w:rPr>
              <w:t>临时建筑</w:t>
            </w:r>
          </w:p>
        </w:tc>
        <w:tc>
          <w:tcPr>
            <w:tcW w:w="673" w:type="dxa"/>
          </w:tcPr>
          <w:p>
            <w:pPr>
              <w:pStyle w:val="TableParagraph"/>
              <w:spacing w:before="150"/>
              <w:ind w:left="11" w:right="2"/>
              <w:rPr>
                <w:rFonts w:ascii="Times New Roman"/>
                <w:sz w:val="21"/>
              </w:rPr>
            </w:pPr>
            <w:r>
              <w:rPr>
                <w:rFonts w:ascii="Times New Roman"/>
                <w:spacing w:val="-5"/>
                <w:sz w:val="21"/>
              </w:rPr>
              <w:t>20</w:t>
            </w:r>
          </w:p>
        </w:tc>
        <w:tc>
          <w:tcPr>
            <w:tcW w:w="674" w:type="dxa"/>
          </w:tcPr>
          <w:p>
            <w:pPr>
              <w:pStyle w:val="TableParagraph"/>
              <w:spacing w:before="150"/>
              <w:ind w:left="13" w:right="5"/>
              <w:rPr>
                <w:rFonts w:ascii="Times New Roman"/>
                <w:sz w:val="21"/>
              </w:rPr>
            </w:pPr>
            <w:r>
              <w:rPr>
                <w:rFonts w:ascii="Times New Roman"/>
                <w:spacing w:val="-10"/>
                <w:sz w:val="21"/>
              </w:rPr>
              <w:t>5</w:t>
            </w:r>
          </w:p>
        </w:tc>
        <w:tc>
          <w:tcPr>
            <w:tcW w:w="674" w:type="dxa"/>
          </w:tcPr>
          <w:p>
            <w:pPr>
              <w:pStyle w:val="TableParagraph"/>
              <w:spacing w:before="150"/>
              <w:ind w:left="13" w:right="4"/>
              <w:rPr>
                <w:rFonts w:ascii="Times New Roman"/>
                <w:sz w:val="21"/>
              </w:rPr>
            </w:pPr>
            <w:r>
              <w:rPr>
                <w:rFonts w:ascii="Times New Roman"/>
                <w:spacing w:val="-10"/>
                <w:sz w:val="21"/>
              </w:rPr>
              <w:t>6</w:t>
            </w:r>
          </w:p>
        </w:tc>
        <w:tc>
          <w:tcPr>
            <w:tcW w:w="673" w:type="dxa"/>
          </w:tcPr>
          <w:p>
            <w:pPr>
              <w:pStyle w:val="TableParagraph"/>
              <w:spacing w:before="150"/>
              <w:ind w:left="11"/>
              <w:rPr>
                <w:rFonts w:ascii="Times New Roman"/>
                <w:sz w:val="21"/>
              </w:rPr>
            </w:pPr>
            <w:r>
              <w:rPr>
                <w:rFonts w:ascii="Times New Roman"/>
                <w:spacing w:val="-5"/>
                <w:sz w:val="21"/>
              </w:rPr>
              <w:t>20</w:t>
            </w:r>
          </w:p>
        </w:tc>
        <w:tc>
          <w:tcPr>
            <w:tcW w:w="698" w:type="dxa"/>
          </w:tcPr>
          <w:p>
            <w:pPr>
              <w:pStyle w:val="TableParagraph"/>
              <w:spacing w:before="150"/>
              <w:ind w:left="50" w:right="39"/>
              <w:rPr>
                <w:rFonts w:ascii="Times New Roman"/>
                <w:sz w:val="21"/>
              </w:rPr>
            </w:pPr>
            <w:r>
              <w:rPr>
                <w:rFonts w:ascii="Times New Roman"/>
                <w:spacing w:val="-5"/>
                <w:sz w:val="21"/>
              </w:rPr>
              <w:t>15</w:t>
            </w:r>
          </w:p>
        </w:tc>
        <w:tc>
          <w:tcPr>
            <w:tcW w:w="674" w:type="dxa"/>
          </w:tcPr>
          <w:p>
            <w:pPr>
              <w:pStyle w:val="TableParagraph"/>
              <w:spacing w:before="150"/>
              <w:ind w:left="13" w:right="1"/>
              <w:rPr>
                <w:rFonts w:ascii="Times New Roman"/>
                <w:sz w:val="21"/>
              </w:rPr>
            </w:pPr>
            <w:r>
              <w:rPr>
                <w:rFonts w:ascii="Times New Roman"/>
                <w:spacing w:val="-5"/>
                <w:sz w:val="21"/>
              </w:rPr>
              <w:t>15</w:t>
            </w:r>
          </w:p>
        </w:tc>
        <w:tc>
          <w:tcPr>
            <w:tcW w:w="697" w:type="dxa"/>
          </w:tcPr>
          <w:p>
            <w:pPr>
              <w:pStyle w:val="TableParagraph"/>
              <w:spacing w:before="150"/>
              <w:ind w:left="51" w:right="38"/>
              <w:rPr>
                <w:rFonts w:ascii="Times New Roman"/>
                <w:sz w:val="21"/>
              </w:rPr>
            </w:pPr>
            <w:r>
              <w:rPr>
                <w:rFonts w:ascii="Times New Roman"/>
                <w:spacing w:val="-5"/>
                <w:sz w:val="21"/>
              </w:rPr>
              <w:t>30</w:t>
            </w:r>
          </w:p>
        </w:tc>
        <w:tc>
          <w:tcPr>
            <w:tcW w:w="674" w:type="dxa"/>
          </w:tcPr>
          <w:p>
            <w:pPr>
              <w:pStyle w:val="TableParagraph"/>
              <w:spacing w:before="150"/>
              <w:ind w:left="13"/>
              <w:rPr>
                <w:rFonts w:ascii="Times New Roman"/>
                <w:sz w:val="21"/>
              </w:rPr>
            </w:pPr>
            <w:r>
              <w:rPr>
                <w:rFonts w:ascii="Times New Roman"/>
                <w:spacing w:val="-5"/>
                <w:sz w:val="21"/>
              </w:rPr>
              <w:t>20</w:t>
            </w:r>
          </w:p>
        </w:tc>
        <w:tc>
          <w:tcPr>
            <w:tcW w:w="554" w:type="dxa"/>
          </w:tcPr>
          <w:p>
            <w:pPr>
              <w:pStyle w:val="TableParagraph"/>
              <w:spacing w:before="150"/>
              <w:ind w:left="14" w:right="1"/>
              <w:rPr>
                <w:rFonts w:ascii="Times New Roman"/>
                <w:sz w:val="21"/>
              </w:rPr>
            </w:pPr>
            <w:r>
              <w:rPr>
                <w:rFonts w:ascii="Times New Roman"/>
                <w:spacing w:val="-10"/>
                <w:sz w:val="21"/>
              </w:rPr>
              <w:t>6</w:t>
            </w:r>
          </w:p>
        </w:tc>
      </w:tr>
      <w:tr>
        <w:trPr>
          <w:trHeight w:val="546" w:hRule="atLeast"/>
        </w:trPr>
        <w:tc>
          <w:tcPr>
            <w:tcW w:w="556" w:type="dxa"/>
          </w:tcPr>
          <w:p>
            <w:pPr>
              <w:pStyle w:val="TableParagraph"/>
              <w:spacing w:before="150"/>
              <w:ind w:left="7"/>
              <w:rPr>
                <w:rFonts w:ascii="Times New Roman"/>
                <w:sz w:val="21"/>
              </w:rPr>
            </w:pPr>
            <w:r>
              <w:rPr>
                <w:rFonts w:ascii="Times New Roman"/>
                <w:spacing w:val="-10"/>
                <w:sz w:val="21"/>
              </w:rPr>
              <w:t>3</w:t>
            </w:r>
          </w:p>
        </w:tc>
        <w:tc>
          <w:tcPr>
            <w:tcW w:w="1973" w:type="dxa"/>
          </w:tcPr>
          <w:p>
            <w:pPr>
              <w:pStyle w:val="TableParagraph"/>
              <w:ind w:left="318"/>
              <w:jc w:val="left"/>
              <w:rPr>
                <w:sz w:val="21"/>
              </w:rPr>
            </w:pPr>
            <w:r>
              <w:rPr>
                <w:spacing w:val="10"/>
                <w:sz w:val="21"/>
              </w:rPr>
              <w:t>材料仓库及露天</w:t>
            </w:r>
          </w:p>
          <w:p>
            <w:pPr>
              <w:pStyle w:val="TableParagraph"/>
              <w:spacing w:line="253" w:lineRule="exact" w:before="3"/>
              <w:ind w:left="107"/>
              <w:jc w:val="left"/>
              <w:rPr>
                <w:sz w:val="21"/>
              </w:rPr>
            </w:pPr>
            <w:r>
              <w:rPr>
                <w:spacing w:val="-5"/>
                <w:sz w:val="21"/>
              </w:rPr>
              <w:t>堆场</w:t>
            </w:r>
          </w:p>
        </w:tc>
        <w:tc>
          <w:tcPr>
            <w:tcW w:w="673" w:type="dxa"/>
          </w:tcPr>
          <w:p>
            <w:pPr>
              <w:pStyle w:val="TableParagraph"/>
              <w:spacing w:before="150"/>
              <w:ind w:left="11" w:right="2"/>
              <w:rPr>
                <w:rFonts w:ascii="Times New Roman"/>
                <w:sz w:val="21"/>
              </w:rPr>
            </w:pPr>
            <w:r>
              <w:rPr>
                <w:rFonts w:ascii="Times New Roman"/>
                <w:spacing w:val="-5"/>
                <w:sz w:val="21"/>
              </w:rPr>
              <w:t>15</w:t>
            </w:r>
          </w:p>
        </w:tc>
        <w:tc>
          <w:tcPr>
            <w:tcW w:w="674" w:type="dxa"/>
          </w:tcPr>
          <w:p>
            <w:pPr>
              <w:pStyle w:val="TableParagraph"/>
              <w:spacing w:before="150"/>
              <w:ind w:left="13" w:right="5"/>
              <w:rPr>
                <w:rFonts w:ascii="Times New Roman"/>
                <w:sz w:val="21"/>
              </w:rPr>
            </w:pPr>
            <w:r>
              <w:rPr>
                <w:rFonts w:ascii="Times New Roman"/>
                <w:spacing w:val="-10"/>
                <w:sz w:val="21"/>
              </w:rPr>
              <w:t>6</w:t>
            </w:r>
          </w:p>
        </w:tc>
        <w:tc>
          <w:tcPr>
            <w:tcW w:w="674" w:type="dxa"/>
          </w:tcPr>
          <w:p>
            <w:pPr>
              <w:pStyle w:val="TableParagraph"/>
              <w:spacing w:before="150"/>
              <w:ind w:left="13" w:right="4"/>
              <w:rPr>
                <w:rFonts w:ascii="Times New Roman"/>
                <w:sz w:val="21"/>
              </w:rPr>
            </w:pPr>
            <w:r>
              <w:rPr>
                <w:rFonts w:ascii="Times New Roman"/>
                <w:spacing w:val="-10"/>
                <w:sz w:val="21"/>
              </w:rPr>
              <w:t>6</w:t>
            </w:r>
          </w:p>
        </w:tc>
        <w:tc>
          <w:tcPr>
            <w:tcW w:w="673" w:type="dxa"/>
          </w:tcPr>
          <w:p>
            <w:pPr>
              <w:pStyle w:val="TableParagraph"/>
              <w:spacing w:before="150"/>
              <w:ind w:left="11"/>
              <w:rPr>
                <w:rFonts w:ascii="Times New Roman"/>
                <w:sz w:val="21"/>
              </w:rPr>
            </w:pPr>
            <w:r>
              <w:rPr>
                <w:rFonts w:ascii="Times New Roman"/>
                <w:spacing w:val="-5"/>
                <w:sz w:val="21"/>
              </w:rPr>
              <w:t>15</w:t>
            </w:r>
          </w:p>
        </w:tc>
        <w:tc>
          <w:tcPr>
            <w:tcW w:w="698" w:type="dxa"/>
          </w:tcPr>
          <w:p>
            <w:pPr>
              <w:pStyle w:val="TableParagraph"/>
              <w:spacing w:before="150"/>
              <w:ind w:left="50" w:right="39"/>
              <w:rPr>
                <w:rFonts w:ascii="Times New Roman"/>
                <w:sz w:val="21"/>
              </w:rPr>
            </w:pPr>
            <w:r>
              <w:rPr>
                <w:rFonts w:ascii="Times New Roman"/>
                <w:spacing w:val="-5"/>
                <w:sz w:val="21"/>
              </w:rPr>
              <w:t>15</w:t>
            </w:r>
          </w:p>
        </w:tc>
        <w:tc>
          <w:tcPr>
            <w:tcW w:w="674" w:type="dxa"/>
          </w:tcPr>
          <w:p>
            <w:pPr>
              <w:pStyle w:val="TableParagraph"/>
              <w:spacing w:before="150"/>
              <w:ind w:left="13" w:right="1"/>
              <w:rPr>
                <w:rFonts w:ascii="Times New Roman"/>
                <w:sz w:val="21"/>
              </w:rPr>
            </w:pPr>
            <w:r>
              <w:rPr>
                <w:rFonts w:ascii="Times New Roman"/>
                <w:spacing w:val="-5"/>
                <w:sz w:val="21"/>
              </w:rPr>
              <w:t>10</w:t>
            </w:r>
          </w:p>
        </w:tc>
        <w:tc>
          <w:tcPr>
            <w:tcW w:w="697" w:type="dxa"/>
          </w:tcPr>
          <w:p>
            <w:pPr>
              <w:pStyle w:val="TableParagraph"/>
              <w:spacing w:before="150"/>
              <w:ind w:left="51" w:right="38"/>
              <w:rPr>
                <w:rFonts w:ascii="Times New Roman"/>
                <w:sz w:val="21"/>
              </w:rPr>
            </w:pPr>
            <w:r>
              <w:rPr>
                <w:rFonts w:ascii="Times New Roman"/>
                <w:spacing w:val="-5"/>
                <w:sz w:val="21"/>
              </w:rPr>
              <w:t>20</w:t>
            </w:r>
          </w:p>
        </w:tc>
        <w:tc>
          <w:tcPr>
            <w:tcW w:w="674" w:type="dxa"/>
          </w:tcPr>
          <w:p>
            <w:pPr>
              <w:pStyle w:val="TableParagraph"/>
              <w:spacing w:before="150"/>
              <w:ind w:left="13"/>
              <w:rPr>
                <w:rFonts w:ascii="Times New Roman"/>
                <w:sz w:val="21"/>
              </w:rPr>
            </w:pPr>
            <w:r>
              <w:rPr>
                <w:rFonts w:ascii="Times New Roman"/>
                <w:spacing w:val="-5"/>
                <w:sz w:val="21"/>
              </w:rPr>
              <w:t>15</w:t>
            </w:r>
          </w:p>
        </w:tc>
        <w:tc>
          <w:tcPr>
            <w:tcW w:w="554" w:type="dxa"/>
          </w:tcPr>
          <w:p>
            <w:pPr>
              <w:pStyle w:val="TableParagraph"/>
              <w:spacing w:before="150"/>
              <w:ind w:left="14" w:right="1"/>
              <w:rPr>
                <w:rFonts w:ascii="Times New Roman"/>
                <w:sz w:val="21"/>
              </w:rPr>
            </w:pPr>
            <w:r>
              <w:rPr>
                <w:rFonts w:ascii="Times New Roman"/>
                <w:spacing w:val="-10"/>
                <w:sz w:val="21"/>
              </w:rPr>
              <w:t>6</w:t>
            </w:r>
          </w:p>
        </w:tc>
      </w:tr>
    </w:tbl>
    <w:p>
      <w:pPr>
        <w:pStyle w:val="TableParagraph"/>
        <w:spacing w:after="0"/>
        <w:rPr>
          <w:rFonts w:ascii="Times New Roman"/>
          <w:sz w:val="21"/>
        </w:rPr>
        <w:sectPr>
          <w:pgSz w:w="11900" w:h="16840"/>
          <w:pgMar w:top="1360" w:bottom="1351" w:left="1559" w:right="1133"/>
        </w:sect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6"/>
        <w:gridCol w:w="1973"/>
        <w:gridCol w:w="673"/>
        <w:gridCol w:w="674"/>
        <w:gridCol w:w="674"/>
        <w:gridCol w:w="673"/>
        <w:gridCol w:w="698"/>
        <w:gridCol w:w="674"/>
        <w:gridCol w:w="697"/>
        <w:gridCol w:w="674"/>
        <w:gridCol w:w="554"/>
      </w:tblGrid>
      <w:tr>
        <w:trPr>
          <w:trHeight w:val="545" w:hRule="atLeast"/>
        </w:trPr>
        <w:tc>
          <w:tcPr>
            <w:tcW w:w="556" w:type="dxa"/>
          </w:tcPr>
          <w:p>
            <w:pPr>
              <w:pStyle w:val="TableParagraph"/>
              <w:spacing w:before="150"/>
              <w:ind w:left="7"/>
              <w:rPr>
                <w:rFonts w:ascii="Times New Roman"/>
                <w:sz w:val="21"/>
              </w:rPr>
            </w:pPr>
            <w:r>
              <w:rPr>
                <w:rFonts w:ascii="Times New Roman"/>
                <w:spacing w:val="-10"/>
                <w:sz w:val="21"/>
              </w:rPr>
              <w:t>4</w:t>
            </w:r>
          </w:p>
        </w:tc>
        <w:tc>
          <w:tcPr>
            <w:tcW w:w="1973" w:type="dxa"/>
          </w:tcPr>
          <w:p>
            <w:pPr>
              <w:pStyle w:val="TableParagraph"/>
              <w:ind w:left="0" w:right="95"/>
              <w:jc w:val="right"/>
              <w:rPr>
                <w:sz w:val="21"/>
              </w:rPr>
            </w:pPr>
            <w:r>
              <w:rPr>
                <w:sz w:val="21"/>
              </w:rPr>
              <w:t>易燃材料</w:t>
            </w:r>
            <w:r>
              <w:rPr>
                <w:rFonts w:ascii="Times New Roman" w:eastAsia="Times New Roman"/>
                <w:sz w:val="21"/>
              </w:rPr>
              <w:t>(</w:t>
            </w:r>
            <w:r>
              <w:rPr>
                <w:spacing w:val="-4"/>
                <w:sz w:val="21"/>
              </w:rPr>
              <w:t>氧气、</w:t>
            </w:r>
          </w:p>
          <w:p>
            <w:pPr>
              <w:pStyle w:val="TableParagraph"/>
              <w:spacing w:line="252" w:lineRule="exact" w:before="3"/>
              <w:ind w:left="0" w:right="104"/>
              <w:jc w:val="right"/>
              <w:rPr>
                <w:sz w:val="21"/>
              </w:rPr>
            </w:pPr>
            <w:r>
              <w:rPr>
                <w:spacing w:val="-2"/>
                <w:sz w:val="21"/>
              </w:rPr>
              <w:t>乙炔、汽油等</w:t>
            </w:r>
            <w:r>
              <w:rPr>
                <w:rFonts w:ascii="Times New Roman" w:eastAsia="Times New Roman"/>
                <w:spacing w:val="-2"/>
                <w:sz w:val="21"/>
              </w:rPr>
              <w:t>)</w:t>
            </w:r>
            <w:r>
              <w:rPr>
                <w:spacing w:val="-6"/>
                <w:sz w:val="21"/>
              </w:rPr>
              <w:t>仓库</w:t>
            </w:r>
          </w:p>
        </w:tc>
        <w:tc>
          <w:tcPr>
            <w:tcW w:w="673" w:type="dxa"/>
          </w:tcPr>
          <w:p>
            <w:pPr>
              <w:pStyle w:val="TableParagraph"/>
              <w:spacing w:before="150"/>
              <w:ind w:left="11" w:right="2"/>
              <w:rPr>
                <w:rFonts w:ascii="Times New Roman"/>
                <w:sz w:val="21"/>
              </w:rPr>
            </w:pPr>
            <w:r>
              <w:rPr>
                <w:rFonts w:ascii="Times New Roman"/>
                <w:spacing w:val="-5"/>
                <w:sz w:val="21"/>
              </w:rPr>
              <w:t>20</w:t>
            </w:r>
          </w:p>
        </w:tc>
        <w:tc>
          <w:tcPr>
            <w:tcW w:w="674" w:type="dxa"/>
          </w:tcPr>
          <w:p>
            <w:pPr>
              <w:pStyle w:val="TableParagraph"/>
              <w:spacing w:before="150"/>
              <w:ind w:left="13" w:right="4"/>
              <w:rPr>
                <w:rFonts w:ascii="Times New Roman"/>
                <w:sz w:val="21"/>
              </w:rPr>
            </w:pPr>
            <w:r>
              <w:rPr>
                <w:rFonts w:ascii="Times New Roman"/>
                <w:spacing w:val="-5"/>
                <w:sz w:val="21"/>
              </w:rPr>
              <w:t>20</w:t>
            </w:r>
          </w:p>
        </w:tc>
        <w:tc>
          <w:tcPr>
            <w:tcW w:w="674" w:type="dxa"/>
          </w:tcPr>
          <w:p>
            <w:pPr>
              <w:pStyle w:val="TableParagraph"/>
              <w:spacing w:before="150"/>
              <w:ind w:left="13" w:right="3"/>
              <w:rPr>
                <w:rFonts w:ascii="Times New Roman"/>
                <w:sz w:val="21"/>
              </w:rPr>
            </w:pPr>
            <w:r>
              <w:rPr>
                <w:rFonts w:ascii="Times New Roman"/>
                <w:spacing w:val="-5"/>
                <w:sz w:val="21"/>
              </w:rPr>
              <w:t>15</w:t>
            </w:r>
          </w:p>
        </w:tc>
        <w:tc>
          <w:tcPr>
            <w:tcW w:w="673" w:type="dxa"/>
          </w:tcPr>
          <w:p>
            <w:pPr>
              <w:pStyle w:val="TableParagraph"/>
              <w:spacing w:before="150"/>
              <w:ind w:left="11"/>
              <w:rPr>
                <w:rFonts w:ascii="Times New Roman"/>
                <w:sz w:val="21"/>
              </w:rPr>
            </w:pPr>
            <w:r>
              <w:rPr>
                <w:rFonts w:ascii="Times New Roman"/>
                <w:spacing w:val="-5"/>
                <w:sz w:val="21"/>
              </w:rPr>
              <w:t>20</w:t>
            </w:r>
          </w:p>
        </w:tc>
        <w:tc>
          <w:tcPr>
            <w:tcW w:w="698" w:type="dxa"/>
          </w:tcPr>
          <w:p>
            <w:pPr>
              <w:pStyle w:val="TableParagraph"/>
              <w:spacing w:before="150"/>
              <w:ind w:left="50" w:right="39"/>
              <w:rPr>
                <w:rFonts w:ascii="Times New Roman"/>
                <w:sz w:val="21"/>
              </w:rPr>
            </w:pPr>
            <w:r>
              <w:rPr>
                <w:rFonts w:ascii="Times New Roman"/>
                <w:spacing w:val="-5"/>
                <w:sz w:val="21"/>
              </w:rPr>
              <w:t>25</w:t>
            </w:r>
          </w:p>
        </w:tc>
        <w:tc>
          <w:tcPr>
            <w:tcW w:w="674" w:type="dxa"/>
          </w:tcPr>
          <w:p>
            <w:pPr>
              <w:pStyle w:val="TableParagraph"/>
              <w:spacing w:before="150"/>
              <w:ind w:left="13" w:right="1"/>
              <w:rPr>
                <w:rFonts w:ascii="Times New Roman"/>
                <w:sz w:val="21"/>
              </w:rPr>
            </w:pPr>
            <w:r>
              <w:rPr>
                <w:rFonts w:ascii="Times New Roman"/>
                <w:spacing w:val="-5"/>
                <w:sz w:val="21"/>
              </w:rPr>
              <w:t>20</w:t>
            </w:r>
          </w:p>
        </w:tc>
        <w:tc>
          <w:tcPr>
            <w:tcW w:w="697" w:type="dxa"/>
          </w:tcPr>
          <w:p>
            <w:pPr>
              <w:pStyle w:val="TableParagraph"/>
              <w:spacing w:before="150"/>
              <w:ind w:left="51" w:right="38"/>
              <w:rPr>
                <w:rFonts w:ascii="Times New Roman"/>
                <w:sz w:val="21"/>
              </w:rPr>
            </w:pPr>
            <w:r>
              <w:rPr>
                <w:rFonts w:ascii="Times New Roman"/>
                <w:spacing w:val="-5"/>
                <w:sz w:val="21"/>
              </w:rPr>
              <w:t>30</w:t>
            </w:r>
          </w:p>
        </w:tc>
        <w:tc>
          <w:tcPr>
            <w:tcW w:w="674" w:type="dxa"/>
          </w:tcPr>
          <w:p>
            <w:pPr>
              <w:pStyle w:val="TableParagraph"/>
              <w:spacing w:before="150"/>
              <w:ind w:left="13"/>
              <w:rPr>
                <w:rFonts w:ascii="Times New Roman"/>
                <w:sz w:val="21"/>
              </w:rPr>
            </w:pPr>
            <w:r>
              <w:rPr>
                <w:rFonts w:ascii="Times New Roman"/>
                <w:spacing w:val="-5"/>
                <w:sz w:val="21"/>
              </w:rPr>
              <w:t>25</w:t>
            </w:r>
          </w:p>
        </w:tc>
        <w:tc>
          <w:tcPr>
            <w:tcW w:w="554" w:type="dxa"/>
          </w:tcPr>
          <w:p>
            <w:pPr>
              <w:pStyle w:val="TableParagraph"/>
              <w:spacing w:before="150"/>
              <w:ind w:left="14"/>
              <w:rPr>
                <w:rFonts w:ascii="Times New Roman"/>
                <w:sz w:val="21"/>
              </w:rPr>
            </w:pPr>
            <w:r>
              <w:rPr>
                <w:rFonts w:ascii="Times New Roman"/>
                <w:spacing w:val="-5"/>
                <w:sz w:val="21"/>
              </w:rPr>
              <w:t>20</w:t>
            </w:r>
          </w:p>
        </w:tc>
      </w:tr>
      <w:tr>
        <w:trPr>
          <w:trHeight w:val="546" w:hRule="atLeast"/>
        </w:trPr>
        <w:tc>
          <w:tcPr>
            <w:tcW w:w="556" w:type="dxa"/>
          </w:tcPr>
          <w:p>
            <w:pPr>
              <w:pStyle w:val="TableParagraph"/>
              <w:spacing w:before="150"/>
              <w:ind w:left="7"/>
              <w:rPr>
                <w:rFonts w:ascii="Times New Roman"/>
                <w:sz w:val="21"/>
              </w:rPr>
            </w:pPr>
            <w:r>
              <w:rPr>
                <w:rFonts w:ascii="Times New Roman"/>
                <w:spacing w:val="-10"/>
                <w:sz w:val="21"/>
              </w:rPr>
              <w:t>5</w:t>
            </w:r>
          </w:p>
        </w:tc>
        <w:tc>
          <w:tcPr>
            <w:tcW w:w="1973" w:type="dxa"/>
          </w:tcPr>
          <w:p>
            <w:pPr>
              <w:pStyle w:val="TableParagraph"/>
              <w:ind w:left="318" w:right="-15"/>
              <w:jc w:val="left"/>
              <w:rPr>
                <w:sz w:val="21"/>
              </w:rPr>
            </w:pPr>
            <w:r>
              <w:rPr>
                <w:spacing w:val="-2"/>
                <w:sz w:val="21"/>
              </w:rPr>
              <w:t>木材</w:t>
            </w:r>
            <w:r>
              <w:rPr>
                <w:rFonts w:ascii="Times New Roman" w:eastAsia="Times New Roman"/>
                <w:spacing w:val="-2"/>
                <w:sz w:val="21"/>
              </w:rPr>
              <w:t>(</w:t>
            </w:r>
            <w:r>
              <w:rPr>
                <w:spacing w:val="-20"/>
                <w:sz w:val="21"/>
              </w:rPr>
              <w:t>圆木、成材、</w:t>
            </w:r>
          </w:p>
          <w:p>
            <w:pPr>
              <w:pStyle w:val="TableParagraph"/>
              <w:spacing w:line="252" w:lineRule="exact" w:before="4"/>
              <w:ind w:left="107"/>
              <w:jc w:val="left"/>
              <w:rPr>
                <w:sz w:val="21"/>
              </w:rPr>
            </w:pPr>
            <w:r>
              <w:rPr>
                <w:spacing w:val="-2"/>
                <w:sz w:val="21"/>
              </w:rPr>
              <w:t>废料</w:t>
            </w:r>
            <w:r>
              <w:rPr>
                <w:rFonts w:ascii="Times New Roman" w:eastAsia="Times New Roman"/>
                <w:spacing w:val="-2"/>
                <w:sz w:val="21"/>
              </w:rPr>
              <w:t>)</w:t>
            </w:r>
            <w:r>
              <w:rPr>
                <w:spacing w:val="-6"/>
                <w:sz w:val="21"/>
              </w:rPr>
              <w:t>堆场</w:t>
            </w:r>
          </w:p>
        </w:tc>
        <w:tc>
          <w:tcPr>
            <w:tcW w:w="673" w:type="dxa"/>
          </w:tcPr>
          <w:p>
            <w:pPr>
              <w:pStyle w:val="TableParagraph"/>
              <w:spacing w:before="150"/>
              <w:ind w:left="11" w:right="2"/>
              <w:rPr>
                <w:rFonts w:ascii="Times New Roman"/>
                <w:sz w:val="21"/>
              </w:rPr>
            </w:pPr>
            <w:r>
              <w:rPr>
                <w:rFonts w:ascii="Times New Roman"/>
                <w:spacing w:val="-5"/>
                <w:sz w:val="21"/>
              </w:rPr>
              <w:t>25</w:t>
            </w:r>
          </w:p>
        </w:tc>
        <w:tc>
          <w:tcPr>
            <w:tcW w:w="674" w:type="dxa"/>
          </w:tcPr>
          <w:p>
            <w:pPr>
              <w:pStyle w:val="TableParagraph"/>
              <w:spacing w:before="150"/>
              <w:ind w:left="13" w:right="4"/>
              <w:rPr>
                <w:rFonts w:ascii="Times New Roman"/>
                <w:sz w:val="21"/>
              </w:rPr>
            </w:pPr>
            <w:r>
              <w:rPr>
                <w:rFonts w:ascii="Times New Roman"/>
                <w:spacing w:val="-5"/>
                <w:sz w:val="21"/>
              </w:rPr>
              <w:t>15</w:t>
            </w:r>
          </w:p>
        </w:tc>
        <w:tc>
          <w:tcPr>
            <w:tcW w:w="674" w:type="dxa"/>
          </w:tcPr>
          <w:p>
            <w:pPr>
              <w:pStyle w:val="TableParagraph"/>
              <w:spacing w:before="150"/>
              <w:ind w:left="13" w:right="3"/>
              <w:rPr>
                <w:rFonts w:ascii="Times New Roman"/>
                <w:sz w:val="21"/>
              </w:rPr>
            </w:pPr>
            <w:r>
              <w:rPr>
                <w:rFonts w:ascii="Times New Roman"/>
                <w:spacing w:val="-5"/>
                <w:sz w:val="21"/>
              </w:rPr>
              <w:t>15</w:t>
            </w:r>
          </w:p>
        </w:tc>
        <w:tc>
          <w:tcPr>
            <w:tcW w:w="673" w:type="dxa"/>
          </w:tcPr>
          <w:p>
            <w:pPr>
              <w:pStyle w:val="TableParagraph"/>
              <w:spacing w:before="150"/>
              <w:ind w:left="11"/>
              <w:rPr>
                <w:rFonts w:ascii="Times New Roman"/>
                <w:sz w:val="21"/>
              </w:rPr>
            </w:pPr>
            <w:r>
              <w:rPr>
                <w:rFonts w:ascii="Times New Roman"/>
                <w:spacing w:val="-5"/>
                <w:sz w:val="21"/>
              </w:rPr>
              <w:t>25</w:t>
            </w:r>
          </w:p>
        </w:tc>
        <w:tc>
          <w:tcPr>
            <w:tcW w:w="698" w:type="dxa"/>
          </w:tcPr>
          <w:p>
            <w:pPr>
              <w:pStyle w:val="TableParagraph"/>
              <w:spacing w:before="16"/>
              <w:ind w:left="11" w:right="50"/>
              <w:rPr>
                <w:sz w:val="21"/>
              </w:rPr>
            </w:pPr>
            <w:r>
              <w:rPr>
                <w:spacing w:val="-5"/>
                <w:sz w:val="21"/>
              </w:rPr>
              <w:t>垛间</w:t>
            </w:r>
          </w:p>
          <w:p>
            <w:pPr>
              <w:pStyle w:val="TableParagraph"/>
              <w:spacing w:line="239" w:lineRule="exact" w:before="2"/>
              <w:ind w:left="49" w:right="39"/>
              <w:rPr>
                <w:rFonts w:ascii="Times New Roman"/>
                <w:sz w:val="21"/>
              </w:rPr>
            </w:pPr>
            <w:r>
              <w:rPr>
                <w:rFonts w:ascii="Times New Roman"/>
                <w:spacing w:val="-10"/>
                <w:sz w:val="21"/>
              </w:rPr>
              <w:t>2</w:t>
            </w:r>
          </w:p>
        </w:tc>
        <w:tc>
          <w:tcPr>
            <w:tcW w:w="674" w:type="dxa"/>
          </w:tcPr>
          <w:p>
            <w:pPr>
              <w:pStyle w:val="TableParagraph"/>
              <w:spacing w:before="150"/>
              <w:ind w:left="13" w:right="1"/>
              <w:rPr>
                <w:rFonts w:ascii="Times New Roman"/>
                <w:sz w:val="21"/>
              </w:rPr>
            </w:pPr>
            <w:r>
              <w:rPr>
                <w:rFonts w:ascii="Times New Roman"/>
                <w:spacing w:val="-5"/>
                <w:sz w:val="21"/>
              </w:rPr>
              <w:t>25</w:t>
            </w:r>
          </w:p>
        </w:tc>
        <w:tc>
          <w:tcPr>
            <w:tcW w:w="697" w:type="dxa"/>
          </w:tcPr>
          <w:p>
            <w:pPr>
              <w:pStyle w:val="TableParagraph"/>
              <w:spacing w:before="150"/>
              <w:ind w:left="51" w:right="38"/>
              <w:rPr>
                <w:rFonts w:ascii="Times New Roman"/>
                <w:sz w:val="21"/>
              </w:rPr>
            </w:pPr>
            <w:r>
              <w:rPr>
                <w:rFonts w:ascii="Times New Roman"/>
                <w:spacing w:val="-5"/>
                <w:sz w:val="21"/>
              </w:rPr>
              <w:t>30</w:t>
            </w:r>
          </w:p>
        </w:tc>
        <w:tc>
          <w:tcPr>
            <w:tcW w:w="674" w:type="dxa"/>
          </w:tcPr>
          <w:p>
            <w:pPr>
              <w:pStyle w:val="TableParagraph"/>
              <w:spacing w:before="150"/>
              <w:ind w:left="13"/>
              <w:rPr>
                <w:rFonts w:ascii="Times New Roman"/>
                <w:sz w:val="21"/>
              </w:rPr>
            </w:pPr>
            <w:r>
              <w:rPr>
                <w:rFonts w:ascii="Times New Roman"/>
                <w:spacing w:val="-5"/>
                <w:sz w:val="21"/>
              </w:rPr>
              <w:t>25</w:t>
            </w:r>
          </w:p>
        </w:tc>
        <w:tc>
          <w:tcPr>
            <w:tcW w:w="554" w:type="dxa"/>
          </w:tcPr>
          <w:p>
            <w:pPr>
              <w:pStyle w:val="TableParagraph"/>
              <w:spacing w:before="150"/>
              <w:ind w:left="14"/>
              <w:rPr>
                <w:rFonts w:ascii="Times New Roman"/>
                <w:sz w:val="21"/>
              </w:rPr>
            </w:pPr>
            <w:r>
              <w:rPr>
                <w:rFonts w:ascii="Times New Roman"/>
                <w:spacing w:val="-5"/>
                <w:sz w:val="21"/>
              </w:rPr>
              <w:t>15</w:t>
            </w:r>
          </w:p>
        </w:tc>
      </w:tr>
      <w:tr>
        <w:trPr>
          <w:trHeight w:val="545" w:hRule="atLeast"/>
        </w:trPr>
        <w:tc>
          <w:tcPr>
            <w:tcW w:w="556" w:type="dxa"/>
          </w:tcPr>
          <w:p>
            <w:pPr>
              <w:pStyle w:val="TableParagraph"/>
              <w:spacing w:before="150"/>
              <w:ind w:left="7"/>
              <w:rPr>
                <w:rFonts w:ascii="Times New Roman"/>
                <w:sz w:val="21"/>
              </w:rPr>
            </w:pPr>
            <w:r>
              <w:rPr>
                <w:rFonts w:ascii="Times New Roman"/>
                <w:spacing w:val="-10"/>
                <w:sz w:val="21"/>
              </w:rPr>
              <w:t>6</w:t>
            </w:r>
          </w:p>
        </w:tc>
        <w:tc>
          <w:tcPr>
            <w:tcW w:w="1973" w:type="dxa"/>
          </w:tcPr>
          <w:p>
            <w:pPr>
              <w:pStyle w:val="TableParagraph"/>
              <w:ind w:left="318"/>
              <w:jc w:val="left"/>
              <w:rPr>
                <w:sz w:val="21"/>
              </w:rPr>
            </w:pPr>
            <w:r>
              <w:rPr>
                <w:spacing w:val="10"/>
                <w:sz w:val="21"/>
              </w:rPr>
              <w:t>锅炉房、厨房及</w:t>
            </w:r>
          </w:p>
          <w:p>
            <w:pPr>
              <w:pStyle w:val="TableParagraph"/>
              <w:spacing w:line="252" w:lineRule="exact" w:before="3"/>
              <w:ind w:left="107"/>
              <w:jc w:val="left"/>
              <w:rPr>
                <w:sz w:val="21"/>
              </w:rPr>
            </w:pPr>
            <w:r>
              <w:rPr>
                <w:spacing w:val="-2"/>
                <w:sz w:val="21"/>
              </w:rPr>
              <w:t>其他固定性用火</w:t>
            </w:r>
          </w:p>
        </w:tc>
        <w:tc>
          <w:tcPr>
            <w:tcW w:w="673" w:type="dxa"/>
          </w:tcPr>
          <w:p>
            <w:pPr>
              <w:pStyle w:val="TableParagraph"/>
              <w:spacing w:before="150"/>
              <w:ind w:left="11" w:right="2"/>
              <w:rPr>
                <w:rFonts w:ascii="Times New Roman"/>
                <w:sz w:val="21"/>
              </w:rPr>
            </w:pPr>
            <w:r>
              <w:rPr>
                <w:rFonts w:ascii="Times New Roman"/>
                <w:spacing w:val="-5"/>
                <w:sz w:val="21"/>
              </w:rPr>
              <w:t>20</w:t>
            </w:r>
          </w:p>
        </w:tc>
        <w:tc>
          <w:tcPr>
            <w:tcW w:w="674" w:type="dxa"/>
          </w:tcPr>
          <w:p>
            <w:pPr>
              <w:pStyle w:val="TableParagraph"/>
              <w:spacing w:before="150"/>
              <w:ind w:left="13" w:right="4"/>
              <w:rPr>
                <w:rFonts w:ascii="Times New Roman"/>
                <w:sz w:val="21"/>
              </w:rPr>
            </w:pPr>
            <w:r>
              <w:rPr>
                <w:rFonts w:ascii="Times New Roman"/>
                <w:spacing w:val="-5"/>
                <w:sz w:val="21"/>
              </w:rPr>
              <w:t>15</w:t>
            </w:r>
          </w:p>
        </w:tc>
        <w:tc>
          <w:tcPr>
            <w:tcW w:w="674" w:type="dxa"/>
          </w:tcPr>
          <w:p>
            <w:pPr>
              <w:pStyle w:val="TableParagraph"/>
              <w:spacing w:before="150"/>
              <w:ind w:left="13" w:right="3"/>
              <w:rPr>
                <w:rFonts w:ascii="Times New Roman"/>
                <w:sz w:val="21"/>
              </w:rPr>
            </w:pPr>
            <w:r>
              <w:rPr>
                <w:rFonts w:ascii="Times New Roman"/>
                <w:spacing w:val="-5"/>
                <w:sz w:val="21"/>
              </w:rPr>
              <w:t>10</w:t>
            </w:r>
          </w:p>
        </w:tc>
        <w:tc>
          <w:tcPr>
            <w:tcW w:w="673" w:type="dxa"/>
          </w:tcPr>
          <w:p>
            <w:pPr>
              <w:pStyle w:val="TableParagraph"/>
              <w:spacing w:before="150"/>
              <w:ind w:left="11"/>
              <w:rPr>
                <w:rFonts w:ascii="Times New Roman"/>
                <w:sz w:val="21"/>
              </w:rPr>
            </w:pPr>
            <w:r>
              <w:rPr>
                <w:rFonts w:ascii="Times New Roman"/>
                <w:spacing w:val="-5"/>
                <w:sz w:val="21"/>
              </w:rPr>
              <w:t>20</w:t>
            </w:r>
          </w:p>
        </w:tc>
        <w:tc>
          <w:tcPr>
            <w:tcW w:w="698" w:type="dxa"/>
          </w:tcPr>
          <w:p>
            <w:pPr>
              <w:pStyle w:val="TableParagraph"/>
              <w:spacing w:before="150"/>
              <w:ind w:left="50" w:right="39"/>
              <w:rPr>
                <w:rFonts w:ascii="Times New Roman"/>
                <w:sz w:val="21"/>
              </w:rPr>
            </w:pPr>
            <w:r>
              <w:rPr>
                <w:rFonts w:ascii="Times New Roman"/>
                <w:spacing w:val="-5"/>
                <w:sz w:val="21"/>
              </w:rPr>
              <w:t>25</w:t>
            </w:r>
          </w:p>
        </w:tc>
        <w:tc>
          <w:tcPr>
            <w:tcW w:w="674" w:type="dxa"/>
          </w:tcPr>
          <w:p>
            <w:pPr>
              <w:pStyle w:val="TableParagraph"/>
              <w:spacing w:before="150"/>
              <w:ind w:left="13" w:right="1"/>
              <w:rPr>
                <w:rFonts w:ascii="Times New Roman"/>
                <w:sz w:val="21"/>
              </w:rPr>
            </w:pPr>
            <w:r>
              <w:rPr>
                <w:rFonts w:ascii="Times New Roman"/>
                <w:spacing w:val="-5"/>
                <w:sz w:val="21"/>
              </w:rPr>
              <w:t>15</w:t>
            </w:r>
          </w:p>
        </w:tc>
        <w:tc>
          <w:tcPr>
            <w:tcW w:w="697" w:type="dxa"/>
          </w:tcPr>
          <w:p>
            <w:pPr>
              <w:pStyle w:val="TableParagraph"/>
              <w:spacing w:before="150"/>
              <w:ind w:left="51" w:right="38"/>
              <w:rPr>
                <w:rFonts w:ascii="Times New Roman"/>
                <w:sz w:val="21"/>
              </w:rPr>
            </w:pPr>
            <w:r>
              <w:rPr>
                <w:rFonts w:ascii="Times New Roman"/>
                <w:spacing w:val="-5"/>
                <w:sz w:val="21"/>
              </w:rPr>
              <w:t>30</w:t>
            </w:r>
          </w:p>
        </w:tc>
        <w:tc>
          <w:tcPr>
            <w:tcW w:w="674" w:type="dxa"/>
          </w:tcPr>
          <w:p>
            <w:pPr>
              <w:pStyle w:val="TableParagraph"/>
              <w:spacing w:before="150"/>
              <w:ind w:left="13"/>
              <w:rPr>
                <w:rFonts w:ascii="Times New Roman"/>
                <w:sz w:val="21"/>
              </w:rPr>
            </w:pPr>
            <w:r>
              <w:rPr>
                <w:rFonts w:ascii="Times New Roman"/>
                <w:spacing w:val="-5"/>
                <w:sz w:val="21"/>
              </w:rPr>
              <w:t>25</w:t>
            </w:r>
          </w:p>
        </w:tc>
        <w:tc>
          <w:tcPr>
            <w:tcW w:w="554" w:type="dxa"/>
          </w:tcPr>
          <w:p>
            <w:pPr>
              <w:pStyle w:val="TableParagraph"/>
              <w:spacing w:before="150"/>
              <w:ind w:left="14" w:right="1"/>
              <w:rPr>
                <w:rFonts w:ascii="Times New Roman"/>
                <w:sz w:val="21"/>
              </w:rPr>
            </w:pPr>
            <w:r>
              <w:rPr>
                <w:rFonts w:ascii="Times New Roman"/>
                <w:spacing w:val="-10"/>
                <w:sz w:val="21"/>
              </w:rPr>
              <w:t>6</w:t>
            </w:r>
          </w:p>
        </w:tc>
      </w:tr>
      <w:tr>
        <w:trPr>
          <w:trHeight w:val="545" w:hRule="atLeast"/>
        </w:trPr>
        <w:tc>
          <w:tcPr>
            <w:tcW w:w="556" w:type="dxa"/>
          </w:tcPr>
          <w:p>
            <w:pPr>
              <w:pStyle w:val="TableParagraph"/>
              <w:spacing w:before="150"/>
              <w:ind w:left="7"/>
              <w:rPr>
                <w:rFonts w:ascii="Times New Roman"/>
                <w:sz w:val="21"/>
              </w:rPr>
            </w:pPr>
            <w:r>
              <w:rPr>
                <w:rFonts w:ascii="Times New Roman"/>
                <w:spacing w:val="-10"/>
                <w:sz w:val="21"/>
              </w:rPr>
              <w:t>7</w:t>
            </w:r>
          </w:p>
        </w:tc>
        <w:tc>
          <w:tcPr>
            <w:tcW w:w="1973" w:type="dxa"/>
          </w:tcPr>
          <w:p>
            <w:pPr>
              <w:pStyle w:val="TableParagraph"/>
              <w:ind w:left="318"/>
              <w:jc w:val="left"/>
              <w:rPr>
                <w:sz w:val="21"/>
              </w:rPr>
            </w:pPr>
            <w:r>
              <w:rPr>
                <w:sz w:val="21"/>
              </w:rPr>
              <w:t>易燃物</w:t>
            </w:r>
            <w:r>
              <w:rPr>
                <w:rFonts w:ascii="Times New Roman" w:eastAsia="Times New Roman"/>
                <w:sz w:val="21"/>
              </w:rPr>
              <w:t>(</w:t>
            </w:r>
            <w:r>
              <w:rPr>
                <w:spacing w:val="-3"/>
                <w:sz w:val="21"/>
              </w:rPr>
              <w:t>稻草、芦</w:t>
            </w:r>
          </w:p>
          <w:p>
            <w:pPr>
              <w:pStyle w:val="TableParagraph"/>
              <w:spacing w:line="252" w:lineRule="exact" w:before="3"/>
              <w:ind w:left="107"/>
              <w:jc w:val="left"/>
              <w:rPr>
                <w:sz w:val="21"/>
              </w:rPr>
            </w:pPr>
            <w:r>
              <w:rPr>
                <w:spacing w:val="-2"/>
                <w:sz w:val="21"/>
              </w:rPr>
              <w:t>席等</w:t>
            </w:r>
            <w:r>
              <w:rPr>
                <w:rFonts w:ascii="Times New Roman" w:eastAsia="Times New Roman"/>
                <w:spacing w:val="-2"/>
                <w:sz w:val="21"/>
              </w:rPr>
              <w:t>)</w:t>
            </w:r>
            <w:r>
              <w:rPr>
                <w:spacing w:val="-6"/>
                <w:sz w:val="21"/>
              </w:rPr>
              <w:t>堆场</w:t>
            </w:r>
          </w:p>
        </w:tc>
        <w:tc>
          <w:tcPr>
            <w:tcW w:w="673" w:type="dxa"/>
          </w:tcPr>
          <w:p>
            <w:pPr>
              <w:pStyle w:val="TableParagraph"/>
              <w:spacing w:before="150"/>
              <w:ind w:left="11" w:right="2"/>
              <w:rPr>
                <w:rFonts w:ascii="Times New Roman"/>
                <w:sz w:val="21"/>
              </w:rPr>
            </w:pPr>
            <w:r>
              <w:rPr>
                <w:rFonts w:ascii="Times New Roman"/>
                <w:spacing w:val="-5"/>
                <w:sz w:val="21"/>
              </w:rPr>
              <w:t>30</w:t>
            </w:r>
          </w:p>
        </w:tc>
        <w:tc>
          <w:tcPr>
            <w:tcW w:w="674" w:type="dxa"/>
          </w:tcPr>
          <w:p>
            <w:pPr>
              <w:pStyle w:val="TableParagraph"/>
              <w:spacing w:before="150"/>
              <w:ind w:left="13" w:right="4"/>
              <w:rPr>
                <w:rFonts w:ascii="Times New Roman"/>
                <w:sz w:val="21"/>
              </w:rPr>
            </w:pPr>
            <w:r>
              <w:rPr>
                <w:rFonts w:ascii="Times New Roman"/>
                <w:spacing w:val="-5"/>
                <w:sz w:val="21"/>
              </w:rPr>
              <w:t>30</w:t>
            </w:r>
          </w:p>
        </w:tc>
        <w:tc>
          <w:tcPr>
            <w:tcW w:w="674" w:type="dxa"/>
          </w:tcPr>
          <w:p>
            <w:pPr>
              <w:pStyle w:val="TableParagraph"/>
              <w:spacing w:before="150"/>
              <w:ind w:left="13" w:right="3"/>
              <w:rPr>
                <w:rFonts w:ascii="Times New Roman"/>
                <w:sz w:val="21"/>
              </w:rPr>
            </w:pPr>
            <w:r>
              <w:rPr>
                <w:rFonts w:ascii="Times New Roman"/>
                <w:spacing w:val="-5"/>
                <w:sz w:val="21"/>
              </w:rPr>
              <w:t>20</w:t>
            </w:r>
          </w:p>
        </w:tc>
        <w:tc>
          <w:tcPr>
            <w:tcW w:w="673" w:type="dxa"/>
          </w:tcPr>
          <w:p>
            <w:pPr>
              <w:pStyle w:val="TableParagraph"/>
              <w:spacing w:before="150"/>
              <w:ind w:left="11"/>
              <w:rPr>
                <w:rFonts w:ascii="Times New Roman"/>
                <w:sz w:val="21"/>
              </w:rPr>
            </w:pPr>
            <w:r>
              <w:rPr>
                <w:rFonts w:ascii="Times New Roman"/>
                <w:spacing w:val="-5"/>
                <w:sz w:val="21"/>
              </w:rPr>
              <w:t>30</w:t>
            </w:r>
          </w:p>
        </w:tc>
        <w:tc>
          <w:tcPr>
            <w:tcW w:w="698" w:type="dxa"/>
          </w:tcPr>
          <w:p>
            <w:pPr>
              <w:pStyle w:val="TableParagraph"/>
              <w:spacing w:before="150"/>
              <w:ind w:left="50" w:right="39"/>
              <w:rPr>
                <w:rFonts w:ascii="Times New Roman"/>
                <w:sz w:val="21"/>
              </w:rPr>
            </w:pPr>
            <w:r>
              <w:rPr>
                <w:rFonts w:ascii="Times New Roman"/>
                <w:spacing w:val="-5"/>
                <w:sz w:val="21"/>
              </w:rPr>
              <w:t>30</w:t>
            </w:r>
          </w:p>
        </w:tc>
        <w:tc>
          <w:tcPr>
            <w:tcW w:w="674" w:type="dxa"/>
          </w:tcPr>
          <w:p>
            <w:pPr>
              <w:pStyle w:val="TableParagraph"/>
              <w:spacing w:before="150"/>
              <w:ind w:left="13" w:right="1"/>
              <w:rPr>
                <w:rFonts w:ascii="Times New Roman"/>
                <w:sz w:val="21"/>
              </w:rPr>
            </w:pPr>
            <w:r>
              <w:rPr>
                <w:rFonts w:ascii="Times New Roman"/>
                <w:spacing w:val="-5"/>
                <w:sz w:val="21"/>
              </w:rPr>
              <w:t>30</w:t>
            </w:r>
          </w:p>
        </w:tc>
        <w:tc>
          <w:tcPr>
            <w:tcW w:w="697" w:type="dxa"/>
          </w:tcPr>
          <w:p>
            <w:pPr>
              <w:pStyle w:val="TableParagraph"/>
              <w:spacing w:before="16"/>
              <w:ind w:left="13" w:right="51"/>
              <w:rPr>
                <w:sz w:val="21"/>
              </w:rPr>
            </w:pPr>
            <w:r>
              <w:rPr>
                <w:spacing w:val="-5"/>
                <w:sz w:val="21"/>
              </w:rPr>
              <w:t>垛间</w:t>
            </w:r>
          </w:p>
          <w:p>
            <w:pPr>
              <w:pStyle w:val="TableParagraph"/>
              <w:spacing w:line="239" w:lineRule="exact"/>
              <w:ind w:left="51" w:right="38"/>
              <w:rPr>
                <w:rFonts w:ascii="Times New Roman"/>
                <w:sz w:val="21"/>
              </w:rPr>
            </w:pPr>
            <w:r>
              <w:rPr>
                <w:rFonts w:ascii="Times New Roman"/>
                <w:spacing w:val="-10"/>
                <w:sz w:val="21"/>
              </w:rPr>
              <w:t>2</w:t>
            </w:r>
          </w:p>
        </w:tc>
        <w:tc>
          <w:tcPr>
            <w:tcW w:w="674" w:type="dxa"/>
          </w:tcPr>
          <w:p>
            <w:pPr>
              <w:pStyle w:val="TableParagraph"/>
              <w:spacing w:before="150"/>
              <w:ind w:left="13"/>
              <w:rPr>
                <w:rFonts w:ascii="Times New Roman"/>
                <w:sz w:val="21"/>
              </w:rPr>
            </w:pPr>
            <w:r>
              <w:rPr>
                <w:rFonts w:ascii="Times New Roman"/>
                <w:spacing w:val="-5"/>
                <w:sz w:val="21"/>
              </w:rPr>
              <w:t>25</w:t>
            </w:r>
          </w:p>
        </w:tc>
        <w:tc>
          <w:tcPr>
            <w:tcW w:w="554" w:type="dxa"/>
          </w:tcPr>
          <w:p>
            <w:pPr>
              <w:pStyle w:val="TableParagraph"/>
              <w:spacing w:before="150"/>
              <w:ind w:left="14" w:right="1"/>
              <w:rPr>
                <w:rFonts w:ascii="Times New Roman"/>
                <w:sz w:val="21"/>
              </w:rPr>
            </w:pPr>
            <w:r>
              <w:rPr>
                <w:rFonts w:ascii="Times New Roman"/>
                <w:spacing w:val="-10"/>
                <w:sz w:val="21"/>
              </w:rPr>
              <w:t>6</w:t>
            </w:r>
          </w:p>
        </w:tc>
      </w:tr>
      <w:tr>
        <w:trPr>
          <w:trHeight w:val="273" w:hRule="atLeast"/>
        </w:trPr>
        <w:tc>
          <w:tcPr>
            <w:tcW w:w="556" w:type="dxa"/>
          </w:tcPr>
          <w:p>
            <w:pPr>
              <w:pStyle w:val="TableParagraph"/>
              <w:spacing w:line="239" w:lineRule="exact" w:before="13"/>
              <w:ind w:left="7"/>
              <w:rPr>
                <w:rFonts w:ascii="Times New Roman"/>
                <w:sz w:val="21"/>
              </w:rPr>
            </w:pPr>
            <w:r>
              <w:rPr>
                <w:rFonts w:ascii="Times New Roman"/>
                <w:spacing w:val="-10"/>
                <w:sz w:val="21"/>
              </w:rPr>
              <w:t>8</w:t>
            </w:r>
          </w:p>
        </w:tc>
        <w:tc>
          <w:tcPr>
            <w:tcW w:w="1973" w:type="dxa"/>
          </w:tcPr>
          <w:p>
            <w:pPr>
              <w:pStyle w:val="TableParagraph"/>
              <w:spacing w:line="252" w:lineRule="exact"/>
              <w:ind w:left="318"/>
              <w:jc w:val="left"/>
              <w:rPr>
                <w:sz w:val="21"/>
              </w:rPr>
            </w:pPr>
            <w:r>
              <w:rPr>
                <w:spacing w:val="-3"/>
                <w:sz w:val="21"/>
              </w:rPr>
              <w:t>主建筑物</w:t>
            </w:r>
          </w:p>
        </w:tc>
        <w:tc>
          <w:tcPr>
            <w:tcW w:w="673" w:type="dxa"/>
          </w:tcPr>
          <w:p>
            <w:pPr>
              <w:pStyle w:val="TableParagraph"/>
              <w:spacing w:line="239" w:lineRule="exact" w:before="13"/>
              <w:ind w:left="11" w:right="2"/>
              <w:rPr>
                <w:rFonts w:ascii="Times New Roman"/>
                <w:sz w:val="21"/>
              </w:rPr>
            </w:pPr>
            <w:r>
              <w:rPr>
                <w:rFonts w:ascii="Times New Roman"/>
                <w:spacing w:val="-5"/>
                <w:sz w:val="21"/>
              </w:rPr>
              <w:t>25</w:t>
            </w:r>
          </w:p>
        </w:tc>
        <w:tc>
          <w:tcPr>
            <w:tcW w:w="674" w:type="dxa"/>
          </w:tcPr>
          <w:p>
            <w:pPr>
              <w:pStyle w:val="TableParagraph"/>
              <w:spacing w:line="239" w:lineRule="exact" w:before="13"/>
              <w:ind w:left="13" w:right="4"/>
              <w:rPr>
                <w:rFonts w:ascii="Times New Roman"/>
                <w:sz w:val="21"/>
              </w:rPr>
            </w:pPr>
            <w:r>
              <w:rPr>
                <w:rFonts w:ascii="Times New Roman"/>
                <w:spacing w:val="-5"/>
                <w:sz w:val="21"/>
              </w:rPr>
              <w:t>20</w:t>
            </w:r>
          </w:p>
        </w:tc>
        <w:tc>
          <w:tcPr>
            <w:tcW w:w="674" w:type="dxa"/>
          </w:tcPr>
          <w:p>
            <w:pPr>
              <w:pStyle w:val="TableParagraph"/>
              <w:spacing w:line="239" w:lineRule="exact" w:before="13"/>
              <w:ind w:left="13" w:right="3"/>
              <w:rPr>
                <w:rFonts w:ascii="Times New Roman"/>
                <w:sz w:val="21"/>
              </w:rPr>
            </w:pPr>
            <w:r>
              <w:rPr>
                <w:rFonts w:ascii="Times New Roman"/>
                <w:spacing w:val="-5"/>
                <w:sz w:val="21"/>
              </w:rPr>
              <w:t>15</w:t>
            </w:r>
          </w:p>
        </w:tc>
        <w:tc>
          <w:tcPr>
            <w:tcW w:w="673" w:type="dxa"/>
          </w:tcPr>
          <w:p>
            <w:pPr>
              <w:pStyle w:val="TableParagraph"/>
              <w:spacing w:line="239" w:lineRule="exact" w:before="13"/>
              <w:ind w:left="11"/>
              <w:rPr>
                <w:rFonts w:ascii="Times New Roman"/>
                <w:sz w:val="21"/>
              </w:rPr>
            </w:pPr>
            <w:r>
              <w:rPr>
                <w:rFonts w:ascii="Times New Roman"/>
                <w:spacing w:val="-5"/>
                <w:sz w:val="21"/>
              </w:rPr>
              <w:t>25</w:t>
            </w:r>
          </w:p>
        </w:tc>
        <w:tc>
          <w:tcPr>
            <w:tcW w:w="698" w:type="dxa"/>
          </w:tcPr>
          <w:p>
            <w:pPr>
              <w:pStyle w:val="TableParagraph"/>
              <w:spacing w:line="239" w:lineRule="exact" w:before="13"/>
              <w:ind w:left="50" w:right="39"/>
              <w:rPr>
                <w:rFonts w:ascii="Times New Roman"/>
                <w:sz w:val="21"/>
              </w:rPr>
            </w:pPr>
            <w:r>
              <w:rPr>
                <w:rFonts w:ascii="Times New Roman"/>
                <w:spacing w:val="-5"/>
                <w:sz w:val="21"/>
              </w:rPr>
              <w:t>25</w:t>
            </w:r>
          </w:p>
        </w:tc>
        <w:tc>
          <w:tcPr>
            <w:tcW w:w="674" w:type="dxa"/>
          </w:tcPr>
          <w:p>
            <w:pPr>
              <w:pStyle w:val="TableParagraph"/>
              <w:spacing w:line="239" w:lineRule="exact" w:before="13"/>
              <w:ind w:left="13" w:right="1"/>
              <w:rPr>
                <w:rFonts w:ascii="Times New Roman"/>
                <w:sz w:val="21"/>
              </w:rPr>
            </w:pPr>
            <w:r>
              <w:rPr>
                <w:rFonts w:ascii="Times New Roman"/>
                <w:spacing w:val="-5"/>
                <w:sz w:val="21"/>
              </w:rPr>
              <w:t>25</w:t>
            </w:r>
          </w:p>
        </w:tc>
        <w:tc>
          <w:tcPr>
            <w:tcW w:w="697" w:type="dxa"/>
          </w:tcPr>
          <w:p>
            <w:pPr>
              <w:pStyle w:val="TableParagraph"/>
              <w:spacing w:line="239" w:lineRule="exact" w:before="13"/>
              <w:ind w:left="51" w:right="38"/>
              <w:rPr>
                <w:rFonts w:ascii="Times New Roman"/>
                <w:sz w:val="21"/>
              </w:rPr>
            </w:pPr>
            <w:r>
              <w:rPr>
                <w:rFonts w:ascii="Times New Roman"/>
                <w:spacing w:val="-5"/>
                <w:sz w:val="21"/>
              </w:rPr>
              <w:t>25</w:t>
            </w:r>
          </w:p>
        </w:tc>
        <w:tc>
          <w:tcPr>
            <w:tcW w:w="674" w:type="dxa"/>
          </w:tcPr>
          <w:p>
            <w:pPr>
              <w:pStyle w:val="TableParagraph"/>
              <w:spacing w:line="239" w:lineRule="exact" w:before="13"/>
              <w:ind w:left="13"/>
              <w:rPr>
                <w:rFonts w:ascii="Times New Roman"/>
                <w:sz w:val="21"/>
              </w:rPr>
            </w:pPr>
            <w:r>
              <w:rPr>
                <w:rFonts w:ascii="Times New Roman"/>
                <w:spacing w:val="-5"/>
                <w:sz w:val="21"/>
              </w:rPr>
              <w:t>25</w:t>
            </w:r>
          </w:p>
        </w:tc>
        <w:tc>
          <w:tcPr>
            <w:tcW w:w="554" w:type="dxa"/>
          </w:tcPr>
          <w:p>
            <w:pPr>
              <w:pStyle w:val="TableParagraph"/>
              <w:spacing w:line="239" w:lineRule="exact" w:before="13"/>
              <w:ind w:left="14"/>
              <w:rPr>
                <w:rFonts w:ascii="Times New Roman"/>
                <w:sz w:val="21"/>
              </w:rPr>
            </w:pPr>
            <w:r>
              <w:rPr>
                <w:rFonts w:ascii="Times New Roman"/>
                <w:spacing w:val="-5"/>
                <w:sz w:val="21"/>
              </w:rPr>
              <w:t>15</w:t>
            </w:r>
          </w:p>
        </w:tc>
      </w:tr>
      <w:tr>
        <w:trPr>
          <w:trHeight w:val="273" w:hRule="atLeast"/>
        </w:trPr>
        <w:tc>
          <w:tcPr>
            <w:tcW w:w="556" w:type="dxa"/>
          </w:tcPr>
          <w:p>
            <w:pPr>
              <w:pStyle w:val="TableParagraph"/>
              <w:spacing w:line="239" w:lineRule="exact" w:before="13"/>
              <w:ind w:left="7"/>
              <w:rPr>
                <w:rFonts w:ascii="Times New Roman"/>
                <w:sz w:val="21"/>
              </w:rPr>
            </w:pPr>
            <w:r>
              <w:rPr>
                <w:rFonts w:ascii="Times New Roman"/>
                <w:spacing w:val="-10"/>
                <w:sz w:val="21"/>
              </w:rPr>
              <w:t>9</w:t>
            </w:r>
          </w:p>
        </w:tc>
        <w:tc>
          <w:tcPr>
            <w:tcW w:w="1973" w:type="dxa"/>
          </w:tcPr>
          <w:p>
            <w:pPr>
              <w:pStyle w:val="TableParagraph"/>
              <w:spacing w:line="252" w:lineRule="exact"/>
              <w:ind w:left="318"/>
              <w:jc w:val="left"/>
              <w:rPr>
                <w:sz w:val="21"/>
              </w:rPr>
            </w:pPr>
            <w:r>
              <w:rPr>
                <w:spacing w:val="-2"/>
                <w:sz w:val="21"/>
              </w:rPr>
              <w:t>一般性临时建筑</w:t>
            </w:r>
          </w:p>
        </w:tc>
        <w:tc>
          <w:tcPr>
            <w:tcW w:w="673" w:type="dxa"/>
          </w:tcPr>
          <w:p>
            <w:pPr>
              <w:pStyle w:val="TableParagraph"/>
              <w:spacing w:line="239" w:lineRule="exact" w:before="13"/>
              <w:ind w:left="11" w:right="2"/>
              <w:rPr>
                <w:rFonts w:ascii="Times New Roman"/>
                <w:sz w:val="21"/>
              </w:rPr>
            </w:pPr>
            <w:r>
              <w:rPr>
                <w:rFonts w:ascii="Times New Roman"/>
                <w:spacing w:val="-5"/>
                <w:sz w:val="21"/>
              </w:rPr>
              <w:t>10</w:t>
            </w:r>
          </w:p>
        </w:tc>
        <w:tc>
          <w:tcPr>
            <w:tcW w:w="674" w:type="dxa"/>
          </w:tcPr>
          <w:p>
            <w:pPr>
              <w:pStyle w:val="TableParagraph"/>
              <w:spacing w:line="239" w:lineRule="exact" w:before="13"/>
              <w:ind w:left="13" w:right="5"/>
              <w:rPr>
                <w:rFonts w:ascii="Times New Roman"/>
                <w:sz w:val="21"/>
              </w:rPr>
            </w:pPr>
            <w:r>
              <w:rPr>
                <w:rFonts w:ascii="Times New Roman"/>
                <w:spacing w:val="-10"/>
                <w:sz w:val="21"/>
              </w:rPr>
              <w:t>6</w:t>
            </w:r>
          </w:p>
        </w:tc>
        <w:tc>
          <w:tcPr>
            <w:tcW w:w="674" w:type="dxa"/>
          </w:tcPr>
          <w:p>
            <w:pPr>
              <w:pStyle w:val="TableParagraph"/>
              <w:spacing w:line="239" w:lineRule="exact" w:before="13"/>
              <w:ind w:left="13" w:right="4"/>
              <w:rPr>
                <w:rFonts w:ascii="Times New Roman"/>
                <w:sz w:val="21"/>
              </w:rPr>
            </w:pPr>
            <w:r>
              <w:rPr>
                <w:rFonts w:ascii="Times New Roman"/>
                <w:spacing w:val="-10"/>
                <w:sz w:val="21"/>
              </w:rPr>
              <w:t>6</w:t>
            </w:r>
          </w:p>
        </w:tc>
        <w:tc>
          <w:tcPr>
            <w:tcW w:w="673" w:type="dxa"/>
          </w:tcPr>
          <w:p>
            <w:pPr>
              <w:pStyle w:val="TableParagraph"/>
              <w:spacing w:line="239" w:lineRule="exact" w:before="13"/>
              <w:ind w:left="11"/>
              <w:rPr>
                <w:rFonts w:ascii="Times New Roman"/>
                <w:sz w:val="21"/>
              </w:rPr>
            </w:pPr>
            <w:r>
              <w:rPr>
                <w:rFonts w:ascii="Times New Roman"/>
                <w:spacing w:val="-5"/>
                <w:sz w:val="21"/>
              </w:rPr>
              <w:t>20</w:t>
            </w:r>
          </w:p>
        </w:tc>
        <w:tc>
          <w:tcPr>
            <w:tcW w:w="698" w:type="dxa"/>
          </w:tcPr>
          <w:p>
            <w:pPr>
              <w:pStyle w:val="TableParagraph"/>
              <w:spacing w:line="239" w:lineRule="exact" w:before="13"/>
              <w:ind w:left="50" w:right="39"/>
              <w:rPr>
                <w:rFonts w:ascii="Times New Roman"/>
                <w:sz w:val="21"/>
              </w:rPr>
            </w:pPr>
            <w:r>
              <w:rPr>
                <w:rFonts w:ascii="Times New Roman"/>
                <w:spacing w:val="-5"/>
                <w:sz w:val="21"/>
              </w:rPr>
              <w:t>15</w:t>
            </w:r>
          </w:p>
        </w:tc>
        <w:tc>
          <w:tcPr>
            <w:tcW w:w="674" w:type="dxa"/>
          </w:tcPr>
          <w:p>
            <w:pPr>
              <w:pStyle w:val="TableParagraph"/>
              <w:spacing w:line="239" w:lineRule="exact" w:before="13"/>
              <w:ind w:left="13" w:right="2"/>
              <w:rPr>
                <w:rFonts w:ascii="Times New Roman"/>
                <w:sz w:val="21"/>
              </w:rPr>
            </w:pPr>
            <w:r>
              <w:rPr>
                <w:rFonts w:ascii="Times New Roman"/>
                <w:spacing w:val="-10"/>
                <w:sz w:val="21"/>
              </w:rPr>
              <w:t>6</w:t>
            </w:r>
          </w:p>
        </w:tc>
        <w:tc>
          <w:tcPr>
            <w:tcW w:w="697" w:type="dxa"/>
          </w:tcPr>
          <w:p>
            <w:pPr>
              <w:pStyle w:val="TableParagraph"/>
              <w:spacing w:line="239" w:lineRule="exact" w:before="13"/>
              <w:ind w:left="51" w:right="38"/>
              <w:rPr>
                <w:rFonts w:ascii="Times New Roman"/>
                <w:sz w:val="21"/>
              </w:rPr>
            </w:pPr>
            <w:r>
              <w:rPr>
                <w:rFonts w:ascii="Times New Roman"/>
                <w:spacing w:val="-10"/>
                <w:sz w:val="21"/>
              </w:rPr>
              <w:t>6</w:t>
            </w:r>
          </w:p>
        </w:tc>
        <w:tc>
          <w:tcPr>
            <w:tcW w:w="674" w:type="dxa"/>
          </w:tcPr>
          <w:p>
            <w:pPr>
              <w:pStyle w:val="TableParagraph"/>
              <w:spacing w:line="239" w:lineRule="exact" w:before="13"/>
              <w:ind w:left="13"/>
              <w:rPr>
                <w:rFonts w:ascii="Times New Roman"/>
                <w:sz w:val="21"/>
              </w:rPr>
            </w:pPr>
            <w:r>
              <w:rPr>
                <w:rFonts w:ascii="Times New Roman"/>
                <w:spacing w:val="-5"/>
                <w:sz w:val="21"/>
              </w:rPr>
              <w:t>15</w:t>
            </w:r>
          </w:p>
        </w:tc>
        <w:tc>
          <w:tcPr>
            <w:tcW w:w="554" w:type="dxa"/>
          </w:tcPr>
          <w:p>
            <w:pPr>
              <w:pStyle w:val="TableParagraph"/>
              <w:spacing w:line="239" w:lineRule="exact" w:before="13"/>
              <w:ind w:left="14" w:right="1"/>
              <w:rPr>
                <w:rFonts w:ascii="Times New Roman"/>
                <w:sz w:val="21"/>
              </w:rPr>
            </w:pPr>
            <w:r>
              <w:rPr>
                <w:rFonts w:ascii="Times New Roman"/>
                <w:spacing w:val="-10"/>
                <w:sz w:val="21"/>
              </w:rPr>
              <w:t>6</w:t>
            </w:r>
          </w:p>
        </w:tc>
      </w:tr>
    </w:tbl>
    <w:p>
      <w:pPr>
        <w:pStyle w:val="BodyText"/>
        <w:spacing w:before="113"/>
        <w:ind w:left="0"/>
        <w:rPr>
          <w:rFonts w:ascii="Times New Roman"/>
        </w:rPr>
      </w:pPr>
    </w:p>
    <w:p>
      <w:pPr>
        <w:pStyle w:val="ListParagraph"/>
        <w:numPr>
          <w:ilvl w:val="1"/>
          <w:numId w:val="1"/>
        </w:numPr>
        <w:tabs>
          <w:tab w:pos="4106" w:val="left" w:leader="none"/>
        </w:tabs>
        <w:spacing w:line="240" w:lineRule="auto" w:before="0" w:after="0"/>
        <w:ind w:left="4106" w:right="0" w:hanging="475"/>
        <w:jc w:val="left"/>
        <w:rPr>
          <w:sz w:val="21"/>
        </w:rPr>
      </w:pPr>
      <w:r>
        <w:rPr>
          <w:spacing w:val="-2"/>
          <w:sz w:val="21"/>
        </w:rPr>
        <w:t>季节性施工</w:t>
      </w:r>
    </w:p>
    <w:p>
      <w:pPr>
        <w:pStyle w:val="ListParagraph"/>
        <w:numPr>
          <w:ilvl w:val="2"/>
          <w:numId w:val="1"/>
        </w:numPr>
        <w:tabs>
          <w:tab w:pos="874" w:val="left" w:leader="none"/>
        </w:tabs>
        <w:spacing w:line="240" w:lineRule="auto" w:before="43" w:after="0"/>
        <w:ind w:left="874" w:right="0" w:hanging="634"/>
        <w:jc w:val="left"/>
        <w:rPr>
          <w:sz w:val="21"/>
        </w:rPr>
      </w:pPr>
      <w:r>
        <w:rPr>
          <w:spacing w:val="-2"/>
          <w:sz w:val="21"/>
        </w:rPr>
        <w:t>夏季、雨汛期施工</w:t>
      </w:r>
    </w:p>
    <w:p>
      <w:pPr>
        <w:pStyle w:val="ListParagraph"/>
        <w:numPr>
          <w:ilvl w:val="3"/>
          <w:numId w:val="1"/>
        </w:numPr>
        <w:tabs>
          <w:tab w:pos="1029" w:val="left" w:leader="none"/>
        </w:tabs>
        <w:spacing w:line="278" w:lineRule="auto" w:before="43" w:after="0"/>
        <w:ind w:left="240" w:right="659" w:firstLine="0"/>
        <w:jc w:val="left"/>
        <w:rPr>
          <w:sz w:val="21"/>
        </w:rPr>
      </w:pPr>
      <w:r>
        <w:rPr>
          <w:spacing w:val="-2"/>
          <w:sz w:val="21"/>
        </w:rPr>
        <w:t>雨季前应做好防风、防雨、防洪等准备工作。现场排水系统应整修畅通，必要时应筑防汛堤。</w:t>
      </w:r>
    </w:p>
    <w:p>
      <w:pPr>
        <w:pStyle w:val="ListParagraph"/>
        <w:numPr>
          <w:ilvl w:val="3"/>
          <w:numId w:val="1"/>
        </w:numPr>
        <w:tabs>
          <w:tab w:pos="1029" w:val="left" w:leader="none"/>
        </w:tabs>
        <w:spacing w:line="278" w:lineRule="auto" w:before="0" w:after="0"/>
        <w:ind w:left="240" w:right="659" w:firstLine="0"/>
        <w:jc w:val="left"/>
        <w:rPr>
          <w:sz w:val="21"/>
        </w:rPr>
      </w:pPr>
      <w:r>
        <w:rPr>
          <w:spacing w:val="-2"/>
          <w:sz w:val="21"/>
        </w:rPr>
        <w:t>各种高大建筑及高架施工机具的避雷装置均应在雷雨季前进行全面检查，并进行接地电阻测定。</w:t>
      </w:r>
    </w:p>
    <w:p>
      <w:pPr>
        <w:pStyle w:val="ListParagraph"/>
        <w:numPr>
          <w:ilvl w:val="3"/>
          <w:numId w:val="1"/>
        </w:numPr>
        <w:tabs>
          <w:tab w:pos="1029" w:val="left" w:leader="none"/>
        </w:tabs>
        <w:spacing w:line="278" w:lineRule="auto" w:before="0" w:after="0"/>
        <w:ind w:left="240" w:right="659" w:firstLine="0"/>
        <w:jc w:val="left"/>
        <w:rPr>
          <w:sz w:val="21"/>
        </w:rPr>
      </w:pPr>
      <w:r>
        <w:rPr>
          <w:spacing w:val="-2"/>
          <w:sz w:val="21"/>
        </w:rPr>
        <w:t>台风和汛期到来之前，施工现场和生活区的临建设施以及高架机械均应进行修缮和加固，防汛器材应及早准备。</w:t>
      </w:r>
    </w:p>
    <w:p>
      <w:pPr>
        <w:pStyle w:val="ListParagraph"/>
        <w:numPr>
          <w:ilvl w:val="3"/>
          <w:numId w:val="1"/>
        </w:numPr>
        <w:tabs>
          <w:tab w:pos="1029" w:val="left" w:leader="none"/>
        </w:tabs>
        <w:spacing w:line="278" w:lineRule="auto" w:before="0" w:after="0"/>
        <w:ind w:left="240" w:right="659" w:firstLine="0"/>
        <w:jc w:val="left"/>
        <w:rPr>
          <w:sz w:val="21"/>
        </w:rPr>
      </w:pPr>
      <w:r>
        <w:rPr>
          <w:spacing w:val="-2"/>
          <w:sz w:val="21"/>
        </w:rPr>
        <w:t>暴雨、台风、汛期后，应对临建设施、脚手架、机电设备、电源线路等进行检查并及时修理加固。险情严重者应立即排除。</w:t>
      </w:r>
    </w:p>
    <w:p>
      <w:pPr>
        <w:pStyle w:val="ListParagraph"/>
        <w:numPr>
          <w:ilvl w:val="3"/>
          <w:numId w:val="1"/>
        </w:numPr>
        <w:tabs>
          <w:tab w:pos="1032" w:val="left" w:leader="none"/>
        </w:tabs>
        <w:spacing w:line="269" w:lineRule="exact" w:before="0" w:after="0"/>
        <w:ind w:left="1032" w:right="0" w:hanging="792"/>
        <w:jc w:val="left"/>
        <w:rPr>
          <w:sz w:val="21"/>
        </w:rPr>
      </w:pPr>
      <w:r>
        <w:rPr>
          <w:spacing w:val="-1"/>
          <w:sz w:val="21"/>
        </w:rPr>
        <w:t>机电设备及配电系统应按有关规定进行绝缘检查和接地电阻测定。</w:t>
      </w:r>
    </w:p>
    <w:p>
      <w:pPr>
        <w:pStyle w:val="ListParagraph"/>
        <w:numPr>
          <w:ilvl w:val="3"/>
          <w:numId w:val="1"/>
        </w:numPr>
        <w:tabs>
          <w:tab w:pos="1032" w:val="left" w:leader="none"/>
        </w:tabs>
        <w:spacing w:line="240" w:lineRule="auto" w:before="42" w:after="0"/>
        <w:ind w:left="1032" w:right="0" w:hanging="792"/>
        <w:jc w:val="left"/>
        <w:rPr>
          <w:sz w:val="21"/>
        </w:rPr>
      </w:pPr>
      <w:r>
        <w:rPr>
          <w:spacing w:val="-1"/>
          <w:sz w:val="21"/>
        </w:rPr>
        <w:t>夏季应做好防暑降温工作。</w:t>
      </w:r>
    </w:p>
    <w:p>
      <w:pPr>
        <w:pStyle w:val="ListParagraph"/>
        <w:numPr>
          <w:ilvl w:val="2"/>
          <w:numId w:val="1"/>
        </w:numPr>
        <w:tabs>
          <w:tab w:pos="874" w:val="left" w:leader="none"/>
        </w:tabs>
        <w:spacing w:line="240" w:lineRule="auto" w:before="43" w:after="0"/>
        <w:ind w:left="874" w:right="0" w:hanging="634"/>
        <w:jc w:val="left"/>
        <w:rPr>
          <w:sz w:val="21"/>
        </w:rPr>
      </w:pPr>
      <w:r>
        <w:rPr>
          <w:spacing w:val="-3"/>
          <w:sz w:val="21"/>
        </w:rPr>
        <w:t>冬季施工</w:t>
      </w:r>
    </w:p>
    <w:p>
      <w:pPr>
        <w:pStyle w:val="ListParagraph"/>
        <w:numPr>
          <w:ilvl w:val="3"/>
          <w:numId w:val="1"/>
        </w:numPr>
        <w:tabs>
          <w:tab w:pos="1029" w:val="left" w:leader="none"/>
        </w:tabs>
        <w:spacing w:line="278" w:lineRule="auto" w:before="43" w:after="0"/>
        <w:ind w:left="240" w:right="659" w:firstLine="0"/>
        <w:jc w:val="left"/>
        <w:rPr>
          <w:sz w:val="21"/>
        </w:rPr>
      </w:pPr>
      <w:r>
        <w:rPr>
          <w:spacing w:val="-2"/>
          <w:sz w:val="21"/>
        </w:rPr>
        <w:t>入冬之前，对消防器具应进行全面检查，对消防设施及施工用水外露管道，应做好保温防冻措施。</w:t>
      </w:r>
    </w:p>
    <w:p>
      <w:pPr>
        <w:pStyle w:val="ListParagraph"/>
        <w:numPr>
          <w:ilvl w:val="3"/>
          <w:numId w:val="1"/>
        </w:numPr>
        <w:tabs>
          <w:tab w:pos="1029" w:val="left" w:leader="none"/>
        </w:tabs>
        <w:spacing w:line="278" w:lineRule="auto" w:before="0" w:after="0"/>
        <w:ind w:left="240" w:right="617" w:firstLine="0"/>
        <w:jc w:val="left"/>
        <w:rPr>
          <w:sz w:val="21"/>
        </w:rPr>
      </w:pPr>
      <w:r>
        <w:rPr>
          <w:spacing w:val="-2"/>
          <w:sz w:val="21"/>
        </w:rPr>
        <w:t>对取暖设施应进行全面检查。用火炉取暖时，严防一氧化碳中毒；加强用火管理，及时清除火源周围的易燃物。</w:t>
      </w:r>
    </w:p>
    <w:p>
      <w:pPr>
        <w:pStyle w:val="ListParagraph"/>
        <w:numPr>
          <w:ilvl w:val="3"/>
          <w:numId w:val="1"/>
        </w:numPr>
        <w:tabs>
          <w:tab w:pos="1029" w:val="left" w:leader="none"/>
        </w:tabs>
        <w:spacing w:line="269" w:lineRule="exact" w:before="0" w:after="0"/>
        <w:ind w:left="1029" w:right="0" w:hanging="789"/>
        <w:jc w:val="left"/>
        <w:rPr>
          <w:sz w:val="21"/>
        </w:rPr>
      </w:pPr>
      <w:r>
        <w:rPr>
          <w:spacing w:val="-7"/>
          <w:sz w:val="21"/>
        </w:rPr>
        <w:t>现场道路及脚手架、跳板和走道等，应及时清除积水、积霜、积雪并采取防滑措施。</w:t>
      </w:r>
    </w:p>
    <w:p>
      <w:pPr>
        <w:pStyle w:val="ListParagraph"/>
        <w:numPr>
          <w:ilvl w:val="3"/>
          <w:numId w:val="1"/>
        </w:numPr>
        <w:tabs>
          <w:tab w:pos="1029" w:val="left" w:leader="none"/>
        </w:tabs>
        <w:spacing w:line="278" w:lineRule="auto" w:before="43" w:after="0"/>
        <w:ind w:left="240" w:right="659" w:firstLine="0"/>
        <w:jc w:val="left"/>
        <w:rPr>
          <w:sz w:val="21"/>
        </w:rPr>
      </w:pPr>
      <w:r>
        <w:rPr>
          <w:spacing w:val="-2"/>
          <w:sz w:val="21"/>
        </w:rPr>
        <w:t>施工机械及汽车的水箱应予保温。停用后，无防冻液的水箱应将存水放尽。油箱或容器内的油料冻结时，应采用热水或蒸汽化冻，严禁用火烤化。</w:t>
      </w:r>
    </w:p>
    <w:p>
      <w:pPr>
        <w:pStyle w:val="ListParagraph"/>
        <w:numPr>
          <w:ilvl w:val="3"/>
          <w:numId w:val="1"/>
        </w:numPr>
        <w:tabs>
          <w:tab w:pos="1032" w:val="left" w:leader="none"/>
        </w:tabs>
        <w:spacing w:line="269" w:lineRule="exact" w:before="0" w:after="0"/>
        <w:ind w:left="1032" w:right="0" w:hanging="792"/>
        <w:jc w:val="left"/>
        <w:rPr>
          <w:sz w:val="21"/>
        </w:rPr>
      </w:pPr>
      <w:r>
        <w:rPr>
          <w:spacing w:val="-1"/>
          <w:sz w:val="21"/>
        </w:rPr>
        <w:t>汽车及轮胎式机械在冰雪路面上行驶时应装防滑链。</w:t>
      </w:r>
    </w:p>
    <w:p>
      <w:pPr>
        <w:pStyle w:val="ListParagraph"/>
        <w:numPr>
          <w:ilvl w:val="1"/>
          <w:numId w:val="1"/>
        </w:numPr>
        <w:tabs>
          <w:tab w:pos="3686" w:val="left" w:leader="none"/>
        </w:tabs>
        <w:spacing w:line="240" w:lineRule="auto" w:before="43" w:after="0"/>
        <w:ind w:left="3686" w:right="0" w:hanging="476"/>
        <w:jc w:val="left"/>
        <w:rPr>
          <w:sz w:val="21"/>
        </w:rPr>
      </w:pPr>
      <w:r>
        <w:rPr>
          <w:spacing w:val="-2"/>
          <w:sz w:val="21"/>
        </w:rPr>
        <w:t>高处作业及交叉作业</w:t>
      </w:r>
    </w:p>
    <w:p>
      <w:pPr>
        <w:pStyle w:val="ListParagraph"/>
        <w:numPr>
          <w:ilvl w:val="2"/>
          <w:numId w:val="1"/>
        </w:numPr>
        <w:tabs>
          <w:tab w:pos="874" w:val="left" w:leader="none"/>
        </w:tabs>
        <w:spacing w:line="240" w:lineRule="auto" w:before="43" w:after="0"/>
        <w:ind w:left="874" w:right="0" w:hanging="634"/>
        <w:jc w:val="left"/>
        <w:rPr>
          <w:sz w:val="21"/>
        </w:rPr>
      </w:pPr>
      <w:r>
        <w:rPr>
          <w:spacing w:val="-3"/>
          <w:sz w:val="21"/>
        </w:rPr>
        <w:t>高处作业</w:t>
      </w:r>
    </w:p>
    <w:p>
      <w:pPr>
        <w:pStyle w:val="ListParagraph"/>
        <w:numPr>
          <w:ilvl w:val="3"/>
          <w:numId w:val="1"/>
        </w:numPr>
        <w:tabs>
          <w:tab w:pos="1029" w:val="left" w:leader="none"/>
        </w:tabs>
        <w:spacing w:line="278" w:lineRule="auto" w:before="43" w:after="0"/>
        <w:ind w:left="240" w:right="659" w:firstLine="0"/>
        <w:jc w:val="left"/>
        <w:rPr>
          <w:sz w:val="21"/>
        </w:rPr>
      </w:pPr>
      <w:r>
        <w:rPr>
          <w:spacing w:val="-5"/>
          <w:sz w:val="21"/>
        </w:rPr>
        <w:t>凡在坠落高度基准面 </w:t>
      </w:r>
      <w:r>
        <w:rPr>
          <w:rFonts w:ascii="Times New Roman" w:eastAsia="Times New Roman"/>
          <w:sz w:val="21"/>
        </w:rPr>
        <w:t>2m</w:t>
      </w:r>
      <w:r>
        <w:rPr>
          <w:rFonts w:ascii="Times New Roman" w:eastAsia="Times New Roman"/>
          <w:spacing w:val="-14"/>
          <w:sz w:val="21"/>
        </w:rPr>
        <w:t> </w:t>
      </w:r>
      <w:r>
        <w:rPr>
          <w:sz w:val="21"/>
        </w:rPr>
        <w:t>及以上有可能坠落的高处进行的作业均称为高处作业。不</w:t>
      </w:r>
      <w:r>
        <w:rPr>
          <w:spacing w:val="-3"/>
          <w:sz w:val="21"/>
        </w:rPr>
        <w:t>同高度的可能坠落范围半径见表 </w:t>
      </w:r>
      <w:r>
        <w:rPr>
          <w:rFonts w:ascii="Times New Roman" w:eastAsia="Times New Roman"/>
          <w:sz w:val="21"/>
        </w:rPr>
        <w:t>3.6.1.1</w:t>
      </w:r>
      <w:r>
        <w:rPr>
          <w:sz w:val="21"/>
        </w:rPr>
        <w:t>。</w:t>
      </w:r>
    </w:p>
    <w:p>
      <w:pPr>
        <w:pStyle w:val="BodyText"/>
        <w:tabs>
          <w:tab w:pos="2552" w:val="left" w:leader="none"/>
          <w:tab w:pos="7182" w:val="left" w:leader="none"/>
        </w:tabs>
        <w:spacing w:line="269" w:lineRule="exact" w:after="23"/>
        <w:ind w:left="1444"/>
        <w:rPr>
          <w:rFonts w:ascii="Times New Roman" w:eastAsia="Times New Roman"/>
        </w:rPr>
      </w:pPr>
      <w:r>
        <w:rPr>
          <w:color w:val="FF0000"/>
        </w:rPr>
        <w:t>表 </w:t>
      </w:r>
      <w:r>
        <w:rPr>
          <w:rFonts w:ascii="Times New Roman" w:eastAsia="Times New Roman"/>
          <w:color w:val="FF0000"/>
          <w:spacing w:val="-2"/>
        </w:rPr>
        <w:t>3.6.1.1</w:t>
      </w:r>
      <w:r>
        <w:rPr>
          <w:rFonts w:ascii="Times New Roman" w:eastAsia="Times New Roman"/>
          <w:color w:val="FF0000"/>
        </w:rPr>
        <w:tab/>
      </w:r>
      <w:r>
        <w:rPr>
          <w:color w:val="FF0000"/>
        </w:rPr>
        <w:t>不同高度的可能坠落范围半</w:t>
      </w:r>
      <w:r>
        <w:rPr>
          <w:color w:val="FF0000"/>
          <w:spacing w:val="-10"/>
        </w:rPr>
        <w:t>径</w:t>
      </w:r>
      <w:r>
        <w:rPr>
          <w:color w:val="FF0000"/>
        </w:rPr>
        <w:tab/>
      </w:r>
      <w:r>
        <w:rPr>
          <w:rFonts w:ascii="Times New Roman" w:eastAsia="Times New Roman"/>
          <w:color w:val="FF0000"/>
          <w:spacing w:val="-10"/>
        </w:rPr>
        <w:t>m</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52"/>
        <w:gridCol w:w="1150"/>
        <w:gridCol w:w="1151"/>
        <w:gridCol w:w="1173"/>
        <w:gridCol w:w="1198"/>
      </w:tblGrid>
      <w:tr>
        <w:trPr>
          <w:trHeight w:val="273" w:hRule="atLeast"/>
        </w:trPr>
        <w:tc>
          <w:tcPr>
            <w:tcW w:w="3852" w:type="dxa"/>
          </w:tcPr>
          <w:p>
            <w:pPr>
              <w:pStyle w:val="TableParagraph"/>
              <w:spacing w:line="252" w:lineRule="exact"/>
              <w:ind w:left="107"/>
              <w:jc w:val="left"/>
              <w:rPr>
                <w:sz w:val="21"/>
              </w:rPr>
            </w:pPr>
            <w:r>
              <w:rPr>
                <w:spacing w:val="-1"/>
                <w:sz w:val="21"/>
              </w:rPr>
              <w:t>作业位置至其底部的垂直距离</w:t>
            </w:r>
          </w:p>
        </w:tc>
        <w:tc>
          <w:tcPr>
            <w:tcW w:w="1150" w:type="dxa"/>
          </w:tcPr>
          <w:p>
            <w:pPr>
              <w:pStyle w:val="TableParagraph"/>
              <w:spacing w:line="252" w:lineRule="exact"/>
              <w:ind w:left="8" w:right="1"/>
              <w:rPr>
                <w:rFonts w:ascii="Times New Roman" w:eastAsia="Times New Roman"/>
                <w:sz w:val="21"/>
              </w:rPr>
            </w:pPr>
            <w:r>
              <w:rPr>
                <w:rFonts w:ascii="Times New Roman" w:eastAsia="Times New Roman"/>
                <w:spacing w:val="-5"/>
                <w:sz w:val="21"/>
              </w:rPr>
              <w:t>2</w:t>
            </w:r>
            <w:r>
              <w:rPr>
                <w:spacing w:val="-5"/>
                <w:sz w:val="21"/>
              </w:rPr>
              <w:t>～</w:t>
            </w:r>
            <w:r>
              <w:rPr>
                <w:rFonts w:ascii="Times New Roman" w:eastAsia="Times New Roman"/>
                <w:spacing w:val="-5"/>
                <w:sz w:val="21"/>
              </w:rPr>
              <w:t>5</w:t>
            </w:r>
          </w:p>
        </w:tc>
        <w:tc>
          <w:tcPr>
            <w:tcW w:w="1151" w:type="dxa"/>
          </w:tcPr>
          <w:p>
            <w:pPr>
              <w:pStyle w:val="TableParagraph"/>
              <w:spacing w:line="252" w:lineRule="exact"/>
              <w:ind w:left="6"/>
              <w:rPr>
                <w:rFonts w:ascii="Times New Roman" w:eastAsia="Times New Roman"/>
                <w:sz w:val="21"/>
              </w:rPr>
            </w:pPr>
            <w:r>
              <w:rPr>
                <w:rFonts w:ascii="Times New Roman" w:eastAsia="Times New Roman"/>
                <w:spacing w:val="-4"/>
                <w:sz w:val="21"/>
              </w:rPr>
              <w:t>5</w:t>
            </w:r>
            <w:r>
              <w:rPr>
                <w:spacing w:val="-4"/>
                <w:sz w:val="21"/>
              </w:rPr>
              <w:t>～</w:t>
            </w:r>
            <w:r>
              <w:rPr>
                <w:rFonts w:ascii="Times New Roman" w:eastAsia="Times New Roman"/>
                <w:spacing w:val="-4"/>
                <w:sz w:val="21"/>
              </w:rPr>
              <w:t>15</w:t>
            </w:r>
          </w:p>
        </w:tc>
        <w:tc>
          <w:tcPr>
            <w:tcW w:w="1173" w:type="dxa"/>
          </w:tcPr>
          <w:p>
            <w:pPr>
              <w:pStyle w:val="TableParagraph"/>
              <w:spacing w:line="252" w:lineRule="exact"/>
              <w:ind w:left="8" w:right="1"/>
              <w:rPr>
                <w:rFonts w:ascii="Times New Roman" w:eastAsia="Times New Roman"/>
                <w:sz w:val="21"/>
              </w:rPr>
            </w:pPr>
            <w:r>
              <w:rPr>
                <w:rFonts w:ascii="Times New Roman" w:eastAsia="Times New Roman"/>
                <w:spacing w:val="-4"/>
                <w:sz w:val="21"/>
              </w:rPr>
              <w:t>15</w:t>
            </w:r>
            <w:r>
              <w:rPr>
                <w:spacing w:val="-4"/>
                <w:sz w:val="21"/>
              </w:rPr>
              <w:t>～</w:t>
            </w:r>
            <w:r>
              <w:rPr>
                <w:rFonts w:ascii="Times New Roman" w:eastAsia="Times New Roman"/>
                <w:spacing w:val="-4"/>
                <w:sz w:val="21"/>
              </w:rPr>
              <w:t>30</w:t>
            </w:r>
          </w:p>
        </w:tc>
        <w:tc>
          <w:tcPr>
            <w:tcW w:w="1198" w:type="dxa"/>
          </w:tcPr>
          <w:p>
            <w:pPr>
              <w:pStyle w:val="TableParagraph"/>
              <w:spacing w:line="252" w:lineRule="exact"/>
              <w:ind w:left="6" w:right="1"/>
              <w:rPr>
                <w:rFonts w:ascii="Times New Roman" w:eastAsia="Times New Roman"/>
                <w:sz w:val="21"/>
              </w:rPr>
            </w:pPr>
            <w:r>
              <w:rPr>
                <w:spacing w:val="-5"/>
                <w:sz w:val="21"/>
              </w:rPr>
              <w:t>＞</w:t>
            </w:r>
            <w:r>
              <w:rPr>
                <w:rFonts w:ascii="Times New Roman" w:eastAsia="Times New Roman"/>
                <w:spacing w:val="-5"/>
                <w:sz w:val="21"/>
              </w:rPr>
              <w:t>30</w:t>
            </w:r>
          </w:p>
        </w:tc>
      </w:tr>
      <w:tr>
        <w:trPr>
          <w:trHeight w:val="273" w:hRule="atLeast"/>
        </w:trPr>
        <w:tc>
          <w:tcPr>
            <w:tcW w:w="3852" w:type="dxa"/>
          </w:tcPr>
          <w:p>
            <w:pPr>
              <w:pStyle w:val="TableParagraph"/>
              <w:spacing w:line="252" w:lineRule="exact"/>
              <w:ind w:left="107"/>
              <w:jc w:val="left"/>
              <w:rPr>
                <w:sz w:val="21"/>
              </w:rPr>
            </w:pPr>
            <w:r>
              <w:rPr>
                <w:spacing w:val="-2"/>
                <w:sz w:val="21"/>
              </w:rPr>
              <w:t>其可能坠落范围半径</w:t>
            </w:r>
          </w:p>
        </w:tc>
        <w:tc>
          <w:tcPr>
            <w:tcW w:w="1150" w:type="dxa"/>
          </w:tcPr>
          <w:p>
            <w:pPr>
              <w:pStyle w:val="TableParagraph"/>
              <w:spacing w:line="239" w:lineRule="exact" w:before="13"/>
              <w:ind w:left="8"/>
              <w:rPr>
                <w:rFonts w:ascii="Times New Roman"/>
                <w:sz w:val="21"/>
              </w:rPr>
            </w:pPr>
            <w:r>
              <w:rPr>
                <w:rFonts w:ascii="Times New Roman"/>
                <w:spacing w:val="-10"/>
                <w:sz w:val="21"/>
              </w:rPr>
              <w:t>2</w:t>
            </w:r>
          </w:p>
        </w:tc>
        <w:tc>
          <w:tcPr>
            <w:tcW w:w="1151" w:type="dxa"/>
          </w:tcPr>
          <w:p>
            <w:pPr>
              <w:pStyle w:val="TableParagraph"/>
              <w:spacing w:line="239" w:lineRule="exact" w:before="13"/>
              <w:ind w:left="6"/>
              <w:rPr>
                <w:rFonts w:ascii="Times New Roman"/>
                <w:sz w:val="21"/>
              </w:rPr>
            </w:pPr>
            <w:r>
              <w:rPr>
                <w:rFonts w:ascii="Times New Roman"/>
                <w:spacing w:val="-10"/>
                <w:sz w:val="21"/>
              </w:rPr>
              <w:t>3</w:t>
            </w:r>
          </w:p>
        </w:tc>
        <w:tc>
          <w:tcPr>
            <w:tcW w:w="1173" w:type="dxa"/>
          </w:tcPr>
          <w:p>
            <w:pPr>
              <w:pStyle w:val="TableParagraph"/>
              <w:spacing w:line="239" w:lineRule="exact" w:before="13"/>
              <w:ind w:left="8"/>
              <w:rPr>
                <w:rFonts w:ascii="Times New Roman"/>
                <w:sz w:val="21"/>
              </w:rPr>
            </w:pPr>
            <w:r>
              <w:rPr>
                <w:rFonts w:ascii="Times New Roman"/>
                <w:spacing w:val="-10"/>
                <w:sz w:val="21"/>
              </w:rPr>
              <w:t>4</w:t>
            </w:r>
          </w:p>
        </w:tc>
        <w:tc>
          <w:tcPr>
            <w:tcW w:w="1198" w:type="dxa"/>
          </w:tcPr>
          <w:p>
            <w:pPr>
              <w:pStyle w:val="TableParagraph"/>
              <w:spacing w:line="239" w:lineRule="exact" w:before="13"/>
              <w:ind w:left="6"/>
              <w:rPr>
                <w:rFonts w:ascii="Times New Roman"/>
                <w:sz w:val="21"/>
              </w:rPr>
            </w:pPr>
            <w:r>
              <w:rPr>
                <w:rFonts w:ascii="Times New Roman"/>
                <w:spacing w:val="-10"/>
                <w:sz w:val="21"/>
              </w:rPr>
              <w:t>5</w:t>
            </w:r>
          </w:p>
        </w:tc>
      </w:tr>
      <w:tr>
        <w:trPr>
          <w:trHeight w:val="546" w:hRule="atLeast"/>
        </w:trPr>
        <w:tc>
          <w:tcPr>
            <w:tcW w:w="8524" w:type="dxa"/>
            <w:gridSpan w:val="5"/>
          </w:tcPr>
          <w:p>
            <w:pPr>
              <w:pStyle w:val="TableParagraph"/>
              <w:tabs>
                <w:tab w:pos="844" w:val="left" w:leader="none"/>
              </w:tabs>
              <w:ind w:left="107"/>
              <w:jc w:val="left"/>
              <w:rPr>
                <w:sz w:val="21"/>
              </w:rPr>
            </w:pPr>
            <w:r>
              <w:rPr>
                <w:color w:val="FF00FF"/>
                <w:sz w:val="21"/>
              </w:rPr>
              <w:t>注</w:t>
            </w:r>
            <w:r>
              <w:rPr>
                <w:color w:val="FF00FF"/>
                <w:spacing w:val="-5"/>
                <w:sz w:val="21"/>
              </w:rPr>
              <w:t>：</w:t>
            </w:r>
            <w:r>
              <w:rPr>
                <w:rFonts w:ascii="Times New Roman" w:eastAsia="Times New Roman"/>
                <w:color w:val="FF00FF"/>
                <w:spacing w:val="-5"/>
                <w:sz w:val="21"/>
              </w:rPr>
              <w:t>1</w:t>
            </w:r>
            <w:r>
              <w:rPr>
                <w:rFonts w:ascii="Times New Roman" w:eastAsia="Times New Roman"/>
                <w:color w:val="FF00FF"/>
                <w:sz w:val="21"/>
              </w:rPr>
              <w:tab/>
            </w:r>
            <w:r>
              <w:rPr>
                <w:color w:val="FF00FF"/>
                <w:sz w:val="21"/>
              </w:rPr>
              <w:t>通过最低坠落着落点的水平面称为坠落高度基准面</w:t>
            </w:r>
            <w:r>
              <w:rPr>
                <w:color w:val="FF00FF"/>
                <w:spacing w:val="-10"/>
                <w:sz w:val="21"/>
              </w:rPr>
              <w:t>。</w:t>
            </w:r>
          </w:p>
          <w:p>
            <w:pPr>
              <w:pStyle w:val="TableParagraph"/>
              <w:tabs>
                <w:tab w:pos="846" w:val="left" w:leader="none"/>
              </w:tabs>
              <w:spacing w:line="253" w:lineRule="exact" w:before="3"/>
              <w:ind w:left="530"/>
              <w:jc w:val="left"/>
              <w:rPr>
                <w:sz w:val="21"/>
              </w:rPr>
            </w:pPr>
            <w:r>
              <w:rPr>
                <w:rFonts w:ascii="Times New Roman" w:eastAsia="Times New Roman"/>
                <w:color w:val="FF00FF"/>
                <w:spacing w:val="-10"/>
                <w:sz w:val="21"/>
              </w:rPr>
              <w:t>2</w:t>
            </w:r>
            <w:r>
              <w:rPr>
                <w:rFonts w:ascii="Times New Roman" w:eastAsia="Times New Roman"/>
                <w:color w:val="FF00FF"/>
                <w:sz w:val="21"/>
              </w:rPr>
              <w:tab/>
            </w:r>
            <w:r>
              <w:rPr>
                <w:color w:val="FF00FF"/>
                <w:spacing w:val="-1"/>
                <w:sz w:val="21"/>
              </w:rPr>
              <w:t>在作业位置可能坠落到的最低点称为该作业位置的最低坠落着落点。</w:t>
            </w:r>
          </w:p>
        </w:tc>
      </w:tr>
    </w:tbl>
    <w:p>
      <w:pPr>
        <w:pStyle w:val="BodyText"/>
        <w:spacing w:before="91"/>
        <w:ind w:left="0"/>
        <w:rPr>
          <w:rFonts w:ascii="Times New Roman"/>
        </w:rPr>
      </w:pPr>
    </w:p>
    <w:p>
      <w:pPr>
        <w:pStyle w:val="ListParagraph"/>
        <w:numPr>
          <w:ilvl w:val="3"/>
          <w:numId w:val="1"/>
        </w:numPr>
        <w:tabs>
          <w:tab w:pos="1029" w:val="left" w:leader="none"/>
        </w:tabs>
        <w:spacing w:line="278" w:lineRule="auto" w:before="0" w:after="0"/>
        <w:ind w:left="241" w:right="658" w:firstLine="0"/>
        <w:jc w:val="left"/>
        <w:rPr>
          <w:sz w:val="21"/>
        </w:rPr>
      </w:pPr>
      <w:r>
        <w:rPr>
          <w:spacing w:val="-3"/>
          <w:sz w:val="21"/>
        </w:rPr>
        <w:t>高处作业的平台、走道、斜道等应装设 </w:t>
      </w:r>
      <w:r>
        <w:rPr>
          <w:rFonts w:ascii="Times New Roman" w:eastAsia="Times New Roman"/>
          <w:sz w:val="21"/>
        </w:rPr>
        <w:t>1.05m</w:t>
      </w:r>
      <w:r>
        <w:rPr>
          <w:rFonts w:ascii="Times New Roman" w:eastAsia="Times New Roman"/>
          <w:spacing w:val="-14"/>
          <w:sz w:val="21"/>
        </w:rPr>
        <w:t> </w:t>
      </w:r>
      <w:r>
        <w:rPr>
          <w:spacing w:val="-7"/>
          <w:sz w:val="21"/>
        </w:rPr>
        <w:t>高的防护栏杆和 </w:t>
      </w:r>
      <w:r>
        <w:rPr>
          <w:rFonts w:ascii="Times New Roman" w:eastAsia="Times New Roman"/>
          <w:sz w:val="21"/>
        </w:rPr>
        <w:t>18cm</w:t>
      </w:r>
      <w:r>
        <w:rPr>
          <w:rFonts w:ascii="Times New Roman" w:eastAsia="Times New Roman"/>
          <w:spacing w:val="-13"/>
          <w:sz w:val="21"/>
        </w:rPr>
        <w:t> </w:t>
      </w:r>
      <w:r>
        <w:rPr>
          <w:sz w:val="21"/>
        </w:rPr>
        <w:t>高的挡脚板，</w:t>
      </w:r>
      <w:r>
        <w:rPr>
          <w:spacing w:val="-2"/>
          <w:sz w:val="21"/>
        </w:rPr>
        <w:t>或设防护立网。</w:t>
      </w:r>
    </w:p>
    <w:p>
      <w:pPr>
        <w:pStyle w:val="ListParagraph"/>
        <w:numPr>
          <w:ilvl w:val="3"/>
          <w:numId w:val="1"/>
        </w:numPr>
        <w:tabs>
          <w:tab w:pos="1032" w:val="left" w:leader="none"/>
        </w:tabs>
        <w:spacing w:line="269" w:lineRule="exact" w:before="0" w:after="0"/>
        <w:ind w:left="1032" w:right="0" w:hanging="791"/>
        <w:jc w:val="left"/>
        <w:rPr>
          <w:sz w:val="21"/>
        </w:rPr>
      </w:pPr>
      <w:r>
        <w:rPr>
          <w:spacing w:val="-1"/>
          <w:sz w:val="21"/>
        </w:rPr>
        <w:t>高处作业区周围的孔洞、沟道等必须设盖板、安全网或围栏。</w:t>
      </w:r>
    </w:p>
    <w:p>
      <w:pPr>
        <w:pStyle w:val="ListParagraph"/>
        <w:numPr>
          <w:ilvl w:val="3"/>
          <w:numId w:val="1"/>
        </w:numPr>
        <w:tabs>
          <w:tab w:pos="1032" w:val="left" w:leader="none"/>
        </w:tabs>
        <w:spacing w:line="240" w:lineRule="auto" w:before="43" w:after="0"/>
        <w:ind w:left="1032" w:right="0" w:hanging="791"/>
        <w:jc w:val="left"/>
        <w:rPr>
          <w:sz w:val="21"/>
        </w:rPr>
      </w:pPr>
      <w:r>
        <w:rPr>
          <w:spacing w:val="-1"/>
          <w:sz w:val="21"/>
        </w:rPr>
        <w:t>特殊高处作业宜设有与地面联系的信号或通信装置，并由专人负责。</w:t>
      </w:r>
    </w:p>
    <w:p>
      <w:pPr>
        <w:pStyle w:val="ListParagraph"/>
        <w:spacing w:after="0" w:line="240" w:lineRule="auto"/>
        <w:jc w:val="left"/>
        <w:rPr>
          <w:sz w:val="21"/>
        </w:rPr>
        <w:sectPr>
          <w:type w:val="continuous"/>
          <w:pgSz w:w="11900" w:h="16840"/>
          <w:pgMar w:top="1420" w:bottom="280" w:left="1559" w:right="1133"/>
        </w:sectPr>
      </w:pPr>
    </w:p>
    <w:p>
      <w:pPr>
        <w:pStyle w:val="ListParagraph"/>
        <w:numPr>
          <w:ilvl w:val="3"/>
          <w:numId w:val="1"/>
        </w:numPr>
        <w:tabs>
          <w:tab w:pos="1028" w:val="left" w:leader="none"/>
        </w:tabs>
        <w:spacing w:line="240" w:lineRule="auto" w:before="60" w:after="0"/>
        <w:ind w:left="1028" w:right="0" w:hanging="788"/>
        <w:jc w:val="both"/>
        <w:rPr>
          <w:sz w:val="21"/>
        </w:rPr>
      </w:pPr>
      <w:r>
        <w:rPr>
          <w:spacing w:val="-1"/>
          <w:sz w:val="21"/>
        </w:rPr>
        <w:t>在夜间或光线不足的地方进行高处作业，必须有足够的照明。</w:t>
      </w:r>
    </w:p>
    <w:p>
      <w:pPr>
        <w:pStyle w:val="ListParagraph"/>
        <w:numPr>
          <w:ilvl w:val="3"/>
          <w:numId w:val="1"/>
        </w:numPr>
        <w:tabs>
          <w:tab w:pos="1032" w:val="left" w:leader="none"/>
        </w:tabs>
        <w:spacing w:line="278" w:lineRule="auto" w:before="43" w:after="0"/>
        <w:ind w:left="241" w:right="661" w:firstLine="0"/>
        <w:jc w:val="both"/>
        <w:rPr>
          <w:sz w:val="21"/>
        </w:rPr>
      </w:pPr>
      <w:r>
        <w:rPr>
          <w:spacing w:val="-2"/>
          <w:sz w:val="21"/>
        </w:rPr>
        <w:t>在气温低于</w:t>
      </w:r>
      <w:r>
        <w:rPr>
          <w:rFonts w:ascii="Times New Roman" w:hAnsi="Times New Roman" w:eastAsia="Times New Roman"/>
          <w:spacing w:val="-2"/>
          <w:sz w:val="21"/>
        </w:rPr>
        <w:t>-10</w:t>
      </w:r>
      <w:r>
        <w:rPr>
          <w:spacing w:val="-2"/>
          <w:sz w:val="21"/>
        </w:rPr>
        <w:t>℃进行露天高处作业时，施工场所附近宜设取暖休息室，取暖设施应符合防火规定。</w:t>
      </w:r>
    </w:p>
    <w:p>
      <w:pPr>
        <w:pStyle w:val="ListParagraph"/>
        <w:numPr>
          <w:ilvl w:val="3"/>
          <w:numId w:val="1"/>
        </w:numPr>
        <w:tabs>
          <w:tab w:pos="1025" w:val="left" w:leader="none"/>
        </w:tabs>
        <w:spacing w:line="278" w:lineRule="auto" w:before="0" w:after="0"/>
        <w:ind w:left="240" w:right="658" w:firstLine="0"/>
        <w:jc w:val="both"/>
        <w:rPr>
          <w:sz w:val="21"/>
        </w:rPr>
      </w:pPr>
      <w:r>
        <w:rPr>
          <w:spacing w:val="-2"/>
          <w:sz w:val="21"/>
        </w:rPr>
        <w:t>遇有六级及以上大风或恶劣气候时，应停止露天高处作业。在霜冻或雨雪天气进行露天高处作业时，应采取防滑措施。</w:t>
      </w:r>
    </w:p>
    <w:p>
      <w:pPr>
        <w:pStyle w:val="ListParagraph"/>
        <w:numPr>
          <w:ilvl w:val="3"/>
          <w:numId w:val="1"/>
        </w:numPr>
        <w:tabs>
          <w:tab w:pos="1025" w:val="left" w:leader="none"/>
        </w:tabs>
        <w:spacing w:line="278" w:lineRule="auto" w:before="0" w:after="0"/>
        <w:ind w:left="240" w:right="659" w:firstLine="0"/>
        <w:jc w:val="both"/>
        <w:rPr>
          <w:sz w:val="21"/>
        </w:rPr>
      </w:pPr>
      <w:r>
        <w:rPr>
          <w:spacing w:val="-2"/>
          <w:sz w:val="21"/>
        </w:rPr>
        <w:t>凡参加高处作业的人员每年应进行体格检查。经医生诊断患有不宜从事高处作业病症的人员不得参加高处作业。</w:t>
      </w:r>
    </w:p>
    <w:p>
      <w:pPr>
        <w:pStyle w:val="ListParagraph"/>
        <w:numPr>
          <w:ilvl w:val="3"/>
          <w:numId w:val="1"/>
        </w:numPr>
        <w:tabs>
          <w:tab w:pos="241" w:val="left" w:leader="none"/>
          <w:tab w:pos="1030" w:val="left" w:leader="none"/>
        </w:tabs>
        <w:spacing w:line="278" w:lineRule="auto" w:before="0" w:after="0"/>
        <w:ind w:left="241" w:right="655" w:hanging="1"/>
        <w:jc w:val="both"/>
        <w:rPr>
          <w:sz w:val="21"/>
        </w:rPr>
      </w:pPr>
      <w:r>
        <w:rPr>
          <w:spacing w:val="-2"/>
          <w:sz w:val="21"/>
        </w:rPr>
        <w:t>高处作业必须系好安全带</w:t>
      </w:r>
      <w:r>
        <w:rPr>
          <w:rFonts w:ascii="Times New Roman" w:eastAsia="Times New Roman"/>
          <w:spacing w:val="-2"/>
          <w:sz w:val="21"/>
        </w:rPr>
        <w:t>(</w:t>
      </w:r>
      <w:r>
        <w:rPr>
          <w:spacing w:val="-2"/>
          <w:sz w:val="21"/>
        </w:rPr>
        <w:t>绳</w:t>
      </w:r>
      <w:r>
        <w:rPr>
          <w:rFonts w:ascii="Times New Roman" w:eastAsia="Times New Roman"/>
          <w:spacing w:val="-2"/>
          <w:sz w:val="21"/>
        </w:rPr>
        <w:t>)</w:t>
      </w:r>
      <w:r>
        <w:rPr>
          <w:spacing w:val="-2"/>
          <w:sz w:val="21"/>
        </w:rPr>
        <w:t>，安全带</w:t>
      </w:r>
      <w:r>
        <w:rPr>
          <w:rFonts w:ascii="Times New Roman" w:eastAsia="Times New Roman"/>
          <w:spacing w:val="-2"/>
          <w:sz w:val="21"/>
        </w:rPr>
        <w:t>(</w:t>
      </w:r>
      <w:r>
        <w:rPr>
          <w:spacing w:val="-2"/>
          <w:sz w:val="21"/>
        </w:rPr>
        <w:t>绳</w:t>
      </w:r>
      <w:r>
        <w:rPr>
          <w:rFonts w:ascii="Times New Roman" w:eastAsia="Times New Roman"/>
          <w:spacing w:val="-2"/>
          <w:sz w:val="21"/>
        </w:rPr>
        <w:t>)</w:t>
      </w:r>
      <w:r>
        <w:rPr>
          <w:spacing w:val="-2"/>
          <w:sz w:val="21"/>
        </w:rPr>
        <w:t>应挂在上方的牢固可靠处。高处作业人员应衣着灵便，衣袖、裤脚应扎紧，穿软底鞋。</w:t>
      </w:r>
    </w:p>
    <w:p>
      <w:pPr>
        <w:pStyle w:val="ListParagraph"/>
        <w:numPr>
          <w:ilvl w:val="3"/>
          <w:numId w:val="1"/>
        </w:numPr>
        <w:tabs>
          <w:tab w:pos="1134" w:val="left" w:leader="none"/>
        </w:tabs>
        <w:spacing w:line="278" w:lineRule="auto" w:before="0" w:after="0"/>
        <w:ind w:left="240" w:right="661" w:firstLine="0"/>
        <w:jc w:val="both"/>
        <w:rPr>
          <w:sz w:val="21"/>
        </w:rPr>
      </w:pPr>
      <w:r>
        <w:rPr>
          <w:spacing w:val="-2"/>
          <w:sz w:val="21"/>
        </w:rPr>
        <w:t>高处作业地点、各层平台、走道及脚手架上不得堆放超过允许载荷的物件，施工用料应随用随吊。严禁在脚手架上使用临时物体</w:t>
      </w:r>
      <w:r>
        <w:rPr>
          <w:rFonts w:ascii="Times New Roman" w:eastAsia="Times New Roman"/>
          <w:spacing w:val="-2"/>
          <w:sz w:val="21"/>
        </w:rPr>
        <w:t>(</w:t>
      </w:r>
      <w:r>
        <w:rPr>
          <w:spacing w:val="-2"/>
          <w:sz w:val="21"/>
        </w:rPr>
        <w:t>箱子、桶、板等</w:t>
      </w:r>
      <w:r>
        <w:rPr>
          <w:rFonts w:ascii="Times New Roman" w:eastAsia="Times New Roman"/>
          <w:spacing w:val="-2"/>
          <w:sz w:val="21"/>
        </w:rPr>
        <w:t>)</w:t>
      </w:r>
      <w:r>
        <w:rPr>
          <w:spacing w:val="-2"/>
          <w:sz w:val="21"/>
        </w:rPr>
        <w:t>作为补充台架。</w:t>
      </w:r>
    </w:p>
    <w:p>
      <w:pPr>
        <w:pStyle w:val="ListParagraph"/>
        <w:numPr>
          <w:ilvl w:val="3"/>
          <w:numId w:val="1"/>
        </w:numPr>
        <w:tabs>
          <w:tab w:pos="1126" w:val="left" w:leader="none"/>
        </w:tabs>
        <w:spacing w:line="278" w:lineRule="auto" w:before="0" w:after="0"/>
        <w:ind w:left="240" w:right="658" w:firstLine="0"/>
        <w:jc w:val="both"/>
        <w:rPr>
          <w:sz w:val="21"/>
        </w:rPr>
      </w:pPr>
      <w:r>
        <w:rPr>
          <w:spacing w:val="-2"/>
          <w:sz w:val="21"/>
        </w:rPr>
        <w:t>上下脚手架应走斜道或梯子，不得沿绳、脚手立杆或横杆等攀爬，也不得任意攀登高层构筑物。</w:t>
      </w:r>
    </w:p>
    <w:p>
      <w:pPr>
        <w:pStyle w:val="ListParagraph"/>
        <w:numPr>
          <w:ilvl w:val="3"/>
          <w:numId w:val="1"/>
        </w:numPr>
        <w:tabs>
          <w:tab w:pos="1134" w:val="left" w:leader="none"/>
        </w:tabs>
        <w:spacing w:line="278" w:lineRule="auto" w:before="0" w:after="0"/>
        <w:ind w:left="240" w:right="661" w:firstLine="0"/>
        <w:jc w:val="both"/>
        <w:rPr>
          <w:sz w:val="21"/>
        </w:rPr>
      </w:pPr>
      <w:r>
        <w:rPr>
          <w:spacing w:val="-2"/>
          <w:sz w:val="21"/>
        </w:rPr>
        <w:t>高处作业人员应配带工具袋，较大的工具应系保险绳。传递物品应用传递绳，严</w:t>
      </w:r>
      <w:r>
        <w:rPr>
          <w:spacing w:val="-4"/>
          <w:sz w:val="21"/>
        </w:rPr>
        <w:t>禁抛掷。</w:t>
      </w:r>
    </w:p>
    <w:p>
      <w:pPr>
        <w:pStyle w:val="ListParagraph"/>
        <w:numPr>
          <w:ilvl w:val="3"/>
          <w:numId w:val="1"/>
        </w:numPr>
        <w:tabs>
          <w:tab w:pos="1134" w:val="left" w:leader="none"/>
        </w:tabs>
        <w:spacing w:line="278" w:lineRule="auto" w:before="0" w:after="0"/>
        <w:ind w:left="240" w:right="661" w:firstLine="0"/>
        <w:jc w:val="both"/>
        <w:rPr>
          <w:sz w:val="21"/>
        </w:rPr>
      </w:pPr>
      <w:r>
        <w:rPr>
          <w:spacing w:val="-2"/>
          <w:sz w:val="21"/>
        </w:rPr>
        <w:t>高处作业不得坐在平台、孔洞边缘，不得骑坐在栏杆上，不得站在栏杆外工作或凭借栏杆起吊物件。</w:t>
      </w:r>
    </w:p>
    <w:p>
      <w:pPr>
        <w:pStyle w:val="ListParagraph"/>
        <w:numPr>
          <w:ilvl w:val="3"/>
          <w:numId w:val="1"/>
        </w:numPr>
        <w:tabs>
          <w:tab w:pos="1134" w:val="left" w:leader="none"/>
        </w:tabs>
        <w:spacing w:line="278" w:lineRule="auto" w:before="0" w:after="0"/>
        <w:ind w:left="240" w:right="661" w:firstLine="0"/>
        <w:jc w:val="both"/>
        <w:rPr>
          <w:sz w:val="21"/>
        </w:rPr>
      </w:pPr>
      <w:r>
        <w:rPr>
          <w:spacing w:val="-2"/>
          <w:sz w:val="21"/>
        </w:rPr>
        <w:t>高处作业时，点焊的物件不得移动。切割的工件、边角余料等应放置在牢靠的地方，并有防止坠落的措施。</w:t>
      </w:r>
    </w:p>
    <w:p>
      <w:pPr>
        <w:pStyle w:val="ListParagraph"/>
        <w:numPr>
          <w:ilvl w:val="3"/>
          <w:numId w:val="1"/>
        </w:numPr>
        <w:tabs>
          <w:tab w:pos="1134" w:val="left" w:leader="none"/>
        </w:tabs>
        <w:spacing w:line="278" w:lineRule="auto" w:before="0" w:after="0"/>
        <w:ind w:left="240" w:right="661" w:firstLine="0"/>
        <w:jc w:val="both"/>
        <w:rPr>
          <w:sz w:val="21"/>
        </w:rPr>
      </w:pPr>
      <w:r>
        <w:rPr>
          <w:spacing w:val="-2"/>
          <w:sz w:val="21"/>
        </w:rPr>
        <w:t>高处作业区附近有带电体时，传递绳应使用干燥的麻绳或尼龙绳，严禁使用金属</w:t>
      </w:r>
      <w:r>
        <w:rPr>
          <w:spacing w:val="-6"/>
          <w:sz w:val="21"/>
        </w:rPr>
        <w:t>线。</w:t>
      </w:r>
    </w:p>
    <w:p>
      <w:pPr>
        <w:pStyle w:val="ListParagraph"/>
        <w:numPr>
          <w:ilvl w:val="3"/>
          <w:numId w:val="1"/>
        </w:numPr>
        <w:tabs>
          <w:tab w:pos="1134" w:val="left" w:leader="none"/>
        </w:tabs>
        <w:spacing w:line="278" w:lineRule="auto" w:before="0" w:after="0"/>
        <w:ind w:left="240" w:right="661" w:firstLine="0"/>
        <w:jc w:val="both"/>
        <w:rPr>
          <w:sz w:val="21"/>
        </w:rPr>
      </w:pPr>
      <w:r>
        <w:rPr>
          <w:spacing w:val="-2"/>
          <w:sz w:val="21"/>
        </w:rPr>
        <w:t>在石棉瓦、油毡等轻型或简易结构的屋面上进行工作时，必须有防止坠落的可靠</w:t>
      </w:r>
      <w:r>
        <w:rPr>
          <w:spacing w:val="-4"/>
          <w:sz w:val="21"/>
        </w:rPr>
        <w:t>措施。</w:t>
      </w:r>
    </w:p>
    <w:p>
      <w:pPr>
        <w:pStyle w:val="ListParagraph"/>
        <w:numPr>
          <w:ilvl w:val="3"/>
          <w:numId w:val="1"/>
        </w:numPr>
        <w:tabs>
          <w:tab w:pos="1134" w:val="left" w:leader="none"/>
        </w:tabs>
        <w:spacing w:line="278" w:lineRule="auto" w:before="0" w:after="0"/>
        <w:ind w:left="240" w:right="659" w:firstLine="0"/>
        <w:jc w:val="both"/>
        <w:rPr>
          <w:sz w:val="21"/>
        </w:rPr>
      </w:pPr>
      <w:r>
        <w:rPr>
          <w:spacing w:val="-2"/>
          <w:sz w:val="21"/>
        </w:rPr>
        <w:t>在电杆上进行作业前应检查电杆及拉线埋设是否牢固、强度是否足够，并应选用</w:t>
      </w:r>
      <w:r>
        <w:rPr>
          <w:spacing w:val="-4"/>
          <w:sz w:val="21"/>
        </w:rPr>
        <w:t>适合于杆型的脚扣，系好安全带。在构架及电杆上作业时，地面应有专人监护、联络。登高用具应按表 </w:t>
      </w:r>
      <w:r>
        <w:rPr>
          <w:rFonts w:ascii="Times New Roman" w:eastAsia="Times New Roman"/>
          <w:sz w:val="21"/>
        </w:rPr>
        <w:t>3.6.1.17 </w:t>
      </w:r>
      <w:r>
        <w:rPr>
          <w:sz w:val="21"/>
        </w:rPr>
        <w:t>的规定进行定期检查和试验。</w:t>
      </w:r>
    </w:p>
    <w:p>
      <w:pPr>
        <w:pStyle w:val="BodyText"/>
        <w:spacing w:line="269" w:lineRule="exact" w:after="20"/>
        <w:ind w:left="2736"/>
        <w:jc w:val="both"/>
      </w:pPr>
      <w:r>
        <w:rPr>
          <w:color w:val="FF0000"/>
        </w:rPr>
        <w:t>表 </w:t>
      </w:r>
      <w:r>
        <w:rPr>
          <w:rFonts w:ascii="Times New Roman" w:eastAsia="Times New Roman"/>
          <w:color w:val="FF0000"/>
        </w:rPr>
        <w:t>3.6.1.17</w:t>
      </w:r>
      <w:r>
        <w:rPr>
          <w:rFonts w:ascii="Times New Roman" w:eastAsia="Times New Roman"/>
          <w:color w:val="FF0000"/>
          <w:spacing w:val="52"/>
        </w:rPr>
        <w:t>  </w:t>
      </w:r>
      <w:r>
        <w:rPr>
          <w:color w:val="FF0000"/>
          <w:spacing w:val="-1"/>
        </w:rPr>
        <w:t>登高安全用具试验标准</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8"/>
        <w:gridCol w:w="954"/>
        <w:gridCol w:w="1210"/>
        <w:gridCol w:w="1588"/>
        <w:gridCol w:w="1587"/>
        <w:gridCol w:w="1617"/>
      </w:tblGrid>
      <w:tr>
        <w:trPr>
          <w:trHeight w:val="273" w:hRule="atLeast"/>
        </w:trPr>
        <w:tc>
          <w:tcPr>
            <w:tcW w:w="1568" w:type="dxa"/>
            <w:vMerge w:val="restart"/>
          </w:tcPr>
          <w:p>
            <w:pPr>
              <w:pStyle w:val="TableParagraph"/>
              <w:tabs>
                <w:tab w:pos="994" w:val="left" w:leader="none"/>
              </w:tabs>
              <w:spacing w:before="122"/>
              <w:ind w:left="362"/>
              <w:jc w:val="left"/>
              <w:rPr>
                <w:sz w:val="21"/>
              </w:rPr>
            </w:pPr>
            <w:r>
              <w:rPr>
                <w:spacing w:val="-10"/>
                <w:sz w:val="21"/>
              </w:rPr>
              <w:t>名</w:t>
            </w:r>
            <w:r>
              <w:rPr>
                <w:sz w:val="21"/>
              </w:rPr>
              <w:tab/>
            </w:r>
            <w:r>
              <w:rPr>
                <w:spacing w:val="-10"/>
                <w:sz w:val="21"/>
              </w:rPr>
              <w:t>称</w:t>
            </w:r>
          </w:p>
        </w:tc>
        <w:tc>
          <w:tcPr>
            <w:tcW w:w="2164" w:type="dxa"/>
            <w:gridSpan w:val="2"/>
          </w:tcPr>
          <w:p>
            <w:pPr>
              <w:pStyle w:val="TableParagraph"/>
              <w:spacing w:line="252" w:lineRule="exact"/>
              <w:ind w:left="556"/>
              <w:jc w:val="left"/>
              <w:rPr>
                <w:sz w:val="21"/>
              </w:rPr>
            </w:pPr>
            <w:r>
              <w:rPr>
                <w:spacing w:val="-2"/>
                <w:sz w:val="21"/>
              </w:rPr>
              <w:t>试验静拉力</w:t>
            </w:r>
          </w:p>
        </w:tc>
        <w:tc>
          <w:tcPr>
            <w:tcW w:w="1588" w:type="dxa"/>
            <w:vMerge w:val="restart"/>
          </w:tcPr>
          <w:p>
            <w:pPr>
              <w:pStyle w:val="TableParagraph"/>
              <w:spacing w:before="122"/>
              <w:ind w:left="373"/>
              <w:jc w:val="left"/>
              <w:rPr>
                <w:sz w:val="21"/>
              </w:rPr>
            </w:pPr>
            <w:r>
              <w:rPr>
                <w:spacing w:val="-3"/>
                <w:sz w:val="21"/>
              </w:rPr>
              <w:t>试验周期</w:t>
            </w:r>
          </w:p>
        </w:tc>
        <w:tc>
          <w:tcPr>
            <w:tcW w:w="1587" w:type="dxa"/>
            <w:vMerge w:val="restart"/>
          </w:tcPr>
          <w:p>
            <w:pPr>
              <w:pStyle w:val="TableParagraph"/>
              <w:spacing w:before="122"/>
              <w:ind w:left="162"/>
              <w:jc w:val="left"/>
              <w:rPr>
                <w:sz w:val="21"/>
              </w:rPr>
            </w:pPr>
            <w:r>
              <w:rPr>
                <w:spacing w:val="-2"/>
                <w:sz w:val="21"/>
              </w:rPr>
              <w:t>外表检查周期</w:t>
            </w:r>
          </w:p>
        </w:tc>
        <w:tc>
          <w:tcPr>
            <w:tcW w:w="1617" w:type="dxa"/>
            <w:vMerge w:val="restart"/>
          </w:tcPr>
          <w:p>
            <w:pPr>
              <w:pStyle w:val="TableParagraph"/>
              <w:ind w:left="6" w:right="1"/>
              <w:rPr>
                <w:sz w:val="21"/>
              </w:rPr>
            </w:pPr>
            <w:r>
              <w:rPr>
                <w:spacing w:val="-3"/>
                <w:sz w:val="21"/>
              </w:rPr>
              <w:t>试验时间</w:t>
            </w:r>
          </w:p>
          <w:p>
            <w:pPr>
              <w:pStyle w:val="TableParagraph"/>
              <w:spacing w:line="233" w:lineRule="exact" w:before="0"/>
              <w:ind w:left="6"/>
              <w:rPr>
                <w:rFonts w:ascii="Times New Roman"/>
                <w:sz w:val="21"/>
              </w:rPr>
            </w:pPr>
            <w:r>
              <w:rPr>
                <w:rFonts w:ascii="Times New Roman"/>
                <w:spacing w:val="-5"/>
                <w:sz w:val="21"/>
              </w:rPr>
              <w:t>min</w:t>
            </w:r>
          </w:p>
        </w:tc>
      </w:tr>
      <w:tr>
        <w:trPr>
          <w:trHeight w:val="240" w:hRule="atLeast"/>
        </w:trPr>
        <w:tc>
          <w:tcPr>
            <w:tcW w:w="1568" w:type="dxa"/>
            <w:vMerge/>
            <w:tcBorders>
              <w:top w:val="nil"/>
            </w:tcBorders>
          </w:tcPr>
          <w:p>
            <w:pPr>
              <w:rPr>
                <w:sz w:val="2"/>
                <w:szCs w:val="2"/>
              </w:rPr>
            </w:pPr>
          </w:p>
        </w:tc>
        <w:tc>
          <w:tcPr>
            <w:tcW w:w="954" w:type="dxa"/>
          </w:tcPr>
          <w:p>
            <w:pPr>
              <w:pStyle w:val="TableParagraph"/>
              <w:spacing w:line="221" w:lineRule="exact" w:before="0"/>
              <w:ind w:left="10"/>
              <w:rPr>
                <w:rFonts w:ascii="Times New Roman"/>
                <w:sz w:val="21"/>
              </w:rPr>
            </w:pPr>
            <w:r>
              <w:rPr>
                <w:rFonts w:ascii="Times New Roman"/>
                <w:spacing w:val="-5"/>
                <w:sz w:val="21"/>
              </w:rPr>
              <w:t>kN</w:t>
            </w:r>
          </w:p>
        </w:tc>
        <w:tc>
          <w:tcPr>
            <w:tcW w:w="1210" w:type="dxa"/>
          </w:tcPr>
          <w:p>
            <w:pPr>
              <w:pStyle w:val="TableParagraph"/>
              <w:spacing w:line="221" w:lineRule="exact" w:before="0"/>
              <w:ind w:left="10"/>
              <w:rPr>
                <w:rFonts w:ascii="Times New Roman"/>
                <w:sz w:val="21"/>
              </w:rPr>
            </w:pPr>
            <w:r>
              <w:rPr>
                <w:rFonts w:ascii="Times New Roman"/>
                <w:spacing w:val="-5"/>
                <w:sz w:val="21"/>
              </w:rPr>
              <w:t>kgf</w:t>
            </w:r>
          </w:p>
        </w:tc>
        <w:tc>
          <w:tcPr>
            <w:tcW w:w="1588" w:type="dxa"/>
            <w:vMerge/>
            <w:tcBorders>
              <w:top w:val="nil"/>
            </w:tcBorders>
          </w:tcPr>
          <w:p>
            <w:pPr>
              <w:rPr>
                <w:sz w:val="2"/>
                <w:szCs w:val="2"/>
              </w:rPr>
            </w:pPr>
          </w:p>
        </w:tc>
        <w:tc>
          <w:tcPr>
            <w:tcW w:w="1587" w:type="dxa"/>
            <w:vMerge/>
            <w:tcBorders>
              <w:top w:val="nil"/>
            </w:tcBorders>
          </w:tcPr>
          <w:p>
            <w:pPr>
              <w:rPr>
                <w:sz w:val="2"/>
                <w:szCs w:val="2"/>
              </w:rPr>
            </w:pPr>
          </w:p>
        </w:tc>
        <w:tc>
          <w:tcPr>
            <w:tcW w:w="1617" w:type="dxa"/>
            <w:vMerge/>
            <w:tcBorders>
              <w:top w:val="nil"/>
            </w:tcBorders>
          </w:tcPr>
          <w:p>
            <w:pPr>
              <w:rPr>
                <w:sz w:val="2"/>
                <w:szCs w:val="2"/>
              </w:rPr>
            </w:pPr>
          </w:p>
        </w:tc>
      </w:tr>
      <w:tr>
        <w:trPr>
          <w:trHeight w:val="273" w:hRule="atLeast"/>
        </w:trPr>
        <w:tc>
          <w:tcPr>
            <w:tcW w:w="1568" w:type="dxa"/>
          </w:tcPr>
          <w:p>
            <w:pPr>
              <w:pStyle w:val="TableParagraph"/>
              <w:spacing w:line="252" w:lineRule="exact"/>
              <w:ind w:left="10" w:right="1"/>
              <w:rPr>
                <w:rFonts w:ascii="Times New Roman" w:eastAsia="Times New Roman"/>
                <w:sz w:val="21"/>
              </w:rPr>
            </w:pPr>
            <w:r>
              <w:rPr>
                <w:spacing w:val="-2"/>
                <w:sz w:val="21"/>
              </w:rPr>
              <w:t>安全绳</w:t>
            </w:r>
            <w:r>
              <w:rPr>
                <w:rFonts w:ascii="Times New Roman" w:eastAsia="Times New Roman"/>
                <w:spacing w:val="-2"/>
                <w:sz w:val="21"/>
              </w:rPr>
              <w:t>(</w:t>
            </w:r>
            <w:r>
              <w:rPr>
                <w:spacing w:val="-2"/>
                <w:sz w:val="21"/>
              </w:rPr>
              <w:t>带</w:t>
            </w:r>
            <w:r>
              <w:rPr>
                <w:rFonts w:ascii="Times New Roman" w:eastAsia="Times New Roman"/>
                <w:spacing w:val="-10"/>
                <w:sz w:val="21"/>
              </w:rPr>
              <w:t>)</w:t>
            </w:r>
          </w:p>
        </w:tc>
        <w:tc>
          <w:tcPr>
            <w:tcW w:w="954" w:type="dxa"/>
          </w:tcPr>
          <w:p>
            <w:pPr>
              <w:pStyle w:val="TableParagraph"/>
              <w:spacing w:line="239" w:lineRule="exact" w:before="13"/>
              <w:ind w:left="10" w:right="1"/>
              <w:rPr>
                <w:rFonts w:ascii="Times New Roman"/>
                <w:sz w:val="21"/>
              </w:rPr>
            </w:pPr>
            <w:r>
              <w:rPr>
                <w:rFonts w:ascii="Times New Roman"/>
                <w:spacing w:val="-4"/>
                <w:sz w:val="21"/>
              </w:rPr>
              <w:t>2.25</w:t>
            </w:r>
          </w:p>
        </w:tc>
        <w:tc>
          <w:tcPr>
            <w:tcW w:w="1210" w:type="dxa"/>
          </w:tcPr>
          <w:p>
            <w:pPr>
              <w:pStyle w:val="TableParagraph"/>
              <w:spacing w:line="239" w:lineRule="exact" w:before="13"/>
              <w:ind w:left="10"/>
              <w:rPr>
                <w:rFonts w:ascii="Times New Roman"/>
                <w:sz w:val="21"/>
              </w:rPr>
            </w:pPr>
            <w:r>
              <w:rPr>
                <w:rFonts w:ascii="Times New Roman"/>
                <w:spacing w:val="-5"/>
                <w:sz w:val="21"/>
              </w:rPr>
              <w:t>225</w:t>
            </w:r>
          </w:p>
        </w:tc>
        <w:tc>
          <w:tcPr>
            <w:tcW w:w="1588" w:type="dxa"/>
            <w:vMerge w:val="restart"/>
          </w:tcPr>
          <w:p>
            <w:pPr>
              <w:pStyle w:val="TableParagraph"/>
              <w:spacing w:before="151"/>
              <w:ind w:left="0"/>
              <w:jc w:val="left"/>
              <w:rPr>
                <w:sz w:val="21"/>
              </w:rPr>
            </w:pPr>
          </w:p>
          <w:p>
            <w:pPr>
              <w:pStyle w:val="TableParagraph"/>
              <w:ind w:left="8"/>
              <w:rPr>
                <w:sz w:val="21"/>
              </w:rPr>
            </w:pPr>
            <w:r>
              <w:rPr>
                <w:spacing w:val="-5"/>
                <w:sz w:val="21"/>
              </w:rPr>
              <w:t>半年</w:t>
            </w:r>
          </w:p>
        </w:tc>
        <w:tc>
          <w:tcPr>
            <w:tcW w:w="1587" w:type="dxa"/>
            <w:vMerge w:val="restart"/>
          </w:tcPr>
          <w:p>
            <w:pPr>
              <w:pStyle w:val="TableParagraph"/>
              <w:spacing w:before="151"/>
              <w:ind w:left="0"/>
              <w:jc w:val="left"/>
              <w:rPr>
                <w:sz w:val="21"/>
              </w:rPr>
            </w:pPr>
          </w:p>
          <w:p>
            <w:pPr>
              <w:pStyle w:val="TableParagraph"/>
              <w:ind w:left="478"/>
              <w:jc w:val="left"/>
              <w:rPr>
                <w:sz w:val="21"/>
              </w:rPr>
            </w:pPr>
            <w:r>
              <w:rPr>
                <w:spacing w:val="-4"/>
                <w:sz w:val="21"/>
              </w:rPr>
              <w:t>一个月</w:t>
            </w:r>
          </w:p>
        </w:tc>
        <w:tc>
          <w:tcPr>
            <w:tcW w:w="1617" w:type="dxa"/>
            <w:vMerge w:val="restart"/>
          </w:tcPr>
          <w:p>
            <w:pPr>
              <w:pStyle w:val="TableParagraph"/>
              <w:spacing w:before="164"/>
              <w:ind w:left="0"/>
              <w:jc w:val="left"/>
              <w:rPr>
                <w:sz w:val="21"/>
              </w:rPr>
            </w:pPr>
          </w:p>
          <w:p>
            <w:pPr>
              <w:pStyle w:val="TableParagraph"/>
              <w:spacing w:before="0"/>
              <w:ind w:left="6" w:right="1"/>
              <w:rPr>
                <w:rFonts w:ascii="Times New Roman"/>
                <w:sz w:val="21"/>
              </w:rPr>
            </w:pPr>
            <w:r>
              <w:rPr>
                <w:rFonts w:ascii="Times New Roman"/>
                <w:spacing w:val="-10"/>
                <w:sz w:val="21"/>
              </w:rPr>
              <w:t>5</w:t>
            </w:r>
          </w:p>
        </w:tc>
      </w:tr>
      <w:tr>
        <w:trPr>
          <w:trHeight w:val="273" w:hRule="atLeast"/>
        </w:trPr>
        <w:tc>
          <w:tcPr>
            <w:tcW w:w="1568" w:type="dxa"/>
          </w:tcPr>
          <w:p>
            <w:pPr>
              <w:pStyle w:val="TableParagraph"/>
              <w:spacing w:line="252" w:lineRule="exact"/>
              <w:ind w:left="10"/>
              <w:rPr>
                <w:sz w:val="21"/>
              </w:rPr>
            </w:pPr>
            <w:r>
              <w:rPr>
                <w:spacing w:val="-4"/>
                <w:sz w:val="21"/>
              </w:rPr>
              <w:t>升降板</w:t>
            </w:r>
          </w:p>
        </w:tc>
        <w:tc>
          <w:tcPr>
            <w:tcW w:w="954" w:type="dxa"/>
          </w:tcPr>
          <w:p>
            <w:pPr>
              <w:pStyle w:val="TableParagraph"/>
              <w:spacing w:line="239" w:lineRule="exact" w:before="13"/>
              <w:ind w:left="10" w:right="1"/>
              <w:rPr>
                <w:rFonts w:ascii="Times New Roman"/>
                <w:sz w:val="21"/>
              </w:rPr>
            </w:pPr>
            <w:r>
              <w:rPr>
                <w:rFonts w:ascii="Times New Roman"/>
                <w:spacing w:val="-4"/>
                <w:sz w:val="21"/>
              </w:rPr>
              <w:t>2.25</w:t>
            </w:r>
          </w:p>
        </w:tc>
        <w:tc>
          <w:tcPr>
            <w:tcW w:w="1210" w:type="dxa"/>
          </w:tcPr>
          <w:p>
            <w:pPr>
              <w:pStyle w:val="TableParagraph"/>
              <w:spacing w:line="239" w:lineRule="exact" w:before="13"/>
              <w:ind w:left="10"/>
              <w:rPr>
                <w:rFonts w:ascii="Times New Roman"/>
                <w:sz w:val="21"/>
              </w:rPr>
            </w:pPr>
            <w:r>
              <w:rPr>
                <w:rFonts w:ascii="Times New Roman"/>
                <w:spacing w:val="-5"/>
                <w:sz w:val="21"/>
              </w:rPr>
              <w:t>225</w:t>
            </w:r>
          </w:p>
        </w:tc>
        <w:tc>
          <w:tcPr>
            <w:tcW w:w="1588" w:type="dxa"/>
            <w:vMerge/>
            <w:tcBorders>
              <w:top w:val="nil"/>
            </w:tcBorders>
          </w:tcPr>
          <w:p>
            <w:pPr>
              <w:rPr>
                <w:sz w:val="2"/>
                <w:szCs w:val="2"/>
              </w:rPr>
            </w:pPr>
          </w:p>
        </w:tc>
        <w:tc>
          <w:tcPr>
            <w:tcW w:w="1587" w:type="dxa"/>
            <w:vMerge/>
            <w:tcBorders>
              <w:top w:val="nil"/>
            </w:tcBorders>
          </w:tcPr>
          <w:p>
            <w:pPr>
              <w:rPr>
                <w:sz w:val="2"/>
                <w:szCs w:val="2"/>
              </w:rPr>
            </w:pPr>
          </w:p>
        </w:tc>
        <w:tc>
          <w:tcPr>
            <w:tcW w:w="1617" w:type="dxa"/>
            <w:vMerge/>
            <w:tcBorders>
              <w:top w:val="nil"/>
            </w:tcBorders>
          </w:tcPr>
          <w:p>
            <w:pPr>
              <w:rPr>
                <w:sz w:val="2"/>
                <w:szCs w:val="2"/>
              </w:rPr>
            </w:pPr>
          </w:p>
        </w:tc>
      </w:tr>
      <w:tr>
        <w:trPr>
          <w:trHeight w:val="273" w:hRule="atLeast"/>
        </w:trPr>
        <w:tc>
          <w:tcPr>
            <w:tcW w:w="1568" w:type="dxa"/>
          </w:tcPr>
          <w:p>
            <w:pPr>
              <w:pStyle w:val="TableParagraph"/>
              <w:spacing w:line="252" w:lineRule="exact"/>
              <w:ind w:left="10" w:right="2"/>
              <w:rPr>
                <w:sz w:val="21"/>
              </w:rPr>
            </w:pPr>
            <w:r>
              <w:rPr>
                <w:sz w:val="21"/>
              </w:rPr>
              <w:t>脚</w:t>
            </w:r>
            <w:r>
              <w:rPr>
                <w:spacing w:val="53"/>
                <w:w w:val="150"/>
                <w:sz w:val="21"/>
              </w:rPr>
              <w:t> </w:t>
            </w:r>
            <w:r>
              <w:rPr>
                <w:spacing w:val="-10"/>
                <w:sz w:val="21"/>
              </w:rPr>
              <w:t>扣</w:t>
            </w:r>
          </w:p>
        </w:tc>
        <w:tc>
          <w:tcPr>
            <w:tcW w:w="954" w:type="dxa"/>
          </w:tcPr>
          <w:p>
            <w:pPr>
              <w:pStyle w:val="TableParagraph"/>
              <w:spacing w:line="239" w:lineRule="exact" w:before="13"/>
              <w:ind w:left="10" w:right="2"/>
              <w:rPr>
                <w:rFonts w:ascii="Times New Roman"/>
                <w:sz w:val="21"/>
              </w:rPr>
            </w:pPr>
            <w:r>
              <w:rPr>
                <w:rFonts w:ascii="Times New Roman"/>
                <w:spacing w:val="-10"/>
                <w:sz w:val="21"/>
              </w:rPr>
              <w:t>1</w:t>
            </w:r>
          </w:p>
        </w:tc>
        <w:tc>
          <w:tcPr>
            <w:tcW w:w="1210" w:type="dxa"/>
          </w:tcPr>
          <w:p>
            <w:pPr>
              <w:pStyle w:val="TableParagraph"/>
              <w:spacing w:line="239" w:lineRule="exact" w:before="13"/>
              <w:ind w:left="10"/>
              <w:rPr>
                <w:rFonts w:ascii="Times New Roman"/>
                <w:sz w:val="21"/>
              </w:rPr>
            </w:pPr>
            <w:r>
              <w:rPr>
                <w:rFonts w:ascii="Times New Roman"/>
                <w:spacing w:val="-5"/>
                <w:sz w:val="21"/>
              </w:rPr>
              <w:t>100</w:t>
            </w:r>
          </w:p>
        </w:tc>
        <w:tc>
          <w:tcPr>
            <w:tcW w:w="1588" w:type="dxa"/>
            <w:vMerge/>
            <w:tcBorders>
              <w:top w:val="nil"/>
            </w:tcBorders>
          </w:tcPr>
          <w:p>
            <w:pPr>
              <w:rPr>
                <w:sz w:val="2"/>
                <w:szCs w:val="2"/>
              </w:rPr>
            </w:pPr>
          </w:p>
        </w:tc>
        <w:tc>
          <w:tcPr>
            <w:tcW w:w="1587" w:type="dxa"/>
            <w:vMerge/>
            <w:tcBorders>
              <w:top w:val="nil"/>
            </w:tcBorders>
          </w:tcPr>
          <w:p>
            <w:pPr>
              <w:rPr>
                <w:sz w:val="2"/>
                <w:szCs w:val="2"/>
              </w:rPr>
            </w:pPr>
          </w:p>
        </w:tc>
        <w:tc>
          <w:tcPr>
            <w:tcW w:w="1617" w:type="dxa"/>
            <w:vMerge/>
            <w:tcBorders>
              <w:top w:val="nil"/>
            </w:tcBorders>
          </w:tcPr>
          <w:p>
            <w:pPr>
              <w:rPr>
                <w:sz w:val="2"/>
                <w:szCs w:val="2"/>
              </w:rPr>
            </w:pPr>
          </w:p>
        </w:tc>
      </w:tr>
      <w:tr>
        <w:trPr>
          <w:trHeight w:val="273" w:hRule="atLeast"/>
        </w:trPr>
        <w:tc>
          <w:tcPr>
            <w:tcW w:w="1568" w:type="dxa"/>
          </w:tcPr>
          <w:p>
            <w:pPr>
              <w:pStyle w:val="TableParagraph"/>
              <w:spacing w:line="252" w:lineRule="exact"/>
              <w:ind w:left="10" w:right="1"/>
              <w:rPr>
                <w:sz w:val="21"/>
              </w:rPr>
            </w:pPr>
            <w:r>
              <w:rPr>
                <w:spacing w:val="-2"/>
                <w:sz w:val="21"/>
              </w:rPr>
              <w:t>竹</w:t>
            </w:r>
            <w:r>
              <w:rPr>
                <w:rFonts w:ascii="Times New Roman" w:eastAsia="Times New Roman"/>
                <w:spacing w:val="-2"/>
                <w:sz w:val="21"/>
              </w:rPr>
              <w:t>(</w:t>
            </w:r>
            <w:r>
              <w:rPr>
                <w:spacing w:val="-2"/>
                <w:sz w:val="21"/>
              </w:rPr>
              <w:t>木</w:t>
            </w:r>
            <w:r>
              <w:rPr>
                <w:rFonts w:ascii="Times New Roman" w:eastAsia="Times New Roman"/>
                <w:spacing w:val="-2"/>
                <w:sz w:val="21"/>
              </w:rPr>
              <w:t>)</w:t>
            </w:r>
            <w:r>
              <w:rPr>
                <w:spacing w:val="-10"/>
                <w:sz w:val="21"/>
              </w:rPr>
              <w:t>梯</w:t>
            </w:r>
          </w:p>
        </w:tc>
        <w:tc>
          <w:tcPr>
            <w:tcW w:w="954" w:type="dxa"/>
          </w:tcPr>
          <w:p>
            <w:pPr>
              <w:pStyle w:val="TableParagraph"/>
              <w:spacing w:line="239" w:lineRule="exact" w:before="13"/>
              <w:ind w:left="10" w:right="1"/>
              <w:rPr>
                <w:rFonts w:ascii="Times New Roman"/>
                <w:sz w:val="21"/>
              </w:rPr>
            </w:pPr>
            <w:r>
              <w:rPr>
                <w:rFonts w:ascii="Times New Roman"/>
                <w:spacing w:val="-5"/>
                <w:sz w:val="21"/>
              </w:rPr>
              <w:t>1.8</w:t>
            </w:r>
          </w:p>
        </w:tc>
        <w:tc>
          <w:tcPr>
            <w:tcW w:w="1210" w:type="dxa"/>
          </w:tcPr>
          <w:p>
            <w:pPr>
              <w:pStyle w:val="TableParagraph"/>
              <w:spacing w:line="239" w:lineRule="exact" w:before="13"/>
              <w:ind w:left="10"/>
              <w:rPr>
                <w:rFonts w:ascii="Times New Roman"/>
                <w:sz w:val="21"/>
              </w:rPr>
            </w:pPr>
            <w:r>
              <w:rPr>
                <w:rFonts w:ascii="Times New Roman"/>
                <w:spacing w:val="-5"/>
                <w:sz w:val="21"/>
              </w:rPr>
              <w:t>180</w:t>
            </w:r>
          </w:p>
        </w:tc>
        <w:tc>
          <w:tcPr>
            <w:tcW w:w="1588" w:type="dxa"/>
            <w:vMerge/>
            <w:tcBorders>
              <w:top w:val="nil"/>
            </w:tcBorders>
          </w:tcPr>
          <w:p>
            <w:pPr>
              <w:rPr>
                <w:sz w:val="2"/>
                <w:szCs w:val="2"/>
              </w:rPr>
            </w:pPr>
          </w:p>
        </w:tc>
        <w:tc>
          <w:tcPr>
            <w:tcW w:w="1587" w:type="dxa"/>
            <w:vMerge/>
            <w:tcBorders>
              <w:top w:val="nil"/>
            </w:tcBorders>
          </w:tcPr>
          <w:p>
            <w:pPr>
              <w:rPr>
                <w:sz w:val="2"/>
                <w:szCs w:val="2"/>
              </w:rPr>
            </w:pPr>
          </w:p>
        </w:tc>
        <w:tc>
          <w:tcPr>
            <w:tcW w:w="1617" w:type="dxa"/>
            <w:vMerge/>
            <w:tcBorders>
              <w:top w:val="nil"/>
            </w:tcBorders>
          </w:tcPr>
          <w:p>
            <w:pPr>
              <w:rPr>
                <w:sz w:val="2"/>
                <w:szCs w:val="2"/>
              </w:rPr>
            </w:pPr>
          </w:p>
        </w:tc>
      </w:tr>
    </w:tbl>
    <w:p>
      <w:pPr>
        <w:pStyle w:val="BodyText"/>
        <w:spacing w:before="64"/>
        <w:ind w:left="0"/>
      </w:pPr>
    </w:p>
    <w:p>
      <w:pPr>
        <w:pStyle w:val="ListParagraph"/>
        <w:numPr>
          <w:ilvl w:val="3"/>
          <w:numId w:val="1"/>
        </w:numPr>
        <w:tabs>
          <w:tab w:pos="1134" w:val="left" w:leader="none"/>
        </w:tabs>
        <w:spacing w:line="278" w:lineRule="auto" w:before="0" w:after="0"/>
        <w:ind w:left="240" w:right="661" w:firstLine="0"/>
        <w:jc w:val="both"/>
        <w:rPr>
          <w:sz w:val="21"/>
        </w:rPr>
      </w:pPr>
      <w:r>
        <w:rPr>
          <w:spacing w:val="-2"/>
          <w:sz w:val="21"/>
        </w:rPr>
        <w:t>特殊高处作业的危险区，应设围栏及“严禁靠近”的警告牌，危险区内严禁人员逗留或通行。</w:t>
      </w:r>
    </w:p>
    <w:p>
      <w:pPr>
        <w:pStyle w:val="ListParagraph"/>
        <w:numPr>
          <w:ilvl w:val="2"/>
          <w:numId w:val="1"/>
        </w:numPr>
        <w:tabs>
          <w:tab w:pos="871" w:val="left" w:leader="none"/>
        </w:tabs>
        <w:spacing w:line="269" w:lineRule="exact" w:before="0" w:after="0"/>
        <w:ind w:left="871" w:right="0" w:hanging="631"/>
        <w:jc w:val="both"/>
        <w:rPr>
          <w:sz w:val="21"/>
        </w:rPr>
      </w:pPr>
      <w:r>
        <w:rPr>
          <w:spacing w:val="-3"/>
          <w:sz w:val="21"/>
        </w:rPr>
        <w:t>交叉作业</w:t>
      </w:r>
    </w:p>
    <w:p>
      <w:pPr>
        <w:pStyle w:val="ListParagraph"/>
        <w:numPr>
          <w:ilvl w:val="3"/>
          <w:numId w:val="1"/>
        </w:numPr>
        <w:tabs>
          <w:tab w:pos="1025" w:val="left" w:leader="none"/>
        </w:tabs>
        <w:spacing w:line="278" w:lineRule="auto" w:before="43" w:after="0"/>
        <w:ind w:left="240" w:right="658" w:firstLine="0"/>
        <w:jc w:val="both"/>
        <w:rPr>
          <w:sz w:val="21"/>
        </w:rPr>
      </w:pPr>
      <w:r>
        <w:rPr>
          <w:spacing w:val="-2"/>
          <w:sz w:val="21"/>
        </w:rPr>
        <w:t>施工中应尽量减少立体交叉作业。必须交叉时，施工负责人应事先组织交叉作业各</w:t>
      </w:r>
      <w:r>
        <w:rPr>
          <w:spacing w:val="-4"/>
          <w:sz w:val="21"/>
        </w:rPr>
        <w:t>方，商定各方的施工范围及安全注意事项；各工序应密切配合，施工场地尽量错开，以减少</w:t>
      </w:r>
      <w:r>
        <w:rPr>
          <w:spacing w:val="-2"/>
          <w:sz w:val="21"/>
        </w:rPr>
        <w:t>干扰。无法错开的垂直交叉作业，层间必须搭设严密、牢固的防护隔离设施。</w:t>
      </w:r>
    </w:p>
    <w:p>
      <w:pPr>
        <w:pStyle w:val="ListParagraph"/>
        <w:numPr>
          <w:ilvl w:val="3"/>
          <w:numId w:val="1"/>
        </w:numPr>
        <w:tabs>
          <w:tab w:pos="1028" w:val="left" w:leader="none"/>
        </w:tabs>
        <w:spacing w:line="269" w:lineRule="exact" w:before="0" w:after="0"/>
        <w:ind w:left="1028" w:right="0" w:hanging="788"/>
        <w:jc w:val="both"/>
        <w:rPr>
          <w:sz w:val="21"/>
        </w:rPr>
      </w:pPr>
      <w:r>
        <w:rPr>
          <w:spacing w:val="-1"/>
          <w:sz w:val="21"/>
        </w:rPr>
        <w:t>交叉作业场所的通道应保持畅通；有危险的出入口处应设围栏或悬挂警告牌。</w:t>
      </w:r>
    </w:p>
    <w:p>
      <w:pPr>
        <w:pStyle w:val="ListParagraph"/>
        <w:numPr>
          <w:ilvl w:val="3"/>
          <w:numId w:val="1"/>
        </w:numPr>
        <w:tabs>
          <w:tab w:pos="1025" w:val="left" w:leader="none"/>
        </w:tabs>
        <w:spacing w:line="278" w:lineRule="auto" w:before="43" w:after="0"/>
        <w:ind w:left="240" w:right="658" w:firstLine="0"/>
        <w:jc w:val="both"/>
        <w:rPr>
          <w:sz w:val="21"/>
        </w:rPr>
      </w:pPr>
      <w:r>
        <w:rPr>
          <w:spacing w:val="-2"/>
          <w:sz w:val="21"/>
        </w:rPr>
        <w:t>隔离层、孔洞盖板、栏杆、安全网等安全防护设施严禁任意拆除。必须拆除时，应</w:t>
      </w:r>
      <w:r>
        <w:rPr>
          <w:spacing w:val="-4"/>
          <w:sz w:val="21"/>
        </w:rPr>
        <w:t>征得原搭设单位的同意，在工作完毕后应立即恢复原状并经原搭设单位验收。严禁乱动非工</w:t>
      </w:r>
      <w:r>
        <w:rPr>
          <w:spacing w:val="-2"/>
          <w:sz w:val="21"/>
        </w:rPr>
        <w:t>作范围内的设备、机具及安全设施。</w:t>
      </w:r>
    </w:p>
    <w:p>
      <w:pPr>
        <w:pStyle w:val="ListParagraph"/>
        <w:numPr>
          <w:ilvl w:val="3"/>
          <w:numId w:val="1"/>
        </w:numPr>
        <w:tabs>
          <w:tab w:pos="1025" w:val="left" w:leader="none"/>
        </w:tabs>
        <w:spacing w:line="269" w:lineRule="exact" w:before="0" w:after="0"/>
        <w:ind w:left="1025" w:right="0" w:hanging="785"/>
        <w:jc w:val="both"/>
        <w:rPr>
          <w:sz w:val="21"/>
        </w:rPr>
      </w:pPr>
      <w:r>
        <w:rPr>
          <w:spacing w:val="-3"/>
          <w:sz w:val="21"/>
        </w:rPr>
        <w:t>交叉施工时，工具、材料、边角余料等严禁上下抛掷，应用工具袋、箩筐或吊笼等</w:t>
      </w:r>
    </w:p>
    <w:p>
      <w:pPr>
        <w:pStyle w:val="ListParagraph"/>
        <w:spacing w:after="0" w:line="269" w:lineRule="exact"/>
        <w:jc w:val="both"/>
        <w:rPr>
          <w:sz w:val="21"/>
        </w:rPr>
        <w:sectPr>
          <w:pgSz w:w="11900" w:h="16840"/>
          <w:pgMar w:top="1400" w:bottom="280" w:left="1559" w:right="1133"/>
        </w:sectPr>
      </w:pPr>
    </w:p>
    <w:p>
      <w:pPr>
        <w:pStyle w:val="BodyText"/>
        <w:spacing w:before="60"/>
      </w:pPr>
      <w:r>
        <w:rPr>
          <w:spacing w:val="-1"/>
        </w:rPr>
        <w:t>吊运。严禁在吊物下方接料或逗留。</w:t>
      </w:r>
    </w:p>
    <w:p>
      <w:pPr>
        <w:pStyle w:val="ListParagraph"/>
        <w:numPr>
          <w:ilvl w:val="1"/>
          <w:numId w:val="1"/>
        </w:numPr>
        <w:tabs>
          <w:tab w:pos="4001" w:val="left" w:leader="none"/>
        </w:tabs>
        <w:spacing w:line="240" w:lineRule="auto" w:before="43" w:after="0"/>
        <w:ind w:left="4001" w:right="0" w:hanging="475"/>
        <w:jc w:val="left"/>
        <w:rPr>
          <w:sz w:val="21"/>
        </w:rPr>
      </w:pPr>
      <w:r>
        <w:rPr>
          <w:spacing w:val="-2"/>
          <w:sz w:val="21"/>
        </w:rPr>
        <w:t>脚手架及梯子</w:t>
      </w:r>
    </w:p>
    <w:p>
      <w:pPr>
        <w:pStyle w:val="ListParagraph"/>
        <w:numPr>
          <w:ilvl w:val="2"/>
          <w:numId w:val="1"/>
        </w:numPr>
        <w:tabs>
          <w:tab w:pos="874" w:val="left" w:leader="none"/>
        </w:tabs>
        <w:spacing w:line="240" w:lineRule="auto" w:before="43" w:after="0"/>
        <w:ind w:left="874" w:right="0" w:hanging="634"/>
        <w:jc w:val="left"/>
        <w:rPr>
          <w:sz w:val="21"/>
        </w:rPr>
      </w:pPr>
      <w:r>
        <w:rPr>
          <w:spacing w:val="-3"/>
          <w:sz w:val="21"/>
        </w:rPr>
        <w:t>一般规定</w:t>
      </w:r>
    </w:p>
    <w:p>
      <w:pPr>
        <w:pStyle w:val="ListParagraph"/>
        <w:numPr>
          <w:ilvl w:val="3"/>
          <w:numId w:val="1"/>
        </w:numPr>
        <w:tabs>
          <w:tab w:pos="240" w:val="left" w:leader="none"/>
          <w:tab w:pos="1031" w:val="left" w:leader="none"/>
        </w:tabs>
        <w:spacing w:line="278" w:lineRule="auto" w:before="43" w:after="0"/>
        <w:ind w:left="240" w:right="658" w:hanging="1"/>
        <w:jc w:val="left"/>
        <w:rPr>
          <w:sz w:val="21"/>
        </w:rPr>
      </w:pPr>
      <w:r>
        <w:rPr>
          <w:spacing w:val="-1"/>
          <w:sz w:val="21"/>
        </w:rPr>
        <w:t>脚手架的荷载不得超过 </w:t>
      </w:r>
      <w:r>
        <w:rPr>
          <w:rFonts w:ascii="Times New Roman" w:eastAsia="Times New Roman"/>
          <w:sz w:val="21"/>
        </w:rPr>
        <w:t>2.65kPa(270kgf/m</w:t>
      </w:r>
      <w:r>
        <w:rPr>
          <w:rFonts w:ascii="Times New Roman" w:eastAsia="Times New Roman"/>
          <w:sz w:val="21"/>
          <w:vertAlign w:val="superscript"/>
        </w:rPr>
        <w:t>2</w:t>
      </w:r>
      <w:r>
        <w:rPr>
          <w:rFonts w:ascii="Times New Roman" w:eastAsia="Times New Roman"/>
          <w:sz w:val="21"/>
          <w:vertAlign w:val="baseline"/>
        </w:rPr>
        <w:t>)</w:t>
      </w:r>
      <w:r>
        <w:rPr>
          <w:sz w:val="21"/>
          <w:vertAlign w:val="baseline"/>
        </w:rPr>
        <w:t>。脚手架搭设后应经施工及使用部门验</w:t>
      </w:r>
      <w:r>
        <w:rPr>
          <w:spacing w:val="-2"/>
          <w:sz w:val="21"/>
          <w:vertAlign w:val="baseline"/>
        </w:rPr>
        <w:t>收合格并挂牌后方可交付使用。使用中应定期检查和维护。</w:t>
      </w:r>
    </w:p>
    <w:p>
      <w:pPr>
        <w:pStyle w:val="ListParagraph"/>
        <w:numPr>
          <w:ilvl w:val="3"/>
          <w:numId w:val="1"/>
        </w:numPr>
        <w:tabs>
          <w:tab w:pos="1029" w:val="left" w:leader="none"/>
        </w:tabs>
        <w:spacing w:line="278" w:lineRule="auto" w:before="0" w:after="0"/>
        <w:ind w:left="240" w:right="659" w:firstLine="0"/>
        <w:jc w:val="left"/>
        <w:rPr>
          <w:sz w:val="21"/>
        </w:rPr>
      </w:pPr>
      <w:r>
        <w:rPr>
          <w:spacing w:val="-10"/>
          <w:sz w:val="21"/>
        </w:rPr>
        <w:t>荷重超过 </w:t>
      </w:r>
      <w:r>
        <w:rPr>
          <w:rFonts w:ascii="Times New Roman" w:eastAsia="Times New Roman"/>
          <w:sz w:val="21"/>
        </w:rPr>
        <w:t>2.65kPa</w:t>
      </w:r>
      <w:r>
        <w:rPr>
          <w:rFonts w:ascii="Times New Roman" w:eastAsia="Times New Roman"/>
          <w:spacing w:val="-14"/>
          <w:sz w:val="21"/>
        </w:rPr>
        <w:t> </w:t>
      </w:r>
      <w:r>
        <w:rPr>
          <w:sz w:val="21"/>
        </w:rPr>
        <w:t>的脚手架或形式特殊的脚手架应进行设计，并经技术负责人批准</w:t>
      </w:r>
      <w:r>
        <w:rPr>
          <w:spacing w:val="-2"/>
          <w:sz w:val="21"/>
        </w:rPr>
        <w:t>后方可搭设。</w:t>
      </w:r>
    </w:p>
    <w:p>
      <w:pPr>
        <w:pStyle w:val="ListParagraph"/>
        <w:numPr>
          <w:ilvl w:val="3"/>
          <w:numId w:val="1"/>
        </w:numPr>
        <w:tabs>
          <w:tab w:pos="1032" w:val="left" w:leader="none"/>
        </w:tabs>
        <w:spacing w:line="269" w:lineRule="exact" w:before="0" w:after="0"/>
        <w:ind w:left="1032" w:right="0" w:hanging="792"/>
        <w:jc w:val="left"/>
        <w:rPr>
          <w:sz w:val="21"/>
        </w:rPr>
      </w:pPr>
      <w:r>
        <w:rPr>
          <w:spacing w:val="-1"/>
          <w:sz w:val="21"/>
        </w:rPr>
        <w:t>在构筑物上搭设脚手架必须验算构筑物强度。</w:t>
      </w:r>
    </w:p>
    <w:p>
      <w:pPr>
        <w:pStyle w:val="ListParagraph"/>
        <w:numPr>
          <w:ilvl w:val="3"/>
          <w:numId w:val="1"/>
        </w:numPr>
        <w:tabs>
          <w:tab w:pos="1029" w:val="left" w:leader="none"/>
        </w:tabs>
        <w:spacing w:line="240" w:lineRule="auto" w:before="43" w:after="0"/>
        <w:ind w:left="1029" w:right="0" w:hanging="789"/>
        <w:jc w:val="left"/>
        <w:rPr>
          <w:sz w:val="21"/>
        </w:rPr>
      </w:pPr>
      <w:r>
        <w:rPr>
          <w:spacing w:val="-19"/>
          <w:sz w:val="21"/>
        </w:rPr>
        <w:t>脚手架的立杆应垂直。钢管立杆应设置金属底座或垫木。竹、木立杆应埋入地下 </w:t>
      </w:r>
      <w:r>
        <w:rPr>
          <w:rFonts w:ascii="Times New Roman" w:eastAsia="Times New Roman"/>
          <w:spacing w:val="-5"/>
          <w:sz w:val="21"/>
        </w:rPr>
        <w:t>30</w:t>
      </w:r>
      <w:r>
        <w:rPr>
          <w:spacing w:val="-5"/>
          <w:sz w:val="21"/>
        </w:rPr>
        <w:t>～</w:t>
      </w:r>
    </w:p>
    <w:p>
      <w:pPr>
        <w:pStyle w:val="BodyText"/>
        <w:spacing w:line="278" w:lineRule="auto" w:before="43"/>
        <w:ind w:right="653"/>
      </w:pPr>
      <w:r>
        <w:rPr>
          <w:rFonts w:ascii="Times New Roman" w:eastAsia="Times New Roman"/>
          <w:spacing w:val="-2"/>
        </w:rPr>
        <w:t>50cm</w:t>
      </w:r>
      <w:r>
        <w:rPr>
          <w:spacing w:val="-2"/>
        </w:rPr>
        <w:t>，杆坑底部应夯实并垫以砖石；遇松土或无法挖坑时应绑扫地杆。横杆必须平行并与立杆成直角搭设。</w:t>
      </w:r>
    </w:p>
    <w:p>
      <w:pPr>
        <w:pStyle w:val="ListParagraph"/>
        <w:numPr>
          <w:ilvl w:val="3"/>
          <w:numId w:val="1"/>
        </w:numPr>
        <w:tabs>
          <w:tab w:pos="1025" w:val="left" w:leader="none"/>
        </w:tabs>
        <w:spacing w:line="278" w:lineRule="auto" w:before="0" w:after="0"/>
        <w:ind w:left="240" w:right="658" w:firstLine="0"/>
        <w:jc w:val="both"/>
        <w:rPr>
          <w:sz w:val="21"/>
        </w:rPr>
      </w:pPr>
      <w:r>
        <w:rPr>
          <w:spacing w:val="-5"/>
          <w:sz w:val="21"/>
        </w:rPr>
        <w:t>竹、木立杆或大横杆搭接均应错开，搭接长度不得小于 </w:t>
      </w:r>
      <w:r>
        <w:rPr>
          <w:rFonts w:ascii="Times New Roman" w:eastAsia="Times New Roman"/>
          <w:spacing w:val="-4"/>
          <w:sz w:val="21"/>
        </w:rPr>
        <w:t>1.5m</w:t>
      </w:r>
      <w:r>
        <w:rPr>
          <w:spacing w:val="-4"/>
          <w:sz w:val="21"/>
        </w:rPr>
        <w:t>。绑扎时小头应压在大头上，绑扣不得少于三道。立杆、大小横杆相交时，应先绑两根，再绑第三根，不得一扣绑三根。</w:t>
      </w:r>
    </w:p>
    <w:p>
      <w:pPr>
        <w:pStyle w:val="ListParagraph"/>
        <w:numPr>
          <w:ilvl w:val="3"/>
          <w:numId w:val="1"/>
        </w:numPr>
        <w:tabs>
          <w:tab w:pos="1025" w:val="left" w:leader="none"/>
        </w:tabs>
        <w:spacing w:line="278" w:lineRule="auto" w:before="0" w:after="0"/>
        <w:ind w:left="240" w:right="658" w:firstLine="0"/>
        <w:jc w:val="both"/>
        <w:rPr>
          <w:sz w:val="21"/>
        </w:rPr>
      </w:pPr>
      <w:r>
        <w:rPr>
          <w:spacing w:val="-2"/>
          <w:sz w:val="21"/>
        </w:rPr>
        <w:t>脚手架的两端、转角处以及每隔 </w:t>
      </w:r>
      <w:r>
        <w:rPr>
          <w:rFonts w:ascii="Times New Roman" w:hAnsi="Times New Roman" w:eastAsia="Times New Roman"/>
          <w:sz w:val="21"/>
        </w:rPr>
        <w:t>6</w:t>
      </w:r>
      <w:r>
        <w:rPr>
          <w:sz w:val="21"/>
        </w:rPr>
        <w:t>～</w:t>
      </w:r>
      <w:r>
        <w:rPr>
          <w:rFonts w:ascii="Times New Roman" w:hAnsi="Times New Roman" w:eastAsia="Times New Roman"/>
          <w:sz w:val="21"/>
        </w:rPr>
        <w:t>7</w:t>
      </w:r>
      <w:r>
        <w:rPr>
          <w:rFonts w:ascii="Times New Roman" w:hAnsi="Times New Roman" w:eastAsia="Times New Roman"/>
          <w:spacing w:val="4"/>
          <w:sz w:val="21"/>
        </w:rPr>
        <w:t> </w:t>
      </w:r>
      <w:r>
        <w:rPr>
          <w:sz w:val="21"/>
        </w:rPr>
        <w:t>根立杆，应设支杆及剪刀撑。支杆和剪刀撑</w:t>
      </w:r>
      <w:r>
        <w:rPr>
          <w:spacing w:val="-5"/>
          <w:sz w:val="21"/>
        </w:rPr>
        <w:t>与地面的夹角不得大于 </w:t>
      </w:r>
      <w:r>
        <w:rPr>
          <w:rFonts w:ascii="Times New Roman" w:hAnsi="Times New Roman" w:eastAsia="Times New Roman"/>
          <w:spacing w:val="-2"/>
          <w:sz w:val="21"/>
        </w:rPr>
        <w:t>60</w:t>
      </w:r>
      <w:r>
        <w:rPr>
          <w:spacing w:val="-4"/>
          <w:sz w:val="21"/>
        </w:rPr>
        <w:t>°。支杆埋入地下深度不得小于 </w:t>
      </w:r>
      <w:r>
        <w:rPr>
          <w:rFonts w:ascii="Times New Roman" w:hAnsi="Times New Roman" w:eastAsia="Times New Roman"/>
          <w:spacing w:val="-2"/>
          <w:sz w:val="21"/>
        </w:rPr>
        <w:t>30cm</w:t>
      </w:r>
      <w:r>
        <w:rPr>
          <w:spacing w:val="-6"/>
          <w:sz w:val="21"/>
        </w:rPr>
        <w:t>。架子高度在 </w:t>
      </w:r>
      <w:r>
        <w:rPr>
          <w:rFonts w:ascii="Times New Roman" w:hAnsi="Times New Roman" w:eastAsia="Times New Roman"/>
          <w:spacing w:val="-2"/>
          <w:sz w:val="21"/>
        </w:rPr>
        <w:t>7m</w:t>
      </w:r>
      <w:r>
        <w:rPr>
          <w:rFonts w:ascii="Times New Roman" w:hAnsi="Times New Roman" w:eastAsia="Times New Roman"/>
          <w:spacing w:val="-11"/>
          <w:sz w:val="21"/>
        </w:rPr>
        <w:t> </w:t>
      </w:r>
      <w:r>
        <w:rPr>
          <w:spacing w:val="-2"/>
          <w:sz w:val="21"/>
        </w:rPr>
        <w:t>以上或无法设支杆时，竖向每隔 </w:t>
      </w:r>
      <w:r>
        <w:rPr>
          <w:rFonts w:ascii="Times New Roman" w:hAnsi="Times New Roman" w:eastAsia="Times New Roman"/>
          <w:sz w:val="21"/>
        </w:rPr>
        <w:t>4m</w:t>
      </w:r>
      <w:r>
        <w:rPr>
          <w:spacing w:val="-3"/>
          <w:sz w:val="21"/>
        </w:rPr>
        <w:t>、横向每隔 </w:t>
      </w:r>
      <w:r>
        <w:rPr>
          <w:rFonts w:ascii="Times New Roman" w:hAnsi="Times New Roman" w:eastAsia="Times New Roman"/>
          <w:sz w:val="21"/>
        </w:rPr>
        <w:t>7m </w:t>
      </w:r>
      <w:r>
        <w:rPr>
          <w:sz w:val="21"/>
        </w:rPr>
        <w:t>必须与建筑物连接牢固。</w:t>
      </w:r>
    </w:p>
    <w:p>
      <w:pPr>
        <w:pStyle w:val="ListParagraph"/>
        <w:numPr>
          <w:ilvl w:val="3"/>
          <w:numId w:val="1"/>
        </w:numPr>
        <w:tabs>
          <w:tab w:pos="1028" w:val="left" w:leader="none"/>
        </w:tabs>
        <w:spacing w:line="269" w:lineRule="exact" w:before="0" w:after="0"/>
        <w:ind w:left="1028" w:right="0" w:hanging="788"/>
        <w:jc w:val="both"/>
        <w:rPr>
          <w:sz w:val="21"/>
        </w:rPr>
      </w:pPr>
      <w:r>
        <w:rPr>
          <w:spacing w:val="-1"/>
          <w:sz w:val="21"/>
        </w:rPr>
        <w:t>脚手板的铺设应遵守下列规定：</w:t>
      </w:r>
    </w:p>
    <w:p>
      <w:pPr>
        <w:pStyle w:val="ListParagraph"/>
        <w:numPr>
          <w:ilvl w:val="4"/>
          <w:numId w:val="1"/>
        </w:numPr>
        <w:tabs>
          <w:tab w:pos="825" w:val="left" w:leader="none"/>
        </w:tabs>
        <w:spacing w:line="240" w:lineRule="auto" w:before="42" w:after="0"/>
        <w:ind w:left="825" w:right="0" w:hanging="162"/>
        <w:jc w:val="left"/>
        <w:rPr>
          <w:sz w:val="21"/>
        </w:rPr>
      </w:pPr>
      <w:r>
        <w:rPr>
          <w:spacing w:val="-2"/>
          <w:sz w:val="21"/>
        </w:rPr>
        <w:t>脚手板应满铺，不应有空隙或探头板。脚手板与墙面的间距不得大于 </w:t>
      </w:r>
      <w:r>
        <w:rPr>
          <w:rFonts w:ascii="Times New Roman" w:eastAsia="Times New Roman"/>
          <w:spacing w:val="-2"/>
          <w:sz w:val="21"/>
        </w:rPr>
        <w:t>20cm</w:t>
      </w:r>
      <w:r>
        <w:rPr>
          <w:spacing w:val="-10"/>
          <w:sz w:val="21"/>
        </w:rPr>
        <w:t>。</w:t>
      </w:r>
    </w:p>
    <w:p>
      <w:pPr>
        <w:pStyle w:val="ListParagraph"/>
        <w:numPr>
          <w:ilvl w:val="4"/>
          <w:numId w:val="1"/>
        </w:numPr>
        <w:tabs>
          <w:tab w:pos="833" w:val="left" w:leader="none"/>
        </w:tabs>
        <w:spacing w:line="278" w:lineRule="auto" w:before="43" w:after="0"/>
        <w:ind w:left="240" w:right="658" w:firstLine="420"/>
        <w:jc w:val="left"/>
        <w:rPr>
          <w:sz w:val="21"/>
        </w:rPr>
      </w:pPr>
      <w:r>
        <w:rPr>
          <w:spacing w:val="-3"/>
          <w:sz w:val="21"/>
        </w:rPr>
        <w:t>脚手板的搭接长度不得小于 </w:t>
      </w:r>
      <w:r>
        <w:rPr>
          <w:rFonts w:ascii="Times New Roman" w:eastAsia="Times New Roman"/>
          <w:sz w:val="21"/>
        </w:rPr>
        <w:t>20cm</w:t>
      </w:r>
      <w:r>
        <w:rPr>
          <w:sz w:val="21"/>
        </w:rPr>
        <w:t>。对头搭接处应设双排小横杆。双排小横杆的间距</w:t>
      </w:r>
      <w:r>
        <w:rPr>
          <w:spacing w:val="-9"/>
          <w:sz w:val="21"/>
        </w:rPr>
        <w:t>不得大于 </w:t>
      </w:r>
      <w:r>
        <w:rPr>
          <w:rFonts w:ascii="Times New Roman" w:eastAsia="Times New Roman"/>
          <w:sz w:val="21"/>
        </w:rPr>
        <w:t>20cm</w:t>
      </w:r>
      <w:r>
        <w:rPr>
          <w:sz w:val="21"/>
        </w:rPr>
        <w:t>。</w:t>
      </w:r>
    </w:p>
    <w:p>
      <w:pPr>
        <w:pStyle w:val="ListParagraph"/>
        <w:numPr>
          <w:ilvl w:val="4"/>
          <w:numId w:val="1"/>
        </w:numPr>
        <w:tabs>
          <w:tab w:pos="825" w:val="left" w:leader="none"/>
        </w:tabs>
        <w:spacing w:line="269" w:lineRule="exact" w:before="0" w:after="0"/>
        <w:ind w:left="825" w:right="0" w:hanging="162"/>
        <w:jc w:val="left"/>
        <w:rPr>
          <w:sz w:val="21"/>
        </w:rPr>
      </w:pPr>
      <w:r>
        <w:rPr>
          <w:spacing w:val="-1"/>
          <w:sz w:val="21"/>
        </w:rPr>
        <w:t>在架子拐弯处，脚手板应交错搭接。</w:t>
      </w:r>
    </w:p>
    <w:p>
      <w:pPr>
        <w:pStyle w:val="ListParagraph"/>
        <w:numPr>
          <w:ilvl w:val="4"/>
          <w:numId w:val="1"/>
        </w:numPr>
        <w:tabs>
          <w:tab w:pos="836" w:val="left" w:leader="none"/>
        </w:tabs>
        <w:spacing w:line="240" w:lineRule="auto" w:before="43" w:after="0"/>
        <w:ind w:left="836" w:right="0" w:hanging="173"/>
        <w:jc w:val="left"/>
        <w:rPr>
          <w:sz w:val="21"/>
        </w:rPr>
      </w:pPr>
      <w:r>
        <w:rPr>
          <w:spacing w:val="-1"/>
          <w:sz w:val="21"/>
        </w:rPr>
        <w:t>脚手板应铺设平稳并绑牢，不平处用木块垫平并钉牢，但不得用砖垫。</w:t>
      </w:r>
    </w:p>
    <w:p>
      <w:pPr>
        <w:pStyle w:val="ListParagraph"/>
        <w:numPr>
          <w:ilvl w:val="4"/>
          <w:numId w:val="1"/>
        </w:numPr>
        <w:tabs>
          <w:tab w:pos="823" w:val="left" w:leader="none"/>
        </w:tabs>
        <w:spacing w:line="278" w:lineRule="auto" w:before="43" w:after="0"/>
        <w:ind w:left="240" w:right="658" w:firstLine="421"/>
        <w:jc w:val="left"/>
        <w:rPr>
          <w:sz w:val="21"/>
        </w:rPr>
      </w:pPr>
      <w:r>
        <w:rPr>
          <w:spacing w:val="-2"/>
          <w:sz w:val="21"/>
        </w:rPr>
        <w:t>在架子上翻脚手板时，应由两人从里向外按顺序进行。工作时必须系好安全带，下方应设安全网。</w:t>
      </w:r>
    </w:p>
    <w:p>
      <w:pPr>
        <w:pStyle w:val="ListParagraph"/>
        <w:numPr>
          <w:ilvl w:val="3"/>
          <w:numId w:val="1"/>
        </w:numPr>
        <w:tabs>
          <w:tab w:pos="1029" w:val="left" w:leader="none"/>
        </w:tabs>
        <w:spacing w:line="278" w:lineRule="auto" w:before="0" w:after="0"/>
        <w:ind w:left="240" w:right="554" w:firstLine="0"/>
        <w:jc w:val="left"/>
        <w:rPr>
          <w:sz w:val="21"/>
        </w:rPr>
      </w:pPr>
      <w:r>
        <w:rPr>
          <w:spacing w:val="-13"/>
          <w:sz w:val="21"/>
        </w:rPr>
        <w:t>脚手架的外侧、斜道和平台应设 </w:t>
      </w:r>
      <w:r>
        <w:rPr>
          <w:rFonts w:ascii="Times New Roman" w:eastAsia="Times New Roman"/>
          <w:sz w:val="21"/>
        </w:rPr>
        <w:t>1.05m</w:t>
      </w:r>
      <w:r>
        <w:rPr>
          <w:rFonts w:ascii="Times New Roman" w:eastAsia="Times New Roman"/>
          <w:spacing w:val="-14"/>
          <w:sz w:val="21"/>
        </w:rPr>
        <w:t> </w:t>
      </w:r>
      <w:r>
        <w:rPr>
          <w:spacing w:val="-9"/>
          <w:sz w:val="21"/>
        </w:rPr>
        <w:t>高的栏杆和 </w:t>
      </w:r>
      <w:r>
        <w:rPr>
          <w:rFonts w:ascii="Times New Roman" w:eastAsia="Times New Roman"/>
          <w:sz w:val="21"/>
        </w:rPr>
        <w:t>18cm</w:t>
      </w:r>
      <w:r>
        <w:rPr>
          <w:rFonts w:ascii="Times New Roman" w:eastAsia="Times New Roman"/>
          <w:spacing w:val="-13"/>
          <w:sz w:val="21"/>
        </w:rPr>
        <w:t> </w:t>
      </w:r>
      <w:r>
        <w:rPr>
          <w:sz w:val="21"/>
        </w:rPr>
        <w:t>高的挡脚板或设防护立网。</w:t>
      </w:r>
      <w:r>
        <w:rPr>
          <w:spacing w:val="-2"/>
          <w:sz w:val="21"/>
        </w:rPr>
        <w:t>临街或靠近带电设施的脚手架应采取封闭措施，里脚手架的高度应低于外墙 </w:t>
      </w:r>
      <w:r>
        <w:rPr>
          <w:rFonts w:ascii="Times New Roman" w:eastAsia="Times New Roman"/>
          <w:sz w:val="21"/>
        </w:rPr>
        <w:t>20cm</w:t>
      </w:r>
      <w:r>
        <w:rPr>
          <w:sz w:val="21"/>
        </w:rPr>
        <w:t>。</w:t>
      </w:r>
    </w:p>
    <w:p>
      <w:pPr>
        <w:pStyle w:val="ListParagraph"/>
        <w:numPr>
          <w:ilvl w:val="3"/>
          <w:numId w:val="1"/>
        </w:numPr>
        <w:tabs>
          <w:tab w:pos="240" w:val="left" w:leader="none"/>
          <w:tab w:pos="1029" w:val="left" w:leader="none"/>
        </w:tabs>
        <w:spacing w:line="278" w:lineRule="auto" w:before="0" w:after="0"/>
        <w:ind w:left="240" w:right="659" w:hanging="1"/>
        <w:jc w:val="left"/>
        <w:rPr>
          <w:sz w:val="21"/>
        </w:rPr>
      </w:pPr>
      <w:r>
        <w:rPr>
          <w:spacing w:val="-6"/>
          <w:sz w:val="21"/>
        </w:rPr>
        <w:t>斜道板、跳板等的坡度不得大于 </w:t>
      </w:r>
      <w:r>
        <w:rPr>
          <w:rFonts w:ascii="Times New Roman" w:hAnsi="Times New Roman" w:eastAsia="Times New Roman"/>
          <w:spacing w:val="-2"/>
          <w:sz w:val="21"/>
        </w:rPr>
        <w:t>1</w:t>
      </w:r>
      <w:r>
        <w:rPr>
          <w:spacing w:val="-2"/>
          <w:sz w:val="21"/>
        </w:rPr>
        <w:t>∶</w:t>
      </w:r>
      <w:r>
        <w:rPr>
          <w:rFonts w:ascii="Times New Roman" w:hAnsi="Times New Roman" w:eastAsia="Times New Roman"/>
          <w:spacing w:val="-2"/>
          <w:sz w:val="21"/>
        </w:rPr>
        <w:t>3</w:t>
      </w:r>
      <w:r>
        <w:rPr>
          <w:spacing w:val="-9"/>
          <w:sz w:val="21"/>
        </w:rPr>
        <w:t>，宽度不得小于 </w:t>
      </w:r>
      <w:r>
        <w:rPr>
          <w:rFonts w:ascii="Times New Roman" w:hAnsi="Times New Roman" w:eastAsia="Times New Roman"/>
          <w:spacing w:val="-2"/>
          <w:sz w:val="21"/>
        </w:rPr>
        <w:t>1.5m</w:t>
      </w:r>
      <w:r>
        <w:rPr>
          <w:spacing w:val="-5"/>
          <w:sz w:val="21"/>
        </w:rPr>
        <w:t>， 并应钉防滑条。防滑条的间距不得大于 </w:t>
      </w:r>
      <w:r>
        <w:rPr>
          <w:rFonts w:ascii="Times New Roman" w:hAnsi="Times New Roman" w:eastAsia="Times New Roman"/>
          <w:sz w:val="21"/>
        </w:rPr>
        <w:t>30cm</w:t>
      </w:r>
      <w:r>
        <w:rPr>
          <w:sz w:val="21"/>
        </w:rPr>
        <w:t>。</w:t>
      </w:r>
    </w:p>
    <w:p>
      <w:pPr>
        <w:pStyle w:val="ListParagraph"/>
        <w:numPr>
          <w:ilvl w:val="3"/>
          <w:numId w:val="1"/>
        </w:numPr>
        <w:tabs>
          <w:tab w:pos="1134" w:val="left" w:leader="none"/>
        </w:tabs>
        <w:spacing w:line="278" w:lineRule="auto" w:before="0" w:after="0"/>
        <w:ind w:left="240" w:right="658" w:firstLine="0"/>
        <w:jc w:val="left"/>
        <w:rPr>
          <w:sz w:val="21"/>
        </w:rPr>
      </w:pPr>
      <w:r>
        <w:rPr>
          <w:spacing w:val="-5"/>
          <w:sz w:val="21"/>
        </w:rPr>
        <w:t>直立爬梯的梯档应绑扎牢固，间距不得大于 </w:t>
      </w:r>
      <w:r>
        <w:rPr>
          <w:rFonts w:ascii="Times New Roman" w:eastAsia="Times New Roman"/>
          <w:spacing w:val="-2"/>
          <w:sz w:val="21"/>
        </w:rPr>
        <w:t>30cm</w:t>
      </w:r>
      <w:r>
        <w:rPr>
          <w:spacing w:val="-2"/>
          <w:sz w:val="21"/>
        </w:rPr>
        <w:t>，使用时应用攀登自锁器，严禁手中拿物攀登。不得在梯子上运送、传递材料及物品。</w:t>
      </w:r>
    </w:p>
    <w:p>
      <w:pPr>
        <w:pStyle w:val="ListParagraph"/>
        <w:numPr>
          <w:ilvl w:val="3"/>
          <w:numId w:val="1"/>
        </w:numPr>
        <w:tabs>
          <w:tab w:pos="1126" w:val="left" w:leader="none"/>
        </w:tabs>
        <w:spacing w:line="278" w:lineRule="auto" w:before="0" w:after="0"/>
        <w:ind w:left="240" w:right="659" w:firstLine="0"/>
        <w:jc w:val="left"/>
        <w:rPr>
          <w:sz w:val="21"/>
        </w:rPr>
      </w:pPr>
      <w:r>
        <w:rPr>
          <w:spacing w:val="-11"/>
          <w:sz w:val="21"/>
        </w:rPr>
        <w:t>竹、木脚手架的绑扎材料可采用直径 </w:t>
      </w:r>
      <w:r>
        <w:rPr>
          <w:rFonts w:ascii="Times New Roman" w:eastAsia="Times New Roman"/>
          <w:sz w:val="21"/>
        </w:rPr>
        <w:t>4mm</w:t>
      </w:r>
      <w:r>
        <w:rPr>
          <w:rFonts w:ascii="Times New Roman" w:eastAsia="Times New Roman"/>
          <w:spacing w:val="-14"/>
          <w:sz w:val="21"/>
        </w:rPr>
        <w:t> </w:t>
      </w:r>
      <w:r>
        <w:rPr>
          <w:spacing w:val="-5"/>
          <w:sz w:val="21"/>
        </w:rPr>
        <w:t>镀锌铁丝或直径不小于 </w:t>
      </w:r>
      <w:r>
        <w:rPr>
          <w:rFonts w:ascii="Times New Roman" w:eastAsia="Times New Roman"/>
          <w:sz w:val="21"/>
        </w:rPr>
        <w:t>10mm</w:t>
      </w:r>
      <w:r>
        <w:rPr>
          <w:rFonts w:ascii="Times New Roman" w:eastAsia="Times New Roman"/>
          <w:spacing w:val="-13"/>
          <w:sz w:val="21"/>
        </w:rPr>
        <w:t> </w:t>
      </w:r>
      <w:r>
        <w:rPr>
          <w:sz w:val="21"/>
        </w:rPr>
        <w:t>的棕绳或</w:t>
      </w:r>
      <w:r>
        <w:rPr>
          <w:spacing w:val="-2"/>
          <w:sz w:val="21"/>
        </w:rPr>
        <w:t>水葱竹篾。</w:t>
      </w:r>
    </w:p>
    <w:p>
      <w:pPr>
        <w:pStyle w:val="ListParagraph"/>
        <w:numPr>
          <w:ilvl w:val="3"/>
          <w:numId w:val="1"/>
        </w:numPr>
        <w:tabs>
          <w:tab w:pos="1138" w:val="left" w:leader="none"/>
        </w:tabs>
        <w:spacing w:line="278" w:lineRule="auto" w:before="0" w:after="0"/>
        <w:ind w:left="240" w:right="661" w:firstLine="0"/>
        <w:jc w:val="left"/>
        <w:rPr>
          <w:sz w:val="21"/>
        </w:rPr>
      </w:pPr>
      <w:r>
        <w:rPr>
          <w:spacing w:val="-2"/>
          <w:sz w:val="21"/>
        </w:rPr>
        <w:t>在通道及扶梯处脚手架的横杆应抬高、加固，不得阻碍通行。在搬运器材或有车辆通行的通道处的脚手架立柱应设围栏，并悬挂警告牌。</w:t>
      </w:r>
    </w:p>
    <w:p>
      <w:pPr>
        <w:pStyle w:val="ListParagraph"/>
        <w:numPr>
          <w:ilvl w:val="3"/>
          <w:numId w:val="1"/>
        </w:numPr>
        <w:tabs>
          <w:tab w:pos="1138" w:val="left" w:leader="none"/>
        </w:tabs>
        <w:spacing w:line="278" w:lineRule="auto" w:before="0" w:after="0"/>
        <w:ind w:left="240" w:right="661" w:firstLine="0"/>
        <w:jc w:val="left"/>
        <w:rPr>
          <w:sz w:val="21"/>
        </w:rPr>
      </w:pPr>
      <w:r>
        <w:rPr>
          <w:spacing w:val="-2"/>
          <w:sz w:val="21"/>
        </w:rPr>
        <w:t>脚手架应经常检查，在大风、暴雨后及解冻期应加强检查。长期停用的脚手架，在恢复使用前应经检查鉴定合格后，方可使用。</w:t>
      </w:r>
    </w:p>
    <w:p>
      <w:pPr>
        <w:pStyle w:val="ListParagraph"/>
        <w:numPr>
          <w:ilvl w:val="3"/>
          <w:numId w:val="1"/>
        </w:numPr>
        <w:tabs>
          <w:tab w:pos="1134" w:val="left" w:leader="none"/>
        </w:tabs>
        <w:spacing w:line="278" w:lineRule="auto" w:before="0" w:after="0"/>
        <w:ind w:left="240" w:right="555" w:firstLine="0"/>
        <w:jc w:val="left"/>
        <w:rPr>
          <w:sz w:val="21"/>
        </w:rPr>
      </w:pPr>
      <w:r>
        <w:rPr>
          <w:spacing w:val="-2"/>
          <w:sz w:val="21"/>
        </w:rPr>
        <w:t>非专业工种人员不得搭、拆脚手架。搭设脚手架时作业人员应系好安全带，递杆、撑杆作业人员应密切配合。施工区周围应设围栏或警告标志，并由专人监视，严禁无关人员</w:t>
      </w:r>
      <w:r>
        <w:rPr>
          <w:spacing w:val="-4"/>
          <w:sz w:val="21"/>
        </w:rPr>
        <w:t>入内。</w:t>
      </w:r>
    </w:p>
    <w:p>
      <w:pPr>
        <w:pStyle w:val="ListParagraph"/>
        <w:numPr>
          <w:ilvl w:val="3"/>
          <w:numId w:val="1"/>
        </w:numPr>
        <w:tabs>
          <w:tab w:pos="1138" w:val="left" w:leader="none"/>
        </w:tabs>
        <w:spacing w:line="269" w:lineRule="exact" w:before="0" w:after="0"/>
        <w:ind w:left="1138" w:right="0" w:hanging="898"/>
        <w:jc w:val="left"/>
        <w:rPr>
          <w:sz w:val="21"/>
        </w:rPr>
      </w:pPr>
      <w:r>
        <w:rPr>
          <w:spacing w:val="-1"/>
          <w:sz w:val="21"/>
        </w:rPr>
        <w:t>拆除脚手架应自上而下顺序进行，严禁上下同时作业或将脚手架整体推倒。</w:t>
      </w:r>
    </w:p>
    <w:p>
      <w:pPr>
        <w:pStyle w:val="ListParagraph"/>
        <w:numPr>
          <w:ilvl w:val="3"/>
          <w:numId w:val="1"/>
        </w:numPr>
        <w:tabs>
          <w:tab w:pos="1134" w:val="left" w:leader="none"/>
        </w:tabs>
        <w:spacing w:line="278" w:lineRule="auto" w:before="41" w:after="0"/>
        <w:ind w:left="240" w:right="658" w:firstLine="0"/>
        <w:jc w:val="left"/>
        <w:rPr>
          <w:sz w:val="21"/>
        </w:rPr>
      </w:pPr>
      <w:r>
        <w:rPr>
          <w:spacing w:val="-6"/>
          <w:sz w:val="21"/>
        </w:rPr>
        <w:t>各种材质脚手架的立杆、大横杆及小横杆的间距不得大于表 </w:t>
      </w:r>
      <w:r>
        <w:rPr>
          <w:rFonts w:ascii="Times New Roman" w:eastAsia="Times New Roman"/>
          <w:spacing w:val="-4"/>
          <w:sz w:val="21"/>
        </w:rPr>
        <w:t>3.7.1.16 </w:t>
      </w:r>
      <w:r>
        <w:rPr>
          <w:spacing w:val="-4"/>
          <w:sz w:val="21"/>
        </w:rPr>
        <w:t>的规定。</w:t>
      </w:r>
      <w:r>
        <w:rPr>
          <w:rFonts w:ascii="Times New Roman" w:eastAsia="Times New Roman"/>
          <w:spacing w:val="-4"/>
          <w:sz w:val="21"/>
        </w:rPr>
        <w:t>3.7.2</w:t>
      </w:r>
      <w:r>
        <w:rPr>
          <w:spacing w:val="-2"/>
          <w:sz w:val="21"/>
        </w:rPr>
        <w:t>脚手架及脚手板选材与规格</w:t>
      </w:r>
    </w:p>
    <w:p>
      <w:pPr>
        <w:pStyle w:val="ListParagraph"/>
        <w:numPr>
          <w:ilvl w:val="3"/>
          <w:numId w:val="4"/>
        </w:numPr>
        <w:tabs>
          <w:tab w:pos="1032" w:val="left" w:leader="none"/>
        </w:tabs>
        <w:spacing w:line="269" w:lineRule="exact" w:before="0" w:after="0"/>
        <w:ind w:left="1032" w:right="0" w:hanging="792"/>
        <w:jc w:val="left"/>
        <w:rPr>
          <w:sz w:val="21"/>
        </w:rPr>
      </w:pPr>
      <w:r>
        <w:rPr>
          <w:spacing w:val="-1"/>
          <w:sz w:val="21"/>
        </w:rPr>
        <w:t>钢管脚手架及钢脚手板</w:t>
      </w:r>
    </w:p>
    <w:p>
      <w:pPr>
        <w:pStyle w:val="ListParagraph"/>
        <w:spacing w:after="0" w:line="269" w:lineRule="exact"/>
        <w:jc w:val="left"/>
        <w:rPr>
          <w:sz w:val="21"/>
        </w:rPr>
        <w:sectPr>
          <w:pgSz w:w="11900" w:h="16840"/>
          <w:pgMar w:top="1400" w:bottom="280" w:left="1559" w:right="1133"/>
        </w:sectPr>
      </w:pPr>
    </w:p>
    <w:p>
      <w:pPr>
        <w:pStyle w:val="ListParagraph"/>
        <w:numPr>
          <w:ilvl w:val="4"/>
          <w:numId w:val="4"/>
        </w:numPr>
        <w:tabs>
          <w:tab w:pos="823" w:val="left" w:leader="none"/>
        </w:tabs>
        <w:spacing w:line="278" w:lineRule="auto" w:before="60" w:after="0"/>
        <w:ind w:left="240" w:right="659" w:firstLine="421"/>
        <w:jc w:val="both"/>
        <w:rPr>
          <w:sz w:val="21"/>
        </w:rPr>
      </w:pPr>
      <w:r>
        <w:rPr>
          <w:spacing w:val="-3"/>
          <w:sz w:val="21"/>
        </w:rPr>
        <w:t>现场宜采用扣碗式钢脚手架。钢管脚手架应采用外径 </w:t>
      </w:r>
      <w:r>
        <w:rPr>
          <w:rFonts w:ascii="Times New Roman" w:eastAsia="Times New Roman"/>
          <w:spacing w:val="-2"/>
          <w:sz w:val="21"/>
        </w:rPr>
        <w:t>48</w:t>
      </w:r>
      <w:r>
        <w:rPr>
          <w:spacing w:val="-2"/>
          <w:sz w:val="21"/>
        </w:rPr>
        <w:t>～</w:t>
      </w:r>
      <w:r>
        <w:rPr>
          <w:rFonts w:ascii="Times New Roman" w:eastAsia="Times New Roman"/>
          <w:spacing w:val="-2"/>
          <w:sz w:val="21"/>
        </w:rPr>
        <w:t>51mm</w:t>
      </w:r>
      <w:r>
        <w:rPr>
          <w:spacing w:val="-8"/>
          <w:sz w:val="21"/>
        </w:rPr>
        <w:t>、壁厚 </w:t>
      </w:r>
      <w:r>
        <w:rPr>
          <w:rFonts w:ascii="Times New Roman" w:eastAsia="Times New Roman"/>
          <w:spacing w:val="-2"/>
          <w:sz w:val="21"/>
        </w:rPr>
        <w:t>3</w:t>
      </w:r>
      <w:r>
        <w:rPr>
          <w:spacing w:val="-2"/>
          <w:sz w:val="21"/>
        </w:rPr>
        <w:t>～</w:t>
      </w:r>
      <w:r>
        <w:rPr>
          <w:rFonts w:ascii="Times New Roman" w:eastAsia="Times New Roman"/>
          <w:spacing w:val="-2"/>
          <w:sz w:val="21"/>
        </w:rPr>
        <w:t>3.5mm</w:t>
      </w:r>
      <w:r>
        <w:rPr>
          <w:rFonts w:ascii="Times New Roman" w:eastAsia="Times New Roman"/>
          <w:spacing w:val="23"/>
          <w:sz w:val="21"/>
        </w:rPr>
        <w:t> </w:t>
      </w:r>
      <w:r>
        <w:rPr>
          <w:spacing w:val="-2"/>
          <w:sz w:val="21"/>
        </w:rPr>
        <w:t>的</w:t>
      </w:r>
      <w:r>
        <w:rPr>
          <w:spacing w:val="-7"/>
          <w:sz w:val="21"/>
        </w:rPr>
        <w:t>钢管，长度以 </w:t>
      </w:r>
      <w:r>
        <w:rPr>
          <w:rFonts w:ascii="Times New Roman" w:eastAsia="Times New Roman"/>
          <w:spacing w:val="-4"/>
          <w:sz w:val="21"/>
        </w:rPr>
        <w:t>4</w:t>
      </w:r>
      <w:r>
        <w:rPr>
          <w:spacing w:val="-4"/>
          <w:sz w:val="21"/>
        </w:rPr>
        <w:t>～</w:t>
      </w:r>
      <w:r>
        <w:rPr>
          <w:rFonts w:ascii="Times New Roman" w:eastAsia="Times New Roman"/>
          <w:spacing w:val="-4"/>
          <w:sz w:val="21"/>
        </w:rPr>
        <w:t>6.5m</w:t>
      </w:r>
      <w:r>
        <w:rPr>
          <w:rFonts w:ascii="Times New Roman" w:eastAsia="Times New Roman"/>
          <w:spacing w:val="8"/>
          <w:sz w:val="21"/>
        </w:rPr>
        <w:t> </w:t>
      </w:r>
      <w:r>
        <w:rPr>
          <w:spacing w:val="-13"/>
          <w:sz w:val="21"/>
        </w:rPr>
        <w:t>及 </w:t>
      </w:r>
      <w:r>
        <w:rPr>
          <w:rFonts w:ascii="Times New Roman" w:eastAsia="Times New Roman"/>
          <w:spacing w:val="-4"/>
          <w:sz w:val="21"/>
        </w:rPr>
        <w:t>2.1</w:t>
      </w:r>
      <w:r>
        <w:rPr>
          <w:spacing w:val="-4"/>
          <w:sz w:val="21"/>
        </w:rPr>
        <w:t>～</w:t>
      </w:r>
      <w:r>
        <w:rPr>
          <w:rFonts w:ascii="Times New Roman" w:eastAsia="Times New Roman"/>
          <w:spacing w:val="-4"/>
          <w:sz w:val="21"/>
        </w:rPr>
        <w:t>2.8m</w:t>
      </w:r>
      <w:r>
        <w:rPr>
          <w:rFonts w:ascii="Times New Roman" w:eastAsia="Times New Roman"/>
          <w:spacing w:val="21"/>
          <w:sz w:val="21"/>
        </w:rPr>
        <w:t> </w:t>
      </w:r>
      <w:r>
        <w:rPr>
          <w:spacing w:val="-4"/>
          <w:sz w:val="21"/>
        </w:rPr>
        <w:t>为宜。弯曲、压扁、有裂纹或已严重锈蚀的钢管，严禁使用。</w:t>
      </w:r>
    </w:p>
    <w:p>
      <w:pPr>
        <w:pStyle w:val="BodyText"/>
        <w:tabs>
          <w:tab w:pos="1213" w:val="left" w:leader="none"/>
          <w:tab w:pos="5421" w:val="left" w:leader="none"/>
        </w:tabs>
        <w:spacing w:after="23"/>
        <w:ind w:left="0" w:right="415"/>
        <w:jc w:val="center"/>
        <w:rPr>
          <w:rFonts w:ascii="Times New Roman" w:eastAsia="Times New Roman"/>
        </w:rPr>
      </w:pPr>
      <w:r>
        <w:rPr>
          <w:color w:val="FF0000"/>
        </w:rPr>
        <w:t>表 </w:t>
      </w:r>
      <w:r>
        <w:rPr>
          <w:rFonts w:ascii="Times New Roman" w:eastAsia="Times New Roman"/>
          <w:color w:val="FF0000"/>
          <w:spacing w:val="-2"/>
        </w:rPr>
        <w:t>3.7.1.16</w:t>
      </w:r>
      <w:r>
        <w:rPr>
          <w:rFonts w:ascii="Times New Roman" w:eastAsia="Times New Roman"/>
          <w:color w:val="FF0000"/>
        </w:rPr>
        <w:tab/>
      </w:r>
      <w:r>
        <w:rPr>
          <w:color w:val="FF0000"/>
        </w:rPr>
        <w:t>立杆、大横杆及小横杆的间</w:t>
      </w:r>
      <w:r>
        <w:rPr>
          <w:color w:val="FF0000"/>
          <w:spacing w:val="-10"/>
        </w:rPr>
        <w:t>距</w:t>
      </w:r>
      <w:r>
        <w:rPr>
          <w:color w:val="FF0000"/>
        </w:rPr>
        <w:tab/>
      </w:r>
      <w:r>
        <w:rPr>
          <w:rFonts w:ascii="Times New Roman" w:eastAsia="Times New Roman"/>
          <w:color w:val="FF0000"/>
          <w:spacing w:val="-10"/>
        </w:rPr>
        <w:t>m</w:t>
      </w:r>
    </w:p>
    <w:tbl>
      <w:tblPr>
        <w:tblW w:w="0" w:type="auto"/>
        <w:jc w:val="left"/>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5"/>
        <w:gridCol w:w="1900"/>
        <w:gridCol w:w="1733"/>
        <w:gridCol w:w="1828"/>
      </w:tblGrid>
      <w:tr>
        <w:trPr>
          <w:trHeight w:val="273" w:hRule="atLeast"/>
        </w:trPr>
        <w:tc>
          <w:tcPr>
            <w:tcW w:w="2465" w:type="dxa"/>
          </w:tcPr>
          <w:p>
            <w:pPr>
              <w:pStyle w:val="TableParagraph"/>
              <w:spacing w:line="252" w:lineRule="exact"/>
              <w:ind w:right="1"/>
              <w:rPr>
                <w:sz w:val="21"/>
              </w:rPr>
            </w:pPr>
            <w:r>
              <w:rPr>
                <w:spacing w:val="-2"/>
                <w:sz w:val="21"/>
              </w:rPr>
              <w:t>脚手架类型</w:t>
            </w:r>
          </w:p>
        </w:tc>
        <w:tc>
          <w:tcPr>
            <w:tcW w:w="1900" w:type="dxa"/>
          </w:tcPr>
          <w:p>
            <w:pPr>
              <w:pStyle w:val="TableParagraph"/>
              <w:spacing w:line="252" w:lineRule="exact"/>
              <w:ind w:left="7"/>
              <w:rPr>
                <w:sz w:val="21"/>
              </w:rPr>
            </w:pPr>
            <w:r>
              <w:rPr>
                <w:spacing w:val="-5"/>
                <w:sz w:val="21"/>
              </w:rPr>
              <w:t>立杆</w:t>
            </w:r>
          </w:p>
        </w:tc>
        <w:tc>
          <w:tcPr>
            <w:tcW w:w="1733" w:type="dxa"/>
          </w:tcPr>
          <w:p>
            <w:pPr>
              <w:pStyle w:val="TableParagraph"/>
              <w:spacing w:line="252" w:lineRule="exact"/>
              <w:ind w:left="550"/>
              <w:jc w:val="left"/>
              <w:rPr>
                <w:sz w:val="21"/>
              </w:rPr>
            </w:pPr>
            <w:r>
              <w:rPr>
                <w:spacing w:val="-4"/>
                <w:sz w:val="21"/>
              </w:rPr>
              <w:t>大横杆</w:t>
            </w:r>
          </w:p>
        </w:tc>
        <w:tc>
          <w:tcPr>
            <w:tcW w:w="1828" w:type="dxa"/>
          </w:tcPr>
          <w:p>
            <w:pPr>
              <w:pStyle w:val="TableParagraph"/>
              <w:spacing w:line="252" w:lineRule="exact"/>
              <w:ind w:left="7"/>
              <w:rPr>
                <w:sz w:val="21"/>
              </w:rPr>
            </w:pPr>
            <w:r>
              <w:rPr>
                <w:spacing w:val="-4"/>
                <w:sz w:val="21"/>
              </w:rPr>
              <w:t>小横杆</w:t>
            </w:r>
          </w:p>
        </w:tc>
      </w:tr>
      <w:tr>
        <w:trPr>
          <w:trHeight w:val="273" w:hRule="atLeast"/>
        </w:trPr>
        <w:tc>
          <w:tcPr>
            <w:tcW w:w="2465" w:type="dxa"/>
          </w:tcPr>
          <w:p>
            <w:pPr>
              <w:pStyle w:val="TableParagraph"/>
              <w:spacing w:line="252" w:lineRule="exact"/>
              <w:ind w:right="1"/>
              <w:rPr>
                <w:sz w:val="21"/>
              </w:rPr>
            </w:pPr>
            <w:r>
              <w:rPr>
                <w:spacing w:val="-2"/>
                <w:sz w:val="21"/>
              </w:rPr>
              <w:t>钢管脚手架</w:t>
            </w:r>
          </w:p>
        </w:tc>
        <w:tc>
          <w:tcPr>
            <w:tcW w:w="1900" w:type="dxa"/>
          </w:tcPr>
          <w:p>
            <w:pPr>
              <w:pStyle w:val="TableParagraph"/>
              <w:spacing w:line="239" w:lineRule="exact" w:before="13"/>
              <w:ind w:left="7"/>
              <w:rPr>
                <w:rFonts w:ascii="Times New Roman"/>
                <w:sz w:val="21"/>
              </w:rPr>
            </w:pPr>
            <w:r>
              <w:rPr>
                <w:rFonts w:ascii="Times New Roman"/>
                <w:spacing w:val="-10"/>
                <w:sz w:val="21"/>
              </w:rPr>
              <w:t>2</w:t>
            </w:r>
          </w:p>
        </w:tc>
        <w:tc>
          <w:tcPr>
            <w:tcW w:w="1733" w:type="dxa"/>
            <w:vMerge w:val="restart"/>
          </w:tcPr>
          <w:p>
            <w:pPr>
              <w:pStyle w:val="TableParagraph"/>
              <w:spacing w:before="50"/>
              <w:ind w:left="0"/>
              <w:jc w:val="left"/>
              <w:rPr>
                <w:rFonts w:ascii="Times New Roman"/>
                <w:sz w:val="21"/>
              </w:rPr>
            </w:pPr>
          </w:p>
          <w:p>
            <w:pPr>
              <w:pStyle w:val="TableParagraph"/>
              <w:spacing w:before="0"/>
              <w:ind w:left="8"/>
              <w:rPr>
                <w:rFonts w:ascii="Times New Roman"/>
                <w:sz w:val="21"/>
              </w:rPr>
            </w:pPr>
            <w:r>
              <w:rPr>
                <w:rFonts w:ascii="Times New Roman"/>
                <w:spacing w:val="-5"/>
                <w:sz w:val="21"/>
              </w:rPr>
              <w:t>1.2</w:t>
            </w:r>
          </w:p>
        </w:tc>
        <w:tc>
          <w:tcPr>
            <w:tcW w:w="1828" w:type="dxa"/>
          </w:tcPr>
          <w:p>
            <w:pPr>
              <w:pStyle w:val="TableParagraph"/>
              <w:spacing w:line="239" w:lineRule="exact" w:before="13"/>
              <w:ind w:left="7" w:right="1"/>
              <w:rPr>
                <w:rFonts w:ascii="Times New Roman"/>
                <w:sz w:val="21"/>
              </w:rPr>
            </w:pPr>
            <w:r>
              <w:rPr>
                <w:rFonts w:ascii="Times New Roman"/>
                <w:spacing w:val="-5"/>
                <w:sz w:val="21"/>
              </w:rPr>
              <w:t>1.5</w:t>
            </w:r>
          </w:p>
        </w:tc>
      </w:tr>
      <w:tr>
        <w:trPr>
          <w:trHeight w:val="272" w:hRule="atLeast"/>
        </w:trPr>
        <w:tc>
          <w:tcPr>
            <w:tcW w:w="2465" w:type="dxa"/>
          </w:tcPr>
          <w:p>
            <w:pPr>
              <w:pStyle w:val="TableParagraph"/>
              <w:spacing w:line="251" w:lineRule="exact"/>
              <w:rPr>
                <w:sz w:val="21"/>
              </w:rPr>
            </w:pPr>
            <w:r>
              <w:rPr>
                <w:spacing w:val="-3"/>
                <w:sz w:val="21"/>
              </w:rPr>
              <w:t>木脚手架</w:t>
            </w:r>
          </w:p>
        </w:tc>
        <w:tc>
          <w:tcPr>
            <w:tcW w:w="1900" w:type="dxa"/>
          </w:tcPr>
          <w:p>
            <w:pPr>
              <w:pStyle w:val="TableParagraph"/>
              <w:spacing w:line="238" w:lineRule="exact" w:before="13"/>
              <w:ind w:left="7"/>
              <w:rPr>
                <w:rFonts w:ascii="Times New Roman"/>
                <w:sz w:val="21"/>
              </w:rPr>
            </w:pPr>
            <w:r>
              <w:rPr>
                <w:rFonts w:ascii="Times New Roman"/>
                <w:spacing w:val="-5"/>
                <w:sz w:val="21"/>
              </w:rPr>
              <w:t>1.5</w:t>
            </w:r>
          </w:p>
        </w:tc>
        <w:tc>
          <w:tcPr>
            <w:tcW w:w="1733" w:type="dxa"/>
            <w:vMerge/>
            <w:tcBorders>
              <w:top w:val="nil"/>
            </w:tcBorders>
          </w:tcPr>
          <w:p>
            <w:pPr>
              <w:rPr>
                <w:sz w:val="2"/>
                <w:szCs w:val="2"/>
              </w:rPr>
            </w:pPr>
          </w:p>
        </w:tc>
        <w:tc>
          <w:tcPr>
            <w:tcW w:w="1828" w:type="dxa"/>
          </w:tcPr>
          <w:p>
            <w:pPr>
              <w:pStyle w:val="TableParagraph"/>
              <w:spacing w:line="238" w:lineRule="exact" w:before="13"/>
              <w:ind w:left="7" w:right="2"/>
              <w:rPr>
                <w:rFonts w:ascii="Times New Roman"/>
                <w:sz w:val="21"/>
              </w:rPr>
            </w:pPr>
            <w:r>
              <w:rPr>
                <w:rFonts w:ascii="Times New Roman"/>
                <w:spacing w:val="-10"/>
                <w:sz w:val="21"/>
              </w:rPr>
              <w:t>1</w:t>
            </w:r>
          </w:p>
        </w:tc>
      </w:tr>
      <w:tr>
        <w:trPr>
          <w:trHeight w:val="274" w:hRule="atLeast"/>
        </w:trPr>
        <w:tc>
          <w:tcPr>
            <w:tcW w:w="2465" w:type="dxa"/>
          </w:tcPr>
          <w:p>
            <w:pPr>
              <w:pStyle w:val="TableParagraph"/>
              <w:spacing w:line="253" w:lineRule="exact"/>
              <w:rPr>
                <w:sz w:val="21"/>
              </w:rPr>
            </w:pPr>
            <w:r>
              <w:rPr>
                <w:spacing w:val="-3"/>
                <w:sz w:val="21"/>
              </w:rPr>
              <w:t>竹脚手架</w:t>
            </w:r>
          </w:p>
        </w:tc>
        <w:tc>
          <w:tcPr>
            <w:tcW w:w="1900" w:type="dxa"/>
          </w:tcPr>
          <w:p>
            <w:pPr>
              <w:pStyle w:val="TableParagraph"/>
              <w:spacing w:line="241" w:lineRule="exact" w:before="13"/>
              <w:ind w:left="7"/>
              <w:rPr>
                <w:rFonts w:ascii="Times New Roman"/>
                <w:sz w:val="21"/>
              </w:rPr>
            </w:pPr>
            <w:r>
              <w:rPr>
                <w:rFonts w:ascii="Times New Roman"/>
                <w:spacing w:val="-5"/>
                <w:sz w:val="21"/>
              </w:rPr>
              <w:t>1.3</w:t>
            </w:r>
          </w:p>
        </w:tc>
        <w:tc>
          <w:tcPr>
            <w:tcW w:w="1733" w:type="dxa"/>
            <w:vMerge/>
            <w:tcBorders>
              <w:top w:val="nil"/>
            </w:tcBorders>
          </w:tcPr>
          <w:p>
            <w:pPr>
              <w:rPr>
                <w:sz w:val="2"/>
                <w:szCs w:val="2"/>
              </w:rPr>
            </w:pPr>
          </w:p>
        </w:tc>
        <w:tc>
          <w:tcPr>
            <w:tcW w:w="1828" w:type="dxa"/>
          </w:tcPr>
          <w:p>
            <w:pPr>
              <w:pStyle w:val="TableParagraph"/>
              <w:spacing w:line="241" w:lineRule="exact" w:before="13"/>
              <w:ind w:left="7" w:right="1"/>
              <w:rPr>
                <w:rFonts w:ascii="Times New Roman"/>
                <w:sz w:val="21"/>
              </w:rPr>
            </w:pPr>
            <w:r>
              <w:rPr>
                <w:rFonts w:ascii="Times New Roman"/>
                <w:spacing w:val="-4"/>
                <w:sz w:val="21"/>
              </w:rPr>
              <w:t>0.75</w:t>
            </w:r>
          </w:p>
        </w:tc>
      </w:tr>
    </w:tbl>
    <w:p>
      <w:pPr>
        <w:pStyle w:val="BodyText"/>
        <w:spacing w:before="91"/>
        <w:ind w:left="0"/>
        <w:rPr>
          <w:rFonts w:ascii="Times New Roman"/>
        </w:rPr>
      </w:pPr>
    </w:p>
    <w:p>
      <w:pPr>
        <w:pStyle w:val="ListParagraph"/>
        <w:numPr>
          <w:ilvl w:val="0"/>
          <w:numId w:val="5"/>
        </w:numPr>
        <w:tabs>
          <w:tab w:pos="824" w:val="left" w:leader="none"/>
        </w:tabs>
        <w:spacing w:line="278" w:lineRule="auto" w:before="0" w:after="0"/>
        <w:ind w:left="241" w:right="661" w:firstLine="421"/>
        <w:jc w:val="both"/>
        <w:rPr>
          <w:sz w:val="21"/>
        </w:rPr>
      </w:pPr>
      <w:r>
        <w:rPr>
          <w:spacing w:val="-2"/>
          <w:sz w:val="21"/>
        </w:rPr>
        <w:t>立杆、大横杆的接头应错开，搭接长度不得小于 </w:t>
      </w:r>
      <w:r>
        <w:rPr>
          <w:rFonts w:ascii="Times New Roman" w:eastAsia="Times New Roman"/>
          <w:sz w:val="21"/>
        </w:rPr>
        <w:t>50cm</w:t>
      </w:r>
      <w:r>
        <w:rPr>
          <w:sz w:val="21"/>
        </w:rPr>
        <w:t>，承插式的管接头搭接长度不</w:t>
      </w:r>
      <w:r>
        <w:rPr>
          <w:spacing w:val="-11"/>
          <w:sz w:val="21"/>
        </w:rPr>
        <w:t>得小于 </w:t>
      </w:r>
      <w:r>
        <w:rPr>
          <w:rFonts w:ascii="Times New Roman" w:eastAsia="Times New Roman"/>
          <w:sz w:val="21"/>
        </w:rPr>
        <w:t>8cm</w:t>
      </w:r>
      <w:r>
        <w:rPr>
          <w:sz w:val="21"/>
        </w:rPr>
        <w:t>；水平承插式接头应有穿销并用扣件连接，不得用铁丝或绳子绑扎。</w:t>
      </w:r>
    </w:p>
    <w:p>
      <w:pPr>
        <w:pStyle w:val="ListParagraph"/>
        <w:numPr>
          <w:ilvl w:val="0"/>
          <w:numId w:val="5"/>
        </w:numPr>
        <w:tabs>
          <w:tab w:pos="834" w:val="left" w:leader="none"/>
        </w:tabs>
        <w:spacing w:line="278" w:lineRule="auto" w:before="0" w:after="0"/>
        <w:ind w:left="241" w:right="657" w:firstLine="420"/>
        <w:jc w:val="both"/>
        <w:rPr>
          <w:sz w:val="21"/>
        </w:rPr>
      </w:pPr>
      <w:r>
        <w:rPr>
          <w:spacing w:val="-7"/>
          <w:sz w:val="21"/>
        </w:rPr>
        <w:t>钢脚手板应用厚 </w:t>
      </w:r>
      <w:r>
        <w:rPr>
          <w:rFonts w:ascii="Times New Roman" w:eastAsia="Times New Roman"/>
          <w:spacing w:val="-4"/>
          <w:sz w:val="21"/>
        </w:rPr>
        <w:t>2</w:t>
      </w:r>
      <w:r>
        <w:rPr>
          <w:spacing w:val="-4"/>
          <w:sz w:val="21"/>
        </w:rPr>
        <w:t>～</w:t>
      </w:r>
      <w:r>
        <w:rPr>
          <w:rFonts w:ascii="Times New Roman" w:eastAsia="Times New Roman"/>
          <w:spacing w:val="-4"/>
          <w:sz w:val="21"/>
        </w:rPr>
        <w:t>3mm</w:t>
      </w:r>
      <w:r>
        <w:rPr>
          <w:rFonts w:ascii="Times New Roman" w:eastAsia="Times New Roman"/>
          <w:spacing w:val="-9"/>
          <w:sz w:val="21"/>
        </w:rPr>
        <w:t> </w:t>
      </w:r>
      <w:r>
        <w:rPr>
          <w:spacing w:val="-13"/>
          <w:sz w:val="21"/>
        </w:rPr>
        <w:t>的 </w:t>
      </w:r>
      <w:r>
        <w:rPr>
          <w:rFonts w:ascii="Times New Roman" w:eastAsia="Times New Roman"/>
          <w:spacing w:val="-4"/>
          <w:sz w:val="21"/>
        </w:rPr>
        <w:t>A3</w:t>
      </w:r>
      <w:r>
        <w:rPr>
          <w:rFonts w:ascii="Times New Roman" w:eastAsia="Times New Roman"/>
          <w:spacing w:val="18"/>
          <w:sz w:val="21"/>
        </w:rPr>
        <w:t> </w:t>
      </w:r>
      <w:r>
        <w:rPr>
          <w:spacing w:val="-7"/>
          <w:sz w:val="21"/>
        </w:rPr>
        <w:t>钢板，规格以长度 </w:t>
      </w:r>
      <w:r>
        <w:rPr>
          <w:rFonts w:ascii="Times New Roman" w:eastAsia="Times New Roman"/>
          <w:spacing w:val="-4"/>
          <w:sz w:val="21"/>
        </w:rPr>
        <w:t>1.5</w:t>
      </w:r>
      <w:r>
        <w:rPr>
          <w:spacing w:val="-4"/>
          <w:sz w:val="21"/>
        </w:rPr>
        <w:t>～</w:t>
      </w:r>
      <w:r>
        <w:rPr>
          <w:rFonts w:ascii="Times New Roman" w:eastAsia="Times New Roman"/>
          <w:spacing w:val="-4"/>
          <w:sz w:val="21"/>
        </w:rPr>
        <w:t>3.6m</w:t>
      </w:r>
      <w:r>
        <w:rPr>
          <w:spacing w:val="-9"/>
          <w:sz w:val="21"/>
        </w:rPr>
        <w:t>、宽度 </w:t>
      </w:r>
      <w:r>
        <w:rPr>
          <w:rFonts w:ascii="Times New Roman" w:eastAsia="Times New Roman"/>
          <w:spacing w:val="-4"/>
          <w:sz w:val="21"/>
        </w:rPr>
        <w:t>23</w:t>
      </w:r>
      <w:r>
        <w:rPr>
          <w:spacing w:val="-4"/>
          <w:sz w:val="21"/>
        </w:rPr>
        <w:t>～</w:t>
      </w:r>
      <w:r>
        <w:rPr>
          <w:rFonts w:ascii="Times New Roman" w:eastAsia="Times New Roman"/>
          <w:spacing w:val="-4"/>
          <w:sz w:val="21"/>
        </w:rPr>
        <w:t>25cm</w:t>
      </w:r>
      <w:r>
        <w:rPr>
          <w:spacing w:val="-4"/>
          <w:sz w:val="21"/>
        </w:rPr>
        <w:t>、肋高 </w:t>
      </w:r>
      <w:r>
        <w:rPr>
          <w:rFonts w:ascii="Times New Roman" w:eastAsia="Times New Roman"/>
          <w:spacing w:val="-4"/>
          <w:sz w:val="21"/>
        </w:rPr>
        <w:t>5cm </w:t>
      </w:r>
      <w:r>
        <w:rPr>
          <w:spacing w:val="-4"/>
          <w:sz w:val="21"/>
        </w:rPr>
        <w:t>为宜。板的两端应有连接装置，板面应有防滑孔或防滑花纹。凡有裂纹、扭曲的不得使</w:t>
      </w:r>
      <w:r>
        <w:rPr>
          <w:spacing w:val="-6"/>
          <w:sz w:val="21"/>
        </w:rPr>
        <w:t>用。</w:t>
      </w:r>
    </w:p>
    <w:p>
      <w:pPr>
        <w:pStyle w:val="ListParagraph"/>
        <w:numPr>
          <w:ilvl w:val="3"/>
          <w:numId w:val="4"/>
        </w:numPr>
        <w:tabs>
          <w:tab w:pos="1029" w:val="left" w:leader="none"/>
        </w:tabs>
        <w:spacing w:line="269" w:lineRule="exact" w:before="0" w:after="0"/>
        <w:ind w:left="1029" w:right="0" w:hanging="788"/>
        <w:jc w:val="both"/>
        <w:rPr>
          <w:sz w:val="21"/>
        </w:rPr>
      </w:pPr>
      <w:r>
        <w:rPr>
          <w:spacing w:val="-2"/>
          <w:sz w:val="21"/>
        </w:rPr>
        <w:t>木脚手架及木脚手板</w:t>
      </w:r>
    </w:p>
    <w:p>
      <w:pPr>
        <w:pStyle w:val="ListParagraph"/>
        <w:numPr>
          <w:ilvl w:val="4"/>
          <w:numId w:val="4"/>
        </w:numPr>
        <w:tabs>
          <w:tab w:pos="881" w:val="left" w:leader="none"/>
        </w:tabs>
        <w:spacing w:line="278" w:lineRule="auto" w:before="43" w:after="0"/>
        <w:ind w:left="241" w:right="554" w:firstLine="421"/>
        <w:jc w:val="both"/>
        <w:rPr>
          <w:sz w:val="21"/>
        </w:rPr>
      </w:pPr>
      <w:r>
        <w:rPr>
          <w:spacing w:val="-2"/>
          <w:sz w:val="21"/>
        </w:rPr>
        <w:t>木杆应采用去皮杉木或其他坚韧硬木。凡腐朽、折裂、枯节等易折木杆，以及杨木、柳木、桦木、椴木、油松等，一律严禁使用。</w:t>
      </w:r>
    </w:p>
    <w:p>
      <w:pPr>
        <w:pStyle w:val="ListParagraph"/>
        <w:numPr>
          <w:ilvl w:val="4"/>
          <w:numId w:val="4"/>
        </w:numPr>
        <w:tabs>
          <w:tab w:pos="946" w:val="left" w:leader="none"/>
        </w:tabs>
        <w:spacing w:line="278" w:lineRule="auto" w:before="0" w:after="0"/>
        <w:ind w:left="241" w:right="651" w:firstLine="420"/>
        <w:jc w:val="both"/>
        <w:rPr>
          <w:sz w:val="21"/>
        </w:rPr>
      </w:pPr>
      <w:r>
        <w:rPr>
          <w:sz w:val="21"/>
        </w:rPr>
        <w:t>木质立杆有效部分的小头直径不得小于 </w:t>
      </w:r>
      <w:r>
        <w:rPr>
          <w:rFonts w:ascii="Times New Roman" w:eastAsia="Times New Roman"/>
          <w:sz w:val="21"/>
        </w:rPr>
        <w:t>7cm</w:t>
      </w:r>
      <w:r>
        <w:rPr>
          <w:sz w:val="21"/>
        </w:rPr>
        <w:t>。横杆有效部分的小头直径不得小于 </w:t>
      </w:r>
      <w:r>
        <w:rPr>
          <w:rFonts w:ascii="Times New Roman" w:eastAsia="Times New Roman"/>
          <w:sz w:val="21"/>
        </w:rPr>
        <w:t>8cm</w:t>
      </w:r>
      <w:r>
        <w:rPr>
          <w:sz w:val="21"/>
        </w:rPr>
        <w:t>，</w:t>
      </w:r>
      <w:r>
        <w:rPr>
          <w:rFonts w:ascii="Times New Roman" w:eastAsia="Times New Roman"/>
          <w:sz w:val="21"/>
        </w:rPr>
        <w:t>6</w:t>
      </w:r>
      <w:r>
        <w:rPr>
          <w:sz w:val="21"/>
        </w:rPr>
        <w:t>～</w:t>
      </w:r>
      <w:r>
        <w:rPr>
          <w:rFonts w:ascii="Times New Roman" w:eastAsia="Times New Roman"/>
          <w:sz w:val="21"/>
        </w:rPr>
        <w:t>8cm </w:t>
      </w:r>
      <w:r>
        <w:rPr>
          <w:sz w:val="21"/>
        </w:rPr>
        <w:t>的，可双杆合并使用，或单杆加密使用。</w:t>
      </w:r>
    </w:p>
    <w:p>
      <w:pPr>
        <w:pStyle w:val="ListParagraph"/>
        <w:numPr>
          <w:ilvl w:val="4"/>
          <w:numId w:val="4"/>
        </w:numPr>
        <w:tabs>
          <w:tab w:pos="875" w:val="left" w:leader="none"/>
        </w:tabs>
        <w:spacing w:line="278" w:lineRule="auto" w:before="0" w:after="0"/>
        <w:ind w:left="240" w:right="659" w:firstLine="421"/>
        <w:jc w:val="both"/>
        <w:rPr>
          <w:sz w:val="21"/>
        </w:rPr>
      </w:pPr>
      <w:r>
        <w:rPr>
          <w:spacing w:val="-7"/>
          <w:sz w:val="21"/>
        </w:rPr>
        <w:t>木脚手板应用 </w:t>
      </w:r>
      <w:r>
        <w:rPr>
          <w:rFonts w:ascii="Times New Roman" w:eastAsia="Times New Roman"/>
          <w:spacing w:val="-4"/>
          <w:sz w:val="21"/>
        </w:rPr>
        <w:t>5cm</w:t>
      </w:r>
      <w:r>
        <w:rPr>
          <w:rFonts w:ascii="Times New Roman" w:eastAsia="Times New Roman"/>
          <w:spacing w:val="-9"/>
          <w:sz w:val="21"/>
        </w:rPr>
        <w:t> </w:t>
      </w:r>
      <w:r>
        <w:rPr>
          <w:spacing w:val="-6"/>
          <w:sz w:val="21"/>
        </w:rPr>
        <w:t>厚的杉木或松木板，宽度以 </w:t>
      </w:r>
      <w:r>
        <w:rPr>
          <w:rFonts w:ascii="Times New Roman" w:eastAsia="Times New Roman"/>
          <w:spacing w:val="-4"/>
          <w:sz w:val="21"/>
        </w:rPr>
        <w:t>20</w:t>
      </w:r>
      <w:r>
        <w:rPr>
          <w:spacing w:val="-4"/>
          <w:sz w:val="21"/>
        </w:rPr>
        <w:t>～</w:t>
      </w:r>
      <w:r>
        <w:rPr>
          <w:rFonts w:ascii="Times New Roman" w:eastAsia="Times New Roman"/>
          <w:spacing w:val="-4"/>
          <w:sz w:val="21"/>
        </w:rPr>
        <w:t>30cm</w:t>
      </w:r>
      <w:r>
        <w:rPr>
          <w:rFonts w:ascii="Times New Roman" w:eastAsia="Times New Roman"/>
          <w:spacing w:val="-9"/>
          <w:sz w:val="21"/>
        </w:rPr>
        <w:t> </w:t>
      </w:r>
      <w:r>
        <w:rPr>
          <w:spacing w:val="-6"/>
          <w:sz w:val="21"/>
        </w:rPr>
        <w:t>为宜，长度以不超过 </w:t>
      </w:r>
      <w:r>
        <w:rPr>
          <w:rFonts w:ascii="Times New Roman" w:eastAsia="Times New Roman"/>
          <w:spacing w:val="-4"/>
          <w:sz w:val="21"/>
        </w:rPr>
        <w:t>6m</w:t>
      </w:r>
      <w:r>
        <w:rPr>
          <w:rFonts w:ascii="Times New Roman" w:eastAsia="Times New Roman"/>
          <w:spacing w:val="9"/>
          <w:sz w:val="21"/>
        </w:rPr>
        <w:t> </w:t>
      </w:r>
      <w:r>
        <w:rPr>
          <w:spacing w:val="-4"/>
          <w:sz w:val="21"/>
        </w:rPr>
        <w:t>为</w:t>
      </w:r>
      <w:r>
        <w:rPr>
          <w:spacing w:val="-1"/>
          <w:sz w:val="21"/>
        </w:rPr>
        <w:t>宜。凡腐朽、扭曲、破裂的，或有大横透节及多节疤的，严禁使用。板的两端 </w:t>
      </w:r>
      <w:r>
        <w:rPr>
          <w:rFonts w:ascii="Times New Roman" w:eastAsia="Times New Roman"/>
          <w:sz w:val="21"/>
        </w:rPr>
        <w:t>8cm</w:t>
      </w:r>
      <w:r>
        <w:rPr>
          <w:rFonts w:ascii="Times New Roman" w:eastAsia="Times New Roman"/>
          <w:spacing w:val="6"/>
          <w:sz w:val="21"/>
        </w:rPr>
        <w:t> </w:t>
      </w:r>
      <w:r>
        <w:rPr>
          <w:sz w:val="21"/>
        </w:rPr>
        <w:t>处应用</w:t>
      </w:r>
      <w:r>
        <w:rPr>
          <w:spacing w:val="-3"/>
          <w:sz w:val="21"/>
        </w:rPr>
        <w:t>镀锌铁丝箍绕 </w:t>
      </w:r>
      <w:r>
        <w:rPr>
          <w:rFonts w:ascii="Times New Roman" w:eastAsia="Times New Roman"/>
          <w:sz w:val="21"/>
        </w:rPr>
        <w:t>2</w:t>
      </w:r>
      <w:r>
        <w:rPr>
          <w:sz w:val="21"/>
        </w:rPr>
        <w:t>～</w:t>
      </w:r>
      <w:r>
        <w:rPr>
          <w:rFonts w:ascii="Times New Roman" w:eastAsia="Times New Roman"/>
          <w:sz w:val="21"/>
        </w:rPr>
        <w:t>3 </w:t>
      </w:r>
      <w:r>
        <w:rPr>
          <w:sz w:val="21"/>
        </w:rPr>
        <w:t>圈或用铁皮钉牢。</w:t>
      </w:r>
    </w:p>
    <w:p>
      <w:pPr>
        <w:pStyle w:val="ListParagraph"/>
        <w:numPr>
          <w:ilvl w:val="3"/>
          <w:numId w:val="4"/>
        </w:numPr>
        <w:tabs>
          <w:tab w:pos="1028" w:val="left" w:leader="none"/>
        </w:tabs>
        <w:spacing w:line="269" w:lineRule="exact" w:before="0" w:after="0"/>
        <w:ind w:left="1028" w:right="0" w:hanging="788"/>
        <w:jc w:val="both"/>
        <w:rPr>
          <w:sz w:val="21"/>
        </w:rPr>
      </w:pPr>
      <w:r>
        <w:rPr>
          <w:spacing w:val="-2"/>
          <w:sz w:val="21"/>
        </w:rPr>
        <w:t>竹脚手架及竹脚手板</w:t>
      </w:r>
    </w:p>
    <w:p>
      <w:pPr>
        <w:pStyle w:val="ListParagraph"/>
        <w:numPr>
          <w:ilvl w:val="4"/>
          <w:numId w:val="4"/>
        </w:numPr>
        <w:tabs>
          <w:tab w:pos="823" w:val="left" w:leader="none"/>
        </w:tabs>
        <w:spacing w:line="278" w:lineRule="auto" w:before="42" w:after="0"/>
        <w:ind w:left="240" w:right="658" w:firstLine="421"/>
        <w:jc w:val="both"/>
        <w:rPr>
          <w:sz w:val="21"/>
        </w:rPr>
      </w:pPr>
      <w:r>
        <w:rPr>
          <w:spacing w:val="-2"/>
          <w:sz w:val="21"/>
        </w:rPr>
        <w:t>竹脚手必须搭设双排架子；立杆、大横杆、剪刀撑、支杆等有效部分的小头直径不得</w:t>
      </w:r>
      <w:r>
        <w:rPr>
          <w:spacing w:val="-9"/>
          <w:sz w:val="21"/>
        </w:rPr>
        <w:t>小于 </w:t>
      </w:r>
      <w:r>
        <w:rPr>
          <w:rFonts w:ascii="Times New Roman" w:eastAsia="Times New Roman"/>
          <w:sz w:val="21"/>
        </w:rPr>
        <w:t>7.5cm</w:t>
      </w:r>
      <w:r>
        <w:rPr>
          <w:spacing w:val="-2"/>
          <w:sz w:val="21"/>
        </w:rPr>
        <w:t>。小横杆有效部分的小头直径不得小于 </w:t>
      </w:r>
      <w:r>
        <w:rPr>
          <w:rFonts w:ascii="Times New Roman" w:eastAsia="Times New Roman"/>
          <w:sz w:val="21"/>
        </w:rPr>
        <w:t>9cm</w:t>
      </w:r>
      <w:r>
        <w:rPr>
          <w:sz w:val="21"/>
        </w:rPr>
        <w:t>。</w:t>
      </w:r>
      <w:r>
        <w:rPr>
          <w:rFonts w:ascii="Times New Roman" w:eastAsia="Times New Roman"/>
          <w:sz w:val="21"/>
        </w:rPr>
        <w:t>6</w:t>
      </w:r>
      <w:r>
        <w:rPr>
          <w:sz w:val="21"/>
        </w:rPr>
        <w:t>～</w:t>
      </w:r>
      <w:r>
        <w:rPr>
          <w:rFonts w:ascii="Times New Roman" w:eastAsia="Times New Roman"/>
          <w:sz w:val="21"/>
        </w:rPr>
        <w:t>9cm</w:t>
      </w:r>
      <w:r>
        <w:rPr>
          <w:rFonts w:ascii="Times New Roman" w:eastAsia="Times New Roman"/>
          <w:spacing w:val="-7"/>
          <w:sz w:val="21"/>
        </w:rPr>
        <w:t> </w:t>
      </w:r>
      <w:r>
        <w:rPr>
          <w:sz w:val="21"/>
        </w:rPr>
        <w:t>之间的可双杆合并或单杆</w:t>
      </w:r>
      <w:r>
        <w:rPr>
          <w:spacing w:val="-2"/>
          <w:sz w:val="21"/>
        </w:rPr>
        <w:t>加密使用。凡青嫩、枯脆、白麻、虫蛀的，严禁使用。</w:t>
      </w:r>
    </w:p>
    <w:p>
      <w:pPr>
        <w:pStyle w:val="ListParagraph"/>
        <w:numPr>
          <w:ilvl w:val="4"/>
          <w:numId w:val="4"/>
        </w:numPr>
        <w:tabs>
          <w:tab w:pos="833" w:val="left" w:leader="none"/>
        </w:tabs>
        <w:spacing w:line="278" w:lineRule="auto" w:before="0" w:after="0"/>
        <w:ind w:left="240" w:right="657" w:firstLine="420"/>
        <w:jc w:val="both"/>
        <w:rPr>
          <w:sz w:val="21"/>
        </w:rPr>
      </w:pPr>
      <w:r>
        <w:rPr>
          <w:spacing w:val="-4"/>
          <w:sz w:val="21"/>
        </w:rPr>
        <w:t>竹片脚手板的厚度不得小于 </w:t>
      </w:r>
      <w:r>
        <w:rPr>
          <w:rFonts w:ascii="Times New Roman" w:eastAsia="Times New Roman"/>
          <w:spacing w:val="-2"/>
          <w:sz w:val="21"/>
        </w:rPr>
        <w:t>5cm</w:t>
      </w:r>
      <w:r>
        <w:rPr>
          <w:spacing w:val="-5"/>
          <w:sz w:val="21"/>
        </w:rPr>
        <w:t>，螺栓孔不得大于 </w:t>
      </w:r>
      <w:r>
        <w:rPr>
          <w:rFonts w:ascii="Times New Roman" w:eastAsia="Times New Roman"/>
          <w:spacing w:val="-2"/>
          <w:sz w:val="21"/>
        </w:rPr>
        <w:t>10mm</w:t>
      </w:r>
      <w:r>
        <w:rPr>
          <w:spacing w:val="-2"/>
          <w:sz w:val="21"/>
        </w:rPr>
        <w:t>，螺栓必须拧紧。竹片脚手</w:t>
      </w:r>
      <w:r>
        <w:rPr>
          <w:spacing w:val="-3"/>
          <w:sz w:val="21"/>
        </w:rPr>
        <w:t>板的长度以 </w:t>
      </w:r>
      <w:r>
        <w:rPr>
          <w:rFonts w:ascii="Times New Roman" w:eastAsia="Times New Roman"/>
          <w:sz w:val="21"/>
        </w:rPr>
        <w:t>2.2</w:t>
      </w:r>
      <w:r>
        <w:rPr>
          <w:sz w:val="21"/>
        </w:rPr>
        <w:t>～</w:t>
      </w:r>
      <w:r>
        <w:rPr>
          <w:rFonts w:ascii="Times New Roman" w:eastAsia="Times New Roman"/>
          <w:sz w:val="21"/>
        </w:rPr>
        <w:t>2.3m</w:t>
      </w:r>
      <w:r>
        <w:rPr>
          <w:spacing w:val="-3"/>
          <w:sz w:val="21"/>
        </w:rPr>
        <w:t>、宽度以 </w:t>
      </w:r>
      <w:r>
        <w:rPr>
          <w:rFonts w:ascii="Times New Roman" w:eastAsia="Times New Roman"/>
          <w:sz w:val="21"/>
        </w:rPr>
        <w:t>40cm </w:t>
      </w:r>
      <w:r>
        <w:rPr>
          <w:sz w:val="21"/>
        </w:rPr>
        <w:t>为宜。</w:t>
      </w:r>
    </w:p>
    <w:p>
      <w:pPr>
        <w:pStyle w:val="ListParagraph"/>
        <w:numPr>
          <w:ilvl w:val="3"/>
          <w:numId w:val="4"/>
        </w:numPr>
        <w:tabs>
          <w:tab w:pos="1028" w:val="left" w:leader="none"/>
        </w:tabs>
        <w:spacing w:line="269" w:lineRule="exact" w:before="0" w:after="0"/>
        <w:ind w:left="1028" w:right="0" w:hanging="788"/>
        <w:jc w:val="both"/>
        <w:rPr>
          <w:sz w:val="21"/>
        </w:rPr>
      </w:pPr>
      <w:r>
        <w:rPr>
          <w:spacing w:val="-2"/>
          <w:sz w:val="21"/>
        </w:rPr>
        <w:t>特殊形式的脚手架</w:t>
      </w:r>
    </w:p>
    <w:p>
      <w:pPr>
        <w:pStyle w:val="ListParagraph"/>
        <w:numPr>
          <w:ilvl w:val="4"/>
          <w:numId w:val="4"/>
        </w:numPr>
        <w:tabs>
          <w:tab w:pos="823" w:val="left" w:leader="none"/>
        </w:tabs>
        <w:spacing w:line="278" w:lineRule="auto" w:before="43" w:after="0"/>
        <w:ind w:left="240" w:right="658" w:firstLine="421"/>
        <w:jc w:val="left"/>
        <w:rPr>
          <w:sz w:val="21"/>
        </w:rPr>
      </w:pPr>
      <w:r>
        <w:rPr>
          <w:spacing w:val="-2"/>
          <w:sz w:val="21"/>
        </w:rPr>
        <w:t>挑式脚手架的斜撑杆上端应与挑梁嵌槽固定，并用螺栓、扒钉或铁丝等连接，下端应固定在立柱或构筑物上。</w:t>
      </w:r>
    </w:p>
    <w:p>
      <w:pPr>
        <w:pStyle w:val="ListParagraph"/>
        <w:numPr>
          <w:ilvl w:val="4"/>
          <w:numId w:val="4"/>
        </w:numPr>
        <w:tabs>
          <w:tab w:pos="833" w:val="left" w:leader="none"/>
        </w:tabs>
        <w:spacing w:line="278" w:lineRule="auto" w:before="0" w:after="0"/>
        <w:ind w:left="240" w:right="658" w:firstLine="420"/>
        <w:jc w:val="both"/>
        <w:rPr>
          <w:sz w:val="21"/>
        </w:rPr>
      </w:pPr>
      <w:r>
        <w:rPr>
          <w:spacing w:val="-2"/>
          <w:sz w:val="21"/>
        </w:rPr>
        <w:t>在门窗洞口搭设的挑架</w:t>
      </w:r>
      <w:r>
        <w:rPr>
          <w:rFonts w:ascii="Times New Roman" w:hAnsi="Times New Roman" w:eastAsia="Times New Roman"/>
          <w:spacing w:val="-2"/>
          <w:sz w:val="21"/>
        </w:rPr>
        <w:t>(</w:t>
      </w:r>
      <w:r>
        <w:rPr>
          <w:spacing w:val="-2"/>
          <w:sz w:val="21"/>
        </w:rPr>
        <w:t>或称外伸脚手架</w:t>
      </w:r>
      <w:r>
        <w:rPr>
          <w:rFonts w:ascii="Times New Roman" w:hAnsi="Times New Roman" w:eastAsia="Times New Roman"/>
          <w:spacing w:val="-2"/>
          <w:sz w:val="21"/>
        </w:rPr>
        <w:t>)</w:t>
      </w:r>
      <w:r>
        <w:rPr>
          <w:spacing w:val="-4"/>
          <w:sz w:val="21"/>
        </w:rPr>
        <w:t>，其斜杆与墙面的夹角一般不大于 </w:t>
      </w:r>
      <w:r>
        <w:rPr>
          <w:rFonts w:ascii="Times New Roman" w:hAnsi="Times New Roman" w:eastAsia="Times New Roman"/>
          <w:spacing w:val="-2"/>
          <w:sz w:val="21"/>
        </w:rPr>
        <w:t>30</w:t>
      </w:r>
      <w:r>
        <w:rPr>
          <w:spacing w:val="-2"/>
          <w:sz w:val="21"/>
        </w:rPr>
        <w:t>°，并</w:t>
      </w:r>
      <w:r>
        <w:rPr>
          <w:spacing w:val="-4"/>
          <w:sz w:val="21"/>
        </w:rPr>
        <w:t>应支承在建筑物的牢固部分，不得支承在窗台板、窗檐、线脚等处。墙内大横杆两端伸过门</w:t>
      </w:r>
      <w:r>
        <w:rPr>
          <w:spacing w:val="-5"/>
          <w:sz w:val="21"/>
        </w:rPr>
        <w:t>窗洞两侧应不少于 </w:t>
      </w:r>
      <w:r>
        <w:rPr>
          <w:rFonts w:ascii="Times New Roman" w:hAnsi="Times New Roman" w:eastAsia="Times New Roman"/>
          <w:sz w:val="21"/>
        </w:rPr>
        <w:t>25cm</w:t>
      </w:r>
      <w:r>
        <w:rPr>
          <w:sz w:val="21"/>
        </w:rPr>
        <w:t>，挑梁的所有受力点都应绑双扣，挑梁应设防护栏杆。</w:t>
      </w:r>
    </w:p>
    <w:p>
      <w:pPr>
        <w:pStyle w:val="ListParagraph"/>
        <w:numPr>
          <w:ilvl w:val="4"/>
          <w:numId w:val="4"/>
        </w:numPr>
        <w:tabs>
          <w:tab w:pos="823" w:val="left" w:leader="none"/>
        </w:tabs>
        <w:spacing w:line="278" w:lineRule="auto" w:before="0" w:after="0"/>
        <w:ind w:left="240" w:right="553" w:firstLine="421"/>
        <w:jc w:val="left"/>
        <w:rPr>
          <w:sz w:val="21"/>
        </w:rPr>
      </w:pPr>
      <w:r>
        <w:rPr>
          <w:spacing w:val="-9"/>
          <w:sz w:val="21"/>
        </w:rPr>
        <w:t>移动式脚手架工作时应与建筑物绑牢，并将其滚动部分固定住。移动前，架上的材料、</w:t>
      </w:r>
      <w:r>
        <w:rPr>
          <w:spacing w:val="-2"/>
          <w:sz w:val="21"/>
        </w:rPr>
        <w:t>工具以及施工垃圾等应清除干净，移动时应有防止倾倒的措施。</w:t>
      </w:r>
    </w:p>
    <w:p>
      <w:pPr>
        <w:pStyle w:val="ListParagraph"/>
        <w:numPr>
          <w:ilvl w:val="4"/>
          <w:numId w:val="4"/>
        </w:numPr>
        <w:tabs>
          <w:tab w:pos="836" w:val="left" w:leader="none"/>
        </w:tabs>
        <w:spacing w:line="269" w:lineRule="exact" w:before="0" w:after="0"/>
        <w:ind w:left="836" w:right="0" w:hanging="173"/>
        <w:jc w:val="left"/>
        <w:rPr>
          <w:sz w:val="21"/>
        </w:rPr>
      </w:pPr>
      <w:r>
        <w:rPr>
          <w:spacing w:val="-1"/>
          <w:sz w:val="21"/>
        </w:rPr>
        <w:t>悬吊式脚手架应符合下列规定：</w:t>
      </w:r>
    </w:p>
    <w:p>
      <w:pPr>
        <w:pStyle w:val="ListParagraph"/>
        <w:numPr>
          <w:ilvl w:val="5"/>
          <w:numId w:val="4"/>
        </w:numPr>
        <w:tabs>
          <w:tab w:pos="833" w:val="left" w:leader="none"/>
        </w:tabs>
        <w:spacing w:line="278" w:lineRule="auto" w:before="42" w:after="0"/>
        <w:ind w:left="240" w:right="658" w:firstLine="420"/>
        <w:jc w:val="left"/>
        <w:rPr>
          <w:sz w:val="21"/>
        </w:rPr>
      </w:pPr>
      <w:r>
        <w:rPr>
          <w:spacing w:val="-2"/>
          <w:sz w:val="21"/>
        </w:rPr>
        <w:t>悬吊系统应经设计。使用前，应进行两倍设计荷重的静负荷试验。并对所有受力部分进行详细的检查、鉴定，合格后方可使用。</w:t>
      </w:r>
    </w:p>
    <w:p>
      <w:pPr>
        <w:pStyle w:val="ListParagraph"/>
        <w:numPr>
          <w:ilvl w:val="5"/>
          <w:numId w:val="4"/>
        </w:numPr>
        <w:tabs>
          <w:tab w:pos="833" w:val="left" w:leader="none"/>
        </w:tabs>
        <w:spacing w:line="278" w:lineRule="auto" w:before="0" w:after="0"/>
        <w:ind w:left="240" w:right="658" w:firstLine="420"/>
        <w:jc w:val="left"/>
        <w:rPr>
          <w:sz w:val="21"/>
        </w:rPr>
      </w:pPr>
      <w:r>
        <w:rPr>
          <w:spacing w:val="-2"/>
          <w:sz w:val="21"/>
        </w:rPr>
        <w:t>悬吊式脚手架严禁超负荷使用。在工作中，对其结构、挂钩及钢丝绳应指定专人每天进行检查及维护。</w:t>
      </w:r>
    </w:p>
    <w:p>
      <w:pPr>
        <w:pStyle w:val="ListParagraph"/>
        <w:numPr>
          <w:ilvl w:val="5"/>
          <w:numId w:val="4"/>
        </w:numPr>
        <w:tabs>
          <w:tab w:pos="836" w:val="left" w:leader="none"/>
        </w:tabs>
        <w:spacing w:line="269" w:lineRule="exact" w:before="0" w:after="0"/>
        <w:ind w:left="836" w:right="0" w:hanging="173"/>
        <w:jc w:val="left"/>
        <w:rPr>
          <w:sz w:val="21"/>
        </w:rPr>
      </w:pPr>
      <w:r>
        <w:rPr>
          <w:spacing w:val="-5"/>
          <w:sz w:val="21"/>
        </w:rPr>
        <w:t>全部悬吊系统所用钢材应为 </w:t>
      </w:r>
      <w:r>
        <w:rPr>
          <w:rFonts w:ascii="Times New Roman" w:eastAsia="Times New Roman"/>
          <w:sz w:val="21"/>
        </w:rPr>
        <w:t>A3</w:t>
      </w:r>
      <w:r>
        <w:rPr>
          <w:rFonts w:ascii="Times New Roman" w:eastAsia="Times New Roman"/>
          <w:spacing w:val="-1"/>
          <w:sz w:val="21"/>
        </w:rPr>
        <w:t> </w:t>
      </w:r>
      <w:r>
        <w:rPr>
          <w:spacing w:val="-1"/>
          <w:sz w:val="21"/>
        </w:rPr>
        <w:t>钢的一级品。各种挂钩应用套环扣紧。</w:t>
      </w:r>
    </w:p>
    <w:p>
      <w:pPr>
        <w:pStyle w:val="ListParagraph"/>
        <w:numPr>
          <w:ilvl w:val="5"/>
          <w:numId w:val="4"/>
        </w:numPr>
        <w:tabs>
          <w:tab w:pos="836" w:val="left" w:leader="none"/>
        </w:tabs>
        <w:spacing w:line="240" w:lineRule="auto" w:before="43" w:after="0"/>
        <w:ind w:left="836" w:right="0" w:hanging="173"/>
        <w:jc w:val="left"/>
        <w:rPr>
          <w:sz w:val="21"/>
        </w:rPr>
      </w:pPr>
      <w:r>
        <w:rPr>
          <w:spacing w:val="-1"/>
          <w:sz w:val="21"/>
        </w:rPr>
        <w:t>吊架的挑梁必须固定在建筑物的牢固部位上。</w:t>
      </w:r>
    </w:p>
    <w:p>
      <w:pPr>
        <w:pStyle w:val="ListParagraph"/>
        <w:numPr>
          <w:ilvl w:val="5"/>
          <w:numId w:val="4"/>
        </w:numPr>
        <w:tabs>
          <w:tab w:pos="833" w:val="left" w:leader="none"/>
        </w:tabs>
        <w:spacing w:line="278" w:lineRule="auto" w:before="43" w:after="0"/>
        <w:ind w:left="240" w:right="599" w:firstLine="420"/>
        <w:jc w:val="left"/>
        <w:rPr>
          <w:sz w:val="21"/>
        </w:rPr>
      </w:pPr>
      <w:r>
        <w:rPr>
          <w:spacing w:val="-2"/>
          <w:sz w:val="21"/>
        </w:rPr>
        <w:t>升降用的卷扬机、滑轮以及钢丝绳应根据施工荷重计算选用。卷扬机应用地锚固定，</w:t>
      </w:r>
      <w:r>
        <w:rPr>
          <w:sz w:val="21"/>
        </w:rPr>
        <w:t>并备有双重制动闸。钢丝绳的安全系数不得小于 </w:t>
      </w:r>
      <w:r>
        <w:rPr>
          <w:rFonts w:ascii="Times New Roman" w:eastAsia="Times New Roman"/>
          <w:sz w:val="21"/>
        </w:rPr>
        <w:t>14</w:t>
      </w:r>
      <w:r>
        <w:rPr>
          <w:sz w:val="21"/>
        </w:rPr>
        <w:t>。使用中，应防止绳索与构筑物的棱角</w:t>
      </w:r>
    </w:p>
    <w:p>
      <w:pPr>
        <w:pStyle w:val="ListParagraph"/>
        <w:spacing w:after="0" w:line="278" w:lineRule="auto"/>
        <w:jc w:val="left"/>
        <w:rPr>
          <w:sz w:val="21"/>
        </w:rPr>
        <w:sectPr>
          <w:pgSz w:w="11900" w:h="16840"/>
          <w:pgMar w:top="1400" w:bottom="280" w:left="1559" w:right="1133"/>
        </w:sectPr>
      </w:pPr>
    </w:p>
    <w:p>
      <w:pPr>
        <w:pStyle w:val="BodyText"/>
        <w:spacing w:before="60"/>
      </w:pPr>
      <w:r>
        <w:rPr>
          <w:spacing w:val="-4"/>
        </w:rPr>
        <w:t>摩擦。</w:t>
      </w:r>
    </w:p>
    <w:p>
      <w:pPr>
        <w:pStyle w:val="ListParagraph"/>
        <w:numPr>
          <w:ilvl w:val="5"/>
          <w:numId w:val="4"/>
        </w:numPr>
        <w:tabs>
          <w:tab w:pos="836" w:val="left" w:leader="none"/>
        </w:tabs>
        <w:spacing w:line="240" w:lineRule="auto" w:before="43" w:after="0"/>
        <w:ind w:left="836" w:right="0" w:hanging="173"/>
        <w:jc w:val="left"/>
        <w:rPr>
          <w:sz w:val="21"/>
        </w:rPr>
      </w:pPr>
      <w:r>
        <w:rPr>
          <w:spacing w:val="-6"/>
          <w:sz w:val="21"/>
        </w:rPr>
        <w:t>应满铺脚手板并设 </w:t>
      </w:r>
      <w:r>
        <w:rPr>
          <w:rFonts w:ascii="Times New Roman" w:eastAsia="Times New Roman"/>
          <w:sz w:val="21"/>
        </w:rPr>
        <w:t>1.05m</w:t>
      </w:r>
      <w:r>
        <w:rPr>
          <w:rFonts w:ascii="Times New Roman" w:eastAsia="Times New Roman"/>
          <w:spacing w:val="-3"/>
          <w:sz w:val="21"/>
        </w:rPr>
        <w:t> </w:t>
      </w:r>
      <w:r>
        <w:rPr>
          <w:spacing w:val="-9"/>
          <w:sz w:val="21"/>
        </w:rPr>
        <w:t>高的栏杆及 </w:t>
      </w:r>
      <w:r>
        <w:rPr>
          <w:rFonts w:ascii="Times New Roman" w:eastAsia="Times New Roman"/>
          <w:sz w:val="21"/>
        </w:rPr>
        <w:t>18cm</w:t>
      </w:r>
      <w:r>
        <w:rPr>
          <w:rFonts w:ascii="Times New Roman" w:eastAsia="Times New Roman"/>
          <w:spacing w:val="-3"/>
          <w:sz w:val="21"/>
        </w:rPr>
        <w:t> </w:t>
      </w:r>
      <w:r>
        <w:rPr>
          <w:spacing w:val="-1"/>
          <w:sz w:val="21"/>
        </w:rPr>
        <w:t>高的挡脚板或设护立网。</w:t>
      </w:r>
    </w:p>
    <w:p>
      <w:pPr>
        <w:pStyle w:val="ListParagraph"/>
        <w:numPr>
          <w:ilvl w:val="5"/>
          <w:numId w:val="4"/>
        </w:numPr>
        <w:tabs>
          <w:tab w:pos="836" w:val="left" w:leader="none"/>
        </w:tabs>
        <w:spacing w:line="240" w:lineRule="auto" w:before="43" w:after="0"/>
        <w:ind w:left="836" w:right="0" w:hanging="173"/>
        <w:jc w:val="left"/>
        <w:rPr>
          <w:sz w:val="21"/>
        </w:rPr>
      </w:pPr>
      <w:r>
        <w:rPr>
          <w:spacing w:val="-1"/>
          <w:sz w:val="21"/>
        </w:rPr>
        <w:t>使用时脚手架应固定在构筑物的牢固部位上。</w:t>
      </w:r>
    </w:p>
    <w:p>
      <w:pPr>
        <w:pStyle w:val="ListParagraph"/>
        <w:numPr>
          <w:ilvl w:val="5"/>
          <w:numId w:val="4"/>
        </w:numPr>
        <w:tabs>
          <w:tab w:pos="836" w:val="left" w:leader="none"/>
        </w:tabs>
        <w:spacing w:line="240" w:lineRule="auto" w:before="43" w:after="0"/>
        <w:ind w:left="836" w:right="0" w:hanging="173"/>
        <w:jc w:val="left"/>
        <w:rPr>
          <w:sz w:val="21"/>
        </w:rPr>
      </w:pPr>
      <w:r>
        <w:rPr>
          <w:spacing w:val="-1"/>
          <w:sz w:val="21"/>
        </w:rPr>
        <w:t>脚手架的升降过程应缓慢、平稳。</w:t>
      </w:r>
    </w:p>
    <w:p>
      <w:pPr>
        <w:pStyle w:val="ListParagraph"/>
        <w:numPr>
          <w:ilvl w:val="5"/>
          <w:numId w:val="4"/>
        </w:numPr>
        <w:tabs>
          <w:tab w:pos="833" w:val="left" w:leader="none"/>
        </w:tabs>
        <w:spacing w:line="278" w:lineRule="auto" w:before="43" w:after="0"/>
        <w:ind w:left="240" w:right="659" w:firstLine="420"/>
        <w:jc w:val="left"/>
        <w:rPr>
          <w:sz w:val="21"/>
        </w:rPr>
      </w:pPr>
      <w:r>
        <w:rPr>
          <w:spacing w:val="-2"/>
          <w:sz w:val="21"/>
        </w:rPr>
        <w:t>悬挂式钢管吊架在搭设过程中，除立杆与横杆的扣件必须牢固外，立杆的上下两端还应加设一道保险扣件。立杆两端伸出横杆的长度不得少于 </w:t>
      </w:r>
      <w:r>
        <w:rPr>
          <w:rFonts w:ascii="Times New Roman" w:eastAsia="Times New Roman"/>
          <w:sz w:val="21"/>
        </w:rPr>
        <w:t>20cm</w:t>
      </w:r>
      <w:r>
        <w:rPr>
          <w:sz w:val="21"/>
        </w:rPr>
        <w:t>。</w:t>
      </w:r>
    </w:p>
    <w:p>
      <w:pPr>
        <w:pStyle w:val="ListParagraph"/>
        <w:numPr>
          <w:ilvl w:val="2"/>
          <w:numId w:val="6"/>
        </w:numPr>
        <w:tabs>
          <w:tab w:pos="874" w:val="left" w:leader="none"/>
        </w:tabs>
        <w:spacing w:line="269" w:lineRule="exact" w:before="0" w:after="0"/>
        <w:ind w:left="874" w:right="0" w:hanging="634"/>
        <w:jc w:val="left"/>
        <w:rPr>
          <w:sz w:val="21"/>
        </w:rPr>
      </w:pPr>
      <w:r>
        <w:rPr>
          <w:spacing w:val="-5"/>
          <w:sz w:val="21"/>
        </w:rPr>
        <w:t>梯子</w:t>
      </w:r>
    </w:p>
    <w:p>
      <w:pPr>
        <w:pStyle w:val="ListParagraph"/>
        <w:numPr>
          <w:ilvl w:val="3"/>
          <w:numId w:val="6"/>
        </w:numPr>
        <w:tabs>
          <w:tab w:pos="1029" w:val="left" w:leader="none"/>
        </w:tabs>
        <w:spacing w:line="278" w:lineRule="auto" w:before="43" w:after="0"/>
        <w:ind w:left="240" w:right="659" w:firstLine="0"/>
        <w:jc w:val="left"/>
        <w:rPr>
          <w:sz w:val="21"/>
        </w:rPr>
      </w:pPr>
      <w:r>
        <w:rPr>
          <w:spacing w:val="-5"/>
          <w:sz w:val="21"/>
        </w:rPr>
        <w:t>移动式梯子宜用于高度在 </w:t>
      </w:r>
      <w:r>
        <w:rPr>
          <w:rFonts w:ascii="Times New Roman" w:eastAsia="Times New Roman"/>
          <w:sz w:val="21"/>
        </w:rPr>
        <w:t>4m</w:t>
      </w:r>
      <w:r>
        <w:rPr>
          <w:rFonts w:ascii="Times New Roman" w:eastAsia="Times New Roman"/>
          <w:spacing w:val="-14"/>
          <w:sz w:val="21"/>
        </w:rPr>
        <w:t> </w:t>
      </w:r>
      <w:r>
        <w:rPr>
          <w:sz w:val="21"/>
        </w:rPr>
        <w:t>以下的短时间内可完成的工作。梯子必须坚实可靠并</w:t>
      </w:r>
      <w:r>
        <w:rPr>
          <w:spacing w:val="-2"/>
          <w:sz w:val="21"/>
        </w:rPr>
        <w:t>应在使用前进行检查。</w:t>
      </w:r>
    </w:p>
    <w:p>
      <w:pPr>
        <w:pStyle w:val="ListParagraph"/>
        <w:numPr>
          <w:ilvl w:val="3"/>
          <w:numId w:val="6"/>
        </w:numPr>
        <w:tabs>
          <w:tab w:pos="1032" w:val="left" w:leader="none"/>
        </w:tabs>
        <w:spacing w:line="269" w:lineRule="exact" w:before="0" w:after="0"/>
        <w:ind w:left="1032" w:right="0" w:hanging="792"/>
        <w:jc w:val="left"/>
        <w:rPr>
          <w:sz w:val="21"/>
        </w:rPr>
      </w:pPr>
      <w:r>
        <w:rPr>
          <w:spacing w:val="-1"/>
          <w:sz w:val="21"/>
        </w:rPr>
        <w:t>梯子的使用应符合下列规定：</w:t>
      </w:r>
    </w:p>
    <w:p>
      <w:pPr>
        <w:pStyle w:val="ListParagraph"/>
        <w:numPr>
          <w:ilvl w:val="4"/>
          <w:numId w:val="6"/>
        </w:numPr>
        <w:tabs>
          <w:tab w:pos="823" w:val="left" w:leader="none"/>
        </w:tabs>
        <w:spacing w:line="278" w:lineRule="auto" w:before="43" w:after="0"/>
        <w:ind w:left="240" w:right="659" w:firstLine="421"/>
        <w:jc w:val="left"/>
        <w:rPr>
          <w:sz w:val="21"/>
        </w:rPr>
      </w:pPr>
      <w:r>
        <w:rPr>
          <w:spacing w:val="-7"/>
          <w:sz w:val="21"/>
        </w:rPr>
        <w:t>搁置应稳固，与地面的夹角以 </w:t>
      </w:r>
      <w:r>
        <w:rPr>
          <w:rFonts w:ascii="Times New Roman" w:hAnsi="Times New Roman" w:eastAsia="Times New Roman"/>
          <w:spacing w:val="-4"/>
          <w:sz w:val="21"/>
        </w:rPr>
        <w:t>60</w:t>
      </w:r>
      <w:r>
        <w:rPr>
          <w:spacing w:val="-4"/>
          <w:sz w:val="21"/>
        </w:rPr>
        <w:t>°为宜。梯脚应有可靠的防滑措施，顶端与构筑物应</w:t>
      </w:r>
      <w:r>
        <w:rPr>
          <w:spacing w:val="-2"/>
          <w:sz w:val="21"/>
        </w:rPr>
        <w:t>靠牢。在松软的地面上使用时，应有防陷、防侧倾的措施。</w:t>
      </w:r>
    </w:p>
    <w:p>
      <w:pPr>
        <w:pStyle w:val="ListParagraph"/>
        <w:numPr>
          <w:ilvl w:val="4"/>
          <w:numId w:val="6"/>
        </w:numPr>
        <w:tabs>
          <w:tab w:pos="836" w:val="left" w:leader="none"/>
        </w:tabs>
        <w:spacing w:line="278" w:lineRule="auto" w:before="0" w:after="0"/>
        <w:ind w:left="663" w:right="1017" w:firstLine="0"/>
        <w:jc w:val="left"/>
        <w:rPr>
          <w:sz w:val="21"/>
        </w:rPr>
      </w:pPr>
      <w:r>
        <w:rPr>
          <w:spacing w:val="-2"/>
          <w:sz w:val="21"/>
        </w:rPr>
        <w:t>上下梯子时应面部朝内，严禁手拿工具或器材上下，在梯子上工作应备工具袋。 </w:t>
      </w:r>
      <w:r>
        <w:rPr>
          <w:rFonts w:ascii="Times New Roman" w:eastAsia="Times New Roman"/>
          <w:spacing w:val="-2"/>
          <w:sz w:val="21"/>
        </w:rPr>
        <w:t>c)</w:t>
      </w:r>
      <w:r>
        <w:rPr>
          <w:spacing w:val="-2"/>
          <w:sz w:val="21"/>
        </w:rPr>
        <w:t>严禁两人站在同一个梯子上工作，梯子的最高两档不得站人。</w:t>
      </w:r>
    </w:p>
    <w:p>
      <w:pPr>
        <w:pStyle w:val="ListParagraph"/>
        <w:numPr>
          <w:ilvl w:val="0"/>
          <w:numId w:val="7"/>
        </w:numPr>
        <w:tabs>
          <w:tab w:pos="833" w:val="left" w:leader="none"/>
        </w:tabs>
        <w:spacing w:line="278" w:lineRule="auto" w:before="0" w:after="0"/>
        <w:ind w:left="240" w:right="657" w:firstLine="420"/>
        <w:jc w:val="left"/>
        <w:rPr>
          <w:sz w:val="21"/>
        </w:rPr>
      </w:pPr>
      <w:r>
        <w:rPr>
          <w:spacing w:val="-2"/>
          <w:sz w:val="21"/>
        </w:rPr>
        <w:t>梯子不得接长或垫高使用。如必须接长时，应用铁卡子或绳索切实卡住或绑牢，并加</w:t>
      </w:r>
      <w:r>
        <w:rPr>
          <w:spacing w:val="-4"/>
          <w:sz w:val="21"/>
        </w:rPr>
        <w:t>设支撑。</w:t>
      </w:r>
    </w:p>
    <w:p>
      <w:pPr>
        <w:pStyle w:val="ListParagraph"/>
        <w:numPr>
          <w:ilvl w:val="0"/>
          <w:numId w:val="7"/>
        </w:numPr>
        <w:tabs>
          <w:tab w:pos="825" w:val="left" w:leader="none"/>
        </w:tabs>
        <w:spacing w:line="269" w:lineRule="exact" w:before="0" w:after="0"/>
        <w:ind w:left="825" w:right="0" w:hanging="162"/>
        <w:jc w:val="left"/>
        <w:rPr>
          <w:sz w:val="21"/>
        </w:rPr>
      </w:pPr>
      <w:r>
        <w:rPr>
          <w:spacing w:val="-1"/>
          <w:sz w:val="21"/>
        </w:rPr>
        <w:t>严禁在悬挂式吊架上搁置梯子。</w:t>
      </w:r>
    </w:p>
    <w:p>
      <w:pPr>
        <w:pStyle w:val="ListParagraph"/>
        <w:numPr>
          <w:ilvl w:val="0"/>
          <w:numId w:val="7"/>
        </w:numPr>
        <w:tabs>
          <w:tab w:pos="798" w:val="left" w:leader="none"/>
        </w:tabs>
        <w:spacing w:line="278" w:lineRule="auto" w:before="42" w:after="0"/>
        <w:ind w:left="240" w:right="658" w:firstLine="421"/>
        <w:jc w:val="left"/>
        <w:rPr>
          <w:sz w:val="21"/>
        </w:rPr>
      </w:pPr>
      <w:r>
        <w:rPr>
          <w:spacing w:val="-2"/>
          <w:sz w:val="21"/>
        </w:rPr>
        <w:t>梯子不能稳固搁置时，应设专人扶持或用绳索将梯子下端与固定物绑牢，并做好防止落物打伤梯下人员的安全措施。</w:t>
      </w:r>
    </w:p>
    <w:p>
      <w:pPr>
        <w:pStyle w:val="ListParagraph"/>
        <w:numPr>
          <w:ilvl w:val="0"/>
          <w:numId w:val="7"/>
        </w:numPr>
        <w:tabs>
          <w:tab w:pos="836" w:val="left" w:leader="none"/>
        </w:tabs>
        <w:spacing w:line="278" w:lineRule="auto" w:before="0" w:after="0"/>
        <w:ind w:left="663" w:right="3327" w:firstLine="0"/>
        <w:jc w:val="left"/>
        <w:rPr>
          <w:sz w:val="21"/>
        </w:rPr>
      </w:pPr>
      <w:r>
        <w:rPr>
          <w:spacing w:val="-2"/>
          <w:sz w:val="21"/>
        </w:rPr>
        <w:t>在通道上使用梯子时，应设专人监护或设置临时围栏。 </w:t>
      </w:r>
      <w:r>
        <w:rPr>
          <w:rFonts w:ascii="Times New Roman" w:eastAsia="Times New Roman"/>
          <w:spacing w:val="-2"/>
          <w:sz w:val="21"/>
        </w:rPr>
        <w:t>h)</w:t>
      </w:r>
      <w:r>
        <w:rPr>
          <w:spacing w:val="-2"/>
          <w:sz w:val="21"/>
        </w:rPr>
        <w:t>梯子放在门前使用时，应有防止门被突然开启的措施。</w:t>
      </w:r>
    </w:p>
    <w:p>
      <w:pPr>
        <w:pStyle w:val="BodyText"/>
        <w:spacing w:line="269" w:lineRule="exact"/>
        <w:ind w:left="663"/>
      </w:pPr>
      <w:r>
        <w:rPr>
          <w:rFonts w:ascii="Times New Roman" w:eastAsia="Times New Roman"/>
        </w:rPr>
        <w:t>i</w:t>
      </w:r>
      <w:r>
        <w:rPr>
          <w:rFonts w:ascii="Times New Roman" w:eastAsia="Times New Roman"/>
          <w:spacing w:val="26"/>
        </w:rPr>
        <w:t> )</w:t>
      </w:r>
      <w:r>
        <w:rPr>
          <w:spacing w:val="-1"/>
        </w:rPr>
        <w:t>梯子上有人时，严禁移动梯子。</w:t>
      </w:r>
    </w:p>
    <w:p>
      <w:pPr>
        <w:pStyle w:val="BodyText"/>
        <w:spacing w:line="278" w:lineRule="auto" w:before="43"/>
        <w:ind w:left="663" w:right="3117"/>
      </w:pPr>
      <w:r>
        <w:rPr>
          <w:rFonts w:ascii="Times New Roman" w:eastAsia="Times New Roman"/>
        </w:rPr>
        <w:t>j</w:t>
      </w:r>
      <w:r>
        <w:rPr>
          <w:rFonts w:ascii="Times New Roman" w:eastAsia="Times New Roman"/>
          <w:spacing w:val="29"/>
        </w:rPr>
        <w:t>  )</w:t>
      </w:r>
      <w:r>
        <w:rPr/>
        <w:t>在转动机械附近使用梯子时，应采取隔离防护措施。</w:t>
      </w:r>
      <w:r>
        <w:rPr>
          <w:spacing w:val="80"/>
        </w:rPr>
        <w:t> </w:t>
      </w:r>
      <w:r>
        <w:rPr>
          <w:rFonts w:ascii="Times New Roman" w:eastAsia="Times New Roman"/>
          <w:spacing w:val="-2"/>
        </w:rPr>
        <w:t>k)</w:t>
      </w:r>
      <w:r>
        <w:rPr>
          <w:spacing w:val="-2"/>
        </w:rPr>
        <w:t>梯子靠在管子上使用时，其上端应有挂钩或用绳索绑牢。</w:t>
      </w:r>
    </w:p>
    <w:p>
      <w:pPr>
        <w:pStyle w:val="BodyText"/>
        <w:spacing w:line="278" w:lineRule="auto"/>
        <w:ind w:left="663" w:right="1532"/>
      </w:pPr>
      <w:r>
        <w:rPr>
          <w:rFonts w:ascii="Times New Roman" w:eastAsia="Times New Roman"/>
        </w:rPr>
        <w:t>l)</w:t>
      </w:r>
      <w:r>
        <w:rPr>
          <w:spacing w:val="-14"/>
        </w:rPr>
        <w:t>长度在 </w:t>
      </w:r>
      <w:r>
        <w:rPr>
          <w:rFonts w:ascii="Times New Roman" w:eastAsia="Times New Roman"/>
        </w:rPr>
        <w:t>4m</w:t>
      </w:r>
      <w:r>
        <w:rPr>
          <w:rFonts w:ascii="Times New Roman" w:eastAsia="Times New Roman"/>
          <w:spacing w:val="-14"/>
        </w:rPr>
        <w:t> </w:t>
      </w:r>
      <w:r>
        <w:rPr/>
        <w:t>以上的梯子，搬运应由两人进行。在设备区及屋内应放倒平运。</w:t>
      </w:r>
      <w:r>
        <w:rPr/>
        <w:t> </w:t>
      </w:r>
      <w:r>
        <w:rPr>
          <w:rFonts w:ascii="Times New Roman" w:eastAsia="Times New Roman"/>
          <w:spacing w:val="-2"/>
        </w:rPr>
        <w:t>m)</w:t>
      </w:r>
      <w:r>
        <w:rPr>
          <w:spacing w:val="-2"/>
        </w:rPr>
        <w:t>人字梯应有坚固的绞链和限制开度的拉链。</w:t>
      </w:r>
    </w:p>
    <w:p>
      <w:pPr>
        <w:pStyle w:val="ListParagraph"/>
        <w:numPr>
          <w:ilvl w:val="3"/>
          <w:numId w:val="6"/>
        </w:numPr>
        <w:tabs>
          <w:tab w:pos="1032" w:val="left" w:leader="none"/>
        </w:tabs>
        <w:spacing w:line="269" w:lineRule="exact" w:before="0" w:after="0"/>
        <w:ind w:left="1032" w:right="0" w:hanging="792"/>
        <w:jc w:val="left"/>
        <w:rPr>
          <w:sz w:val="21"/>
        </w:rPr>
      </w:pPr>
      <w:r>
        <w:rPr>
          <w:spacing w:val="-1"/>
          <w:sz w:val="21"/>
        </w:rPr>
        <w:t>使用铝合金升降梯时，应遵守下列规定：</w:t>
      </w:r>
    </w:p>
    <w:p>
      <w:pPr>
        <w:pStyle w:val="ListParagraph"/>
        <w:numPr>
          <w:ilvl w:val="4"/>
          <w:numId w:val="6"/>
        </w:numPr>
        <w:tabs>
          <w:tab w:pos="825" w:val="left" w:leader="none"/>
        </w:tabs>
        <w:spacing w:line="278" w:lineRule="auto" w:before="43" w:after="0"/>
        <w:ind w:left="663" w:right="1869" w:firstLine="0"/>
        <w:jc w:val="left"/>
        <w:rPr>
          <w:sz w:val="21"/>
        </w:rPr>
      </w:pPr>
      <w:r>
        <w:rPr>
          <w:spacing w:val="-2"/>
          <w:sz w:val="21"/>
        </w:rPr>
        <w:t>使用前应详细检查上下滑轮及控制爪是否灵活可靠，滑轮轴有无磨损。 </w:t>
      </w:r>
      <w:r>
        <w:rPr>
          <w:rFonts w:ascii="Times New Roman" w:eastAsia="Times New Roman"/>
          <w:spacing w:val="-2"/>
          <w:sz w:val="21"/>
        </w:rPr>
        <w:t>b)</w:t>
      </w:r>
      <w:r>
        <w:rPr>
          <w:spacing w:val="-2"/>
          <w:sz w:val="21"/>
        </w:rPr>
        <w:t>梯子升出后，升降拉绳必须牢固可靠绑扎在梯子下部。</w:t>
      </w:r>
    </w:p>
    <w:p>
      <w:pPr>
        <w:pStyle w:val="BodyText"/>
        <w:spacing w:line="269" w:lineRule="exact"/>
        <w:ind w:left="663"/>
      </w:pPr>
      <w:r>
        <w:rPr>
          <w:rFonts w:ascii="Times New Roman" w:eastAsia="Times New Roman"/>
          <w:spacing w:val="-2"/>
        </w:rPr>
        <w:t>c)</w:t>
      </w:r>
      <w:r>
        <w:rPr>
          <w:spacing w:val="-3"/>
        </w:rPr>
        <w:t>在带电区作业，严禁使用铝合金升降梯。</w:t>
      </w:r>
    </w:p>
    <w:p>
      <w:pPr>
        <w:pStyle w:val="ListParagraph"/>
        <w:numPr>
          <w:ilvl w:val="1"/>
          <w:numId w:val="1"/>
        </w:numPr>
        <w:tabs>
          <w:tab w:pos="4105" w:val="left" w:leader="none"/>
        </w:tabs>
        <w:spacing w:line="240" w:lineRule="auto" w:before="43" w:after="0"/>
        <w:ind w:left="4105" w:right="0" w:hanging="475"/>
        <w:jc w:val="left"/>
        <w:rPr>
          <w:sz w:val="21"/>
        </w:rPr>
      </w:pPr>
      <w:r>
        <w:rPr>
          <w:spacing w:val="-2"/>
          <w:sz w:val="21"/>
        </w:rPr>
        <w:t>起重与运输</w:t>
      </w:r>
    </w:p>
    <w:p>
      <w:pPr>
        <w:pStyle w:val="ListParagraph"/>
        <w:numPr>
          <w:ilvl w:val="2"/>
          <w:numId w:val="1"/>
        </w:numPr>
        <w:tabs>
          <w:tab w:pos="874" w:val="left" w:leader="none"/>
        </w:tabs>
        <w:spacing w:line="240" w:lineRule="auto" w:before="42" w:after="0"/>
        <w:ind w:left="874" w:right="0" w:hanging="634"/>
        <w:jc w:val="left"/>
        <w:rPr>
          <w:sz w:val="21"/>
        </w:rPr>
      </w:pPr>
      <w:r>
        <w:rPr>
          <w:spacing w:val="-3"/>
          <w:sz w:val="21"/>
        </w:rPr>
        <w:t>一般规定</w:t>
      </w:r>
    </w:p>
    <w:p>
      <w:pPr>
        <w:pStyle w:val="ListParagraph"/>
        <w:numPr>
          <w:ilvl w:val="3"/>
          <w:numId w:val="1"/>
        </w:numPr>
        <w:tabs>
          <w:tab w:pos="1032" w:val="left" w:leader="none"/>
        </w:tabs>
        <w:spacing w:line="240" w:lineRule="auto" w:before="43" w:after="0"/>
        <w:ind w:left="1032" w:right="0" w:hanging="792"/>
        <w:jc w:val="left"/>
        <w:rPr>
          <w:sz w:val="21"/>
        </w:rPr>
      </w:pPr>
      <w:r>
        <w:rPr>
          <w:spacing w:val="-3"/>
          <w:sz w:val="21"/>
        </w:rPr>
        <w:t>起重工作</w:t>
      </w:r>
    </w:p>
    <w:p>
      <w:pPr>
        <w:pStyle w:val="ListParagraph"/>
        <w:numPr>
          <w:ilvl w:val="4"/>
          <w:numId w:val="1"/>
        </w:numPr>
        <w:tabs>
          <w:tab w:pos="825" w:val="left" w:leader="none"/>
        </w:tabs>
        <w:spacing w:line="240" w:lineRule="auto" w:before="43" w:after="0"/>
        <w:ind w:left="825" w:right="0" w:hanging="162"/>
        <w:jc w:val="left"/>
        <w:rPr>
          <w:sz w:val="21"/>
        </w:rPr>
      </w:pPr>
      <w:r>
        <w:rPr>
          <w:spacing w:val="-1"/>
          <w:sz w:val="21"/>
        </w:rPr>
        <w:t>重大的起重、运输项目，应制定施工方案和安全技术措施。</w:t>
      </w:r>
    </w:p>
    <w:p>
      <w:pPr>
        <w:pStyle w:val="ListParagraph"/>
        <w:numPr>
          <w:ilvl w:val="4"/>
          <w:numId w:val="1"/>
        </w:numPr>
        <w:tabs>
          <w:tab w:pos="833" w:val="left" w:leader="none"/>
        </w:tabs>
        <w:spacing w:line="278" w:lineRule="auto" w:before="43" w:after="0"/>
        <w:ind w:left="240" w:right="600" w:firstLine="420"/>
        <w:jc w:val="left"/>
        <w:rPr>
          <w:sz w:val="21"/>
        </w:rPr>
      </w:pPr>
      <w:r>
        <w:rPr>
          <w:spacing w:val="-2"/>
          <w:sz w:val="21"/>
        </w:rPr>
        <w:t>凡属下列情况之一者，必须办理安全施工作业票，并应有施工技术负责人在场指导，否则不得施工。</w:t>
      </w:r>
    </w:p>
    <w:p>
      <w:pPr>
        <w:pStyle w:val="ListParagraph"/>
        <w:numPr>
          <w:ilvl w:val="5"/>
          <w:numId w:val="1"/>
        </w:numPr>
        <w:tabs>
          <w:tab w:pos="836" w:val="left" w:leader="none"/>
        </w:tabs>
        <w:spacing w:line="269" w:lineRule="exact" w:before="0" w:after="0"/>
        <w:ind w:left="836" w:right="0" w:hanging="173"/>
        <w:jc w:val="left"/>
        <w:rPr>
          <w:sz w:val="21"/>
        </w:rPr>
      </w:pPr>
      <w:r>
        <w:rPr>
          <w:spacing w:val="-4"/>
          <w:sz w:val="21"/>
        </w:rPr>
        <w:t>重量达到起重机械额定负荷的 </w:t>
      </w:r>
      <w:r>
        <w:rPr>
          <w:rFonts w:ascii="Times New Roman" w:eastAsia="Times New Roman"/>
          <w:sz w:val="21"/>
        </w:rPr>
        <w:t>95%</w:t>
      </w:r>
      <w:r>
        <w:rPr>
          <w:spacing w:val="-10"/>
          <w:sz w:val="21"/>
        </w:rPr>
        <w:t>。</w:t>
      </w:r>
    </w:p>
    <w:p>
      <w:pPr>
        <w:pStyle w:val="ListParagraph"/>
        <w:numPr>
          <w:ilvl w:val="5"/>
          <w:numId w:val="1"/>
        </w:numPr>
        <w:tabs>
          <w:tab w:pos="836" w:val="left" w:leader="none"/>
        </w:tabs>
        <w:spacing w:line="240" w:lineRule="auto" w:before="43" w:after="0"/>
        <w:ind w:left="836" w:right="0" w:hanging="173"/>
        <w:jc w:val="left"/>
        <w:rPr>
          <w:sz w:val="21"/>
        </w:rPr>
      </w:pPr>
      <w:r>
        <w:rPr>
          <w:spacing w:val="-1"/>
          <w:sz w:val="21"/>
        </w:rPr>
        <w:t>两台及以上起重机械抬吊同一物件。</w:t>
      </w:r>
    </w:p>
    <w:p>
      <w:pPr>
        <w:pStyle w:val="ListParagraph"/>
        <w:numPr>
          <w:ilvl w:val="5"/>
          <w:numId w:val="1"/>
        </w:numPr>
        <w:tabs>
          <w:tab w:pos="836" w:val="left" w:leader="none"/>
        </w:tabs>
        <w:spacing w:line="240" w:lineRule="auto" w:before="43" w:after="0"/>
        <w:ind w:left="836" w:right="0" w:hanging="173"/>
        <w:jc w:val="left"/>
        <w:rPr>
          <w:sz w:val="21"/>
        </w:rPr>
      </w:pPr>
      <w:r>
        <w:rPr>
          <w:spacing w:val="-1"/>
          <w:sz w:val="21"/>
        </w:rPr>
        <w:t>起吊精密物件、不易吊装的大件或在复杂场所进行大件吊装。</w:t>
      </w:r>
    </w:p>
    <w:p>
      <w:pPr>
        <w:pStyle w:val="ListParagraph"/>
        <w:numPr>
          <w:ilvl w:val="5"/>
          <w:numId w:val="1"/>
        </w:numPr>
        <w:tabs>
          <w:tab w:pos="836" w:val="left" w:leader="none"/>
        </w:tabs>
        <w:spacing w:line="240" w:lineRule="auto" w:before="43" w:after="0"/>
        <w:ind w:left="836" w:right="0" w:hanging="173"/>
        <w:jc w:val="left"/>
        <w:rPr>
          <w:sz w:val="21"/>
        </w:rPr>
      </w:pPr>
      <w:r>
        <w:rPr>
          <w:spacing w:val="-1"/>
          <w:sz w:val="21"/>
        </w:rPr>
        <w:t>起重机械在输电线路下方或距带电体较近时。</w:t>
      </w:r>
    </w:p>
    <w:p>
      <w:pPr>
        <w:pStyle w:val="ListParagraph"/>
        <w:numPr>
          <w:ilvl w:val="4"/>
          <w:numId w:val="1"/>
        </w:numPr>
        <w:tabs>
          <w:tab w:pos="823" w:val="left" w:leader="none"/>
        </w:tabs>
        <w:spacing w:line="278" w:lineRule="auto" w:before="43" w:after="0"/>
        <w:ind w:left="240" w:right="658" w:firstLine="421"/>
        <w:jc w:val="both"/>
        <w:rPr>
          <w:sz w:val="21"/>
        </w:rPr>
      </w:pPr>
      <w:r>
        <w:rPr>
          <w:spacing w:val="-2"/>
          <w:sz w:val="21"/>
        </w:rPr>
        <w:t>起吊物应绑牢，并有防止倾倒措施。吊钩悬挂点应与吊物的重心在同一垂直线上，吊</w:t>
      </w:r>
      <w:r>
        <w:rPr>
          <w:spacing w:val="-4"/>
          <w:sz w:val="21"/>
        </w:rPr>
        <w:t>钩钢丝绳应保持垂直，严禁偏拉斜吊。落钩时，应防止吊物局部着地引起吊绳偏斜，吊物未</w:t>
      </w:r>
      <w:r>
        <w:rPr>
          <w:spacing w:val="-2"/>
          <w:sz w:val="21"/>
        </w:rPr>
        <w:t>固定好，严禁松钩。</w:t>
      </w:r>
    </w:p>
    <w:p>
      <w:pPr>
        <w:pStyle w:val="ListParagraph"/>
        <w:numPr>
          <w:ilvl w:val="4"/>
          <w:numId w:val="1"/>
        </w:numPr>
        <w:tabs>
          <w:tab w:pos="836" w:val="left" w:leader="none"/>
        </w:tabs>
        <w:spacing w:line="269" w:lineRule="exact" w:before="0" w:after="0"/>
        <w:ind w:left="836" w:right="0" w:hanging="173"/>
        <w:jc w:val="both"/>
        <w:rPr>
          <w:sz w:val="21"/>
        </w:rPr>
      </w:pPr>
      <w:r>
        <w:rPr>
          <w:spacing w:val="-2"/>
          <w:sz w:val="21"/>
        </w:rPr>
        <w:t>吊索</w:t>
      </w:r>
      <w:r>
        <w:rPr>
          <w:rFonts w:ascii="Times New Roman" w:hAnsi="Times New Roman" w:eastAsia="Times New Roman"/>
          <w:spacing w:val="-2"/>
          <w:sz w:val="21"/>
        </w:rPr>
        <w:t>(</w:t>
      </w:r>
      <w:r>
        <w:rPr>
          <w:spacing w:val="-2"/>
          <w:sz w:val="21"/>
        </w:rPr>
        <w:t>千斤绳</w:t>
      </w:r>
      <w:r>
        <w:rPr>
          <w:rFonts w:ascii="Times New Roman" w:hAnsi="Times New Roman" w:eastAsia="Times New Roman"/>
          <w:spacing w:val="-2"/>
          <w:sz w:val="21"/>
        </w:rPr>
        <w:t>)</w:t>
      </w:r>
      <w:r>
        <w:rPr>
          <w:spacing w:val="-5"/>
          <w:sz w:val="21"/>
        </w:rPr>
        <w:t>的夹角一般不大于 </w:t>
      </w:r>
      <w:r>
        <w:rPr>
          <w:rFonts w:ascii="Times New Roman" w:hAnsi="Times New Roman" w:eastAsia="Times New Roman"/>
          <w:spacing w:val="-2"/>
          <w:sz w:val="21"/>
        </w:rPr>
        <w:t>90</w:t>
      </w:r>
      <w:r>
        <w:rPr>
          <w:spacing w:val="-5"/>
          <w:sz w:val="21"/>
        </w:rPr>
        <w:t>°，最大不得超过 </w:t>
      </w:r>
      <w:r>
        <w:rPr>
          <w:rFonts w:ascii="Times New Roman" w:hAnsi="Times New Roman" w:eastAsia="Times New Roman"/>
          <w:spacing w:val="-2"/>
          <w:sz w:val="21"/>
        </w:rPr>
        <w:t>120</w:t>
      </w:r>
      <w:r>
        <w:rPr>
          <w:spacing w:val="-6"/>
          <w:sz w:val="21"/>
        </w:rPr>
        <w:t>°。</w:t>
      </w:r>
    </w:p>
    <w:p>
      <w:pPr>
        <w:pStyle w:val="ListParagraph"/>
        <w:spacing w:after="0" w:line="269" w:lineRule="exact"/>
        <w:jc w:val="both"/>
        <w:rPr>
          <w:sz w:val="21"/>
        </w:rPr>
        <w:sectPr>
          <w:pgSz w:w="11900" w:h="16840"/>
          <w:pgMar w:top="1400" w:bottom="280" w:left="1559" w:right="1133"/>
        </w:sectPr>
      </w:pPr>
    </w:p>
    <w:p>
      <w:pPr>
        <w:pStyle w:val="ListParagraph"/>
        <w:numPr>
          <w:ilvl w:val="4"/>
          <w:numId w:val="1"/>
        </w:numPr>
        <w:tabs>
          <w:tab w:pos="825" w:val="left" w:leader="none"/>
        </w:tabs>
        <w:spacing w:line="240" w:lineRule="auto" w:before="60" w:after="0"/>
        <w:ind w:left="825" w:right="0" w:hanging="162"/>
        <w:jc w:val="left"/>
        <w:rPr>
          <w:sz w:val="21"/>
        </w:rPr>
      </w:pPr>
      <w:r>
        <w:rPr>
          <w:spacing w:val="-1"/>
          <w:sz w:val="21"/>
        </w:rPr>
        <w:t>起吊大件或不规则组件时，应在吊件上拴以牢固的溜绳。</w:t>
      </w:r>
    </w:p>
    <w:p>
      <w:pPr>
        <w:pStyle w:val="ListParagraph"/>
        <w:numPr>
          <w:ilvl w:val="4"/>
          <w:numId w:val="1"/>
        </w:numPr>
        <w:tabs>
          <w:tab w:pos="798" w:val="left" w:leader="none"/>
        </w:tabs>
        <w:spacing w:line="278" w:lineRule="auto" w:before="43" w:after="0"/>
        <w:ind w:left="240" w:right="658" w:firstLine="421"/>
        <w:jc w:val="left"/>
        <w:rPr>
          <w:sz w:val="21"/>
        </w:rPr>
      </w:pPr>
      <w:r>
        <w:rPr>
          <w:spacing w:val="-2"/>
          <w:sz w:val="21"/>
        </w:rPr>
        <w:t>起重工作区域内无关人员不得停留或通过。在伸臂及吊物的下方，严禁任何人员通过</w:t>
      </w:r>
      <w:r>
        <w:rPr>
          <w:spacing w:val="-4"/>
          <w:sz w:val="21"/>
        </w:rPr>
        <w:t>或逗留。</w:t>
      </w:r>
    </w:p>
    <w:p>
      <w:pPr>
        <w:pStyle w:val="ListParagraph"/>
        <w:numPr>
          <w:ilvl w:val="4"/>
          <w:numId w:val="1"/>
        </w:numPr>
        <w:tabs>
          <w:tab w:pos="833" w:val="left" w:leader="none"/>
        </w:tabs>
        <w:spacing w:line="278" w:lineRule="auto" w:before="0" w:after="0"/>
        <w:ind w:left="240" w:right="659" w:firstLine="420"/>
        <w:jc w:val="left"/>
        <w:rPr>
          <w:sz w:val="21"/>
        </w:rPr>
      </w:pPr>
      <w:r>
        <w:rPr>
          <w:spacing w:val="-2"/>
          <w:sz w:val="21"/>
        </w:rPr>
        <w:t>起重机吊运重物时应走吊运通道，严禁从有人停留场所上空越过；对起吊的重物进行加工、清扫等工作时，应采取可靠的支承措施，并通知起重机操作人员。</w:t>
      </w:r>
    </w:p>
    <w:p>
      <w:pPr>
        <w:pStyle w:val="ListParagraph"/>
        <w:numPr>
          <w:ilvl w:val="4"/>
          <w:numId w:val="1"/>
        </w:numPr>
        <w:tabs>
          <w:tab w:pos="833" w:val="left" w:leader="none"/>
        </w:tabs>
        <w:spacing w:line="278" w:lineRule="auto" w:before="0" w:after="0"/>
        <w:ind w:left="240" w:right="659" w:firstLine="420"/>
        <w:jc w:val="left"/>
        <w:rPr>
          <w:sz w:val="21"/>
        </w:rPr>
      </w:pPr>
      <w:r>
        <w:rPr>
          <w:spacing w:val="-2"/>
          <w:sz w:val="21"/>
        </w:rPr>
        <w:t>吊起的重物不得在空中长时间停留。在空中短时间停留时，操作人员和指挥人员均不得离开工作岗位。</w:t>
      </w:r>
    </w:p>
    <w:p>
      <w:pPr>
        <w:pStyle w:val="ListParagraph"/>
        <w:numPr>
          <w:ilvl w:val="4"/>
          <w:numId w:val="1"/>
        </w:numPr>
        <w:tabs>
          <w:tab w:pos="788" w:val="left" w:leader="none"/>
        </w:tabs>
        <w:spacing w:line="278" w:lineRule="auto" w:before="0" w:after="0"/>
        <w:ind w:left="240" w:right="658" w:firstLine="421"/>
        <w:jc w:val="left"/>
        <w:rPr>
          <w:sz w:val="21"/>
        </w:rPr>
      </w:pPr>
      <w:r>
        <w:rPr>
          <w:spacing w:val="-2"/>
          <w:sz w:val="21"/>
        </w:rPr>
        <w:t>起吊前应检查起重设备及其安全装置；重物吊离地面约 </w:t>
      </w:r>
      <w:r>
        <w:rPr>
          <w:rFonts w:ascii="Times New Roman" w:eastAsia="Times New Roman"/>
          <w:sz w:val="21"/>
        </w:rPr>
        <w:t>10cm</w:t>
      </w:r>
      <w:r>
        <w:rPr>
          <w:rFonts w:ascii="Times New Roman" w:eastAsia="Times New Roman"/>
          <w:spacing w:val="-6"/>
          <w:sz w:val="21"/>
        </w:rPr>
        <w:t> </w:t>
      </w:r>
      <w:r>
        <w:rPr>
          <w:sz w:val="21"/>
        </w:rPr>
        <w:t>时应暂停起吊并进行全</w:t>
      </w:r>
      <w:r>
        <w:rPr>
          <w:spacing w:val="-2"/>
          <w:sz w:val="21"/>
        </w:rPr>
        <w:t>面检查，确认良好后方可正式起吊。</w:t>
      </w:r>
    </w:p>
    <w:p>
      <w:pPr>
        <w:pStyle w:val="ListParagraph"/>
        <w:numPr>
          <w:ilvl w:val="4"/>
          <w:numId w:val="1"/>
        </w:numPr>
        <w:tabs>
          <w:tab w:pos="790" w:val="left" w:leader="none"/>
        </w:tabs>
        <w:spacing w:line="278" w:lineRule="auto" w:before="0" w:after="0"/>
        <w:ind w:left="663" w:right="3117" w:firstLine="0"/>
        <w:jc w:val="left"/>
        <w:rPr>
          <w:sz w:val="21"/>
        </w:rPr>
      </w:pPr>
      <w:r>
        <w:rPr>
          <w:spacing w:val="-2"/>
          <w:sz w:val="21"/>
        </w:rPr>
        <w:t>两台及以上起重机抬吊同一重物时，应遵守下列规定：</w:t>
      </w:r>
      <w:r>
        <w:rPr>
          <w:spacing w:val="80"/>
          <w:sz w:val="21"/>
        </w:rPr>
        <w:t> </w:t>
      </w:r>
      <w:r>
        <w:rPr>
          <w:rFonts w:ascii="Times New Roman" w:eastAsia="Times New Roman"/>
          <w:spacing w:val="-2"/>
          <w:sz w:val="21"/>
        </w:rPr>
        <w:t>1)</w:t>
      </w:r>
      <w:r>
        <w:rPr>
          <w:spacing w:val="-2"/>
          <w:sz w:val="21"/>
        </w:rPr>
        <w:t>绑扎时应根据各台起重机的允许起重量按比例分配负荷。</w:t>
      </w:r>
    </w:p>
    <w:p>
      <w:pPr>
        <w:pStyle w:val="BodyText"/>
        <w:spacing w:line="278" w:lineRule="auto"/>
        <w:ind w:right="657" w:firstLine="420"/>
      </w:pPr>
      <w:r>
        <w:rPr>
          <w:rFonts w:ascii="Times New Roman" w:eastAsia="Times New Roman"/>
          <w:spacing w:val="-2"/>
        </w:rPr>
        <w:t>2)</w:t>
      </w:r>
      <w:r>
        <w:rPr>
          <w:spacing w:val="-2"/>
        </w:rPr>
        <w:t>在抬吊过程中，各台起重机的吊钩钢丝绳应保持垂直，升降行走应保持同步。各台起</w:t>
      </w:r>
      <w:r>
        <w:rPr>
          <w:spacing w:val="-2"/>
        </w:rPr>
        <w:t>重机所承受的载荷，不得超过各自的允许起重量。</w:t>
      </w:r>
    </w:p>
    <w:p>
      <w:pPr>
        <w:pStyle w:val="BodyText"/>
        <w:spacing w:line="278" w:lineRule="auto"/>
        <w:ind w:right="659" w:firstLine="421"/>
      </w:pPr>
      <w:r>
        <w:rPr/>
        <w:t>如达不到上述要求时，应降低额定起重能力至 </w:t>
      </w:r>
      <w:r>
        <w:rPr>
          <w:rFonts w:ascii="Times New Roman" w:eastAsia="Times New Roman"/>
        </w:rPr>
        <w:t>80%</w:t>
      </w:r>
      <w:r>
        <w:rPr/>
        <w:t>，也可由总工程师根据实际情况，</w:t>
      </w:r>
      <w:r>
        <w:rPr>
          <w:spacing w:val="-2"/>
        </w:rPr>
        <w:t>降低额定起重能力使用。但吊运时，总工程师应在场。</w:t>
      </w:r>
    </w:p>
    <w:p>
      <w:pPr>
        <w:pStyle w:val="ListParagraph"/>
        <w:numPr>
          <w:ilvl w:val="4"/>
          <w:numId w:val="1"/>
        </w:numPr>
        <w:tabs>
          <w:tab w:pos="833" w:val="left" w:leader="none"/>
        </w:tabs>
        <w:spacing w:line="278" w:lineRule="auto" w:before="0" w:after="0"/>
        <w:ind w:left="240" w:right="658" w:firstLine="420"/>
        <w:jc w:val="both"/>
        <w:rPr>
          <w:sz w:val="21"/>
        </w:rPr>
      </w:pPr>
      <w:r>
        <w:rPr>
          <w:spacing w:val="-2"/>
          <w:sz w:val="21"/>
        </w:rPr>
        <w:t>起重机在工作中如遇机械发生故障或有不正常现象时，放下重物、停止运转后进行排</w:t>
      </w:r>
      <w:r>
        <w:rPr>
          <w:spacing w:val="-4"/>
          <w:sz w:val="21"/>
        </w:rPr>
        <w:t>除，严禁在运转中进行调整或检修。如起重机发生故障无法放下重物时，必须采取适当的保</w:t>
      </w:r>
      <w:r>
        <w:rPr>
          <w:spacing w:val="-2"/>
          <w:sz w:val="21"/>
        </w:rPr>
        <w:t>险措施，除排险人员外，严禁任何人进入危险区。</w:t>
      </w:r>
    </w:p>
    <w:p>
      <w:pPr>
        <w:pStyle w:val="ListParagraph"/>
        <w:numPr>
          <w:ilvl w:val="4"/>
          <w:numId w:val="1"/>
        </w:numPr>
        <w:tabs>
          <w:tab w:pos="790" w:val="left" w:leader="none"/>
        </w:tabs>
        <w:spacing w:line="269" w:lineRule="exact" w:before="0" w:after="0"/>
        <w:ind w:left="790" w:right="0" w:hanging="127"/>
        <w:jc w:val="left"/>
        <w:rPr>
          <w:sz w:val="21"/>
        </w:rPr>
      </w:pPr>
      <w:r>
        <w:rPr>
          <w:spacing w:val="-1"/>
          <w:sz w:val="21"/>
        </w:rPr>
        <w:t>不明重量、埋在地下或冻结在地面上的物件，不得起吊。</w:t>
      </w:r>
    </w:p>
    <w:p>
      <w:pPr>
        <w:pStyle w:val="ListParagraph"/>
        <w:numPr>
          <w:ilvl w:val="4"/>
          <w:numId w:val="1"/>
        </w:numPr>
        <w:tabs>
          <w:tab w:pos="892" w:val="left" w:leader="none"/>
        </w:tabs>
        <w:spacing w:line="240" w:lineRule="auto" w:before="41" w:after="0"/>
        <w:ind w:left="892" w:right="0" w:hanging="229"/>
        <w:jc w:val="left"/>
        <w:rPr>
          <w:sz w:val="21"/>
        </w:rPr>
      </w:pPr>
      <w:r>
        <w:rPr>
          <w:spacing w:val="-1"/>
          <w:sz w:val="21"/>
        </w:rPr>
        <w:t>严禁以运行的设备、管道以及脚手架、平台等作为起吊重物的承力点。</w:t>
      </w:r>
    </w:p>
    <w:p>
      <w:pPr>
        <w:pStyle w:val="ListParagraph"/>
        <w:numPr>
          <w:ilvl w:val="4"/>
          <w:numId w:val="1"/>
        </w:numPr>
        <w:tabs>
          <w:tab w:pos="833" w:val="left" w:leader="none"/>
        </w:tabs>
        <w:spacing w:line="278" w:lineRule="auto" w:before="43" w:after="0"/>
        <w:ind w:left="240" w:right="659" w:firstLine="420"/>
        <w:jc w:val="left"/>
        <w:rPr>
          <w:sz w:val="21"/>
        </w:rPr>
      </w:pPr>
      <w:r>
        <w:rPr>
          <w:spacing w:val="-2"/>
          <w:sz w:val="21"/>
        </w:rPr>
        <w:t>遇有大雪、大雾、雷雨、六级及以上大风等恶劣气候，或夜间照明不足，使指挥人员看不清工作地点、操作人员看不清指挥信号时，不得进行起重作业。</w:t>
      </w:r>
    </w:p>
    <w:p>
      <w:pPr>
        <w:pStyle w:val="ListParagraph"/>
        <w:numPr>
          <w:ilvl w:val="3"/>
          <w:numId w:val="1"/>
        </w:numPr>
        <w:tabs>
          <w:tab w:pos="1032" w:val="left" w:leader="none"/>
        </w:tabs>
        <w:spacing w:line="269" w:lineRule="exact" w:before="0" w:after="0"/>
        <w:ind w:left="1032" w:right="0" w:hanging="792"/>
        <w:jc w:val="left"/>
        <w:rPr>
          <w:sz w:val="21"/>
        </w:rPr>
      </w:pPr>
      <w:r>
        <w:rPr>
          <w:spacing w:val="-3"/>
          <w:sz w:val="21"/>
        </w:rPr>
        <w:t>起重机械</w:t>
      </w:r>
    </w:p>
    <w:p>
      <w:pPr>
        <w:pStyle w:val="ListParagraph"/>
        <w:numPr>
          <w:ilvl w:val="4"/>
          <w:numId w:val="1"/>
        </w:numPr>
        <w:tabs>
          <w:tab w:pos="823" w:val="left" w:leader="none"/>
        </w:tabs>
        <w:spacing w:line="278" w:lineRule="auto" w:before="43" w:after="0"/>
        <w:ind w:left="240" w:right="659" w:firstLine="421"/>
        <w:jc w:val="left"/>
        <w:rPr>
          <w:sz w:val="21"/>
        </w:rPr>
      </w:pPr>
      <w:r>
        <w:rPr>
          <w:spacing w:val="-2"/>
          <w:sz w:val="21"/>
        </w:rPr>
        <w:t>起重机械应标明最大起重量。起重机械的制动、限位、连锁以及保护等安全装置，应齐全并灵敏有效。</w:t>
      </w:r>
    </w:p>
    <w:p>
      <w:pPr>
        <w:pStyle w:val="ListParagraph"/>
        <w:numPr>
          <w:ilvl w:val="4"/>
          <w:numId w:val="1"/>
        </w:numPr>
        <w:tabs>
          <w:tab w:pos="836" w:val="left" w:leader="none"/>
        </w:tabs>
        <w:spacing w:line="269" w:lineRule="exact" w:before="0" w:after="0"/>
        <w:ind w:left="836" w:right="0" w:hanging="173"/>
        <w:jc w:val="left"/>
        <w:rPr>
          <w:sz w:val="21"/>
        </w:rPr>
      </w:pPr>
      <w:r>
        <w:rPr>
          <w:spacing w:val="-1"/>
          <w:sz w:val="21"/>
        </w:rPr>
        <w:t>高架起重机应有可靠的避雷装置。</w:t>
      </w:r>
    </w:p>
    <w:p>
      <w:pPr>
        <w:pStyle w:val="ListParagraph"/>
        <w:numPr>
          <w:ilvl w:val="4"/>
          <w:numId w:val="1"/>
        </w:numPr>
        <w:tabs>
          <w:tab w:pos="825" w:val="left" w:leader="none"/>
        </w:tabs>
        <w:spacing w:line="278" w:lineRule="auto" w:before="43" w:after="0"/>
        <w:ind w:left="663" w:right="1287" w:firstLine="0"/>
        <w:jc w:val="left"/>
        <w:rPr>
          <w:sz w:val="21"/>
        </w:rPr>
      </w:pPr>
      <w:r>
        <w:rPr>
          <w:spacing w:val="-3"/>
          <w:sz w:val="21"/>
        </w:rPr>
        <w:t>在轨道上移动的起重机，必须在轨道末端 </w:t>
      </w:r>
      <w:r>
        <w:rPr>
          <w:rFonts w:ascii="Times New Roman" w:eastAsia="Times New Roman"/>
          <w:sz w:val="21"/>
        </w:rPr>
        <w:t>2m</w:t>
      </w:r>
      <w:r>
        <w:rPr>
          <w:rFonts w:ascii="Times New Roman" w:eastAsia="Times New Roman"/>
          <w:spacing w:val="-14"/>
          <w:sz w:val="21"/>
        </w:rPr>
        <w:t> </w:t>
      </w:r>
      <w:r>
        <w:rPr>
          <w:sz w:val="21"/>
        </w:rPr>
        <w:t>处设车挡。轨道应设接地装置。 </w:t>
      </w:r>
      <w:r>
        <w:rPr>
          <w:rFonts w:ascii="Times New Roman" w:eastAsia="Times New Roman"/>
          <w:spacing w:val="-2"/>
          <w:sz w:val="21"/>
        </w:rPr>
        <w:t>d)</w:t>
      </w:r>
      <w:r>
        <w:rPr>
          <w:spacing w:val="-2"/>
          <w:sz w:val="21"/>
        </w:rPr>
        <w:t>起重机上应备有灭火装置。操作室内应铺绝缘胶垫，不得存放易燃物。</w:t>
      </w:r>
    </w:p>
    <w:p>
      <w:pPr>
        <w:pStyle w:val="ListParagraph"/>
        <w:numPr>
          <w:ilvl w:val="0"/>
          <w:numId w:val="8"/>
        </w:numPr>
        <w:tabs>
          <w:tab w:pos="823" w:val="left" w:leader="none"/>
        </w:tabs>
        <w:spacing w:line="278" w:lineRule="auto" w:before="0" w:after="0"/>
        <w:ind w:left="240" w:right="659" w:firstLine="421"/>
        <w:jc w:val="left"/>
        <w:rPr>
          <w:sz w:val="21"/>
        </w:rPr>
      </w:pPr>
      <w:r>
        <w:rPr>
          <w:spacing w:val="-2"/>
          <w:sz w:val="21"/>
        </w:rPr>
        <w:t>起重机械不得超负荷起吊。如必需超负荷时，应经计算，采取有效安全措施，并经总工程师批准后方可进行。</w:t>
      </w:r>
    </w:p>
    <w:p>
      <w:pPr>
        <w:pStyle w:val="ListParagraph"/>
        <w:numPr>
          <w:ilvl w:val="0"/>
          <w:numId w:val="8"/>
        </w:numPr>
        <w:tabs>
          <w:tab w:pos="798" w:val="left" w:leader="none"/>
        </w:tabs>
        <w:spacing w:line="278" w:lineRule="auto" w:before="0" w:after="0"/>
        <w:ind w:left="240" w:right="634" w:firstLine="421"/>
        <w:jc w:val="both"/>
        <w:rPr>
          <w:sz w:val="21"/>
        </w:rPr>
      </w:pPr>
      <w:r>
        <w:rPr>
          <w:spacing w:val="-2"/>
          <w:sz w:val="21"/>
        </w:rPr>
        <w:t>悬臂式起重机工作时，吊臂的最大仰角不得超过制造厂规定。制造厂无明确规定时，</w:t>
      </w:r>
      <w:r>
        <w:rPr>
          <w:spacing w:val="-1"/>
          <w:sz w:val="21"/>
        </w:rPr>
        <w:t>最大仰角一般不得超过 </w:t>
      </w:r>
      <w:r>
        <w:rPr>
          <w:rFonts w:ascii="Times New Roman" w:hAnsi="Times New Roman" w:eastAsia="Times New Roman"/>
          <w:sz w:val="21"/>
        </w:rPr>
        <w:t>78</w:t>
      </w:r>
      <w:r>
        <w:rPr>
          <w:sz w:val="21"/>
        </w:rPr>
        <w:t>°。如必需超过规定的最大仰角时，应经过计算并采取防止吊臂</w:t>
      </w:r>
      <w:r>
        <w:rPr>
          <w:spacing w:val="-2"/>
          <w:sz w:val="21"/>
        </w:rPr>
        <w:t>后仰的可靠安全措施，经总工程师批准后方可进行起吊。</w:t>
      </w:r>
    </w:p>
    <w:p>
      <w:pPr>
        <w:pStyle w:val="ListParagraph"/>
        <w:numPr>
          <w:ilvl w:val="0"/>
          <w:numId w:val="8"/>
        </w:numPr>
        <w:tabs>
          <w:tab w:pos="836" w:val="left" w:leader="none"/>
        </w:tabs>
        <w:spacing w:line="269" w:lineRule="exact" w:before="0" w:after="0"/>
        <w:ind w:left="836" w:right="0" w:hanging="173"/>
        <w:jc w:val="left"/>
        <w:rPr>
          <w:sz w:val="21"/>
        </w:rPr>
      </w:pPr>
      <w:r>
        <w:rPr>
          <w:spacing w:val="-1"/>
          <w:sz w:val="21"/>
        </w:rPr>
        <w:t>未经机械主管部门同意，起重机械各部的机构和装置不得变更或拆换。</w:t>
      </w:r>
    </w:p>
    <w:p>
      <w:pPr>
        <w:pStyle w:val="ListParagraph"/>
        <w:numPr>
          <w:ilvl w:val="0"/>
          <w:numId w:val="8"/>
        </w:numPr>
        <w:tabs>
          <w:tab w:pos="833" w:val="left" w:leader="none"/>
        </w:tabs>
        <w:spacing w:line="278" w:lineRule="auto" w:before="43" w:after="0"/>
        <w:ind w:left="240" w:right="658" w:firstLine="420"/>
        <w:jc w:val="both"/>
        <w:rPr>
          <w:sz w:val="21"/>
        </w:rPr>
      </w:pPr>
      <w:r>
        <w:rPr>
          <w:spacing w:val="-2"/>
          <w:sz w:val="21"/>
        </w:rPr>
        <w:t>起重机械每使用一年至少应作一次全面技术检查。对新装、拆迁、大修或改变重要技</w:t>
      </w:r>
      <w:r>
        <w:rPr>
          <w:spacing w:val="-4"/>
          <w:sz w:val="21"/>
        </w:rPr>
        <w:t>术性能的起重机械，在使用前均应按出厂说明书进行静负荷及动负荷试验。制造厂无明确规</w:t>
      </w:r>
      <w:r>
        <w:rPr>
          <w:spacing w:val="-2"/>
          <w:sz w:val="21"/>
        </w:rPr>
        <w:t>定时，应按下列规定进行试验：</w:t>
      </w:r>
    </w:p>
    <w:p>
      <w:pPr>
        <w:pStyle w:val="ListParagraph"/>
        <w:numPr>
          <w:ilvl w:val="1"/>
          <w:numId w:val="8"/>
        </w:numPr>
        <w:tabs>
          <w:tab w:pos="833" w:val="left" w:leader="none"/>
        </w:tabs>
        <w:spacing w:line="278" w:lineRule="auto" w:before="0" w:after="0"/>
        <w:ind w:left="240" w:right="656" w:firstLine="420"/>
        <w:jc w:val="both"/>
        <w:rPr>
          <w:sz w:val="21"/>
        </w:rPr>
      </w:pPr>
      <w:r>
        <w:rPr>
          <w:spacing w:val="-2"/>
          <w:sz w:val="21"/>
        </w:rPr>
        <w:t>静负荷试验。应将试验的重物吊离地面 </w:t>
      </w:r>
      <w:r>
        <w:rPr>
          <w:rFonts w:ascii="Times New Roman" w:eastAsia="Times New Roman"/>
          <w:sz w:val="21"/>
        </w:rPr>
        <w:t>10cm</w:t>
      </w:r>
      <w:r>
        <w:rPr>
          <w:spacing w:val="-6"/>
          <w:sz w:val="21"/>
        </w:rPr>
        <w:t>，悬空 </w:t>
      </w:r>
      <w:r>
        <w:rPr>
          <w:rFonts w:ascii="Times New Roman" w:eastAsia="Times New Roman"/>
          <w:sz w:val="21"/>
        </w:rPr>
        <w:t>10min</w:t>
      </w:r>
      <w:r>
        <w:rPr>
          <w:sz w:val="21"/>
        </w:rPr>
        <w:t>，以检验起重机构架的强</w:t>
      </w:r>
      <w:r>
        <w:rPr>
          <w:spacing w:val="-4"/>
          <w:sz w:val="21"/>
        </w:rPr>
        <w:t>度和刚性。静负荷试验所用重物的重量，对于新安装的、经过大修的或改变重要技术性能的</w:t>
      </w:r>
      <w:r>
        <w:rPr>
          <w:sz w:val="21"/>
        </w:rPr>
        <w:t>起重机，应为额定起重量的 </w:t>
      </w:r>
      <w:r>
        <w:rPr>
          <w:rFonts w:ascii="Times New Roman" w:eastAsia="Times New Roman"/>
          <w:sz w:val="21"/>
        </w:rPr>
        <w:t>125%</w:t>
      </w:r>
      <w:r>
        <w:rPr>
          <w:sz w:val="21"/>
        </w:rPr>
        <w:t>；对于定期进行技术检验的起重机，应为额定起重量的 </w:t>
      </w:r>
      <w:r>
        <w:rPr>
          <w:rFonts w:ascii="Times New Roman" w:eastAsia="Times New Roman"/>
          <w:spacing w:val="-2"/>
          <w:sz w:val="21"/>
        </w:rPr>
        <w:t>100%</w:t>
      </w:r>
      <w:r>
        <w:rPr>
          <w:spacing w:val="-2"/>
          <w:sz w:val="21"/>
        </w:rPr>
        <w:t>。试验中如发现构架有永久变形，则应修理加固或降低原定的最大起重量使用。</w:t>
      </w:r>
    </w:p>
    <w:p>
      <w:pPr>
        <w:pStyle w:val="ListParagraph"/>
        <w:numPr>
          <w:ilvl w:val="1"/>
          <w:numId w:val="8"/>
        </w:numPr>
        <w:tabs>
          <w:tab w:pos="833" w:val="left" w:leader="none"/>
        </w:tabs>
        <w:spacing w:line="278" w:lineRule="auto" w:before="0" w:after="0"/>
        <w:ind w:left="240" w:right="554" w:firstLine="420"/>
        <w:jc w:val="left"/>
        <w:rPr>
          <w:sz w:val="21"/>
        </w:rPr>
      </w:pPr>
      <w:r>
        <w:rPr>
          <w:spacing w:val="-14"/>
          <w:sz w:val="21"/>
        </w:rPr>
        <w:t>动负荷试验。应在静负荷试验合格后进行。试验时应吊着试验重物反复地卷扬、移动、</w:t>
      </w:r>
      <w:r>
        <w:rPr>
          <w:spacing w:val="-2"/>
          <w:sz w:val="21"/>
        </w:rPr>
        <w:t>旋转或变幅，以检验起重机各部的运行情况，如有不正常现象则应更换或修理。动负荷试验</w:t>
      </w:r>
      <w:r>
        <w:rPr>
          <w:spacing w:val="-3"/>
          <w:sz w:val="21"/>
        </w:rPr>
        <w:t>所用重物的重量应为额定起重量的 </w:t>
      </w:r>
      <w:r>
        <w:rPr>
          <w:rFonts w:ascii="Times New Roman" w:eastAsia="Times New Roman"/>
          <w:sz w:val="21"/>
        </w:rPr>
        <w:t>110%</w:t>
      </w:r>
      <w:r>
        <w:rPr>
          <w:sz w:val="21"/>
        </w:rPr>
        <w:t>。</w:t>
      </w:r>
    </w:p>
    <w:p>
      <w:pPr>
        <w:pStyle w:val="ListParagraph"/>
        <w:spacing w:after="0" w:line="278" w:lineRule="auto"/>
        <w:jc w:val="left"/>
        <w:rPr>
          <w:sz w:val="21"/>
        </w:rPr>
        <w:sectPr>
          <w:pgSz w:w="11900" w:h="16840"/>
          <w:pgMar w:top="1400" w:bottom="280" w:left="1559" w:right="1133"/>
        </w:sectPr>
      </w:pPr>
    </w:p>
    <w:p>
      <w:pPr>
        <w:pStyle w:val="ListParagraph"/>
        <w:numPr>
          <w:ilvl w:val="3"/>
          <w:numId w:val="1"/>
        </w:numPr>
        <w:tabs>
          <w:tab w:pos="1032" w:val="left" w:leader="none"/>
        </w:tabs>
        <w:spacing w:line="240" w:lineRule="auto" w:before="60" w:after="0"/>
        <w:ind w:left="1032" w:right="0" w:hanging="792"/>
        <w:jc w:val="left"/>
        <w:rPr>
          <w:sz w:val="21"/>
        </w:rPr>
      </w:pPr>
      <w:r>
        <w:rPr>
          <w:spacing w:val="-2"/>
          <w:sz w:val="21"/>
        </w:rPr>
        <w:t>起重机的操作人员</w:t>
      </w:r>
    </w:p>
    <w:p>
      <w:pPr>
        <w:pStyle w:val="ListParagraph"/>
        <w:numPr>
          <w:ilvl w:val="4"/>
          <w:numId w:val="1"/>
        </w:numPr>
        <w:tabs>
          <w:tab w:pos="824" w:val="left" w:leader="none"/>
        </w:tabs>
        <w:spacing w:line="278" w:lineRule="auto" w:before="43" w:after="0"/>
        <w:ind w:left="241" w:right="658" w:firstLine="421"/>
        <w:jc w:val="left"/>
        <w:rPr>
          <w:sz w:val="21"/>
        </w:rPr>
      </w:pPr>
      <w:r>
        <w:rPr>
          <w:sz w:val="21"/>
        </w:rPr>
        <w:t>起重机的操作人员必须经培训考试取得合格证，方可上岗；</w:t>
      </w:r>
      <w:r>
        <w:rPr>
          <w:rFonts w:ascii="Times New Roman" w:eastAsia="Times New Roman"/>
          <w:sz w:val="21"/>
        </w:rPr>
        <w:t>30t</w:t>
      </w:r>
      <w:r>
        <w:rPr>
          <w:rFonts w:ascii="Times New Roman" w:eastAsia="Times New Roman"/>
          <w:spacing w:val="14"/>
          <w:sz w:val="21"/>
        </w:rPr>
        <w:t> </w:t>
      </w:r>
      <w:r>
        <w:rPr>
          <w:sz w:val="21"/>
        </w:rPr>
        <w:t>及以上的大型起重机</w:t>
      </w:r>
      <w:r>
        <w:rPr>
          <w:spacing w:val="-6"/>
          <w:sz w:val="21"/>
        </w:rPr>
        <w:t>操作人员，还必须经培训取得省级及以上电力局发放的《机械操作证》。</w:t>
      </w:r>
    </w:p>
    <w:p>
      <w:pPr>
        <w:pStyle w:val="ListParagraph"/>
        <w:numPr>
          <w:ilvl w:val="4"/>
          <w:numId w:val="1"/>
        </w:numPr>
        <w:tabs>
          <w:tab w:pos="836" w:val="left" w:leader="none"/>
        </w:tabs>
        <w:spacing w:line="278" w:lineRule="auto" w:before="0" w:after="0"/>
        <w:ind w:left="663" w:right="3957" w:firstLine="0"/>
        <w:jc w:val="left"/>
        <w:rPr>
          <w:sz w:val="21"/>
        </w:rPr>
      </w:pPr>
      <w:r>
        <w:rPr>
          <w:spacing w:val="-2"/>
          <w:sz w:val="21"/>
        </w:rPr>
        <w:t>起重机的操作人员应熟悉下述规程和有关知识： </w:t>
      </w:r>
      <w:r>
        <w:rPr>
          <w:rFonts w:ascii="Times New Roman" w:eastAsia="Times New Roman"/>
          <w:spacing w:val="-2"/>
          <w:sz w:val="21"/>
        </w:rPr>
        <w:t>1)</w:t>
      </w:r>
      <w:r>
        <w:rPr>
          <w:spacing w:val="-2"/>
          <w:sz w:val="21"/>
        </w:rPr>
        <w:t>所操作起重机各机构的构造和技术性能。</w:t>
      </w:r>
    </w:p>
    <w:p>
      <w:pPr>
        <w:pStyle w:val="ListParagraph"/>
        <w:numPr>
          <w:ilvl w:val="0"/>
          <w:numId w:val="9"/>
        </w:numPr>
        <w:tabs>
          <w:tab w:pos="836" w:val="left" w:leader="none"/>
        </w:tabs>
        <w:spacing w:line="269" w:lineRule="exact" w:before="0" w:after="0"/>
        <w:ind w:left="836" w:right="0" w:hanging="173"/>
        <w:jc w:val="left"/>
        <w:rPr>
          <w:sz w:val="21"/>
        </w:rPr>
      </w:pPr>
      <w:r>
        <w:rPr>
          <w:spacing w:val="-3"/>
          <w:sz w:val="21"/>
        </w:rPr>
        <w:t>熟悉 </w:t>
      </w:r>
      <w:r>
        <w:rPr>
          <w:rFonts w:ascii="Times New Roman" w:eastAsia="Times New Roman"/>
          <w:spacing w:val="-2"/>
          <w:sz w:val="21"/>
        </w:rPr>
        <w:t>GB6067</w:t>
      </w:r>
      <w:r>
        <w:rPr>
          <w:spacing w:val="-3"/>
          <w:sz w:val="21"/>
        </w:rPr>
        <w:t>、起重机操作规程、本规程以及有关法令。</w:t>
      </w:r>
    </w:p>
    <w:p>
      <w:pPr>
        <w:pStyle w:val="ListParagraph"/>
        <w:numPr>
          <w:ilvl w:val="0"/>
          <w:numId w:val="9"/>
        </w:numPr>
        <w:tabs>
          <w:tab w:pos="836" w:val="left" w:leader="none"/>
        </w:tabs>
        <w:spacing w:line="240" w:lineRule="auto" w:before="43" w:after="0"/>
        <w:ind w:left="836" w:right="0" w:hanging="173"/>
        <w:jc w:val="left"/>
        <w:rPr>
          <w:sz w:val="21"/>
        </w:rPr>
      </w:pPr>
      <w:r>
        <w:rPr>
          <w:spacing w:val="-2"/>
          <w:sz w:val="21"/>
        </w:rPr>
        <w:t>安全运行要求。</w:t>
      </w:r>
    </w:p>
    <w:p>
      <w:pPr>
        <w:pStyle w:val="ListParagraph"/>
        <w:numPr>
          <w:ilvl w:val="0"/>
          <w:numId w:val="9"/>
        </w:numPr>
        <w:tabs>
          <w:tab w:pos="836" w:val="left" w:leader="none"/>
        </w:tabs>
        <w:spacing w:line="240" w:lineRule="auto" w:before="43" w:after="0"/>
        <w:ind w:left="836" w:right="0" w:hanging="173"/>
        <w:jc w:val="left"/>
        <w:rPr>
          <w:sz w:val="21"/>
        </w:rPr>
      </w:pPr>
      <w:r>
        <w:rPr>
          <w:spacing w:val="-1"/>
          <w:sz w:val="21"/>
        </w:rPr>
        <w:t>安全、防护装置的性能。</w:t>
      </w:r>
    </w:p>
    <w:p>
      <w:pPr>
        <w:pStyle w:val="ListParagraph"/>
        <w:numPr>
          <w:ilvl w:val="0"/>
          <w:numId w:val="9"/>
        </w:numPr>
        <w:tabs>
          <w:tab w:pos="836" w:val="left" w:leader="none"/>
        </w:tabs>
        <w:spacing w:line="240" w:lineRule="auto" w:before="43" w:after="0"/>
        <w:ind w:left="836" w:right="0" w:hanging="173"/>
        <w:jc w:val="left"/>
        <w:rPr>
          <w:sz w:val="21"/>
        </w:rPr>
      </w:pPr>
      <w:r>
        <w:rPr>
          <w:spacing w:val="-1"/>
          <w:sz w:val="21"/>
        </w:rPr>
        <w:t>原动机和电气方面的基本知识。</w:t>
      </w:r>
    </w:p>
    <w:p>
      <w:pPr>
        <w:pStyle w:val="ListParagraph"/>
        <w:numPr>
          <w:ilvl w:val="0"/>
          <w:numId w:val="9"/>
        </w:numPr>
        <w:tabs>
          <w:tab w:pos="836" w:val="left" w:leader="none"/>
        </w:tabs>
        <w:spacing w:line="240" w:lineRule="auto" w:before="43" w:after="0"/>
        <w:ind w:left="836" w:right="0" w:hanging="173"/>
        <w:jc w:val="left"/>
        <w:rPr>
          <w:sz w:val="21"/>
        </w:rPr>
      </w:pPr>
      <w:r>
        <w:rPr>
          <w:spacing w:val="-2"/>
          <w:sz w:val="21"/>
        </w:rPr>
        <w:t>指挥信号。</w:t>
      </w:r>
    </w:p>
    <w:p>
      <w:pPr>
        <w:pStyle w:val="ListParagraph"/>
        <w:numPr>
          <w:ilvl w:val="0"/>
          <w:numId w:val="9"/>
        </w:numPr>
        <w:tabs>
          <w:tab w:pos="836" w:val="left" w:leader="none"/>
        </w:tabs>
        <w:spacing w:line="240" w:lineRule="auto" w:before="42" w:after="0"/>
        <w:ind w:left="836" w:right="0" w:hanging="173"/>
        <w:jc w:val="left"/>
        <w:rPr>
          <w:sz w:val="21"/>
        </w:rPr>
      </w:pPr>
      <w:r>
        <w:rPr>
          <w:spacing w:val="-1"/>
          <w:sz w:val="21"/>
        </w:rPr>
        <w:t>保养和维修的基本知识。</w:t>
      </w:r>
    </w:p>
    <w:p>
      <w:pPr>
        <w:pStyle w:val="ListParagraph"/>
        <w:numPr>
          <w:ilvl w:val="4"/>
          <w:numId w:val="1"/>
        </w:numPr>
        <w:tabs>
          <w:tab w:pos="824" w:val="left" w:leader="none"/>
        </w:tabs>
        <w:spacing w:line="278" w:lineRule="auto" w:before="43" w:after="0"/>
        <w:ind w:left="660" w:right="658" w:firstLine="2"/>
        <w:jc w:val="left"/>
        <w:rPr>
          <w:sz w:val="21"/>
        </w:rPr>
      </w:pPr>
      <w:r>
        <w:rPr>
          <w:spacing w:val="-2"/>
          <w:sz w:val="21"/>
        </w:rPr>
        <w:t>起重机操作人员必须按照该机械的保养规定，在执行各项检查和保养后方可启动。</w:t>
      </w:r>
      <w:r>
        <w:rPr>
          <w:spacing w:val="40"/>
          <w:sz w:val="21"/>
        </w:rPr>
        <w:t> </w:t>
      </w:r>
      <w:r>
        <w:rPr>
          <w:rFonts w:ascii="Times New Roman" w:eastAsia="Times New Roman"/>
          <w:spacing w:val="-2"/>
          <w:sz w:val="21"/>
        </w:rPr>
        <w:t>d)</w:t>
      </w:r>
      <w:r>
        <w:rPr>
          <w:spacing w:val="-2"/>
          <w:sz w:val="21"/>
        </w:rPr>
        <w:t>雨、雪天工作，应保持良好视线，并防止起重机各部制动器受潮失效。工作前应检查</w:t>
      </w:r>
    </w:p>
    <w:p>
      <w:pPr>
        <w:pStyle w:val="BodyText"/>
        <w:spacing w:line="278" w:lineRule="auto"/>
        <w:ind w:right="659"/>
      </w:pPr>
      <w:r>
        <w:rPr/>
        <w:t>各部制动器并进行试吊</w:t>
      </w:r>
      <w:r>
        <w:rPr>
          <w:rFonts w:ascii="Times New Roman" w:eastAsia="Times New Roman"/>
        </w:rPr>
        <w:t>(</w:t>
      </w:r>
      <w:r>
        <w:rPr>
          <w:spacing w:val="-6"/>
        </w:rPr>
        <w:t>吊起重物离地 </w:t>
      </w:r>
      <w:r>
        <w:rPr>
          <w:rFonts w:ascii="Times New Roman" w:eastAsia="Times New Roman"/>
        </w:rPr>
        <w:t>10cm</w:t>
      </w:r>
      <w:r>
        <w:rPr>
          <w:rFonts w:ascii="Times New Roman" w:eastAsia="Times New Roman"/>
          <w:spacing w:val="-10"/>
        </w:rPr>
        <w:t> </w:t>
      </w:r>
      <w:r>
        <w:rPr/>
        <w:t>左右，连续上下数次</w:t>
      </w:r>
      <w:r>
        <w:rPr>
          <w:rFonts w:ascii="Times New Roman" w:eastAsia="Times New Roman"/>
        </w:rPr>
        <w:t>)</w:t>
      </w:r>
      <w:r>
        <w:rPr/>
        <w:t>，确认可靠后方可进行工</w:t>
      </w:r>
      <w:r>
        <w:rPr>
          <w:spacing w:val="-6"/>
        </w:rPr>
        <w:t>作。</w:t>
      </w:r>
    </w:p>
    <w:p>
      <w:pPr>
        <w:pStyle w:val="ListParagraph"/>
        <w:numPr>
          <w:ilvl w:val="0"/>
          <w:numId w:val="10"/>
        </w:numPr>
        <w:tabs>
          <w:tab w:pos="825" w:val="left" w:leader="none"/>
        </w:tabs>
        <w:spacing w:line="240" w:lineRule="auto" w:before="0" w:after="0"/>
        <w:ind w:left="825" w:right="0" w:hanging="162"/>
        <w:jc w:val="left"/>
        <w:rPr>
          <w:sz w:val="21"/>
        </w:rPr>
      </w:pPr>
      <w:r>
        <w:rPr>
          <w:spacing w:val="-1"/>
          <w:sz w:val="21"/>
        </w:rPr>
        <w:t>工作前应检查起重机的工作范围，清除妨碍起重机回转及行走的障碍物。</w:t>
      </w:r>
    </w:p>
    <w:p>
      <w:pPr>
        <w:pStyle w:val="ListParagraph"/>
        <w:numPr>
          <w:ilvl w:val="0"/>
          <w:numId w:val="10"/>
        </w:numPr>
        <w:tabs>
          <w:tab w:pos="798" w:val="left" w:leader="none"/>
        </w:tabs>
        <w:spacing w:line="278" w:lineRule="auto" w:before="43" w:after="0"/>
        <w:ind w:left="240" w:right="659" w:firstLine="421"/>
        <w:jc w:val="left"/>
        <w:rPr>
          <w:sz w:val="21"/>
        </w:rPr>
      </w:pPr>
      <w:r>
        <w:rPr>
          <w:spacing w:val="-2"/>
          <w:sz w:val="21"/>
        </w:rPr>
        <w:t>起重机工作时，无关人员不得进入操作室，操作人员必须集中精力。未经指挥人员许可，操作人员不得擅自离开操作岗位。</w:t>
      </w:r>
    </w:p>
    <w:p>
      <w:pPr>
        <w:pStyle w:val="ListParagraph"/>
        <w:numPr>
          <w:ilvl w:val="0"/>
          <w:numId w:val="10"/>
        </w:numPr>
        <w:tabs>
          <w:tab w:pos="833" w:val="left" w:leader="none"/>
        </w:tabs>
        <w:spacing w:line="278" w:lineRule="auto" w:before="0" w:after="0"/>
        <w:ind w:left="240" w:right="553" w:firstLine="420"/>
        <w:jc w:val="right"/>
        <w:rPr>
          <w:sz w:val="21"/>
        </w:rPr>
      </w:pPr>
      <w:r>
        <w:rPr>
          <w:spacing w:val="-9"/>
          <w:sz w:val="21"/>
        </w:rPr>
        <w:t>操作人员应按指挥人员的指挥信号进行操作。对违章指挥、指挥信号不清或有危险时，</w:t>
      </w:r>
      <w:r>
        <w:rPr>
          <w:spacing w:val="-11"/>
          <w:sz w:val="21"/>
        </w:rPr>
        <w:t>操作人员应拒绝执行并立即通知指挥人员。操作人员对任何人发出的危险信号，均必须听从。</w:t>
      </w:r>
      <w:r>
        <w:rPr>
          <w:spacing w:val="-2"/>
          <w:sz w:val="21"/>
        </w:rPr>
        <w:t> </w:t>
      </w:r>
      <w:r>
        <w:rPr>
          <w:rFonts w:ascii="Times New Roman" w:eastAsia="Times New Roman"/>
          <w:spacing w:val="-2"/>
          <w:sz w:val="21"/>
        </w:rPr>
        <w:t>h)</w:t>
      </w:r>
      <w:r>
        <w:rPr>
          <w:spacing w:val="-9"/>
          <w:sz w:val="21"/>
        </w:rPr>
        <w:t>操作人员在起重机开动及起吊过程中的每个动作前，均应发出戒备信号。起吊重物时，</w:t>
      </w:r>
    </w:p>
    <w:p>
      <w:pPr>
        <w:pStyle w:val="BodyText"/>
        <w:spacing w:line="269" w:lineRule="exact"/>
      </w:pPr>
      <w:r>
        <w:rPr>
          <w:spacing w:val="-1"/>
        </w:rPr>
        <w:t>吊臂及被吊物上严禁站人或有浮置物。</w:t>
      </w:r>
    </w:p>
    <w:p>
      <w:pPr>
        <w:pStyle w:val="ListParagraph"/>
        <w:numPr>
          <w:ilvl w:val="1"/>
          <w:numId w:val="10"/>
        </w:numPr>
        <w:tabs>
          <w:tab w:pos="881" w:val="left" w:leader="none"/>
        </w:tabs>
        <w:spacing w:line="278" w:lineRule="auto" w:before="43" w:after="0"/>
        <w:ind w:left="240" w:right="554" w:firstLine="421"/>
        <w:jc w:val="left"/>
        <w:rPr>
          <w:sz w:val="21"/>
        </w:rPr>
      </w:pPr>
      <w:r>
        <w:rPr>
          <w:spacing w:val="-2"/>
          <w:sz w:val="21"/>
        </w:rPr>
        <w:t>起重机工作中速度应均匀平稳，不得突然制动或在没有停稳时作反方向行走或回转。落下时应低速轻放。严禁在斜坡上吊着重物回转。</w:t>
      </w:r>
    </w:p>
    <w:p>
      <w:pPr>
        <w:pStyle w:val="ListParagraph"/>
        <w:numPr>
          <w:ilvl w:val="1"/>
          <w:numId w:val="10"/>
        </w:numPr>
        <w:tabs>
          <w:tab w:pos="788" w:val="left" w:leader="none"/>
        </w:tabs>
        <w:spacing w:line="278" w:lineRule="auto" w:before="0" w:after="0"/>
        <w:ind w:left="240" w:right="658" w:firstLine="421"/>
        <w:jc w:val="left"/>
        <w:rPr>
          <w:sz w:val="21"/>
        </w:rPr>
      </w:pPr>
      <w:r>
        <w:rPr>
          <w:spacing w:val="-2"/>
          <w:sz w:val="21"/>
        </w:rPr>
        <w:t>起重机严禁同时操作三个动作，在接近满负荷的情况下不得同时操作两个动作。悬臂式起重机在接近满负荷的情况下严禁降低起重臂。</w:t>
      </w:r>
    </w:p>
    <w:p>
      <w:pPr>
        <w:pStyle w:val="ListParagraph"/>
        <w:numPr>
          <w:ilvl w:val="1"/>
          <w:numId w:val="10"/>
        </w:numPr>
        <w:tabs>
          <w:tab w:pos="836" w:val="left" w:leader="none"/>
        </w:tabs>
        <w:spacing w:line="278" w:lineRule="auto" w:before="0" w:after="0"/>
        <w:ind w:left="662" w:right="655" w:firstLine="1"/>
        <w:jc w:val="left"/>
        <w:rPr>
          <w:sz w:val="21"/>
        </w:rPr>
      </w:pPr>
      <w:r>
        <w:rPr>
          <w:spacing w:val="-2"/>
          <w:sz w:val="21"/>
        </w:rPr>
        <w:t>起重机应在各限位器限制的范围内工作，不得利用限位器的动作来代替正规操作。</w:t>
      </w:r>
      <w:r>
        <w:rPr>
          <w:spacing w:val="40"/>
          <w:sz w:val="21"/>
        </w:rPr>
        <w:t> </w:t>
      </w:r>
      <w:r>
        <w:rPr>
          <w:rFonts w:ascii="Times New Roman" w:eastAsia="Times New Roman"/>
          <w:spacing w:val="-2"/>
          <w:sz w:val="21"/>
        </w:rPr>
        <w:t>l)</w:t>
      </w:r>
      <w:r>
        <w:rPr>
          <w:spacing w:val="-2"/>
          <w:sz w:val="21"/>
        </w:rPr>
        <w:t>起重机在工作中遇到突然停电时，应先将所有控制器恢复到零位，然后切断电源。 </w:t>
      </w:r>
      <w:r>
        <w:rPr>
          <w:rFonts w:ascii="Times New Roman" w:eastAsia="Times New Roman"/>
          <w:sz w:val="21"/>
        </w:rPr>
        <w:t>m)</w:t>
      </w:r>
      <w:r>
        <w:rPr>
          <w:spacing w:val="-1"/>
          <w:sz w:val="21"/>
        </w:rPr>
        <w:t>起重机工作完毕后，应摘除挂在吊钩上的千斤绳，并将吊钩升起；对用油压或气压</w:t>
      </w:r>
    </w:p>
    <w:p>
      <w:pPr>
        <w:pStyle w:val="BodyText"/>
        <w:spacing w:line="278" w:lineRule="auto"/>
        <w:ind w:right="658"/>
        <w:jc w:val="both"/>
      </w:pPr>
      <w:r>
        <w:rPr>
          <w:spacing w:val="-4"/>
        </w:rPr>
        <w:t>制动的起重机，应将吊钩降落至地面，吊钩钢丝绳呈收紧状态。悬臂式起重机应将起重臂放</w:t>
      </w:r>
      <w:r>
        <w:rPr>
          <w:spacing w:val="-13"/>
        </w:rPr>
        <w:t>置 </w:t>
      </w:r>
      <w:r>
        <w:rPr>
          <w:rFonts w:ascii="Times New Roman" w:hAnsi="Times New Roman" w:eastAsia="Times New Roman"/>
        </w:rPr>
        <w:t>40</w:t>
      </w:r>
      <w:r>
        <w:rPr/>
        <w:t>°～</w:t>
      </w:r>
      <w:r>
        <w:rPr>
          <w:rFonts w:ascii="Times New Roman" w:hAnsi="Times New Roman" w:eastAsia="Times New Roman"/>
        </w:rPr>
        <w:t>60</w:t>
      </w:r>
      <w:r>
        <w:rPr/>
        <w:t>°，如遇大风，应将臂杆转至顺风方向，刹住制动器，所有操纵杆放在空档位</w:t>
      </w:r>
      <w:r>
        <w:rPr>
          <w:spacing w:val="-2"/>
        </w:rPr>
        <w:t>置，切断电源，操作室的门窗关闭并上锁后方可离开。</w:t>
      </w:r>
    </w:p>
    <w:p>
      <w:pPr>
        <w:pStyle w:val="BodyText"/>
        <w:spacing w:line="278" w:lineRule="auto"/>
        <w:ind w:left="663" w:right="4167"/>
      </w:pPr>
      <w:r>
        <w:rPr>
          <w:rFonts w:ascii="Times New Roman" w:eastAsia="Times New Roman"/>
          <w:spacing w:val="-2"/>
        </w:rPr>
        <w:t>n)</w:t>
      </w:r>
      <w:r>
        <w:rPr>
          <w:spacing w:val="-2"/>
        </w:rPr>
        <w:t>对各种电动起重机还应遵守下列各项规定：</w:t>
      </w:r>
      <w:r>
        <w:rPr>
          <w:spacing w:val="40"/>
        </w:rPr>
        <w:t> </w:t>
      </w:r>
      <w:r>
        <w:rPr>
          <w:rFonts w:ascii="Times New Roman" w:eastAsia="Times New Roman"/>
          <w:spacing w:val="-2"/>
        </w:rPr>
        <w:t>1)</w:t>
      </w:r>
      <w:r>
        <w:rPr>
          <w:spacing w:val="-2"/>
        </w:rPr>
        <w:t>电气设备必须由电工进行安装、检修和维护。</w:t>
      </w:r>
    </w:p>
    <w:p>
      <w:pPr>
        <w:pStyle w:val="ListParagraph"/>
        <w:numPr>
          <w:ilvl w:val="0"/>
          <w:numId w:val="11"/>
        </w:numPr>
        <w:tabs>
          <w:tab w:pos="836" w:val="left" w:leader="none"/>
        </w:tabs>
        <w:spacing w:line="269" w:lineRule="exact" w:before="0" w:after="0"/>
        <w:ind w:left="836" w:right="0" w:hanging="173"/>
        <w:jc w:val="left"/>
        <w:rPr>
          <w:sz w:val="21"/>
        </w:rPr>
      </w:pPr>
      <w:r>
        <w:rPr>
          <w:spacing w:val="-1"/>
          <w:sz w:val="21"/>
        </w:rPr>
        <w:t>电气装置应安全可靠，制动器和安全装置应灵敏可靠。</w:t>
      </w:r>
    </w:p>
    <w:p>
      <w:pPr>
        <w:pStyle w:val="ListParagraph"/>
        <w:numPr>
          <w:ilvl w:val="0"/>
          <w:numId w:val="11"/>
        </w:numPr>
        <w:tabs>
          <w:tab w:pos="836" w:val="left" w:leader="none"/>
        </w:tabs>
        <w:spacing w:line="240" w:lineRule="auto" w:before="41" w:after="0"/>
        <w:ind w:left="836" w:right="0" w:hanging="173"/>
        <w:jc w:val="left"/>
        <w:rPr>
          <w:sz w:val="21"/>
        </w:rPr>
      </w:pPr>
      <w:r>
        <w:rPr>
          <w:spacing w:val="-2"/>
          <w:sz w:val="21"/>
        </w:rPr>
        <w:t>熔丝应符合规定。</w:t>
      </w:r>
    </w:p>
    <w:p>
      <w:pPr>
        <w:pStyle w:val="ListParagraph"/>
        <w:numPr>
          <w:ilvl w:val="0"/>
          <w:numId w:val="11"/>
        </w:numPr>
        <w:tabs>
          <w:tab w:pos="836" w:val="left" w:leader="none"/>
        </w:tabs>
        <w:spacing w:line="240" w:lineRule="auto" w:before="43" w:after="0"/>
        <w:ind w:left="836" w:right="0" w:hanging="173"/>
        <w:jc w:val="left"/>
        <w:rPr>
          <w:sz w:val="21"/>
        </w:rPr>
      </w:pPr>
      <w:r>
        <w:rPr>
          <w:spacing w:val="-1"/>
          <w:sz w:val="21"/>
        </w:rPr>
        <w:t>电气装置在接通电源后，不得进行检修和保养。</w:t>
      </w:r>
    </w:p>
    <w:p>
      <w:pPr>
        <w:pStyle w:val="ListParagraph"/>
        <w:numPr>
          <w:ilvl w:val="0"/>
          <w:numId w:val="11"/>
        </w:numPr>
        <w:tabs>
          <w:tab w:pos="833" w:val="left" w:leader="none"/>
        </w:tabs>
        <w:spacing w:line="278" w:lineRule="auto" w:before="43" w:after="0"/>
        <w:ind w:left="240" w:right="657" w:firstLine="420"/>
        <w:jc w:val="left"/>
        <w:rPr>
          <w:sz w:val="21"/>
        </w:rPr>
      </w:pPr>
      <w:r>
        <w:rPr>
          <w:spacing w:val="-2"/>
          <w:sz w:val="21"/>
        </w:rPr>
        <w:t>操纵控制器时应逐级扳动，不得越级操纵。在运转中变换方向时，应将控制器扳到零</w:t>
      </w:r>
      <w:r>
        <w:rPr>
          <w:sz w:val="21"/>
        </w:rPr>
        <w:t>位， 待电动机停止转动后再逆向逐级扳动，不得直接变换运转方向。</w:t>
      </w:r>
    </w:p>
    <w:p>
      <w:pPr>
        <w:pStyle w:val="ListParagraph"/>
        <w:numPr>
          <w:ilvl w:val="0"/>
          <w:numId w:val="11"/>
        </w:numPr>
        <w:tabs>
          <w:tab w:pos="836" w:val="left" w:leader="none"/>
        </w:tabs>
        <w:spacing w:line="269" w:lineRule="exact" w:before="0" w:after="0"/>
        <w:ind w:left="836" w:right="0" w:hanging="173"/>
        <w:jc w:val="left"/>
        <w:rPr>
          <w:sz w:val="21"/>
        </w:rPr>
      </w:pPr>
      <w:r>
        <w:rPr>
          <w:spacing w:val="-1"/>
          <w:sz w:val="21"/>
        </w:rPr>
        <w:t>电气装置跳闸后，应查明原因，排除故障，不得强行合闸。</w:t>
      </w:r>
    </w:p>
    <w:p>
      <w:pPr>
        <w:pStyle w:val="ListParagraph"/>
        <w:numPr>
          <w:ilvl w:val="0"/>
          <w:numId w:val="11"/>
        </w:numPr>
        <w:tabs>
          <w:tab w:pos="836" w:val="left" w:leader="none"/>
        </w:tabs>
        <w:spacing w:line="240" w:lineRule="auto" w:before="43" w:after="0"/>
        <w:ind w:left="836" w:right="0" w:hanging="173"/>
        <w:jc w:val="left"/>
        <w:rPr>
          <w:sz w:val="21"/>
        </w:rPr>
      </w:pPr>
      <w:r>
        <w:rPr>
          <w:spacing w:val="-1"/>
          <w:sz w:val="21"/>
        </w:rPr>
        <w:t>漏电失火时，应立即切断电源，严禁用水浇泼。</w:t>
      </w:r>
    </w:p>
    <w:p>
      <w:pPr>
        <w:pStyle w:val="ListParagraph"/>
        <w:numPr>
          <w:ilvl w:val="3"/>
          <w:numId w:val="1"/>
        </w:numPr>
        <w:tabs>
          <w:tab w:pos="1032" w:val="left" w:leader="none"/>
        </w:tabs>
        <w:spacing w:line="240" w:lineRule="auto" w:before="43" w:after="0"/>
        <w:ind w:left="1032" w:right="0" w:hanging="792"/>
        <w:jc w:val="left"/>
        <w:rPr>
          <w:sz w:val="21"/>
        </w:rPr>
      </w:pPr>
      <w:r>
        <w:rPr>
          <w:spacing w:val="-1"/>
          <w:sz w:val="21"/>
        </w:rPr>
        <w:t>起重机指挥人员的职责及要求</w:t>
      </w:r>
    </w:p>
    <w:p>
      <w:pPr>
        <w:pStyle w:val="ListParagraph"/>
        <w:numPr>
          <w:ilvl w:val="0"/>
          <w:numId w:val="12"/>
        </w:numPr>
        <w:tabs>
          <w:tab w:pos="836" w:val="left" w:leader="none"/>
        </w:tabs>
        <w:spacing w:line="240" w:lineRule="auto" w:before="43" w:after="0"/>
        <w:ind w:left="836" w:right="0" w:hanging="173"/>
        <w:jc w:val="left"/>
        <w:rPr>
          <w:sz w:val="21"/>
        </w:rPr>
      </w:pPr>
      <w:r>
        <w:rPr>
          <w:spacing w:val="-7"/>
          <w:sz w:val="21"/>
        </w:rPr>
        <w:t>指挥人员应根据 </w:t>
      </w:r>
      <w:r>
        <w:rPr>
          <w:rFonts w:ascii="Times New Roman" w:eastAsia="Times New Roman"/>
          <w:sz w:val="21"/>
        </w:rPr>
        <w:t>GB5082</w:t>
      </w:r>
      <w:r>
        <w:rPr>
          <w:rFonts w:ascii="Times New Roman" w:eastAsia="Times New Roman"/>
          <w:spacing w:val="-1"/>
          <w:sz w:val="21"/>
        </w:rPr>
        <w:t> </w:t>
      </w:r>
      <w:r>
        <w:rPr>
          <w:spacing w:val="-1"/>
          <w:sz w:val="21"/>
        </w:rPr>
        <w:t>的信号要求与操作人员进行联系。</w:t>
      </w:r>
    </w:p>
    <w:p>
      <w:pPr>
        <w:pStyle w:val="ListParagraph"/>
        <w:numPr>
          <w:ilvl w:val="0"/>
          <w:numId w:val="12"/>
        </w:numPr>
        <w:tabs>
          <w:tab w:pos="836" w:val="left" w:leader="none"/>
        </w:tabs>
        <w:spacing w:line="240" w:lineRule="auto" w:before="43" w:after="0"/>
        <w:ind w:left="836" w:right="0" w:hanging="173"/>
        <w:jc w:val="left"/>
        <w:rPr>
          <w:sz w:val="21"/>
        </w:rPr>
      </w:pPr>
      <w:r>
        <w:rPr>
          <w:spacing w:val="-1"/>
          <w:sz w:val="21"/>
        </w:rPr>
        <w:t>指挥人员发出的指挥信号必须清晰、准确。</w:t>
      </w:r>
    </w:p>
    <w:p>
      <w:pPr>
        <w:pStyle w:val="ListParagraph"/>
        <w:spacing w:after="0" w:line="240" w:lineRule="auto"/>
        <w:jc w:val="left"/>
        <w:rPr>
          <w:sz w:val="21"/>
        </w:rPr>
        <w:sectPr>
          <w:pgSz w:w="11900" w:h="16840"/>
          <w:pgMar w:top="1400" w:bottom="280" w:left="1559" w:right="1133"/>
        </w:sectPr>
      </w:pPr>
    </w:p>
    <w:p>
      <w:pPr>
        <w:pStyle w:val="ListParagraph"/>
        <w:numPr>
          <w:ilvl w:val="0"/>
          <w:numId w:val="12"/>
        </w:numPr>
        <w:tabs>
          <w:tab w:pos="833" w:val="left" w:leader="none"/>
        </w:tabs>
        <w:spacing w:line="278" w:lineRule="auto" w:before="60" w:after="0"/>
        <w:ind w:left="240" w:right="599" w:firstLine="420"/>
        <w:jc w:val="left"/>
        <w:rPr>
          <w:sz w:val="21"/>
        </w:rPr>
      </w:pPr>
      <w:r>
        <w:rPr>
          <w:spacing w:val="-2"/>
          <w:sz w:val="21"/>
        </w:rPr>
        <w:t>指挥人员应站在使操作人员能看清指挥信号的安全位置上。当跟随负载进行指挥时，应随时指挥负载避开人及障碍物。</w:t>
      </w:r>
    </w:p>
    <w:p>
      <w:pPr>
        <w:pStyle w:val="ListParagraph"/>
        <w:numPr>
          <w:ilvl w:val="0"/>
          <w:numId w:val="12"/>
        </w:numPr>
        <w:tabs>
          <w:tab w:pos="833" w:val="left" w:leader="none"/>
        </w:tabs>
        <w:spacing w:line="278" w:lineRule="auto" w:before="0" w:after="0"/>
        <w:ind w:left="240" w:right="659" w:firstLine="420"/>
        <w:jc w:val="left"/>
        <w:rPr>
          <w:sz w:val="21"/>
        </w:rPr>
      </w:pPr>
      <w:r>
        <w:rPr>
          <w:spacing w:val="-2"/>
          <w:sz w:val="21"/>
        </w:rPr>
        <w:t>指挥人员不能同时看清操作人员和负载时，必须设中间指挥人员逐级传递信号，当发现错传信号时，应立即发出停止信号。</w:t>
      </w:r>
    </w:p>
    <w:p>
      <w:pPr>
        <w:pStyle w:val="ListParagraph"/>
        <w:numPr>
          <w:ilvl w:val="0"/>
          <w:numId w:val="12"/>
        </w:numPr>
        <w:tabs>
          <w:tab w:pos="833" w:val="left" w:leader="none"/>
        </w:tabs>
        <w:spacing w:line="278" w:lineRule="auto" w:before="0" w:after="0"/>
        <w:ind w:left="240" w:right="657" w:firstLine="420"/>
        <w:jc w:val="left"/>
        <w:rPr>
          <w:sz w:val="21"/>
        </w:rPr>
      </w:pPr>
      <w:r>
        <w:rPr>
          <w:spacing w:val="-2"/>
          <w:sz w:val="21"/>
        </w:rPr>
        <w:t>当多人绑挂同一负载时，应先作好呼唤应答，确认绑挂无误后，方可由一人负责指挥</w:t>
      </w:r>
      <w:r>
        <w:rPr>
          <w:spacing w:val="-4"/>
          <w:sz w:val="21"/>
        </w:rPr>
        <w:t>起吊。</w:t>
      </w:r>
    </w:p>
    <w:p>
      <w:pPr>
        <w:pStyle w:val="ListParagraph"/>
        <w:numPr>
          <w:ilvl w:val="0"/>
          <w:numId w:val="12"/>
        </w:numPr>
        <w:tabs>
          <w:tab w:pos="836" w:val="left" w:leader="none"/>
        </w:tabs>
        <w:spacing w:line="269" w:lineRule="exact" w:before="0" w:after="0"/>
        <w:ind w:left="836" w:right="0" w:hanging="173"/>
        <w:jc w:val="left"/>
        <w:rPr>
          <w:sz w:val="21"/>
        </w:rPr>
      </w:pPr>
      <w:r>
        <w:rPr>
          <w:spacing w:val="-1"/>
          <w:sz w:val="21"/>
        </w:rPr>
        <w:t>用两台起重机吊运同一负载时，指挥人员应双手分别指挥各台起重机以确保同步。</w:t>
      </w:r>
    </w:p>
    <w:p>
      <w:pPr>
        <w:pStyle w:val="ListParagraph"/>
        <w:numPr>
          <w:ilvl w:val="2"/>
          <w:numId w:val="1"/>
        </w:numPr>
        <w:tabs>
          <w:tab w:pos="874" w:val="left" w:leader="none"/>
        </w:tabs>
        <w:spacing w:line="240" w:lineRule="auto" w:before="43" w:after="0"/>
        <w:ind w:left="874" w:right="0" w:hanging="634"/>
        <w:jc w:val="left"/>
        <w:rPr>
          <w:sz w:val="21"/>
        </w:rPr>
      </w:pPr>
      <w:r>
        <w:rPr>
          <w:spacing w:val="-2"/>
          <w:sz w:val="21"/>
        </w:rPr>
        <w:t>钢丝绳、吊钩和滑轮</w:t>
      </w:r>
    </w:p>
    <w:p>
      <w:pPr>
        <w:pStyle w:val="ListParagraph"/>
        <w:numPr>
          <w:ilvl w:val="3"/>
          <w:numId w:val="1"/>
        </w:numPr>
        <w:tabs>
          <w:tab w:pos="1032" w:val="left" w:leader="none"/>
        </w:tabs>
        <w:spacing w:line="240" w:lineRule="auto" w:before="43" w:after="0"/>
        <w:ind w:left="1032" w:right="0" w:hanging="792"/>
        <w:jc w:val="left"/>
        <w:rPr>
          <w:sz w:val="21"/>
        </w:rPr>
      </w:pPr>
      <w:r>
        <w:rPr>
          <w:spacing w:val="-4"/>
          <w:sz w:val="21"/>
        </w:rPr>
        <w:t>钢丝绳</w:t>
      </w:r>
    </w:p>
    <w:p>
      <w:pPr>
        <w:pStyle w:val="ListParagraph"/>
        <w:numPr>
          <w:ilvl w:val="4"/>
          <w:numId w:val="1"/>
        </w:numPr>
        <w:tabs>
          <w:tab w:pos="825" w:val="left" w:leader="none"/>
        </w:tabs>
        <w:spacing w:line="240" w:lineRule="auto" w:before="42" w:after="0"/>
        <w:ind w:left="825" w:right="0" w:hanging="162"/>
        <w:jc w:val="both"/>
        <w:rPr>
          <w:sz w:val="21"/>
        </w:rPr>
      </w:pPr>
      <w:r>
        <w:rPr>
          <w:spacing w:val="-8"/>
          <w:sz w:val="21"/>
        </w:rPr>
        <w:t>钢丝绳应符合 </w:t>
      </w:r>
      <w:r>
        <w:rPr>
          <w:rFonts w:ascii="Times New Roman" w:eastAsia="Times New Roman"/>
          <w:sz w:val="21"/>
        </w:rPr>
        <w:t>GB1102</w:t>
      </w:r>
      <w:r>
        <w:rPr>
          <w:rFonts w:ascii="Times New Roman" w:eastAsia="Times New Roman"/>
          <w:spacing w:val="-8"/>
          <w:sz w:val="21"/>
        </w:rPr>
        <w:t> </w:t>
      </w:r>
      <w:r>
        <w:rPr>
          <w:spacing w:val="-1"/>
          <w:sz w:val="21"/>
        </w:rPr>
        <w:t>的规定，并必须有产品检验合格证。</w:t>
      </w:r>
    </w:p>
    <w:p>
      <w:pPr>
        <w:pStyle w:val="ListParagraph"/>
        <w:numPr>
          <w:ilvl w:val="4"/>
          <w:numId w:val="1"/>
        </w:numPr>
        <w:tabs>
          <w:tab w:pos="833" w:val="left" w:leader="none"/>
        </w:tabs>
        <w:spacing w:line="278" w:lineRule="auto" w:before="43" w:after="0"/>
        <w:ind w:left="240" w:right="658" w:firstLine="420"/>
        <w:jc w:val="both"/>
        <w:rPr>
          <w:sz w:val="21"/>
        </w:rPr>
      </w:pPr>
      <w:r>
        <w:rPr>
          <w:spacing w:val="-2"/>
          <w:sz w:val="21"/>
        </w:rPr>
        <w:t>钢丝绳应按出厂技术数据使用。无技术数据时应从钢丝绳上取样进行试验。整绳的破</w:t>
      </w:r>
      <w:r>
        <w:rPr>
          <w:spacing w:val="-6"/>
          <w:sz w:val="21"/>
        </w:rPr>
        <w:t>断拉力按单丝破断拉力总和的 </w:t>
      </w:r>
      <w:r>
        <w:rPr>
          <w:rFonts w:ascii="Times New Roman" w:hAnsi="Times New Roman" w:eastAsia="Times New Roman"/>
          <w:spacing w:val="-4"/>
          <w:sz w:val="21"/>
        </w:rPr>
        <w:t>85%(</w:t>
      </w:r>
      <w:r>
        <w:rPr>
          <w:spacing w:val="-13"/>
          <w:sz w:val="21"/>
        </w:rPr>
        <w:t>对 </w:t>
      </w:r>
      <w:r>
        <w:rPr>
          <w:rFonts w:ascii="Times New Roman" w:hAnsi="Times New Roman" w:eastAsia="Times New Roman"/>
          <w:spacing w:val="-4"/>
          <w:sz w:val="21"/>
        </w:rPr>
        <w:t>6</w:t>
      </w:r>
      <w:r>
        <w:rPr>
          <w:spacing w:val="-4"/>
          <w:sz w:val="21"/>
        </w:rPr>
        <w:t>×</w:t>
      </w:r>
      <w:r>
        <w:rPr>
          <w:rFonts w:ascii="Times New Roman" w:hAnsi="Times New Roman" w:eastAsia="Times New Roman"/>
          <w:spacing w:val="-4"/>
          <w:sz w:val="21"/>
        </w:rPr>
        <w:t>19+1</w:t>
      </w:r>
      <w:r>
        <w:rPr>
          <w:rFonts w:ascii="Times New Roman" w:hAnsi="Times New Roman" w:eastAsia="Times New Roman"/>
          <w:spacing w:val="-5"/>
          <w:sz w:val="21"/>
        </w:rPr>
        <w:t> </w:t>
      </w:r>
      <w:r>
        <w:rPr>
          <w:spacing w:val="-4"/>
          <w:sz w:val="21"/>
        </w:rPr>
        <w:t>钢丝绳</w:t>
      </w:r>
      <w:r>
        <w:rPr>
          <w:rFonts w:ascii="Times New Roman" w:hAnsi="Times New Roman" w:eastAsia="Times New Roman"/>
          <w:spacing w:val="-4"/>
          <w:sz w:val="21"/>
        </w:rPr>
        <w:t>)</w:t>
      </w:r>
      <w:r>
        <w:rPr>
          <w:spacing w:val="-13"/>
          <w:sz w:val="21"/>
        </w:rPr>
        <w:t>或 </w:t>
      </w:r>
      <w:r>
        <w:rPr>
          <w:rFonts w:ascii="Times New Roman" w:hAnsi="Times New Roman" w:eastAsia="Times New Roman"/>
          <w:spacing w:val="-4"/>
          <w:sz w:val="21"/>
        </w:rPr>
        <w:t>82%(</w:t>
      </w:r>
      <w:r>
        <w:rPr>
          <w:spacing w:val="-13"/>
          <w:sz w:val="21"/>
        </w:rPr>
        <w:t>对 </w:t>
      </w:r>
      <w:r>
        <w:rPr>
          <w:rFonts w:ascii="Times New Roman" w:hAnsi="Times New Roman" w:eastAsia="Times New Roman"/>
          <w:spacing w:val="-4"/>
          <w:sz w:val="21"/>
        </w:rPr>
        <w:t>6</w:t>
      </w:r>
      <w:r>
        <w:rPr>
          <w:spacing w:val="-4"/>
          <w:sz w:val="21"/>
        </w:rPr>
        <w:t>×</w:t>
      </w:r>
      <w:r>
        <w:rPr>
          <w:rFonts w:ascii="Times New Roman" w:hAnsi="Times New Roman" w:eastAsia="Times New Roman"/>
          <w:spacing w:val="-4"/>
          <w:sz w:val="21"/>
        </w:rPr>
        <w:t>37+1</w:t>
      </w:r>
      <w:r>
        <w:rPr>
          <w:rFonts w:ascii="Times New Roman" w:hAnsi="Times New Roman" w:eastAsia="Times New Roman"/>
          <w:spacing w:val="24"/>
          <w:sz w:val="21"/>
        </w:rPr>
        <w:t> </w:t>
      </w:r>
      <w:r>
        <w:rPr>
          <w:spacing w:val="-4"/>
          <w:sz w:val="21"/>
        </w:rPr>
        <w:t>钢丝绳</w:t>
      </w:r>
      <w:r>
        <w:rPr>
          <w:rFonts w:ascii="Times New Roman" w:hAnsi="Times New Roman" w:eastAsia="Times New Roman"/>
          <w:spacing w:val="-4"/>
          <w:sz w:val="21"/>
        </w:rPr>
        <w:t>)</w:t>
      </w:r>
      <w:r>
        <w:rPr>
          <w:spacing w:val="-4"/>
          <w:sz w:val="21"/>
        </w:rPr>
        <w:t>作为该钢</w:t>
      </w:r>
      <w:r>
        <w:rPr>
          <w:spacing w:val="-2"/>
          <w:sz w:val="21"/>
        </w:rPr>
        <w:t>丝绳的技术数据。</w:t>
      </w:r>
    </w:p>
    <w:p>
      <w:pPr>
        <w:pStyle w:val="ListParagraph"/>
        <w:numPr>
          <w:ilvl w:val="4"/>
          <w:numId w:val="1"/>
        </w:numPr>
        <w:tabs>
          <w:tab w:pos="825" w:val="left" w:leader="none"/>
        </w:tabs>
        <w:spacing w:line="269" w:lineRule="exact" w:before="0" w:after="0"/>
        <w:ind w:left="825" w:right="0" w:hanging="162"/>
        <w:jc w:val="both"/>
        <w:rPr>
          <w:sz w:val="21"/>
        </w:rPr>
      </w:pPr>
      <w:r>
        <w:rPr>
          <w:spacing w:val="-3"/>
          <w:sz w:val="21"/>
        </w:rPr>
        <w:t>钢丝绳的安全系数和滑轮直径应不小于表 </w:t>
      </w:r>
      <w:r>
        <w:rPr>
          <w:rFonts w:ascii="Times New Roman" w:eastAsia="Times New Roman"/>
          <w:sz w:val="21"/>
        </w:rPr>
        <w:t>3.8.2.1</w:t>
      </w:r>
      <w:r>
        <w:rPr>
          <w:rFonts w:ascii="Times New Roman" w:eastAsia="Times New Roman"/>
          <w:spacing w:val="79"/>
          <w:w w:val="150"/>
          <w:sz w:val="21"/>
        </w:rPr>
        <w:t>  </w:t>
      </w:r>
      <w:r>
        <w:rPr>
          <w:rFonts w:ascii="Times New Roman" w:eastAsia="Times New Roman"/>
          <w:sz w:val="21"/>
        </w:rPr>
        <w:t>1 </w:t>
      </w:r>
      <w:r>
        <w:rPr>
          <w:spacing w:val="-3"/>
          <w:sz w:val="21"/>
        </w:rPr>
        <w:t>的要求。</w:t>
      </w:r>
    </w:p>
    <w:p>
      <w:pPr>
        <w:pStyle w:val="ListParagraph"/>
        <w:numPr>
          <w:ilvl w:val="4"/>
          <w:numId w:val="1"/>
        </w:numPr>
        <w:tabs>
          <w:tab w:pos="836" w:val="left" w:leader="none"/>
        </w:tabs>
        <w:spacing w:line="240" w:lineRule="auto" w:before="43" w:after="0"/>
        <w:ind w:left="836" w:right="0" w:hanging="173"/>
        <w:jc w:val="left"/>
        <w:rPr>
          <w:sz w:val="21"/>
        </w:rPr>
      </w:pPr>
      <w:r>
        <w:rPr>
          <w:spacing w:val="-1"/>
          <w:sz w:val="21"/>
        </w:rPr>
        <w:t>钢丝绳应防止打结和扭曲。</w:t>
      </w:r>
    </w:p>
    <w:p>
      <w:pPr>
        <w:pStyle w:val="ListParagraph"/>
        <w:numPr>
          <w:ilvl w:val="4"/>
          <w:numId w:val="1"/>
        </w:numPr>
        <w:tabs>
          <w:tab w:pos="825" w:val="left" w:leader="none"/>
        </w:tabs>
        <w:spacing w:line="240" w:lineRule="auto" w:before="43" w:after="0"/>
        <w:ind w:left="825" w:right="0" w:hanging="162"/>
        <w:jc w:val="left"/>
        <w:rPr>
          <w:sz w:val="21"/>
        </w:rPr>
      </w:pPr>
      <w:r>
        <w:rPr>
          <w:spacing w:val="-1"/>
          <w:sz w:val="21"/>
        </w:rPr>
        <w:t>切断钢丝绳时，应采取防止绳股散开的措施。</w:t>
      </w:r>
    </w:p>
    <w:p>
      <w:pPr>
        <w:pStyle w:val="BodyText"/>
        <w:tabs>
          <w:tab w:pos="3670" w:val="left" w:leader="none"/>
        </w:tabs>
        <w:spacing w:before="43" w:after="23"/>
        <w:ind w:left="2387"/>
      </w:pPr>
      <w:r>
        <w:rPr>
          <w:color w:val="FF0000"/>
        </w:rPr>
        <w:t>表 </w:t>
      </w:r>
      <w:r>
        <w:rPr>
          <w:rFonts w:ascii="Times New Roman" w:eastAsia="Times New Roman"/>
          <w:color w:val="FF0000"/>
        </w:rPr>
        <w:t>3.8.2.1-</w:t>
      </w:r>
      <w:r>
        <w:rPr>
          <w:rFonts w:ascii="Times New Roman" w:eastAsia="Times New Roman"/>
          <w:color w:val="FF0000"/>
          <w:spacing w:val="-10"/>
        </w:rPr>
        <w:t>1</w:t>
      </w:r>
      <w:r>
        <w:rPr>
          <w:rFonts w:ascii="Times New Roman" w:eastAsia="Times New Roman"/>
          <w:color w:val="FF0000"/>
        </w:rPr>
        <w:tab/>
      </w:r>
      <w:r>
        <w:rPr>
          <w:color w:val="FF0000"/>
        </w:rPr>
        <w:t>钢丝绳的安全系数及滑轮直</w:t>
      </w:r>
      <w:r>
        <w:rPr>
          <w:color w:val="FF0000"/>
          <w:spacing w:val="-10"/>
        </w:rPr>
        <w:t>径</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2"/>
        <w:gridCol w:w="1651"/>
        <w:gridCol w:w="1652"/>
        <w:gridCol w:w="1759"/>
        <w:gridCol w:w="1807"/>
      </w:tblGrid>
      <w:tr>
        <w:trPr>
          <w:trHeight w:val="273" w:hRule="atLeast"/>
        </w:trPr>
        <w:tc>
          <w:tcPr>
            <w:tcW w:w="4955" w:type="dxa"/>
            <w:gridSpan w:val="3"/>
          </w:tcPr>
          <w:p>
            <w:pPr>
              <w:pStyle w:val="TableParagraph"/>
              <w:spacing w:line="252" w:lineRule="exact"/>
              <w:ind w:left="10"/>
              <w:rPr>
                <w:sz w:val="21"/>
              </w:rPr>
            </w:pPr>
            <w:r>
              <w:rPr>
                <w:spacing w:val="-2"/>
                <w:sz w:val="21"/>
              </w:rPr>
              <w:t>钢丝绳的用途</w:t>
            </w:r>
          </w:p>
        </w:tc>
        <w:tc>
          <w:tcPr>
            <w:tcW w:w="1759" w:type="dxa"/>
          </w:tcPr>
          <w:p>
            <w:pPr>
              <w:pStyle w:val="TableParagraph"/>
              <w:spacing w:line="252" w:lineRule="exact"/>
              <w:ind w:left="12"/>
              <w:rPr>
                <w:rFonts w:ascii="Times New Roman" w:eastAsia="Times New Roman"/>
                <w:i/>
                <w:sz w:val="21"/>
              </w:rPr>
            </w:pPr>
            <w:r>
              <w:rPr>
                <w:spacing w:val="-11"/>
                <w:sz w:val="21"/>
              </w:rPr>
              <w:t>滑轮直径 </w:t>
            </w:r>
            <w:r>
              <w:rPr>
                <w:rFonts w:ascii="Times New Roman" w:eastAsia="Times New Roman"/>
                <w:i/>
                <w:spacing w:val="-10"/>
                <w:sz w:val="21"/>
              </w:rPr>
              <w:t>D</w:t>
            </w:r>
          </w:p>
        </w:tc>
        <w:tc>
          <w:tcPr>
            <w:tcW w:w="1807" w:type="dxa"/>
          </w:tcPr>
          <w:p>
            <w:pPr>
              <w:pStyle w:val="TableParagraph"/>
              <w:spacing w:line="252" w:lineRule="exact"/>
              <w:ind w:left="12" w:right="2"/>
              <w:rPr>
                <w:rFonts w:ascii="Times New Roman" w:eastAsia="Times New Roman"/>
                <w:i/>
                <w:sz w:val="21"/>
              </w:rPr>
            </w:pPr>
            <w:r>
              <w:rPr>
                <w:spacing w:val="-11"/>
                <w:sz w:val="21"/>
              </w:rPr>
              <w:t>安全系数 </w:t>
            </w:r>
            <w:r>
              <w:rPr>
                <w:rFonts w:ascii="Times New Roman" w:eastAsia="Times New Roman"/>
                <w:i/>
                <w:spacing w:val="-10"/>
                <w:sz w:val="21"/>
              </w:rPr>
              <w:t>K</w:t>
            </w:r>
          </w:p>
        </w:tc>
      </w:tr>
      <w:tr>
        <w:trPr>
          <w:trHeight w:val="273" w:hRule="atLeast"/>
        </w:trPr>
        <w:tc>
          <w:tcPr>
            <w:tcW w:w="4955" w:type="dxa"/>
            <w:gridSpan w:val="3"/>
          </w:tcPr>
          <w:p>
            <w:pPr>
              <w:pStyle w:val="TableParagraph"/>
              <w:spacing w:line="252" w:lineRule="exact"/>
              <w:ind w:left="10" w:right="1"/>
              <w:rPr>
                <w:sz w:val="21"/>
              </w:rPr>
            </w:pPr>
            <w:r>
              <w:rPr>
                <w:spacing w:val="-2"/>
                <w:sz w:val="21"/>
              </w:rPr>
              <w:t>缆风绳及拖拉绳</w:t>
            </w:r>
          </w:p>
        </w:tc>
        <w:tc>
          <w:tcPr>
            <w:tcW w:w="1759" w:type="dxa"/>
          </w:tcPr>
          <w:p>
            <w:pPr>
              <w:pStyle w:val="TableParagraph"/>
              <w:spacing w:line="252" w:lineRule="exact"/>
              <w:ind w:left="12" w:right="3"/>
              <w:rPr>
                <w:rFonts w:ascii="Times New Roman" w:hAnsi="Times New Roman"/>
                <w:i/>
                <w:sz w:val="21"/>
              </w:rPr>
            </w:pPr>
            <w:r>
              <w:rPr>
                <w:spacing w:val="-4"/>
                <w:sz w:val="21"/>
              </w:rPr>
              <w:t>≥</w:t>
            </w:r>
            <w:r>
              <w:rPr>
                <w:rFonts w:ascii="Times New Roman" w:hAnsi="Times New Roman"/>
                <w:spacing w:val="-4"/>
                <w:sz w:val="21"/>
              </w:rPr>
              <w:t>12</w:t>
            </w:r>
            <w:r>
              <w:rPr>
                <w:rFonts w:ascii="Times New Roman" w:hAnsi="Times New Roman"/>
                <w:i/>
                <w:spacing w:val="-4"/>
                <w:sz w:val="21"/>
              </w:rPr>
              <w:t>d</w:t>
            </w:r>
          </w:p>
        </w:tc>
        <w:tc>
          <w:tcPr>
            <w:tcW w:w="1807" w:type="dxa"/>
          </w:tcPr>
          <w:p>
            <w:pPr>
              <w:pStyle w:val="TableParagraph"/>
              <w:spacing w:line="239" w:lineRule="exact" w:before="13"/>
              <w:ind w:left="12"/>
              <w:rPr>
                <w:rFonts w:ascii="Times New Roman"/>
                <w:sz w:val="21"/>
              </w:rPr>
            </w:pPr>
            <w:r>
              <w:rPr>
                <w:rFonts w:ascii="Times New Roman"/>
                <w:spacing w:val="-5"/>
                <w:sz w:val="21"/>
              </w:rPr>
              <w:t>3.5</w:t>
            </w:r>
          </w:p>
        </w:tc>
      </w:tr>
      <w:tr>
        <w:trPr>
          <w:trHeight w:val="272" w:hRule="atLeast"/>
        </w:trPr>
        <w:tc>
          <w:tcPr>
            <w:tcW w:w="1652" w:type="dxa"/>
            <w:vMerge w:val="restart"/>
          </w:tcPr>
          <w:p>
            <w:pPr>
              <w:pStyle w:val="TableParagraph"/>
              <w:spacing w:before="151"/>
              <w:ind w:left="0"/>
              <w:jc w:val="left"/>
              <w:rPr>
                <w:sz w:val="21"/>
              </w:rPr>
            </w:pPr>
          </w:p>
          <w:p>
            <w:pPr>
              <w:pStyle w:val="TableParagraph"/>
              <w:ind w:left="405"/>
              <w:jc w:val="left"/>
              <w:rPr>
                <w:sz w:val="21"/>
              </w:rPr>
            </w:pPr>
            <w:r>
              <w:rPr>
                <w:spacing w:val="-3"/>
                <w:sz w:val="21"/>
              </w:rPr>
              <w:t>驱动方式</w:t>
            </w:r>
          </w:p>
        </w:tc>
        <w:tc>
          <w:tcPr>
            <w:tcW w:w="3303" w:type="dxa"/>
            <w:gridSpan w:val="2"/>
          </w:tcPr>
          <w:p>
            <w:pPr>
              <w:pStyle w:val="TableParagraph"/>
              <w:spacing w:line="251" w:lineRule="exact"/>
              <w:ind w:left="11" w:right="2"/>
              <w:rPr>
                <w:sz w:val="21"/>
              </w:rPr>
            </w:pPr>
            <w:r>
              <w:rPr>
                <w:sz w:val="21"/>
              </w:rPr>
              <w:t>人</w:t>
            </w:r>
            <w:r>
              <w:rPr>
                <w:spacing w:val="53"/>
                <w:w w:val="150"/>
                <w:sz w:val="21"/>
              </w:rPr>
              <w:t> </w:t>
            </w:r>
            <w:r>
              <w:rPr>
                <w:spacing w:val="-10"/>
                <w:sz w:val="21"/>
              </w:rPr>
              <w:t>力</w:t>
            </w:r>
          </w:p>
        </w:tc>
        <w:tc>
          <w:tcPr>
            <w:tcW w:w="1759" w:type="dxa"/>
          </w:tcPr>
          <w:p>
            <w:pPr>
              <w:pStyle w:val="TableParagraph"/>
              <w:spacing w:line="251" w:lineRule="exact"/>
              <w:ind w:left="12" w:right="3"/>
              <w:rPr>
                <w:rFonts w:ascii="Times New Roman" w:hAnsi="Times New Roman"/>
                <w:i/>
                <w:sz w:val="21"/>
              </w:rPr>
            </w:pPr>
            <w:r>
              <w:rPr>
                <w:spacing w:val="-4"/>
                <w:sz w:val="21"/>
              </w:rPr>
              <w:t>≥</w:t>
            </w:r>
            <w:r>
              <w:rPr>
                <w:rFonts w:ascii="Times New Roman" w:hAnsi="Times New Roman"/>
                <w:spacing w:val="-4"/>
                <w:sz w:val="21"/>
              </w:rPr>
              <w:t>16</w:t>
            </w:r>
            <w:r>
              <w:rPr>
                <w:rFonts w:ascii="Times New Roman" w:hAnsi="Times New Roman"/>
                <w:i/>
                <w:spacing w:val="-4"/>
                <w:sz w:val="21"/>
              </w:rPr>
              <w:t>d</w:t>
            </w:r>
          </w:p>
        </w:tc>
        <w:tc>
          <w:tcPr>
            <w:tcW w:w="1807" w:type="dxa"/>
          </w:tcPr>
          <w:p>
            <w:pPr>
              <w:pStyle w:val="TableParagraph"/>
              <w:spacing w:line="238" w:lineRule="exact" w:before="13"/>
              <w:ind w:left="12"/>
              <w:rPr>
                <w:rFonts w:ascii="Times New Roman"/>
                <w:sz w:val="21"/>
              </w:rPr>
            </w:pPr>
            <w:r>
              <w:rPr>
                <w:rFonts w:ascii="Times New Roman"/>
                <w:spacing w:val="-5"/>
                <w:sz w:val="21"/>
              </w:rPr>
              <w:t>4.5</w:t>
            </w:r>
          </w:p>
        </w:tc>
      </w:tr>
      <w:tr>
        <w:trPr>
          <w:trHeight w:val="273" w:hRule="atLeast"/>
        </w:trPr>
        <w:tc>
          <w:tcPr>
            <w:tcW w:w="1652" w:type="dxa"/>
            <w:vMerge/>
            <w:tcBorders>
              <w:top w:val="nil"/>
            </w:tcBorders>
          </w:tcPr>
          <w:p>
            <w:pPr>
              <w:rPr>
                <w:sz w:val="2"/>
                <w:szCs w:val="2"/>
              </w:rPr>
            </w:pPr>
          </w:p>
        </w:tc>
        <w:tc>
          <w:tcPr>
            <w:tcW w:w="1651" w:type="dxa"/>
            <w:vMerge w:val="restart"/>
          </w:tcPr>
          <w:p>
            <w:pPr>
              <w:pStyle w:val="TableParagraph"/>
              <w:spacing w:before="10"/>
              <w:ind w:left="0"/>
              <w:jc w:val="left"/>
              <w:rPr>
                <w:sz w:val="21"/>
              </w:rPr>
            </w:pPr>
          </w:p>
          <w:p>
            <w:pPr>
              <w:pStyle w:val="TableParagraph"/>
              <w:spacing w:before="0"/>
              <w:ind w:left="510"/>
              <w:jc w:val="left"/>
              <w:rPr>
                <w:sz w:val="21"/>
              </w:rPr>
            </w:pPr>
            <w:r>
              <w:rPr>
                <w:sz w:val="21"/>
              </w:rPr>
              <w:t>机</w:t>
            </w:r>
            <w:r>
              <w:rPr>
                <w:spacing w:val="53"/>
                <w:w w:val="150"/>
                <w:sz w:val="21"/>
              </w:rPr>
              <w:t> </w:t>
            </w:r>
            <w:r>
              <w:rPr>
                <w:spacing w:val="-10"/>
                <w:sz w:val="21"/>
              </w:rPr>
              <w:t>械</w:t>
            </w:r>
          </w:p>
        </w:tc>
        <w:tc>
          <w:tcPr>
            <w:tcW w:w="1652" w:type="dxa"/>
          </w:tcPr>
          <w:p>
            <w:pPr>
              <w:pStyle w:val="TableParagraph"/>
              <w:spacing w:line="252" w:lineRule="exact"/>
              <w:ind w:left="10"/>
              <w:rPr>
                <w:sz w:val="21"/>
              </w:rPr>
            </w:pPr>
            <w:r>
              <w:rPr>
                <w:spacing w:val="-5"/>
                <w:sz w:val="21"/>
              </w:rPr>
              <w:t>轻级</w:t>
            </w:r>
          </w:p>
        </w:tc>
        <w:tc>
          <w:tcPr>
            <w:tcW w:w="1759" w:type="dxa"/>
          </w:tcPr>
          <w:p>
            <w:pPr>
              <w:pStyle w:val="TableParagraph"/>
              <w:spacing w:line="252" w:lineRule="exact"/>
              <w:ind w:left="12" w:right="3"/>
              <w:rPr>
                <w:rFonts w:ascii="Times New Roman" w:hAnsi="Times New Roman"/>
                <w:i/>
                <w:sz w:val="21"/>
              </w:rPr>
            </w:pPr>
            <w:r>
              <w:rPr>
                <w:spacing w:val="-4"/>
                <w:sz w:val="21"/>
              </w:rPr>
              <w:t>≥</w:t>
            </w:r>
            <w:r>
              <w:rPr>
                <w:rFonts w:ascii="Times New Roman" w:hAnsi="Times New Roman"/>
                <w:spacing w:val="-4"/>
                <w:sz w:val="21"/>
              </w:rPr>
              <w:t>16</w:t>
            </w:r>
            <w:r>
              <w:rPr>
                <w:rFonts w:ascii="Times New Roman" w:hAnsi="Times New Roman"/>
                <w:i/>
                <w:spacing w:val="-4"/>
                <w:sz w:val="21"/>
              </w:rPr>
              <w:t>d</w:t>
            </w:r>
          </w:p>
        </w:tc>
        <w:tc>
          <w:tcPr>
            <w:tcW w:w="1807" w:type="dxa"/>
          </w:tcPr>
          <w:p>
            <w:pPr>
              <w:pStyle w:val="TableParagraph"/>
              <w:spacing w:line="239" w:lineRule="exact" w:before="13"/>
              <w:ind w:left="12" w:right="1"/>
              <w:rPr>
                <w:rFonts w:ascii="Times New Roman"/>
                <w:sz w:val="21"/>
              </w:rPr>
            </w:pPr>
            <w:r>
              <w:rPr>
                <w:rFonts w:ascii="Times New Roman"/>
                <w:spacing w:val="-10"/>
                <w:sz w:val="21"/>
              </w:rPr>
              <w:t>5</w:t>
            </w:r>
          </w:p>
        </w:tc>
      </w:tr>
      <w:tr>
        <w:trPr>
          <w:trHeight w:val="273" w:hRule="atLeast"/>
        </w:trPr>
        <w:tc>
          <w:tcPr>
            <w:tcW w:w="1652" w:type="dxa"/>
            <w:vMerge/>
            <w:tcBorders>
              <w:top w:val="nil"/>
            </w:tcBorders>
          </w:tcPr>
          <w:p>
            <w:pPr>
              <w:rPr>
                <w:sz w:val="2"/>
                <w:szCs w:val="2"/>
              </w:rPr>
            </w:pPr>
          </w:p>
        </w:tc>
        <w:tc>
          <w:tcPr>
            <w:tcW w:w="1651" w:type="dxa"/>
            <w:vMerge/>
            <w:tcBorders>
              <w:top w:val="nil"/>
            </w:tcBorders>
          </w:tcPr>
          <w:p>
            <w:pPr>
              <w:rPr>
                <w:sz w:val="2"/>
                <w:szCs w:val="2"/>
              </w:rPr>
            </w:pPr>
          </w:p>
        </w:tc>
        <w:tc>
          <w:tcPr>
            <w:tcW w:w="1652" w:type="dxa"/>
          </w:tcPr>
          <w:p>
            <w:pPr>
              <w:pStyle w:val="TableParagraph"/>
              <w:spacing w:line="252" w:lineRule="exact"/>
              <w:ind w:left="10"/>
              <w:rPr>
                <w:sz w:val="21"/>
              </w:rPr>
            </w:pPr>
            <w:r>
              <w:rPr>
                <w:spacing w:val="-5"/>
                <w:sz w:val="21"/>
              </w:rPr>
              <w:t>中级</w:t>
            </w:r>
          </w:p>
        </w:tc>
        <w:tc>
          <w:tcPr>
            <w:tcW w:w="1759" w:type="dxa"/>
          </w:tcPr>
          <w:p>
            <w:pPr>
              <w:pStyle w:val="TableParagraph"/>
              <w:spacing w:line="252" w:lineRule="exact"/>
              <w:ind w:left="12" w:right="3"/>
              <w:rPr>
                <w:rFonts w:ascii="Times New Roman" w:hAnsi="Times New Roman"/>
                <w:i/>
                <w:sz w:val="21"/>
              </w:rPr>
            </w:pPr>
            <w:r>
              <w:rPr>
                <w:spacing w:val="-4"/>
                <w:sz w:val="21"/>
              </w:rPr>
              <w:t>≥</w:t>
            </w:r>
            <w:r>
              <w:rPr>
                <w:rFonts w:ascii="Times New Roman" w:hAnsi="Times New Roman"/>
                <w:spacing w:val="-4"/>
                <w:sz w:val="21"/>
              </w:rPr>
              <w:t>18</w:t>
            </w:r>
            <w:r>
              <w:rPr>
                <w:rFonts w:ascii="Times New Roman" w:hAnsi="Times New Roman"/>
                <w:i/>
                <w:spacing w:val="-4"/>
                <w:sz w:val="21"/>
              </w:rPr>
              <w:t>d</w:t>
            </w:r>
          </w:p>
        </w:tc>
        <w:tc>
          <w:tcPr>
            <w:tcW w:w="1807" w:type="dxa"/>
          </w:tcPr>
          <w:p>
            <w:pPr>
              <w:pStyle w:val="TableParagraph"/>
              <w:spacing w:line="239" w:lineRule="exact" w:before="13"/>
              <w:ind w:left="12"/>
              <w:rPr>
                <w:rFonts w:ascii="Times New Roman"/>
                <w:sz w:val="21"/>
              </w:rPr>
            </w:pPr>
            <w:r>
              <w:rPr>
                <w:rFonts w:ascii="Times New Roman"/>
                <w:spacing w:val="-5"/>
                <w:sz w:val="21"/>
              </w:rPr>
              <w:t>5.5</w:t>
            </w:r>
          </w:p>
        </w:tc>
      </w:tr>
      <w:tr>
        <w:trPr>
          <w:trHeight w:val="273" w:hRule="atLeast"/>
        </w:trPr>
        <w:tc>
          <w:tcPr>
            <w:tcW w:w="1652" w:type="dxa"/>
            <w:vMerge/>
            <w:tcBorders>
              <w:top w:val="nil"/>
            </w:tcBorders>
          </w:tcPr>
          <w:p>
            <w:pPr>
              <w:rPr>
                <w:sz w:val="2"/>
                <w:szCs w:val="2"/>
              </w:rPr>
            </w:pPr>
          </w:p>
        </w:tc>
        <w:tc>
          <w:tcPr>
            <w:tcW w:w="1651" w:type="dxa"/>
            <w:vMerge/>
            <w:tcBorders>
              <w:top w:val="nil"/>
            </w:tcBorders>
          </w:tcPr>
          <w:p>
            <w:pPr>
              <w:rPr>
                <w:sz w:val="2"/>
                <w:szCs w:val="2"/>
              </w:rPr>
            </w:pPr>
          </w:p>
        </w:tc>
        <w:tc>
          <w:tcPr>
            <w:tcW w:w="1652" w:type="dxa"/>
          </w:tcPr>
          <w:p>
            <w:pPr>
              <w:pStyle w:val="TableParagraph"/>
              <w:spacing w:line="252" w:lineRule="exact"/>
              <w:ind w:left="10" w:right="1"/>
              <w:rPr>
                <w:sz w:val="21"/>
              </w:rPr>
            </w:pPr>
            <w:r>
              <w:rPr>
                <w:spacing w:val="-5"/>
                <w:sz w:val="21"/>
              </w:rPr>
              <w:t>重级</w:t>
            </w:r>
          </w:p>
        </w:tc>
        <w:tc>
          <w:tcPr>
            <w:tcW w:w="1759" w:type="dxa"/>
          </w:tcPr>
          <w:p>
            <w:pPr>
              <w:pStyle w:val="TableParagraph"/>
              <w:spacing w:line="252" w:lineRule="exact"/>
              <w:ind w:left="12" w:right="3"/>
              <w:rPr>
                <w:rFonts w:ascii="Times New Roman" w:hAnsi="Times New Roman"/>
                <w:i/>
                <w:sz w:val="21"/>
              </w:rPr>
            </w:pPr>
            <w:r>
              <w:rPr>
                <w:spacing w:val="-4"/>
                <w:sz w:val="21"/>
              </w:rPr>
              <w:t>≥</w:t>
            </w:r>
            <w:r>
              <w:rPr>
                <w:rFonts w:ascii="Times New Roman" w:hAnsi="Times New Roman"/>
                <w:spacing w:val="-4"/>
                <w:sz w:val="21"/>
              </w:rPr>
              <w:t>20</w:t>
            </w:r>
            <w:r>
              <w:rPr>
                <w:rFonts w:ascii="Times New Roman" w:hAnsi="Times New Roman"/>
                <w:i/>
                <w:spacing w:val="-4"/>
                <w:sz w:val="21"/>
              </w:rPr>
              <w:t>d</w:t>
            </w:r>
          </w:p>
        </w:tc>
        <w:tc>
          <w:tcPr>
            <w:tcW w:w="1807" w:type="dxa"/>
          </w:tcPr>
          <w:p>
            <w:pPr>
              <w:pStyle w:val="TableParagraph"/>
              <w:spacing w:line="239" w:lineRule="exact" w:before="13"/>
              <w:ind w:left="12" w:right="1"/>
              <w:rPr>
                <w:rFonts w:ascii="Times New Roman"/>
                <w:sz w:val="21"/>
              </w:rPr>
            </w:pPr>
            <w:r>
              <w:rPr>
                <w:rFonts w:ascii="Times New Roman"/>
                <w:spacing w:val="-10"/>
                <w:sz w:val="21"/>
              </w:rPr>
              <w:t>6</w:t>
            </w:r>
          </w:p>
        </w:tc>
      </w:tr>
      <w:tr>
        <w:trPr>
          <w:trHeight w:val="273" w:hRule="atLeast"/>
        </w:trPr>
        <w:tc>
          <w:tcPr>
            <w:tcW w:w="1652" w:type="dxa"/>
            <w:vMerge w:val="restart"/>
          </w:tcPr>
          <w:p>
            <w:pPr>
              <w:pStyle w:val="TableParagraph"/>
              <w:spacing w:before="137"/>
              <w:ind w:left="511"/>
              <w:jc w:val="left"/>
              <w:rPr>
                <w:sz w:val="21"/>
              </w:rPr>
            </w:pPr>
            <w:r>
              <w:rPr>
                <w:spacing w:val="-4"/>
                <w:sz w:val="21"/>
              </w:rPr>
              <w:t>千斤绳</w:t>
            </w:r>
          </w:p>
        </w:tc>
        <w:tc>
          <w:tcPr>
            <w:tcW w:w="3303" w:type="dxa"/>
            <w:gridSpan w:val="2"/>
          </w:tcPr>
          <w:p>
            <w:pPr>
              <w:pStyle w:val="TableParagraph"/>
              <w:spacing w:line="252" w:lineRule="exact"/>
              <w:ind w:left="11"/>
              <w:rPr>
                <w:sz w:val="21"/>
              </w:rPr>
            </w:pPr>
            <w:r>
              <w:rPr>
                <w:spacing w:val="-4"/>
                <w:sz w:val="21"/>
              </w:rPr>
              <w:t>有绕曲</w:t>
            </w:r>
          </w:p>
        </w:tc>
        <w:tc>
          <w:tcPr>
            <w:tcW w:w="1759" w:type="dxa"/>
          </w:tcPr>
          <w:p>
            <w:pPr>
              <w:pStyle w:val="TableParagraph"/>
              <w:spacing w:line="252" w:lineRule="exact"/>
              <w:ind w:left="12" w:right="2"/>
              <w:rPr>
                <w:rFonts w:ascii="Times New Roman" w:hAnsi="Times New Roman"/>
                <w:i/>
                <w:sz w:val="21"/>
              </w:rPr>
            </w:pPr>
            <w:r>
              <w:rPr>
                <w:spacing w:val="-5"/>
                <w:sz w:val="21"/>
              </w:rPr>
              <w:t>≥</w:t>
            </w:r>
            <w:r>
              <w:rPr>
                <w:rFonts w:ascii="Times New Roman" w:hAnsi="Times New Roman"/>
                <w:spacing w:val="-5"/>
                <w:sz w:val="21"/>
              </w:rPr>
              <w:t>2</w:t>
            </w:r>
            <w:r>
              <w:rPr>
                <w:rFonts w:ascii="Times New Roman" w:hAnsi="Times New Roman"/>
                <w:i/>
                <w:spacing w:val="-5"/>
                <w:sz w:val="21"/>
              </w:rPr>
              <w:t>d</w:t>
            </w:r>
          </w:p>
        </w:tc>
        <w:tc>
          <w:tcPr>
            <w:tcW w:w="1807" w:type="dxa"/>
          </w:tcPr>
          <w:p>
            <w:pPr>
              <w:pStyle w:val="TableParagraph"/>
              <w:spacing w:line="252" w:lineRule="exact"/>
              <w:ind w:left="12" w:right="2"/>
              <w:rPr>
                <w:rFonts w:ascii="Times New Roman" w:eastAsia="Times New Roman"/>
                <w:sz w:val="21"/>
              </w:rPr>
            </w:pPr>
            <w:r>
              <w:rPr>
                <w:rFonts w:ascii="Times New Roman" w:eastAsia="Times New Roman"/>
                <w:spacing w:val="-5"/>
                <w:sz w:val="21"/>
              </w:rPr>
              <w:t>6</w:t>
            </w:r>
            <w:r>
              <w:rPr>
                <w:spacing w:val="-5"/>
                <w:sz w:val="21"/>
              </w:rPr>
              <w:t>～</w:t>
            </w:r>
            <w:r>
              <w:rPr>
                <w:rFonts w:ascii="Times New Roman" w:eastAsia="Times New Roman"/>
                <w:spacing w:val="-5"/>
                <w:sz w:val="21"/>
              </w:rPr>
              <w:t>8</w:t>
            </w:r>
          </w:p>
        </w:tc>
      </w:tr>
      <w:tr>
        <w:trPr>
          <w:trHeight w:val="273" w:hRule="atLeast"/>
        </w:trPr>
        <w:tc>
          <w:tcPr>
            <w:tcW w:w="1652" w:type="dxa"/>
            <w:vMerge/>
            <w:tcBorders>
              <w:top w:val="nil"/>
            </w:tcBorders>
          </w:tcPr>
          <w:p>
            <w:pPr>
              <w:rPr>
                <w:sz w:val="2"/>
                <w:szCs w:val="2"/>
              </w:rPr>
            </w:pPr>
          </w:p>
        </w:tc>
        <w:tc>
          <w:tcPr>
            <w:tcW w:w="3303" w:type="dxa"/>
            <w:gridSpan w:val="2"/>
          </w:tcPr>
          <w:p>
            <w:pPr>
              <w:pStyle w:val="TableParagraph"/>
              <w:spacing w:line="252" w:lineRule="exact"/>
              <w:ind w:left="11"/>
              <w:rPr>
                <w:sz w:val="21"/>
              </w:rPr>
            </w:pPr>
            <w:r>
              <w:rPr>
                <w:spacing w:val="-4"/>
                <w:sz w:val="21"/>
              </w:rPr>
              <w:t>无绕曲</w:t>
            </w:r>
          </w:p>
        </w:tc>
        <w:tc>
          <w:tcPr>
            <w:tcW w:w="1759" w:type="dxa"/>
          </w:tcPr>
          <w:p>
            <w:pPr>
              <w:pStyle w:val="TableParagraph"/>
              <w:spacing w:before="0"/>
              <w:ind w:left="0"/>
              <w:jc w:val="left"/>
              <w:rPr>
                <w:rFonts w:ascii="Times New Roman"/>
                <w:sz w:val="20"/>
              </w:rPr>
            </w:pPr>
          </w:p>
        </w:tc>
        <w:tc>
          <w:tcPr>
            <w:tcW w:w="1807" w:type="dxa"/>
          </w:tcPr>
          <w:p>
            <w:pPr>
              <w:pStyle w:val="TableParagraph"/>
              <w:spacing w:line="252" w:lineRule="exact"/>
              <w:ind w:left="12" w:right="2"/>
              <w:rPr>
                <w:rFonts w:ascii="Times New Roman" w:eastAsia="Times New Roman"/>
                <w:sz w:val="21"/>
              </w:rPr>
            </w:pPr>
            <w:r>
              <w:rPr>
                <w:rFonts w:ascii="Times New Roman" w:eastAsia="Times New Roman"/>
                <w:spacing w:val="-5"/>
                <w:sz w:val="21"/>
              </w:rPr>
              <w:t>5</w:t>
            </w:r>
            <w:r>
              <w:rPr>
                <w:spacing w:val="-5"/>
                <w:sz w:val="21"/>
              </w:rPr>
              <w:t>～</w:t>
            </w:r>
            <w:r>
              <w:rPr>
                <w:rFonts w:ascii="Times New Roman" w:eastAsia="Times New Roman"/>
                <w:spacing w:val="-5"/>
                <w:sz w:val="21"/>
              </w:rPr>
              <w:t>7</w:t>
            </w:r>
          </w:p>
        </w:tc>
      </w:tr>
      <w:tr>
        <w:trPr>
          <w:trHeight w:val="271" w:hRule="atLeast"/>
        </w:trPr>
        <w:tc>
          <w:tcPr>
            <w:tcW w:w="4955" w:type="dxa"/>
            <w:gridSpan w:val="3"/>
          </w:tcPr>
          <w:p>
            <w:pPr>
              <w:pStyle w:val="TableParagraph"/>
              <w:spacing w:line="251" w:lineRule="exact"/>
              <w:ind w:left="10" w:right="1"/>
              <w:rPr>
                <w:sz w:val="21"/>
              </w:rPr>
            </w:pPr>
            <w:r>
              <w:rPr>
                <w:spacing w:val="-4"/>
                <w:sz w:val="21"/>
              </w:rPr>
              <w:t>地锚绳</w:t>
            </w:r>
          </w:p>
        </w:tc>
        <w:tc>
          <w:tcPr>
            <w:tcW w:w="1759" w:type="dxa"/>
          </w:tcPr>
          <w:p>
            <w:pPr>
              <w:pStyle w:val="TableParagraph"/>
              <w:spacing w:before="0"/>
              <w:ind w:left="0"/>
              <w:jc w:val="left"/>
              <w:rPr>
                <w:rFonts w:ascii="Times New Roman"/>
                <w:sz w:val="20"/>
              </w:rPr>
            </w:pPr>
          </w:p>
        </w:tc>
        <w:tc>
          <w:tcPr>
            <w:tcW w:w="1807" w:type="dxa"/>
          </w:tcPr>
          <w:p>
            <w:pPr>
              <w:pStyle w:val="TableParagraph"/>
              <w:spacing w:line="251" w:lineRule="exact"/>
              <w:ind w:left="12" w:right="2"/>
              <w:rPr>
                <w:rFonts w:ascii="Times New Roman" w:eastAsia="Times New Roman"/>
                <w:sz w:val="21"/>
              </w:rPr>
            </w:pPr>
            <w:r>
              <w:rPr>
                <w:rFonts w:ascii="Times New Roman" w:eastAsia="Times New Roman"/>
                <w:spacing w:val="-5"/>
                <w:sz w:val="21"/>
              </w:rPr>
              <w:t>5</w:t>
            </w:r>
            <w:r>
              <w:rPr>
                <w:spacing w:val="-5"/>
                <w:sz w:val="21"/>
              </w:rPr>
              <w:t>～</w:t>
            </w:r>
            <w:r>
              <w:rPr>
                <w:rFonts w:ascii="Times New Roman" w:eastAsia="Times New Roman"/>
                <w:spacing w:val="-5"/>
                <w:sz w:val="21"/>
              </w:rPr>
              <w:t>6</w:t>
            </w:r>
          </w:p>
        </w:tc>
      </w:tr>
      <w:tr>
        <w:trPr>
          <w:trHeight w:val="273" w:hRule="atLeast"/>
        </w:trPr>
        <w:tc>
          <w:tcPr>
            <w:tcW w:w="4955" w:type="dxa"/>
            <w:gridSpan w:val="3"/>
          </w:tcPr>
          <w:p>
            <w:pPr>
              <w:pStyle w:val="TableParagraph"/>
              <w:spacing w:line="252" w:lineRule="exact"/>
              <w:ind w:left="10" w:right="1"/>
              <w:rPr>
                <w:sz w:val="21"/>
              </w:rPr>
            </w:pPr>
            <w:r>
              <w:rPr>
                <w:spacing w:val="-4"/>
                <w:sz w:val="21"/>
              </w:rPr>
              <w:t>捆绑绳</w:t>
            </w:r>
          </w:p>
        </w:tc>
        <w:tc>
          <w:tcPr>
            <w:tcW w:w="1759" w:type="dxa"/>
          </w:tcPr>
          <w:p>
            <w:pPr>
              <w:pStyle w:val="TableParagraph"/>
              <w:spacing w:before="0"/>
              <w:ind w:left="0"/>
              <w:jc w:val="left"/>
              <w:rPr>
                <w:rFonts w:ascii="Times New Roman"/>
                <w:sz w:val="20"/>
              </w:rPr>
            </w:pPr>
          </w:p>
        </w:tc>
        <w:tc>
          <w:tcPr>
            <w:tcW w:w="1807" w:type="dxa"/>
          </w:tcPr>
          <w:p>
            <w:pPr>
              <w:pStyle w:val="TableParagraph"/>
              <w:spacing w:line="239" w:lineRule="exact" w:before="13"/>
              <w:ind w:left="12"/>
              <w:rPr>
                <w:rFonts w:ascii="Times New Roman"/>
                <w:sz w:val="21"/>
              </w:rPr>
            </w:pPr>
            <w:r>
              <w:rPr>
                <w:rFonts w:ascii="Times New Roman"/>
                <w:spacing w:val="-5"/>
                <w:sz w:val="21"/>
              </w:rPr>
              <w:t>10</w:t>
            </w:r>
          </w:p>
        </w:tc>
      </w:tr>
      <w:tr>
        <w:trPr>
          <w:trHeight w:val="273" w:hRule="atLeast"/>
        </w:trPr>
        <w:tc>
          <w:tcPr>
            <w:tcW w:w="4955" w:type="dxa"/>
            <w:gridSpan w:val="3"/>
          </w:tcPr>
          <w:p>
            <w:pPr>
              <w:pStyle w:val="TableParagraph"/>
              <w:spacing w:line="252" w:lineRule="exact"/>
              <w:ind w:left="10" w:right="1"/>
              <w:rPr>
                <w:sz w:val="21"/>
              </w:rPr>
            </w:pPr>
            <w:r>
              <w:rPr>
                <w:spacing w:val="-2"/>
                <w:sz w:val="21"/>
              </w:rPr>
              <w:t>载人升降机</w:t>
            </w:r>
          </w:p>
        </w:tc>
        <w:tc>
          <w:tcPr>
            <w:tcW w:w="1759" w:type="dxa"/>
          </w:tcPr>
          <w:p>
            <w:pPr>
              <w:pStyle w:val="TableParagraph"/>
              <w:spacing w:line="252" w:lineRule="exact"/>
              <w:ind w:left="12" w:right="3"/>
              <w:rPr>
                <w:rFonts w:ascii="Times New Roman" w:hAnsi="Times New Roman"/>
                <w:i/>
                <w:sz w:val="21"/>
              </w:rPr>
            </w:pPr>
            <w:r>
              <w:rPr>
                <w:spacing w:val="-4"/>
                <w:sz w:val="21"/>
              </w:rPr>
              <w:t>≥</w:t>
            </w:r>
            <w:r>
              <w:rPr>
                <w:rFonts w:ascii="Times New Roman" w:hAnsi="Times New Roman"/>
                <w:spacing w:val="-4"/>
                <w:sz w:val="21"/>
              </w:rPr>
              <w:t>40</w:t>
            </w:r>
            <w:r>
              <w:rPr>
                <w:rFonts w:ascii="Times New Roman" w:hAnsi="Times New Roman"/>
                <w:i/>
                <w:spacing w:val="-4"/>
                <w:sz w:val="21"/>
              </w:rPr>
              <w:t>d</w:t>
            </w:r>
          </w:p>
        </w:tc>
        <w:tc>
          <w:tcPr>
            <w:tcW w:w="1807" w:type="dxa"/>
          </w:tcPr>
          <w:p>
            <w:pPr>
              <w:pStyle w:val="TableParagraph"/>
              <w:spacing w:line="239" w:lineRule="exact" w:before="13"/>
              <w:ind w:left="12"/>
              <w:rPr>
                <w:rFonts w:ascii="Times New Roman"/>
                <w:sz w:val="21"/>
              </w:rPr>
            </w:pPr>
            <w:r>
              <w:rPr>
                <w:rFonts w:ascii="Times New Roman"/>
                <w:spacing w:val="-5"/>
                <w:sz w:val="21"/>
              </w:rPr>
              <w:t>14</w:t>
            </w:r>
          </w:p>
        </w:tc>
      </w:tr>
      <w:tr>
        <w:trPr>
          <w:trHeight w:val="273" w:hRule="atLeast"/>
        </w:trPr>
        <w:tc>
          <w:tcPr>
            <w:tcW w:w="8521" w:type="dxa"/>
            <w:gridSpan w:val="5"/>
          </w:tcPr>
          <w:p>
            <w:pPr>
              <w:pStyle w:val="TableParagraph"/>
              <w:spacing w:line="252" w:lineRule="exact"/>
              <w:ind w:left="107"/>
              <w:jc w:val="left"/>
              <w:rPr>
                <w:sz w:val="21"/>
              </w:rPr>
            </w:pPr>
            <w:r>
              <w:rPr>
                <w:color w:val="FF00FF"/>
                <w:sz w:val="21"/>
              </w:rPr>
              <w:t>注：</w:t>
            </w:r>
            <w:r>
              <w:rPr>
                <w:rFonts w:ascii="Times New Roman" w:hAnsi="Times New Roman" w:eastAsia="Times New Roman"/>
                <w:i/>
                <w:color w:val="FF00FF"/>
                <w:sz w:val="21"/>
              </w:rPr>
              <w:t>d</w:t>
            </w:r>
            <w:r>
              <w:rPr>
                <w:rFonts w:ascii="Times New Roman" w:hAnsi="Times New Roman" w:eastAsia="Times New Roman"/>
                <w:color w:val="FF00FF"/>
                <w:sz w:val="21"/>
              </w:rPr>
              <w:t>—</w:t>
            </w:r>
            <w:r>
              <w:rPr>
                <w:color w:val="FF00FF"/>
                <w:spacing w:val="-2"/>
                <w:sz w:val="21"/>
              </w:rPr>
              <w:t>钢丝绳直径。</w:t>
            </w:r>
          </w:p>
        </w:tc>
      </w:tr>
    </w:tbl>
    <w:p>
      <w:pPr>
        <w:pStyle w:val="BodyText"/>
        <w:spacing w:before="65"/>
        <w:ind w:left="0"/>
      </w:pPr>
    </w:p>
    <w:p>
      <w:pPr>
        <w:pStyle w:val="ListParagraph"/>
        <w:numPr>
          <w:ilvl w:val="4"/>
          <w:numId w:val="1"/>
        </w:numPr>
        <w:tabs>
          <w:tab w:pos="799" w:val="left" w:leader="none"/>
        </w:tabs>
        <w:spacing w:line="278" w:lineRule="auto" w:before="1" w:after="0"/>
        <w:ind w:left="241" w:right="658" w:firstLine="421"/>
        <w:jc w:val="left"/>
        <w:rPr>
          <w:sz w:val="21"/>
        </w:rPr>
      </w:pPr>
      <w:r>
        <w:rPr>
          <w:spacing w:val="-2"/>
          <w:sz w:val="21"/>
        </w:rPr>
        <w:t>钢丝绳应保持良好的润滑状态，所用润滑剂应符合该绳的要求并不影响外观检查。钢丝绳每年应浸油一次。</w:t>
      </w:r>
    </w:p>
    <w:p>
      <w:pPr>
        <w:pStyle w:val="ListParagraph"/>
        <w:numPr>
          <w:ilvl w:val="4"/>
          <w:numId w:val="1"/>
        </w:numPr>
        <w:tabs>
          <w:tab w:pos="836" w:val="left" w:leader="none"/>
        </w:tabs>
        <w:spacing w:line="278" w:lineRule="auto" w:before="0" w:after="0"/>
        <w:ind w:left="663" w:right="807" w:firstLine="0"/>
        <w:jc w:val="left"/>
        <w:rPr>
          <w:sz w:val="21"/>
        </w:rPr>
      </w:pPr>
      <w:r>
        <w:rPr>
          <w:spacing w:val="-2"/>
          <w:sz w:val="21"/>
        </w:rPr>
        <w:t>钢丝绳不得与物体的棱角直接接触，应在棱角处垫以半圆管、木板或其他柔软物。 </w:t>
      </w:r>
      <w:r>
        <w:rPr>
          <w:rFonts w:ascii="Times New Roman" w:eastAsia="Times New Roman"/>
          <w:spacing w:val="-2"/>
          <w:sz w:val="21"/>
        </w:rPr>
        <w:t>h)</w:t>
      </w:r>
      <w:r>
        <w:rPr>
          <w:spacing w:val="-2"/>
          <w:sz w:val="21"/>
        </w:rPr>
        <w:t>起升机构和变幅机构不得使用编结接长的钢丝绳。</w:t>
      </w:r>
    </w:p>
    <w:p>
      <w:pPr>
        <w:pStyle w:val="BodyText"/>
        <w:spacing w:line="278" w:lineRule="auto"/>
        <w:ind w:left="663" w:right="3794"/>
      </w:pPr>
      <w:r>
        <w:rPr>
          <w:rFonts w:ascii="Times New Roman" w:eastAsia="Times New Roman"/>
          <w:spacing w:val="-2"/>
        </w:rPr>
        <w:t>i)</w:t>
      </w:r>
      <w:r>
        <w:rPr>
          <w:spacing w:val="-2"/>
        </w:rPr>
        <w:t>钢丝绳在机械运动中，不得与其他物体发生摩擦。</w:t>
      </w:r>
      <w:r>
        <w:rPr>
          <w:spacing w:val="-2"/>
        </w:rPr>
        <w:t> </w:t>
      </w:r>
      <w:r>
        <w:rPr>
          <w:rFonts w:ascii="Times New Roman" w:eastAsia="Times New Roman"/>
          <w:spacing w:val="-2"/>
        </w:rPr>
        <w:t>j)</w:t>
      </w:r>
      <w:r>
        <w:rPr>
          <w:spacing w:val="-2"/>
        </w:rPr>
        <w:t>钢丝绳严禁与任何带电体接触。</w:t>
      </w:r>
    </w:p>
    <w:p>
      <w:pPr>
        <w:pStyle w:val="ListParagraph"/>
        <w:numPr>
          <w:ilvl w:val="0"/>
          <w:numId w:val="13"/>
        </w:numPr>
        <w:tabs>
          <w:tab w:pos="833" w:val="left" w:leader="none"/>
        </w:tabs>
        <w:spacing w:line="278" w:lineRule="auto" w:before="0" w:after="0"/>
        <w:ind w:left="240" w:right="657" w:firstLine="420"/>
        <w:jc w:val="left"/>
        <w:rPr>
          <w:sz w:val="21"/>
        </w:rPr>
      </w:pPr>
      <w:r>
        <w:rPr>
          <w:spacing w:val="-2"/>
          <w:sz w:val="21"/>
        </w:rPr>
        <w:t>钢丝绳应存放在室内通风、干燥处，并防止损伤、腐蚀或其他物理、化学因素造成的性能降低。</w:t>
      </w:r>
    </w:p>
    <w:p>
      <w:pPr>
        <w:pStyle w:val="ListParagraph"/>
        <w:numPr>
          <w:ilvl w:val="0"/>
          <w:numId w:val="13"/>
        </w:numPr>
        <w:tabs>
          <w:tab w:pos="788" w:val="left" w:leader="none"/>
        </w:tabs>
        <w:spacing w:line="278" w:lineRule="auto" w:before="0" w:after="0"/>
        <w:ind w:left="240" w:right="658" w:firstLine="421"/>
        <w:jc w:val="left"/>
        <w:rPr>
          <w:sz w:val="21"/>
        </w:rPr>
      </w:pPr>
      <w:r>
        <w:rPr>
          <w:spacing w:val="-2"/>
          <w:sz w:val="21"/>
        </w:rPr>
        <w:t>钢丝绳端部用绳卡固定连接时，绳卡压板应在钢丝绳主要受力的一边，绳卡间距应不小于钢丝绳直径的 </w:t>
      </w:r>
      <w:r>
        <w:rPr>
          <w:rFonts w:ascii="Times New Roman" w:eastAsia="Times New Roman"/>
          <w:sz w:val="21"/>
        </w:rPr>
        <w:t>6 </w:t>
      </w:r>
      <w:r>
        <w:rPr>
          <w:spacing w:val="-2"/>
          <w:sz w:val="21"/>
        </w:rPr>
        <w:t>倍，绳卡的数量应不少于表 </w:t>
      </w:r>
      <w:r>
        <w:rPr>
          <w:rFonts w:ascii="Times New Roman" w:eastAsia="Times New Roman"/>
          <w:sz w:val="21"/>
        </w:rPr>
        <w:t>3.8.2.1-2 </w:t>
      </w:r>
      <w:r>
        <w:rPr>
          <w:sz w:val="21"/>
        </w:rPr>
        <w:t>的要求。</w:t>
      </w:r>
    </w:p>
    <w:p>
      <w:pPr>
        <w:pStyle w:val="BodyText"/>
        <w:tabs>
          <w:tab w:pos="3670" w:val="left" w:leader="none"/>
        </w:tabs>
        <w:spacing w:line="269" w:lineRule="exact" w:after="22"/>
        <w:ind w:left="2387"/>
      </w:pPr>
      <w:r>
        <w:rPr>
          <w:color w:val="FF0000"/>
        </w:rPr>
        <w:t>表 </w:t>
      </w:r>
      <w:r>
        <w:rPr>
          <w:rFonts w:ascii="Times New Roman" w:eastAsia="Times New Roman"/>
          <w:color w:val="FF0000"/>
        </w:rPr>
        <w:t>3.8.2.1-</w:t>
      </w:r>
      <w:r>
        <w:rPr>
          <w:rFonts w:ascii="Times New Roman" w:eastAsia="Times New Roman"/>
          <w:color w:val="FF0000"/>
          <w:spacing w:val="-10"/>
        </w:rPr>
        <w:t>2</w:t>
      </w:r>
      <w:r>
        <w:rPr>
          <w:rFonts w:ascii="Times New Roman" w:eastAsia="Times New Roman"/>
          <w:color w:val="FF0000"/>
        </w:rPr>
        <w:tab/>
      </w:r>
      <w:r>
        <w:rPr>
          <w:color w:val="FF0000"/>
        </w:rPr>
        <w:t>钢丝绳端部固定用绳卡的数</w:t>
      </w:r>
      <w:r>
        <w:rPr>
          <w:color w:val="FF0000"/>
          <w:spacing w:val="-10"/>
        </w:rPr>
        <w:t>量</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7"/>
        <w:gridCol w:w="1425"/>
        <w:gridCol w:w="1603"/>
        <w:gridCol w:w="1603"/>
        <w:gridCol w:w="1603"/>
      </w:tblGrid>
      <w:tr>
        <w:trPr>
          <w:trHeight w:val="514" w:hRule="atLeast"/>
        </w:trPr>
        <w:tc>
          <w:tcPr>
            <w:tcW w:w="2287" w:type="dxa"/>
          </w:tcPr>
          <w:p>
            <w:pPr>
              <w:pStyle w:val="TableParagraph"/>
              <w:ind w:right="1"/>
              <w:rPr>
                <w:sz w:val="21"/>
              </w:rPr>
            </w:pPr>
            <w:r>
              <w:rPr>
                <w:spacing w:val="-2"/>
                <w:sz w:val="21"/>
              </w:rPr>
              <w:t>钢 丝 绳 直 径</w:t>
            </w:r>
          </w:p>
          <w:p>
            <w:pPr>
              <w:pStyle w:val="TableParagraph"/>
              <w:spacing w:line="223" w:lineRule="exact"/>
              <w:rPr>
                <w:rFonts w:ascii="Times New Roman"/>
                <w:sz w:val="21"/>
              </w:rPr>
            </w:pPr>
            <w:r>
              <w:rPr>
                <w:rFonts w:ascii="Times New Roman"/>
                <w:spacing w:val="-5"/>
                <w:sz w:val="21"/>
              </w:rPr>
              <w:t>mm</w:t>
            </w:r>
          </w:p>
        </w:tc>
        <w:tc>
          <w:tcPr>
            <w:tcW w:w="1425" w:type="dxa"/>
          </w:tcPr>
          <w:p>
            <w:pPr>
              <w:pStyle w:val="TableParagraph"/>
              <w:spacing w:before="122"/>
              <w:ind w:left="10" w:right="1"/>
              <w:rPr>
                <w:rFonts w:ascii="Times New Roman" w:eastAsia="Times New Roman"/>
                <w:sz w:val="21"/>
              </w:rPr>
            </w:pPr>
            <w:r>
              <w:rPr>
                <w:rFonts w:ascii="Times New Roman" w:eastAsia="Times New Roman"/>
                <w:spacing w:val="-4"/>
                <w:sz w:val="21"/>
              </w:rPr>
              <w:t>7</w:t>
            </w:r>
            <w:r>
              <w:rPr>
                <w:spacing w:val="-4"/>
                <w:sz w:val="21"/>
              </w:rPr>
              <w:t>～</w:t>
            </w:r>
            <w:r>
              <w:rPr>
                <w:rFonts w:ascii="Times New Roman" w:eastAsia="Times New Roman"/>
                <w:spacing w:val="-4"/>
                <w:sz w:val="21"/>
              </w:rPr>
              <w:t>18</w:t>
            </w:r>
          </w:p>
        </w:tc>
        <w:tc>
          <w:tcPr>
            <w:tcW w:w="1603" w:type="dxa"/>
          </w:tcPr>
          <w:p>
            <w:pPr>
              <w:pStyle w:val="TableParagraph"/>
              <w:spacing w:before="122"/>
              <w:ind w:left="11" w:right="1"/>
              <w:rPr>
                <w:rFonts w:ascii="Times New Roman" w:eastAsia="Times New Roman"/>
                <w:sz w:val="21"/>
              </w:rPr>
            </w:pPr>
            <w:r>
              <w:rPr>
                <w:rFonts w:ascii="Times New Roman" w:eastAsia="Times New Roman"/>
                <w:spacing w:val="-4"/>
                <w:sz w:val="21"/>
              </w:rPr>
              <w:t>19</w:t>
            </w:r>
            <w:r>
              <w:rPr>
                <w:spacing w:val="-4"/>
                <w:sz w:val="21"/>
              </w:rPr>
              <w:t>～</w:t>
            </w:r>
            <w:r>
              <w:rPr>
                <w:rFonts w:ascii="Times New Roman" w:eastAsia="Times New Roman"/>
                <w:spacing w:val="-4"/>
                <w:sz w:val="21"/>
              </w:rPr>
              <w:t>27</w:t>
            </w:r>
          </w:p>
        </w:tc>
        <w:tc>
          <w:tcPr>
            <w:tcW w:w="1603" w:type="dxa"/>
          </w:tcPr>
          <w:p>
            <w:pPr>
              <w:pStyle w:val="TableParagraph"/>
              <w:spacing w:before="122"/>
              <w:ind w:left="11" w:right="1"/>
              <w:rPr>
                <w:rFonts w:ascii="Times New Roman" w:eastAsia="Times New Roman"/>
                <w:sz w:val="21"/>
              </w:rPr>
            </w:pPr>
            <w:r>
              <w:rPr>
                <w:rFonts w:ascii="Times New Roman" w:eastAsia="Times New Roman"/>
                <w:spacing w:val="-4"/>
                <w:sz w:val="21"/>
              </w:rPr>
              <w:t>28</w:t>
            </w:r>
            <w:r>
              <w:rPr>
                <w:spacing w:val="-4"/>
                <w:sz w:val="21"/>
              </w:rPr>
              <w:t>～</w:t>
            </w:r>
            <w:r>
              <w:rPr>
                <w:rFonts w:ascii="Times New Roman" w:eastAsia="Times New Roman"/>
                <w:spacing w:val="-4"/>
                <w:sz w:val="21"/>
              </w:rPr>
              <w:t>37</w:t>
            </w:r>
          </w:p>
        </w:tc>
        <w:tc>
          <w:tcPr>
            <w:tcW w:w="1603" w:type="dxa"/>
          </w:tcPr>
          <w:p>
            <w:pPr>
              <w:pStyle w:val="TableParagraph"/>
              <w:spacing w:before="122"/>
              <w:ind w:left="11"/>
              <w:rPr>
                <w:rFonts w:ascii="Times New Roman" w:eastAsia="Times New Roman"/>
                <w:sz w:val="21"/>
              </w:rPr>
            </w:pPr>
            <w:r>
              <w:rPr>
                <w:rFonts w:ascii="Times New Roman" w:eastAsia="Times New Roman"/>
                <w:spacing w:val="-4"/>
                <w:sz w:val="21"/>
              </w:rPr>
              <w:t>38</w:t>
            </w:r>
            <w:r>
              <w:rPr>
                <w:spacing w:val="-4"/>
                <w:sz w:val="21"/>
              </w:rPr>
              <w:t>～</w:t>
            </w:r>
            <w:r>
              <w:rPr>
                <w:rFonts w:ascii="Times New Roman" w:eastAsia="Times New Roman"/>
                <w:spacing w:val="-4"/>
                <w:sz w:val="21"/>
              </w:rPr>
              <w:t>45</w:t>
            </w:r>
          </w:p>
        </w:tc>
      </w:tr>
      <w:tr>
        <w:trPr>
          <w:trHeight w:val="273" w:hRule="atLeast"/>
        </w:trPr>
        <w:tc>
          <w:tcPr>
            <w:tcW w:w="2287" w:type="dxa"/>
          </w:tcPr>
          <w:p>
            <w:pPr>
              <w:pStyle w:val="TableParagraph"/>
              <w:spacing w:line="252" w:lineRule="exact"/>
              <w:ind w:left="565"/>
              <w:jc w:val="left"/>
              <w:rPr>
                <w:sz w:val="21"/>
              </w:rPr>
            </w:pPr>
            <w:r>
              <w:rPr>
                <w:spacing w:val="-2"/>
                <w:sz w:val="21"/>
              </w:rPr>
              <w:t>绳 卡 数 量</w:t>
            </w:r>
          </w:p>
        </w:tc>
        <w:tc>
          <w:tcPr>
            <w:tcW w:w="1425" w:type="dxa"/>
          </w:tcPr>
          <w:p>
            <w:pPr>
              <w:pStyle w:val="TableParagraph"/>
              <w:spacing w:line="239" w:lineRule="exact" w:before="13"/>
              <w:ind w:left="10"/>
              <w:rPr>
                <w:rFonts w:ascii="Times New Roman"/>
                <w:sz w:val="21"/>
              </w:rPr>
            </w:pPr>
            <w:r>
              <w:rPr>
                <w:rFonts w:ascii="Times New Roman"/>
                <w:spacing w:val="-10"/>
                <w:sz w:val="21"/>
              </w:rPr>
              <w:t>3</w:t>
            </w:r>
          </w:p>
        </w:tc>
        <w:tc>
          <w:tcPr>
            <w:tcW w:w="1603" w:type="dxa"/>
          </w:tcPr>
          <w:p>
            <w:pPr>
              <w:pStyle w:val="TableParagraph"/>
              <w:spacing w:line="239" w:lineRule="exact" w:before="13"/>
              <w:ind w:left="11" w:right="1"/>
              <w:rPr>
                <w:rFonts w:ascii="Times New Roman"/>
                <w:sz w:val="21"/>
              </w:rPr>
            </w:pPr>
            <w:r>
              <w:rPr>
                <w:rFonts w:ascii="Times New Roman"/>
                <w:spacing w:val="-10"/>
                <w:sz w:val="21"/>
              </w:rPr>
              <w:t>4</w:t>
            </w:r>
          </w:p>
        </w:tc>
        <w:tc>
          <w:tcPr>
            <w:tcW w:w="1603" w:type="dxa"/>
          </w:tcPr>
          <w:p>
            <w:pPr>
              <w:pStyle w:val="TableParagraph"/>
              <w:spacing w:line="239" w:lineRule="exact" w:before="13"/>
              <w:ind w:left="11"/>
              <w:rPr>
                <w:rFonts w:ascii="Times New Roman"/>
                <w:sz w:val="21"/>
              </w:rPr>
            </w:pPr>
            <w:r>
              <w:rPr>
                <w:rFonts w:ascii="Times New Roman"/>
                <w:spacing w:val="-10"/>
                <w:sz w:val="21"/>
              </w:rPr>
              <w:t>5</w:t>
            </w:r>
          </w:p>
        </w:tc>
        <w:tc>
          <w:tcPr>
            <w:tcW w:w="1603" w:type="dxa"/>
          </w:tcPr>
          <w:p>
            <w:pPr>
              <w:pStyle w:val="TableParagraph"/>
              <w:spacing w:line="239" w:lineRule="exact" w:before="13"/>
              <w:ind w:left="11"/>
              <w:rPr>
                <w:rFonts w:ascii="Times New Roman"/>
                <w:sz w:val="21"/>
              </w:rPr>
            </w:pPr>
            <w:r>
              <w:rPr>
                <w:rFonts w:ascii="Times New Roman"/>
                <w:spacing w:val="-10"/>
                <w:sz w:val="21"/>
              </w:rPr>
              <w:t>6</w:t>
            </w:r>
          </w:p>
        </w:tc>
      </w:tr>
    </w:tbl>
    <w:p>
      <w:pPr>
        <w:pStyle w:val="BodyText"/>
        <w:spacing w:before="63"/>
        <w:ind w:left="0"/>
      </w:pPr>
    </w:p>
    <w:p>
      <w:pPr>
        <w:pStyle w:val="BodyText"/>
        <w:ind w:left="662"/>
      </w:pPr>
      <w:r>
        <w:rPr>
          <w:spacing w:val="-1"/>
        </w:rPr>
        <w:t>两根钢丝绳用绳卡搭接时，除应遵守上述规定外，绳卡数量应比表 </w:t>
      </w:r>
      <w:r>
        <w:rPr>
          <w:rFonts w:ascii="Times New Roman" w:eastAsia="Times New Roman"/>
        </w:rPr>
        <w:t>3.8.2.1-2</w:t>
      </w:r>
      <w:r>
        <w:rPr>
          <w:rFonts w:ascii="Times New Roman" w:eastAsia="Times New Roman"/>
          <w:spacing w:val="47"/>
        </w:rPr>
        <w:t> </w:t>
      </w:r>
      <w:r>
        <w:rPr>
          <w:spacing w:val="-3"/>
        </w:rPr>
        <w:t>的要求增</w:t>
      </w:r>
    </w:p>
    <w:p>
      <w:pPr>
        <w:pStyle w:val="BodyText"/>
        <w:spacing w:after="0"/>
        <w:sectPr>
          <w:pgSz w:w="11900" w:h="16840"/>
          <w:pgMar w:top="1400" w:bottom="280" w:left="1559" w:right="1133"/>
        </w:sectPr>
      </w:pPr>
    </w:p>
    <w:p>
      <w:pPr>
        <w:pStyle w:val="BodyText"/>
        <w:spacing w:before="60"/>
      </w:pPr>
      <w:r>
        <w:rPr>
          <w:spacing w:val="-27"/>
        </w:rPr>
        <w:t>加 </w:t>
      </w:r>
      <w:r>
        <w:rPr>
          <w:rFonts w:ascii="Times New Roman" w:eastAsia="Times New Roman"/>
        </w:rPr>
        <w:t>50%</w:t>
      </w:r>
      <w:r>
        <w:rPr>
          <w:spacing w:val="-10"/>
        </w:rPr>
        <w:t>。</w:t>
      </w:r>
    </w:p>
    <w:p>
      <w:pPr>
        <w:pStyle w:val="ListParagraph"/>
        <w:numPr>
          <w:ilvl w:val="0"/>
          <w:numId w:val="13"/>
        </w:numPr>
        <w:tabs>
          <w:tab w:pos="894" w:val="left" w:leader="none"/>
        </w:tabs>
        <w:spacing w:line="278" w:lineRule="auto" w:before="43" w:after="0"/>
        <w:ind w:left="240" w:right="655" w:firstLine="421"/>
        <w:jc w:val="left"/>
        <w:rPr>
          <w:sz w:val="21"/>
        </w:rPr>
      </w:pPr>
      <w:r>
        <w:rPr>
          <w:spacing w:val="-2"/>
          <w:sz w:val="21"/>
        </w:rPr>
        <w:t>绳卡连接的牢固情况应经常检查。对不易接近处可采用将绳头放出安全弯的方法进</w:t>
      </w:r>
      <w:r>
        <w:rPr>
          <w:spacing w:val="-4"/>
          <w:sz w:val="21"/>
        </w:rPr>
        <w:t>行监视。</w:t>
      </w:r>
    </w:p>
    <w:p>
      <w:pPr>
        <w:pStyle w:val="ListParagraph"/>
        <w:numPr>
          <w:ilvl w:val="0"/>
          <w:numId w:val="13"/>
        </w:numPr>
        <w:tabs>
          <w:tab w:pos="839" w:val="left" w:leader="none"/>
        </w:tabs>
        <w:spacing w:line="269" w:lineRule="exact" w:before="0" w:after="0"/>
        <w:ind w:left="839" w:right="0" w:hanging="178"/>
        <w:jc w:val="left"/>
        <w:rPr>
          <w:sz w:val="21"/>
        </w:rPr>
      </w:pPr>
      <w:r>
        <w:rPr>
          <w:spacing w:val="2"/>
          <w:sz w:val="21"/>
        </w:rPr>
        <w:t>钢丝绳用编结法插接绳套时，其编结长度应大于钢丝绳直径的 </w:t>
      </w:r>
      <w:r>
        <w:rPr>
          <w:rFonts w:ascii="Times New Roman" w:eastAsia="Times New Roman"/>
          <w:sz w:val="21"/>
        </w:rPr>
        <w:t>15</w:t>
      </w:r>
      <w:r>
        <w:rPr>
          <w:rFonts w:ascii="Times New Roman" w:eastAsia="Times New Roman"/>
          <w:spacing w:val="30"/>
          <w:sz w:val="21"/>
        </w:rPr>
        <w:t>  </w:t>
      </w:r>
      <w:r>
        <w:rPr>
          <w:spacing w:val="-2"/>
          <w:sz w:val="21"/>
        </w:rPr>
        <w:t>倍，且不得小于</w:t>
      </w:r>
    </w:p>
    <w:p>
      <w:pPr>
        <w:pStyle w:val="BodyText"/>
        <w:spacing w:before="43"/>
      </w:pPr>
      <w:r>
        <w:rPr>
          <w:rFonts w:ascii="Times New Roman" w:eastAsia="Times New Roman"/>
          <w:spacing w:val="-2"/>
        </w:rPr>
        <w:t>300mm</w:t>
      </w:r>
      <w:r>
        <w:rPr>
          <w:spacing w:val="-10"/>
        </w:rPr>
        <w:t>。</w:t>
      </w:r>
    </w:p>
    <w:p>
      <w:pPr>
        <w:pStyle w:val="ListParagraph"/>
        <w:numPr>
          <w:ilvl w:val="0"/>
          <w:numId w:val="13"/>
        </w:numPr>
        <w:tabs>
          <w:tab w:pos="836" w:val="left" w:leader="none"/>
        </w:tabs>
        <w:spacing w:line="240" w:lineRule="auto" w:before="43" w:after="0"/>
        <w:ind w:left="836" w:right="0" w:hanging="173"/>
        <w:jc w:val="left"/>
        <w:rPr>
          <w:sz w:val="21"/>
        </w:rPr>
      </w:pPr>
      <w:r>
        <w:rPr>
          <w:spacing w:val="-1"/>
          <w:sz w:val="21"/>
        </w:rPr>
        <w:t>穿过滑轮的钢丝绳不得有接头。</w:t>
      </w:r>
    </w:p>
    <w:p>
      <w:pPr>
        <w:pStyle w:val="ListParagraph"/>
        <w:numPr>
          <w:ilvl w:val="0"/>
          <w:numId w:val="13"/>
        </w:numPr>
        <w:tabs>
          <w:tab w:pos="836" w:val="left" w:leader="none"/>
        </w:tabs>
        <w:spacing w:line="240" w:lineRule="auto" w:before="43" w:after="0"/>
        <w:ind w:left="836" w:right="0" w:hanging="173"/>
        <w:jc w:val="left"/>
        <w:rPr>
          <w:sz w:val="21"/>
        </w:rPr>
      </w:pPr>
      <w:r>
        <w:rPr>
          <w:spacing w:val="-18"/>
          <w:sz w:val="21"/>
        </w:rPr>
        <w:t>符合 </w:t>
      </w:r>
      <w:r>
        <w:rPr>
          <w:rFonts w:ascii="Times New Roman" w:eastAsia="Times New Roman"/>
          <w:sz w:val="21"/>
        </w:rPr>
        <w:t>GB1102</w:t>
      </w:r>
      <w:r>
        <w:rPr>
          <w:rFonts w:ascii="Times New Roman" w:eastAsia="Times New Roman"/>
          <w:spacing w:val="-8"/>
          <w:sz w:val="21"/>
        </w:rPr>
        <w:t> </w:t>
      </w:r>
      <w:r>
        <w:rPr>
          <w:spacing w:val="-1"/>
          <w:sz w:val="21"/>
        </w:rPr>
        <w:t>标准的钢丝绳，可按下述要求检查报废：</w:t>
      </w:r>
    </w:p>
    <w:p>
      <w:pPr>
        <w:pStyle w:val="ListParagraph"/>
        <w:numPr>
          <w:ilvl w:val="1"/>
          <w:numId w:val="13"/>
        </w:numPr>
        <w:tabs>
          <w:tab w:pos="836" w:val="left" w:leader="none"/>
        </w:tabs>
        <w:spacing w:line="240" w:lineRule="auto" w:before="43" w:after="0"/>
        <w:ind w:left="836" w:right="0" w:hanging="173"/>
        <w:jc w:val="left"/>
        <w:rPr>
          <w:sz w:val="21"/>
        </w:rPr>
      </w:pPr>
      <w:r>
        <w:rPr>
          <w:spacing w:val="-5"/>
          <w:sz w:val="21"/>
        </w:rPr>
        <w:t>钢丝绳的断丝数达到表 </w:t>
      </w:r>
      <w:r>
        <w:rPr>
          <w:rFonts w:ascii="Times New Roman" w:eastAsia="Times New Roman"/>
          <w:sz w:val="21"/>
        </w:rPr>
        <w:t>3.8.2.1-3 </w:t>
      </w:r>
      <w:r>
        <w:rPr>
          <w:spacing w:val="-2"/>
          <w:sz w:val="21"/>
        </w:rPr>
        <w:t>数值时应报废。</w:t>
      </w:r>
    </w:p>
    <w:p>
      <w:pPr>
        <w:pStyle w:val="ListParagraph"/>
        <w:numPr>
          <w:ilvl w:val="1"/>
          <w:numId w:val="13"/>
        </w:numPr>
        <w:tabs>
          <w:tab w:pos="832" w:val="left" w:leader="none"/>
        </w:tabs>
        <w:spacing w:line="278" w:lineRule="auto" w:before="43" w:after="0"/>
        <w:ind w:left="240" w:right="659" w:firstLine="419"/>
        <w:jc w:val="left"/>
        <w:rPr>
          <w:sz w:val="21"/>
        </w:rPr>
      </w:pPr>
      <w:r>
        <w:rPr>
          <w:spacing w:val="-6"/>
          <w:sz w:val="21"/>
        </w:rPr>
        <w:t>钢丝绳有锈蚀或磨损时，表 </w:t>
      </w:r>
      <w:r>
        <w:rPr>
          <w:rFonts w:ascii="Times New Roman" w:eastAsia="Times New Roman"/>
          <w:spacing w:val="-2"/>
          <w:sz w:val="21"/>
        </w:rPr>
        <w:t>3.8.2.1-3</w:t>
      </w:r>
      <w:r>
        <w:rPr>
          <w:rFonts w:ascii="Times New Roman" w:eastAsia="Times New Roman"/>
          <w:spacing w:val="-12"/>
          <w:sz w:val="21"/>
        </w:rPr>
        <w:t> </w:t>
      </w:r>
      <w:r>
        <w:rPr>
          <w:spacing w:val="-8"/>
          <w:sz w:val="21"/>
        </w:rPr>
        <w:t>报废断丝数应按表 </w:t>
      </w:r>
      <w:r>
        <w:rPr>
          <w:rFonts w:ascii="Times New Roman" w:eastAsia="Times New Roman"/>
          <w:spacing w:val="-2"/>
          <w:sz w:val="21"/>
        </w:rPr>
        <w:t>3.8.2.1-4</w:t>
      </w:r>
      <w:r>
        <w:rPr>
          <w:rFonts w:ascii="Times New Roman" w:eastAsia="Times New Roman"/>
          <w:spacing w:val="-11"/>
          <w:sz w:val="21"/>
        </w:rPr>
        <w:t> </w:t>
      </w:r>
      <w:r>
        <w:rPr>
          <w:spacing w:val="-2"/>
          <w:sz w:val="21"/>
        </w:rPr>
        <w:t>折减，并按折减后的断丝数报废。</w:t>
      </w:r>
    </w:p>
    <w:p>
      <w:pPr>
        <w:pStyle w:val="BodyText"/>
        <w:tabs>
          <w:tab w:pos="1282" w:val="left" w:leader="none"/>
        </w:tabs>
        <w:spacing w:line="269" w:lineRule="exact"/>
        <w:ind w:left="-1" w:right="418"/>
        <w:jc w:val="center"/>
      </w:pPr>
      <w:r>
        <w:rPr>
          <w:color w:val="FF0000"/>
        </w:rPr>
        <w:t>表 </w:t>
      </w:r>
      <w:r>
        <w:rPr>
          <w:rFonts w:ascii="Times New Roman" w:eastAsia="Times New Roman"/>
          <w:color w:val="FF0000"/>
        </w:rPr>
        <w:t>3.8.2.1-</w:t>
      </w:r>
      <w:r>
        <w:rPr>
          <w:rFonts w:ascii="Times New Roman" w:eastAsia="Times New Roman"/>
          <w:color w:val="FF0000"/>
          <w:spacing w:val="-10"/>
        </w:rPr>
        <w:t>3</w:t>
      </w:r>
      <w:r>
        <w:rPr>
          <w:rFonts w:ascii="Times New Roman" w:eastAsia="Times New Roman"/>
          <w:color w:val="FF0000"/>
        </w:rPr>
        <w:tab/>
      </w:r>
      <w:r>
        <w:rPr>
          <w:color w:val="FF0000"/>
        </w:rPr>
        <w:t>钢丝绳报废断丝</w:t>
      </w:r>
      <w:r>
        <w:rPr>
          <w:color w:val="FF0000"/>
          <w:spacing w:val="-10"/>
        </w:rPr>
        <w:t>数</w:t>
      </w:r>
    </w:p>
    <w:p>
      <w:pPr>
        <w:pStyle w:val="BodyText"/>
        <w:spacing w:before="5"/>
        <w:ind w:left="0"/>
        <w:rPr>
          <w:sz w:val="11"/>
        </w:rPr>
      </w:pPr>
      <w:r>
        <w:rPr>
          <w:sz w:val="11"/>
        </w:rPr>
        <w:drawing>
          <wp:anchor distT="0" distB="0" distL="0" distR="0" allowOverlap="1" layoutInCell="1" locked="0" behindDoc="1" simplePos="0" relativeHeight="487587840">
            <wp:simplePos x="0" y="0"/>
            <wp:positionH relativeFrom="page">
              <wp:posOffset>1229810</wp:posOffset>
            </wp:positionH>
            <wp:positionV relativeFrom="paragraph">
              <wp:posOffset>108528</wp:posOffset>
            </wp:positionV>
            <wp:extent cx="5506770" cy="200739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506770" cy="2007393"/>
                    </a:xfrm>
                    <a:prstGeom prst="rect">
                      <a:avLst/>
                    </a:prstGeom>
                  </pic:spPr>
                </pic:pic>
              </a:graphicData>
            </a:graphic>
          </wp:anchor>
        </w:drawing>
      </w:r>
    </w:p>
    <w:p>
      <w:pPr>
        <w:pStyle w:val="BodyText"/>
        <w:spacing w:before="185"/>
        <w:ind w:left="0"/>
      </w:pPr>
    </w:p>
    <w:p>
      <w:pPr>
        <w:pStyle w:val="BodyText"/>
        <w:tabs>
          <w:tab w:pos="1282" w:val="left" w:leader="none"/>
          <w:tab w:pos="5185" w:val="left" w:leader="none"/>
        </w:tabs>
        <w:spacing w:after="23"/>
        <w:ind w:left="0" w:right="419"/>
        <w:jc w:val="center"/>
        <w:rPr>
          <w:rFonts w:ascii="Times New Roman" w:eastAsia="Times New Roman"/>
        </w:rPr>
      </w:pPr>
      <w:r>
        <w:rPr>
          <w:color w:val="FF0000"/>
        </w:rPr>
        <w:t>表 </w:t>
      </w:r>
      <w:r>
        <w:rPr>
          <w:rFonts w:ascii="Times New Roman" w:eastAsia="Times New Roman"/>
          <w:color w:val="FF0000"/>
        </w:rPr>
        <w:t>3.8.2.1-</w:t>
      </w:r>
      <w:r>
        <w:rPr>
          <w:rFonts w:ascii="Times New Roman" w:eastAsia="Times New Roman"/>
          <w:color w:val="FF0000"/>
          <w:spacing w:val="-10"/>
        </w:rPr>
        <w:t>4</w:t>
      </w:r>
      <w:r>
        <w:rPr>
          <w:rFonts w:ascii="Times New Roman" w:eastAsia="Times New Roman"/>
          <w:color w:val="FF0000"/>
        </w:rPr>
        <w:tab/>
      </w:r>
      <w:r>
        <w:rPr>
          <w:color w:val="FF0000"/>
        </w:rPr>
        <w:t>折</w:t>
      </w:r>
      <w:r>
        <w:rPr>
          <w:color w:val="FF0000"/>
          <w:spacing w:val="53"/>
          <w:w w:val="150"/>
        </w:rPr>
        <w:t> </w:t>
      </w:r>
      <w:r>
        <w:rPr>
          <w:color w:val="FF0000"/>
        </w:rPr>
        <w:t>减</w:t>
      </w:r>
      <w:r>
        <w:rPr>
          <w:color w:val="FF0000"/>
          <w:spacing w:val="54"/>
          <w:w w:val="150"/>
        </w:rPr>
        <w:t> </w:t>
      </w:r>
      <w:r>
        <w:rPr>
          <w:color w:val="FF0000"/>
        </w:rPr>
        <w:t>系</w:t>
      </w:r>
      <w:r>
        <w:rPr>
          <w:color w:val="FF0000"/>
          <w:spacing w:val="53"/>
          <w:w w:val="150"/>
        </w:rPr>
        <w:t> </w:t>
      </w:r>
      <w:r>
        <w:rPr>
          <w:color w:val="FF0000"/>
          <w:spacing w:val="-10"/>
        </w:rPr>
        <w:t>数</w:t>
      </w:r>
      <w:r>
        <w:rPr>
          <w:color w:val="FF0000"/>
        </w:rPr>
        <w:tab/>
      </w:r>
      <w:r>
        <w:rPr>
          <w:rFonts w:ascii="Times New Roman" w:eastAsia="Times New Roman"/>
          <w:color w:val="FF0000"/>
          <w:spacing w:val="-10"/>
        </w:rPr>
        <w:t>%</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1"/>
        <w:gridCol w:w="1073"/>
        <w:gridCol w:w="1074"/>
        <w:gridCol w:w="1074"/>
        <w:gridCol w:w="1074"/>
        <w:gridCol w:w="1133"/>
        <w:gridCol w:w="1074"/>
      </w:tblGrid>
      <w:tr>
        <w:trPr>
          <w:trHeight w:val="545" w:hRule="atLeast"/>
        </w:trPr>
        <w:tc>
          <w:tcPr>
            <w:tcW w:w="2021" w:type="dxa"/>
          </w:tcPr>
          <w:p>
            <w:pPr>
              <w:pStyle w:val="TableParagraph"/>
              <w:rPr>
                <w:sz w:val="21"/>
              </w:rPr>
            </w:pPr>
            <w:r>
              <w:rPr>
                <w:spacing w:val="-2"/>
                <w:sz w:val="21"/>
              </w:rPr>
              <w:t>钢丝表面磨损量或</w:t>
            </w:r>
          </w:p>
          <w:p>
            <w:pPr>
              <w:pStyle w:val="TableParagraph"/>
              <w:spacing w:line="252" w:lineRule="exact" w:before="3"/>
              <w:ind w:right="1"/>
              <w:rPr>
                <w:sz w:val="21"/>
              </w:rPr>
            </w:pPr>
            <w:r>
              <w:rPr>
                <w:spacing w:val="-4"/>
                <w:sz w:val="21"/>
              </w:rPr>
              <w:t>锈蚀量</w:t>
            </w:r>
          </w:p>
        </w:tc>
        <w:tc>
          <w:tcPr>
            <w:tcW w:w="1073" w:type="dxa"/>
          </w:tcPr>
          <w:p>
            <w:pPr>
              <w:pStyle w:val="TableParagraph"/>
              <w:spacing w:before="150"/>
              <w:rPr>
                <w:rFonts w:ascii="Times New Roman"/>
                <w:sz w:val="21"/>
              </w:rPr>
            </w:pPr>
            <w:r>
              <w:rPr>
                <w:rFonts w:ascii="Times New Roman"/>
                <w:spacing w:val="-5"/>
                <w:sz w:val="21"/>
              </w:rPr>
              <w:t>10</w:t>
            </w:r>
          </w:p>
        </w:tc>
        <w:tc>
          <w:tcPr>
            <w:tcW w:w="1074" w:type="dxa"/>
          </w:tcPr>
          <w:p>
            <w:pPr>
              <w:pStyle w:val="TableParagraph"/>
              <w:spacing w:before="150"/>
              <w:ind w:left="8" w:right="1"/>
              <w:rPr>
                <w:rFonts w:ascii="Times New Roman"/>
                <w:sz w:val="21"/>
              </w:rPr>
            </w:pPr>
            <w:r>
              <w:rPr>
                <w:rFonts w:ascii="Times New Roman"/>
                <w:spacing w:val="-5"/>
                <w:sz w:val="21"/>
              </w:rPr>
              <w:t>15</w:t>
            </w:r>
          </w:p>
        </w:tc>
        <w:tc>
          <w:tcPr>
            <w:tcW w:w="1074" w:type="dxa"/>
          </w:tcPr>
          <w:p>
            <w:pPr>
              <w:pStyle w:val="TableParagraph"/>
              <w:spacing w:before="150"/>
              <w:ind w:left="8" w:right="1"/>
              <w:rPr>
                <w:rFonts w:ascii="Times New Roman"/>
                <w:sz w:val="21"/>
              </w:rPr>
            </w:pPr>
            <w:r>
              <w:rPr>
                <w:rFonts w:ascii="Times New Roman"/>
                <w:spacing w:val="-5"/>
                <w:sz w:val="21"/>
              </w:rPr>
              <w:t>20</w:t>
            </w:r>
          </w:p>
        </w:tc>
        <w:tc>
          <w:tcPr>
            <w:tcW w:w="1074" w:type="dxa"/>
          </w:tcPr>
          <w:p>
            <w:pPr>
              <w:pStyle w:val="TableParagraph"/>
              <w:spacing w:before="150"/>
              <w:ind w:left="8" w:right="1"/>
              <w:rPr>
                <w:rFonts w:ascii="Times New Roman"/>
                <w:sz w:val="21"/>
              </w:rPr>
            </w:pPr>
            <w:r>
              <w:rPr>
                <w:rFonts w:ascii="Times New Roman"/>
                <w:spacing w:val="-5"/>
                <w:sz w:val="21"/>
              </w:rPr>
              <w:t>25</w:t>
            </w:r>
          </w:p>
        </w:tc>
        <w:tc>
          <w:tcPr>
            <w:tcW w:w="1133" w:type="dxa"/>
          </w:tcPr>
          <w:p>
            <w:pPr>
              <w:pStyle w:val="TableParagraph"/>
              <w:spacing w:before="137"/>
              <w:ind w:left="7"/>
              <w:rPr>
                <w:rFonts w:ascii="Times New Roman" w:eastAsia="Times New Roman"/>
                <w:sz w:val="21"/>
              </w:rPr>
            </w:pPr>
            <w:r>
              <w:rPr>
                <w:rFonts w:ascii="Times New Roman" w:eastAsia="Times New Roman"/>
                <w:spacing w:val="-4"/>
                <w:sz w:val="21"/>
              </w:rPr>
              <w:t>30</w:t>
            </w:r>
            <w:r>
              <w:rPr>
                <w:spacing w:val="-4"/>
                <w:sz w:val="21"/>
              </w:rPr>
              <w:t>～</w:t>
            </w:r>
            <w:r>
              <w:rPr>
                <w:rFonts w:ascii="Times New Roman" w:eastAsia="Times New Roman"/>
                <w:spacing w:val="-4"/>
                <w:sz w:val="21"/>
              </w:rPr>
              <w:t>40</w:t>
            </w:r>
          </w:p>
        </w:tc>
        <w:tc>
          <w:tcPr>
            <w:tcW w:w="1074" w:type="dxa"/>
          </w:tcPr>
          <w:p>
            <w:pPr>
              <w:pStyle w:val="TableParagraph"/>
              <w:spacing w:before="137"/>
              <w:ind w:left="8"/>
              <w:rPr>
                <w:rFonts w:ascii="Times New Roman" w:eastAsia="Times New Roman"/>
                <w:sz w:val="21"/>
              </w:rPr>
            </w:pPr>
            <w:r>
              <w:rPr>
                <w:spacing w:val="-5"/>
                <w:sz w:val="21"/>
              </w:rPr>
              <w:t>＞</w:t>
            </w:r>
            <w:r>
              <w:rPr>
                <w:rFonts w:ascii="Times New Roman" w:eastAsia="Times New Roman"/>
                <w:spacing w:val="-5"/>
                <w:sz w:val="21"/>
              </w:rPr>
              <w:t>40</w:t>
            </w:r>
          </w:p>
        </w:tc>
      </w:tr>
      <w:tr>
        <w:trPr>
          <w:trHeight w:val="273" w:hRule="atLeast"/>
        </w:trPr>
        <w:tc>
          <w:tcPr>
            <w:tcW w:w="2021" w:type="dxa"/>
          </w:tcPr>
          <w:p>
            <w:pPr>
              <w:pStyle w:val="TableParagraph"/>
              <w:spacing w:line="252" w:lineRule="exact"/>
              <w:ind w:left="431"/>
              <w:jc w:val="left"/>
              <w:rPr>
                <w:sz w:val="21"/>
              </w:rPr>
            </w:pPr>
            <w:r>
              <w:rPr>
                <w:spacing w:val="-2"/>
                <w:sz w:val="21"/>
              </w:rPr>
              <w:t>折 减 系 数</w:t>
            </w:r>
          </w:p>
        </w:tc>
        <w:tc>
          <w:tcPr>
            <w:tcW w:w="1073" w:type="dxa"/>
          </w:tcPr>
          <w:p>
            <w:pPr>
              <w:pStyle w:val="TableParagraph"/>
              <w:spacing w:line="239" w:lineRule="exact" w:before="13"/>
              <w:rPr>
                <w:rFonts w:ascii="Times New Roman"/>
                <w:sz w:val="21"/>
              </w:rPr>
            </w:pPr>
            <w:r>
              <w:rPr>
                <w:rFonts w:ascii="Times New Roman"/>
                <w:spacing w:val="-5"/>
                <w:sz w:val="21"/>
              </w:rPr>
              <w:t>85</w:t>
            </w:r>
          </w:p>
        </w:tc>
        <w:tc>
          <w:tcPr>
            <w:tcW w:w="1074" w:type="dxa"/>
          </w:tcPr>
          <w:p>
            <w:pPr>
              <w:pStyle w:val="TableParagraph"/>
              <w:spacing w:line="239" w:lineRule="exact" w:before="13"/>
              <w:ind w:left="8" w:right="1"/>
              <w:rPr>
                <w:rFonts w:ascii="Times New Roman"/>
                <w:sz w:val="21"/>
              </w:rPr>
            </w:pPr>
            <w:r>
              <w:rPr>
                <w:rFonts w:ascii="Times New Roman"/>
                <w:spacing w:val="-5"/>
                <w:sz w:val="21"/>
              </w:rPr>
              <w:t>75</w:t>
            </w:r>
          </w:p>
        </w:tc>
        <w:tc>
          <w:tcPr>
            <w:tcW w:w="1074" w:type="dxa"/>
          </w:tcPr>
          <w:p>
            <w:pPr>
              <w:pStyle w:val="TableParagraph"/>
              <w:spacing w:line="239" w:lineRule="exact" w:before="13"/>
              <w:ind w:left="8" w:right="1"/>
              <w:rPr>
                <w:rFonts w:ascii="Times New Roman"/>
                <w:sz w:val="21"/>
              </w:rPr>
            </w:pPr>
            <w:r>
              <w:rPr>
                <w:rFonts w:ascii="Times New Roman"/>
                <w:spacing w:val="-5"/>
                <w:sz w:val="21"/>
              </w:rPr>
              <w:t>70</w:t>
            </w:r>
          </w:p>
        </w:tc>
        <w:tc>
          <w:tcPr>
            <w:tcW w:w="1074" w:type="dxa"/>
          </w:tcPr>
          <w:p>
            <w:pPr>
              <w:pStyle w:val="TableParagraph"/>
              <w:spacing w:line="239" w:lineRule="exact" w:before="13"/>
              <w:ind w:left="8" w:right="1"/>
              <w:rPr>
                <w:rFonts w:ascii="Times New Roman"/>
                <w:sz w:val="21"/>
              </w:rPr>
            </w:pPr>
            <w:r>
              <w:rPr>
                <w:rFonts w:ascii="Times New Roman"/>
                <w:spacing w:val="-5"/>
                <w:sz w:val="21"/>
              </w:rPr>
              <w:t>60</w:t>
            </w:r>
          </w:p>
        </w:tc>
        <w:tc>
          <w:tcPr>
            <w:tcW w:w="1133" w:type="dxa"/>
          </w:tcPr>
          <w:p>
            <w:pPr>
              <w:pStyle w:val="TableParagraph"/>
              <w:spacing w:line="239" w:lineRule="exact" w:before="13"/>
              <w:ind w:left="7" w:right="1"/>
              <w:rPr>
                <w:rFonts w:ascii="Times New Roman"/>
                <w:sz w:val="21"/>
              </w:rPr>
            </w:pPr>
            <w:r>
              <w:rPr>
                <w:rFonts w:ascii="Times New Roman"/>
                <w:spacing w:val="-5"/>
                <w:sz w:val="21"/>
              </w:rPr>
              <w:t>50</w:t>
            </w:r>
          </w:p>
        </w:tc>
        <w:tc>
          <w:tcPr>
            <w:tcW w:w="1074" w:type="dxa"/>
          </w:tcPr>
          <w:p>
            <w:pPr>
              <w:pStyle w:val="TableParagraph"/>
              <w:spacing w:line="239" w:lineRule="exact" w:before="13"/>
              <w:ind w:left="8" w:right="2"/>
              <w:rPr>
                <w:rFonts w:ascii="Times New Roman"/>
                <w:sz w:val="21"/>
              </w:rPr>
            </w:pPr>
            <w:r>
              <w:rPr>
                <w:rFonts w:ascii="Times New Roman"/>
                <w:spacing w:val="-10"/>
                <w:sz w:val="21"/>
              </w:rPr>
              <w:t>0</w:t>
            </w:r>
          </w:p>
        </w:tc>
      </w:tr>
    </w:tbl>
    <w:p>
      <w:pPr>
        <w:pStyle w:val="BodyText"/>
        <w:spacing w:before="91"/>
        <w:ind w:left="0"/>
        <w:rPr>
          <w:rFonts w:ascii="Times New Roman"/>
        </w:rPr>
      </w:pPr>
    </w:p>
    <w:p>
      <w:pPr>
        <w:pStyle w:val="ListParagraph"/>
        <w:numPr>
          <w:ilvl w:val="1"/>
          <w:numId w:val="13"/>
        </w:numPr>
        <w:tabs>
          <w:tab w:pos="836" w:val="left" w:leader="none"/>
        </w:tabs>
        <w:spacing w:line="240" w:lineRule="auto" w:before="0" w:after="0"/>
        <w:ind w:left="836" w:right="0" w:hanging="173"/>
        <w:jc w:val="left"/>
        <w:rPr>
          <w:sz w:val="21"/>
        </w:rPr>
      </w:pPr>
      <w:r>
        <w:rPr>
          <w:spacing w:val="-1"/>
          <w:sz w:val="21"/>
        </w:rPr>
        <w:t>绳芯损坏或绳股挤出。</w:t>
      </w:r>
    </w:p>
    <w:p>
      <w:pPr>
        <w:pStyle w:val="ListParagraph"/>
        <w:numPr>
          <w:ilvl w:val="1"/>
          <w:numId w:val="13"/>
        </w:numPr>
        <w:tabs>
          <w:tab w:pos="836" w:val="left" w:leader="none"/>
        </w:tabs>
        <w:spacing w:line="240" w:lineRule="auto" w:before="43" w:after="0"/>
        <w:ind w:left="836" w:right="0" w:hanging="173"/>
        <w:jc w:val="left"/>
        <w:rPr>
          <w:sz w:val="21"/>
        </w:rPr>
      </w:pPr>
      <w:r>
        <w:rPr>
          <w:spacing w:val="-1"/>
          <w:sz w:val="21"/>
        </w:rPr>
        <w:t>笼状畸形、严重扭结或弯折。</w:t>
      </w:r>
    </w:p>
    <w:p>
      <w:pPr>
        <w:pStyle w:val="ListParagraph"/>
        <w:numPr>
          <w:ilvl w:val="1"/>
          <w:numId w:val="13"/>
        </w:numPr>
        <w:tabs>
          <w:tab w:pos="836" w:val="left" w:leader="none"/>
        </w:tabs>
        <w:spacing w:line="240" w:lineRule="auto" w:before="43" w:after="0"/>
        <w:ind w:left="836" w:right="0" w:hanging="173"/>
        <w:jc w:val="left"/>
        <w:rPr>
          <w:sz w:val="21"/>
        </w:rPr>
      </w:pPr>
      <w:r>
        <w:rPr>
          <w:spacing w:val="-2"/>
          <w:sz w:val="21"/>
        </w:rPr>
        <w:t>压扁严重。</w:t>
      </w:r>
    </w:p>
    <w:p>
      <w:pPr>
        <w:pStyle w:val="ListParagraph"/>
        <w:numPr>
          <w:ilvl w:val="1"/>
          <w:numId w:val="13"/>
        </w:numPr>
        <w:tabs>
          <w:tab w:pos="836" w:val="left" w:leader="none"/>
        </w:tabs>
        <w:spacing w:line="240" w:lineRule="auto" w:before="43" w:after="0"/>
        <w:ind w:left="836" w:right="0" w:hanging="173"/>
        <w:jc w:val="left"/>
        <w:rPr>
          <w:sz w:val="21"/>
        </w:rPr>
      </w:pPr>
      <w:r>
        <w:rPr>
          <w:spacing w:val="-2"/>
          <w:sz w:val="21"/>
        </w:rPr>
        <w:t>受过火烧或电灼。</w:t>
      </w:r>
    </w:p>
    <w:p>
      <w:pPr>
        <w:pStyle w:val="ListParagraph"/>
        <w:numPr>
          <w:ilvl w:val="0"/>
          <w:numId w:val="13"/>
        </w:numPr>
        <w:tabs>
          <w:tab w:pos="836" w:val="left" w:leader="none"/>
        </w:tabs>
        <w:spacing w:line="278" w:lineRule="auto" w:before="43" w:after="0"/>
        <w:ind w:left="663" w:right="5637" w:firstLine="0"/>
        <w:jc w:val="left"/>
        <w:rPr>
          <w:sz w:val="21"/>
        </w:rPr>
      </w:pPr>
      <w:r>
        <w:rPr>
          <w:spacing w:val="-2"/>
          <w:sz w:val="21"/>
        </w:rPr>
        <w:t>卸卡的使用应遵守下列规定： </w:t>
      </w:r>
      <w:r>
        <w:rPr>
          <w:rFonts w:ascii="Times New Roman" w:eastAsia="Times New Roman"/>
          <w:spacing w:val="-2"/>
          <w:sz w:val="21"/>
        </w:rPr>
        <w:t>1)</w:t>
      </w:r>
      <w:r>
        <w:rPr>
          <w:spacing w:val="-2"/>
          <w:sz w:val="21"/>
        </w:rPr>
        <w:t>卸卡不得横向受力。</w:t>
      </w:r>
    </w:p>
    <w:p>
      <w:pPr>
        <w:pStyle w:val="ListParagraph"/>
        <w:numPr>
          <w:ilvl w:val="0"/>
          <w:numId w:val="14"/>
        </w:numPr>
        <w:tabs>
          <w:tab w:pos="836" w:val="left" w:leader="none"/>
        </w:tabs>
        <w:spacing w:line="269" w:lineRule="exact" w:before="0" w:after="0"/>
        <w:ind w:left="836" w:right="0" w:hanging="173"/>
        <w:jc w:val="left"/>
        <w:rPr>
          <w:sz w:val="21"/>
        </w:rPr>
      </w:pPr>
      <w:r>
        <w:rPr>
          <w:spacing w:val="-1"/>
          <w:sz w:val="21"/>
        </w:rPr>
        <w:t>卸卡销子不得扣在活动性较大的索具内。</w:t>
      </w:r>
    </w:p>
    <w:p>
      <w:pPr>
        <w:pStyle w:val="ListParagraph"/>
        <w:numPr>
          <w:ilvl w:val="0"/>
          <w:numId w:val="14"/>
        </w:numPr>
        <w:tabs>
          <w:tab w:pos="836" w:val="left" w:leader="none"/>
        </w:tabs>
        <w:spacing w:line="240" w:lineRule="auto" w:before="43" w:after="0"/>
        <w:ind w:left="836" w:right="0" w:hanging="173"/>
        <w:jc w:val="left"/>
        <w:rPr>
          <w:sz w:val="21"/>
        </w:rPr>
      </w:pPr>
      <w:r>
        <w:rPr>
          <w:spacing w:val="-1"/>
          <w:sz w:val="21"/>
        </w:rPr>
        <w:t>不得使卸卡处于吊件的转角处，必要时应加衬垫并使用加大规格的卸卡。</w:t>
      </w:r>
    </w:p>
    <w:p>
      <w:pPr>
        <w:pStyle w:val="ListParagraph"/>
        <w:numPr>
          <w:ilvl w:val="3"/>
          <w:numId w:val="1"/>
        </w:numPr>
        <w:tabs>
          <w:tab w:pos="1032" w:val="left" w:leader="none"/>
        </w:tabs>
        <w:spacing w:line="240" w:lineRule="auto" w:before="43" w:after="0"/>
        <w:ind w:left="1032" w:right="0" w:hanging="791"/>
        <w:jc w:val="left"/>
        <w:rPr>
          <w:sz w:val="21"/>
        </w:rPr>
      </w:pPr>
      <w:r>
        <w:rPr>
          <w:spacing w:val="-2"/>
          <w:sz w:val="21"/>
        </w:rPr>
        <w:t>吊钩和滑轮</w:t>
      </w:r>
    </w:p>
    <w:p>
      <w:pPr>
        <w:pStyle w:val="ListParagraph"/>
        <w:numPr>
          <w:ilvl w:val="4"/>
          <w:numId w:val="1"/>
        </w:numPr>
        <w:tabs>
          <w:tab w:pos="823" w:val="left" w:leader="none"/>
        </w:tabs>
        <w:spacing w:line="278" w:lineRule="auto" w:before="43" w:after="0"/>
        <w:ind w:left="240" w:right="659" w:firstLine="421"/>
        <w:jc w:val="left"/>
        <w:rPr>
          <w:sz w:val="21"/>
        </w:rPr>
      </w:pPr>
      <w:r>
        <w:rPr>
          <w:spacing w:val="-2"/>
          <w:sz w:val="21"/>
        </w:rPr>
        <w:t>吊钩应有制造厂的合格证等技术证明文件方可投入使用。否则应经检验，查明性能合格后方可使用。</w:t>
      </w:r>
    </w:p>
    <w:p>
      <w:pPr>
        <w:pStyle w:val="ListParagraph"/>
        <w:numPr>
          <w:ilvl w:val="4"/>
          <w:numId w:val="1"/>
        </w:numPr>
        <w:tabs>
          <w:tab w:pos="836" w:val="left" w:leader="none"/>
        </w:tabs>
        <w:spacing w:line="269" w:lineRule="exact" w:before="0" w:after="0"/>
        <w:ind w:left="836" w:right="0" w:hanging="173"/>
        <w:jc w:val="left"/>
        <w:rPr>
          <w:sz w:val="21"/>
        </w:rPr>
      </w:pPr>
      <w:r>
        <w:rPr>
          <w:spacing w:val="-1"/>
          <w:sz w:val="21"/>
        </w:rPr>
        <w:t>吊钩应有防止脱钩的保险装置。</w:t>
      </w:r>
    </w:p>
    <w:p>
      <w:pPr>
        <w:pStyle w:val="ListParagraph"/>
        <w:numPr>
          <w:ilvl w:val="4"/>
          <w:numId w:val="1"/>
        </w:numPr>
        <w:tabs>
          <w:tab w:pos="825" w:val="left" w:leader="none"/>
        </w:tabs>
        <w:spacing w:line="278" w:lineRule="auto" w:before="42" w:after="0"/>
        <w:ind w:left="663" w:right="4809" w:firstLine="0"/>
        <w:jc w:val="left"/>
        <w:rPr>
          <w:sz w:val="21"/>
        </w:rPr>
      </w:pPr>
      <w:r>
        <w:rPr>
          <w:spacing w:val="-2"/>
          <w:sz w:val="21"/>
        </w:rPr>
        <w:t>吊钩出现下述情况之一时，应予报废： </w:t>
      </w:r>
      <w:r>
        <w:rPr>
          <w:rFonts w:ascii="Times New Roman" w:eastAsia="Times New Roman"/>
          <w:spacing w:val="-2"/>
          <w:sz w:val="21"/>
        </w:rPr>
        <w:t>1)</w:t>
      </w:r>
      <w:r>
        <w:rPr>
          <w:spacing w:val="-2"/>
          <w:sz w:val="21"/>
        </w:rPr>
        <w:t>裂纹。</w:t>
      </w:r>
    </w:p>
    <w:p>
      <w:pPr>
        <w:pStyle w:val="ListParagraph"/>
        <w:numPr>
          <w:ilvl w:val="0"/>
          <w:numId w:val="15"/>
        </w:numPr>
        <w:tabs>
          <w:tab w:pos="836" w:val="left" w:leader="none"/>
        </w:tabs>
        <w:spacing w:line="269" w:lineRule="exact" w:before="0" w:after="0"/>
        <w:ind w:left="836" w:right="0" w:hanging="173"/>
        <w:jc w:val="left"/>
        <w:rPr>
          <w:sz w:val="21"/>
        </w:rPr>
      </w:pPr>
      <w:r>
        <w:rPr>
          <w:spacing w:val="-5"/>
          <w:sz w:val="21"/>
        </w:rPr>
        <w:t>危险断面磨损达原尺寸的 </w:t>
      </w:r>
      <w:r>
        <w:rPr>
          <w:rFonts w:ascii="Times New Roman" w:eastAsia="Times New Roman"/>
          <w:sz w:val="21"/>
        </w:rPr>
        <w:t>10%</w:t>
      </w:r>
      <w:r>
        <w:rPr>
          <w:spacing w:val="-10"/>
          <w:sz w:val="21"/>
        </w:rPr>
        <w:t>。</w:t>
      </w:r>
    </w:p>
    <w:p>
      <w:pPr>
        <w:pStyle w:val="ListParagraph"/>
        <w:numPr>
          <w:ilvl w:val="0"/>
          <w:numId w:val="15"/>
        </w:numPr>
        <w:tabs>
          <w:tab w:pos="836" w:val="left" w:leader="none"/>
        </w:tabs>
        <w:spacing w:line="240" w:lineRule="auto" w:before="43" w:after="0"/>
        <w:ind w:left="836" w:right="0" w:hanging="173"/>
        <w:jc w:val="left"/>
        <w:rPr>
          <w:sz w:val="21"/>
        </w:rPr>
      </w:pPr>
      <w:r>
        <w:rPr>
          <w:spacing w:val="-6"/>
          <w:sz w:val="21"/>
        </w:rPr>
        <w:t>开口度比原尺寸增加 </w:t>
      </w:r>
      <w:r>
        <w:rPr>
          <w:rFonts w:ascii="Times New Roman" w:eastAsia="Times New Roman"/>
          <w:sz w:val="21"/>
        </w:rPr>
        <w:t>15%</w:t>
      </w:r>
      <w:r>
        <w:rPr>
          <w:spacing w:val="-12"/>
          <w:sz w:val="21"/>
        </w:rPr>
        <w:t>。</w:t>
      </w:r>
    </w:p>
    <w:p>
      <w:pPr>
        <w:pStyle w:val="ListParagraph"/>
        <w:numPr>
          <w:ilvl w:val="0"/>
          <w:numId w:val="15"/>
        </w:numPr>
        <w:tabs>
          <w:tab w:pos="836" w:val="left" w:leader="none"/>
        </w:tabs>
        <w:spacing w:line="240" w:lineRule="auto" w:before="43" w:after="0"/>
        <w:ind w:left="836" w:right="0" w:hanging="173"/>
        <w:jc w:val="left"/>
        <w:rPr>
          <w:sz w:val="21"/>
        </w:rPr>
      </w:pPr>
      <w:r>
        <w:rPr>
          <w:spacing w:val="-8"/>
          <w:sz w:val="21"/>
        </w:rPr>
        <w:t>扭转变形超过 </w:t>
      </w:r>
      <w:r>
        <w:rPr>
          <w:rFonts w:ascii="Times New Roman" w:hAnsi="Times New Roman" w:eastAsia="Times New Roman"/>
          <w:sz w:val="21"/>
        </w:rPr>
        <w:t>10</w:t>
      </w:r>
      <w:r>
        <w:rPr>
          <w:spacing w:val="-5"/>
          <w:sz w:val="21"/>
        </w:rPr>
        <w:t>°。</w:t>
      </w:r>
    </w:p>
    <w:p>
      <w:pPr>
        <w:pStyle w:val="ListParagraph"/>
        <w:spacing w:after="0" w:line="240" w:lineRule="auto"/>
        <w:jc w:val="left"/>
        <w:rPr>
          <w:sz w:val="21"/>
        </w:rPr>
        <w:sectPr>
          <w:pgSz w:w="11900" w:h="16840"/>
          <w:pgMar w:top="1400" w:bottom="280" w:left="1559" w:right="1133"/>
        </w:sectPr>
      </w:pPr>
    </w:p>
    <w:p>
      <w:pPr>
        <w:pStyle w:val="ListParagraph"/>
        <w:numPr>
          <w:ilvl w:val="0"/>
          <w:numId w:val="15"/>
        </w:numPr>
        <w:tabs>
          <w:tab w:pos="836" w:val="left" w:leader="none"/>
        </w:tabs>
        <w:spacing w:line="240" w:lineRule="auto" w:before="60" w:after="0"/>
        <w:ind w:left="836" w:right="0" w:hanging="173"/>
        <w:jc w:val="left"/>
        <w:rPr>
          <w:sz w:val="21"/>
        </w:rPr>
      </w:pPr>
      <w:r>
        <w:rPr>
          <w:spacing w:val="-1"/>
          <w:sz w:val="21"/>
        </w:rPr>
        <w:t>危险断面或吊钩颈部产生塑性变形。</w:t>
      </w:r>
    </w:p>
    <w:p>
      <w:pPr>
        <w:pStyle w:val="ListParagraph"/>
        <w:numPr>
          <w:ilvl w:val="0"/>
          <w:numId w:val="15"/>
        </w:numPr>
        <w:tabs>
          <w:tab w:pos="836" w:val="left" w:leader="none"/>
        </w:tabs>
        <w:spacing w:line="240" w:lineRule="auto" w:before="43" w:after="0"/>
        <w:ind w:left="836" w:right="0" w:hanging="173"/>
        <w:jc w:val="left"/>
        <w:rPr>
          <w:sz w:val="21"/>
        </w:rPr>
      </w:pPr>
      <w:r>
        <w:rPr>
          <w:spacing w:val="-5"/>
          <w:sz w:val="21"/>
        </w:rPr>
        <w:t>板钩衬套磨损达原尺寸的 </w:t>
      </w:r>
      <w:r>
        <w:rPr>
          <w:rFonts w:ascii="Times New Roman" w:eastAsia="Times New Roman"/>
          <w:sz w:val="21"/>
        </w:rPr>
        <w:t>5%</w:t>
      </w:r>
      <w:r>
        <w:rPr>
          <w:spacing w:val="-2"/>
          <w:sz w:val="21"/>
        </w:rPr>
        <w:t>时，衬套应报废。</w:t>
      </w:r>
    </w:p>
    <w:p>
      <w:pPr>
        <w:pStyle w:val="ListParagraph"/>
        <w:numPr>
          <w:ilvl w:val="0"/>
          <w:numId w:val="15"/>
        </w:numPr>
        <w:tabs>
          <w:tab w:pos="836" w:val="left" w:leader="none"/>
        </w:tabs>
        <w:spacing w:line="278" w:lineRule="auto" w:before="43" w:after="0"/>
        <w:ind w:left="663" w:right="4043" w:firstLine="0"/>
        <w:jc w:val="left"/>
        <w:rPr>
          <w:sz w:val="21"/>
        </w:rPr>
      </w:pPr>
      <w:r>
        <w:rPr>
          <w:spacing w:val="-6"/>
          <w:sz w:val="21"/>
        </w:rPr>
        <w:t>板钩芯轴磨损达原尺寸的 </w:t>
      </w:r>
      <w:r>
        <w:rPr>
          <w:rFonts w:ascii="Times New Roman" w:eastAsia="Times New Roman"/>
          <w:spacing w:val="-2"/>
          <w:sz w:val="21"/>
        </w:rPr>
        <w:t>5%</w:t>
      </w:r>
      <w:r>
        <w:rPr>
          <w:spacing w:val="-2"/>
          <w:sz w:val="21"/>
        </w:rPr>
        <w:t>时，芯轴应报废。 </w:t>
      </w:r>
      <w:r>
        <w:rPr>
          <w:rFonts w:ascii="Times New Roman" w:eastAsia="Times New Roman"/>
          <w:spacing w:val="-2"/>
          <w:sz w:val="21"/>
        </w:rPr>
        <w:t>d)</w:t>
      </w:r>
      <w:r>
        <w:rPr>
          <w:spacing w:val="-2"/>
          <w:sz w:val="21"/>
        </w:rPr>
        <w:t>滑车及滑车组的使用应遵守下述规定：</w:t>
      </w:r>
    </w:p>
    <w:p>
      <w:pPr>
        <w:pStyle w:val="ListParagraph"/>
        <w:numPr>
          <w:ilvl w:val="0"/>
          <w:numId w:val="16"/>
        </w:numPr>
        <w:tabs>
          <w:tab w:pos="836" w:val="left" w:leader="none"/>
        </w:tabs>
        <w:spacing w:line="269" w:lineRule="exact" w:before="0" w:after="0"/>
        <w:ind w:left="836" w:right="0" w:hanging="173"/>
        <w:jc w:val="left"/>
        <w:rPr>
          <w:sz w:val="21"/>
        </w:rPr>
      </w:pPr>
      <w:r>
        <w:rPr>
          <w:spacing w:val="-1"/>
          <w:sz w:val="21"/>
        </w:rPr>
        <w:t>滑车应按铭牌规定的允许负荷使用。如无铭牌，则应经计算和试验后方可使用。</w:t>
      </w:r>
    </w:p>
    <w:p>
      <w:pPr>
        <w:pStyle w:val="ListParagraph"/>
        <w:numPr>
          <w:ilvl w:val="0"/>
          <w:numId w:val="16"/>
        </w:numPr>
        <w:tabs>
          <w:tab w:pos="833" w:val="left" w:leader="none"/>
        </w:tabs>
        <w:spacing w:line="278" w:lineRule="auto" w:before="43" w:after="0"/>
        <w:ind w:left="240" w:right="551" w:firstLine="420"/>
        <w:jc w:val="left"/>
        <w:rPr>
          <w:sz w:val="21"/>
        </w:rPr>
      </w:pPr>
      <w:r>
        <w:rPr>
          <w:spacing w:val="-14"/>
          <w:sz w:val="21"/>
        </w:rPr>
        <w:t>滑车使用前应进行检查。如发现滑轮转动不灵、吊钩变形、槽壁磨损达原尺寸的 </w:t>
      </w:r>
      <w:r>
        <w:rPr>
          <w:rFonts w:ascii="Times New Roman" w:eastAsia="Times New Roman"/>
          <w:spacing w:val="-2"/>
          <w:sz w:val="21"/>
        </w:rPr>
        <w:t>10%</w:t>
      </w:r>
      <w:r>
        <w:rPr>
          <w:spacing w:val="-2"/>
          <w:sz w:val="21"/>
        </w:rPr>
        <w:t>，</w:t>
      </w:r>
      <w:r>
        <w:rPr>
          <w:spacing w:val="-4"/>
          <w:sz w:val="21"/>
        </w:rPr>
        <w:t>槽底磨损达 </w:t>
      </w:r>
      <w:r>
        <w:rPr>
          <w:rFonts w:ascii="Times New Roman" w:eastAsia="Times New Roman"/>
          <w:sz w:val="21"/>
        </w:rPr>
        <w:t>3mm </w:t>
      </w:r>
      <w:r>
        <w:rPr>
          <w:sz w:val="21"/>
        </w:rPr>
        <w:t>以上，以及有裂纹、轮缘破损等情况者，不得继续使用。</w:t>
      </w:r>
    </w:p>
    <w:p>
      <w:pPr>
        <w:pStyle w:val="ListParagraph"/>
        <w:numPr>
          <w:ilvl w:val="0"/>
          <w:numId w:val="16"/>
        </w:numPr>
        <w:tabs>
          <w:tab w:pos="836" w:val="left" w:leader="none"/>
        </w:tabs>
        <w:spacing w:line="269" w:lineRule="exact" w:before="0" w:after="0"/>
        <w:ind w:left="836" w:right="0" w:hanging="173"/>
        <w:jc w:val="left"/>
        <w:rPr>
          <w:sz w:val="21"/>
        </w:rPr>
      </w:pPr>
      <w:r>
        <w:rPr>
          <w:spacing w:val="-4"/>
          <w:sz w:val="21"/>
        </w:rPr>
        <w:t>滑轮直径与钢丝绳直径之比应符合表 </w:t>
      </w:r>
      <w:r>
        <w:rPr>
          <w:rFonts w:ascii="Times New Roman" w:eastAsia="Times New Roman"/>
          <w:sz w:val="21"/>
        </w:rPr>
        <w:t>3.8.2.1-1 </w:t>
      </w:r>
      <w:r>
        <w:rPr>
          <w:spacing w:val="-3"/>
          <w:sz w:val="21"/>
        </w:rPr>
        <w:t>的要求。</w:t>
      </w:r>
    </w:p>
    <w:p>
      <w:pPr>
        <w:pStyle w:val="ListParagraph"/>
        <w:numPr>
          <w:ilvl w:val="0"/>
          <w:numId w:val="16"/>
        </w:numPr>
        <w:tabs>
          <w:tab w:pos="833" w:val="left" w:leader="none"/>
        </w:tabs>
        <w:spacing w:line="278" w:lineRule="auto" w:before="43" w:after="0"/>
        <w:ind w:left="240" w:right="599" w:firstLine="420"/>
        <w:jc w:val="left"/>
        <w:rPr>
          <w:sz w:val="21"/>
        </w:rPr>
      </w:pPr>
      <w:r>
        <w:rPr>
          <w:spacing w:val="-2"/>
          <w:sz w:val="21"/>
        </w:rPr>
        <w:t>在受力方向变化较大的场合和高处作业中，应采用吊环式滑车。如采用吊钩式滑车，必须对吊钩采取封口保险措施。</w:t>
      </w:r>
    </w:p>
    <w:p>
      <w:pPr>
        <w:pStyle w:val="ListParagraph"/>
        <w:numPr>
          <w:ilvl w:val="0"/>
          <w:numId w:val="16"/>
        </w:numPr>
        <w:tabs>
          <w:tab w:pos="836" w:val="left" w:leader="none"/>
        </w:tabs>
        <w:spacing w:line="269" w:lineRule="exact" w:before="0" w:after="0"/>
        <w:ind w:left="836" w:right="0" w:hanging="173"/>
        <w:jc w:val="left"/>
        <w:rPr>
          <w:sz w:val="21"/>
        </w:rPr>
      </w:pPr>
      <w:r>
        <w:rPr>
          <w:spacing w:val="-1"/>
          <w:sz w:val="21"/>
        </w:rPr>
        <w:t>使用开门滑车时，必须将开门的钩环锁紧。</w:t>
      </w:r>
    </w:p>
    <w:p>
      <w:pPr>
        <w:pStyle w:val="ListParagraph"/>
        <w:numPr>
          <w:ilvl w:val="0"/>
          <w:numId w:val="16"/>
        </w:numPr>
        <w:tabs>
          <w:tab w:pos="836" w:val="left" w:leader="none"/>
        </w:tabs>
        <w:spacing w:line="240" w:lineRule="auto" w:before="43" w:after="0"/>
        <w:ind w:left="836" w:right="0" w:hanging="173"/>
        <w:jc w:val="left"/>
        <w:rPr>
          <w:sz w:val="21"/>
        </w:rPr>
      </w:pPr>
      <w:r>
        <w:rPr>
          <w:spacing w:val="-3"/>
          <w:sz w:val="21"/>
        </w:rPr>
        <w:t>滑车组两滑车滑轮中心的最小距离不得小于表 </w:t>
      </w:r>
      <w:r>
        <w:rPr>
          <w:rFonts w:ascii="Times New Roman" w:eastAsia="Times New Roman"/>
          <w:sz w:val="21"/>
        </w:rPr>
        <w:t>3.8.2.2 </w:t>
      </w:r>
      <w:r>
        <w:rPr>
          <w:spacing w:val="-3"/>
          <w:sz w:val="21"/>
        </w:rPr>
        <w:t>的要求。</w:t>
      </w:r>
    </w:p>
    <w:p>
      <w:pPr>
        <w:pStyle w:val="BodyText"/>
        <w:tabs>
          <w:tab w:pos="3477" w:val="left" w:leader="none"/>
        </w:tabs>
        <w:spacing w:before="43" w:after="23"/>
        <w:ind w:left="2369"/>
      </w:pPr>
      <w:r>
        <w:rPr>
          <w:color w:val="FF0000"/>
        </w:rPr>
        <w:t>表 </w:t>
      </w:r>
      <w:r>
        <w:rPr>
          <w:rFonts w:ascii="Times New Roman" w:eastAsia="Times New Roman"/>
          <w:color w:val="FF0000"/>
          <w:spacing w:val="-2"/>
        </w:rPr>
        <w:t>3.8.2.2</w:t>
      </w:r>
      <w:r>
        <w:rPr>
          <w:rFonts w:ascii="Times New Roman" w:eastAsia="Times New Roman"/>
          <w:color w:val="FF0000"/>
        </w:rPr>
        <w:tab/>
      </w:r>
      <w:r>
        <w:rPr>
          <w:color w:val="FF0000"/>
        </w:rPr>
        <w:t>滑车组两滑轮中心最小允许距</w:t>
      </w:r>
      <w:r>
        <w:rPr>
          <w:color w:val="FF0000"/>
          <w:spacing w:val="-10"/>
        </w:rPr>
        <w:t>离</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0"/>
        <w:gridCol w:w="2418"/>
        <w:gridCol w:w="1805"/>
        <w:gridCol w:w="2430"/>
      </w:tblGrid>
      <w:tr>
        <w:trPr>
          <w:trHeight w:val="514" w:hRule="atLeast"/>
        </w:trPr>
        <w:tc>
          <w:tcPr>
            <w:tcW w:w="1870" w:type="dxa"/>
          </w:tcPr>
          <w:p>
            <w:pPr>
              <w:pStyle w:val="TableParagraph"/>
              <w:ind w:left="8" w:right="1"/>
              <w:rPr>
                <w:sz w:val="21"/>
              </w:rPr>
            </w:pPr>
            <w:r>
              <w:rPr>
                <w:spacing w:val="-2"/>
                <w:sz w:val="21"/>
              </w:rPr>
              <w:t>滑车起重量</w:t>
            </w:r>
          </w:p>
          <w:p>
            <w:pPr>
              <w:pStyle w:val="TableParagraph"/>
              <w:spacing w:line="224" w:lineRule="exact" w:before="0"/>
              <w:ind w:left="8" w:right="1"/>
              <w:rPr>
                <w:rFonts w:ascii="Times New Roman"/>
                <w:sz w:val="21"/>
              </w:rPr>
            </w:pPr>
            <w:r>
              <w:rPr>
                <w:rFonts w:ascii="Times New Roman"/>
                <w:spacing w:val="-10"/>
                <w:sz w:val="21"/>
              </w:rPr>
              <w:t>t</w:t>
            </w:r>
          </w:p>
        </w:tc>
        <w:tc>
          <w:tcPr>
            <w:tcW w:w="2418" w:type="dxa"/>
          </w:tcPr>
          <w:p>
            <w:pPr>
              <w:pStyle w:val="TableParagraph"/>
              <w:ind w:left="7"/>
              <w:rPr>
                <w:sz w:val="21"/>
              </w:rPr>
            </w:pPr>
            <w:r>
              <w:rPr>
                <w:spacing w:val="-1"/>
                <w:sz w:val="21"/>
              </w:rPr>
              <w:t>滑轮中心最小允许距离</w:t>
            </w:r>
          </w:p>
          <w:p>
            <w:pPr>
              <w:pStyle w:val="TableParagraph"/>
              <w:spacing w:line="224" w:lineRule="exact" w:before="0"/>
              <w:ind w:left="7"/>
              <w:rPr>
                <w:rFonts w:ascii="Times New Roman"/>
                <w:sz w:val="21"/>
              </w:rPr>
            </w:pPr>
            <w:r>
              <w:rPr>
                <w:rFonts w:ascii="Times New Roman"/>
                <w:spacing w:val="-5"/>
                <w:sz w:val="21"/>
              </w:rPr>
              <w:t>mm</w:t>
            </w:r>
          </w:p>
        </w:tc>
        <w:tc>
          <w:tcPr>
            <w:tcW w:w="1805" w:type="dxa"/>
          </w:tcPr>
          <w:p>
            <w:pPr>
              <w:pStyle w:val="TableParagraph"/>
              <w:ind w:left="7"/>
              <w:rPr>
                <w:sz w:val="21"/>
              </w:rPr>
            </w:pPr>
            <w:r>
              <w:rPr>
                <w:spacing w:val="-2"/>
                <w:sz w:val="21"/>
              </w:rPr>
              <w:t>滑车起重量</w:t>
            </w:r>
          </w:p>
          <w:p>
            <w:pPr>
              <w:pStyle w:val="TableParagraph"/>
              <w:spacing w:line="224" w:lineRule="exact" w:before="0"/>
              <w:ind w:left="7" w:right="1"/>
              <w:rPr>
                <w:rFonts w:ascii="Times New Roman"/>
                <w:sz w:val="21"/>
              </w:rPr>
            </w:pPr>
            <w:r>
              <w:rPr>
                <w:rFonts w:ascii="Times New Roman"/>
                <w:spacing w:val="-10"/>
                <w:sz w:val="21"/>
              </w:rPr>
              <w:t>t</w:t>
            </w:r>
          </w:p>
        </w:tc>
        <w:tc>
          <w:tcPr>
            <w:tcW w:w="2430" w:type="dxa"/>
          </w:tcPr>
          <w:p>
            <w:pPr>
              <w:pStyle w:val="TableParagraph"/>
              <w:ind w:left="7"/>
              <w:rPr>
                <w:sz w:val="21"/>
              </w:rPr>
            </w:pPr>
            <w:r>
              <w:rPr>
                <w:spacing w:val="-1"/>
                <w:sz w:val="21"/>
              </w:rPr>
              <w:t>滑轮中心最小允许距离</w:t>
            </w:r>
          </w:p>
          <w:p>
            <w:pPr>
              <w:pStyle w:val="TableParagraph"/>
              <w:spacing w:line="224" w:lineRule="exact" w:before="0"/>
              <w:ind w:left="7"/>
              <w:rPr>
                <w:rFonts w:ascii="Times New Roman"/>
                <w:sz w:val="21"/>
              </w:rPr>
            </w:pPr>
            <w:r>
              <w:rPr>
                <w:rFonts w:ascii="Times New Roman"/>
                <w:spacing w:val="-5"/>
                <w:sz w:val="21"/>
              </w:rPr>
              <w:t>mm</w:t>
            </w:r>
          </w:p>
        </w:tc>
      </w:tr>
      <w:tr>
        <w:trPr>
          <w:trHeight w:val="273" w:hRule="atLeast"/>
        </w:trPr>
        <w:tc>
          <w:tcPr>
            <w:tcW w:w="1870" w:type="dxa"/>
          </w:tcPr>
          <w:p>
            <w:pPr>
              <w:pStyle w:val="TableParagraph"/>
              <w:spacing w:line="239" w:lineRule="exact" w:before="13"/>
              <w:ind w:left="8"/>
              <w:rPr>
                <w:rFonts w:ascii="Times New Roman"/>
                <w:sz w:val="21"/>
              </w:rPr>
            </w:pPr>
            <w:r>
              <w:rPr>
                <w:rFonts w:ascii="Times New Roman"/>
                <w:spacing w:val="-10"/>
                <w:sz w:val="21"/>
              </w:rPr>
              <w:t>1</w:t>
            </w:r>
          </w:p>
        </w:tc>
        <w:tc>
          <w:tcPr>
            <w:tcW w:w="2418" w:type="dxa"/>
          </w:tcPr>
          <w:p>
            <w:pPr>
              <w:pStyle w:val="TableParagraph"/>
              <w:spacing w:line="239" w:lineRule="exact" w:before="13"/>
              <w:ind w:left="7"/>
              <w:rPr>
                <w:rFonts w:ascii="Times New Roman"/>
                <w:sz w:val="21"/>
              </w:rPr>
            </w:pPr>
            <w:r>
              <w:rPr>
                <w:rFonts w:ascii="Times New Roman"/>
                <w:spacing w:val="-5"/>
                <w:sz w:val="21"/>
              </w:rPr>
              <w:t>700</w:t>
            </w:r>
          </w:p>
        </w:tc>
        <w:tc>
          <w:tcPr>
            <w:tcW w:w="1805" w:type="dxa"/>
          </w:tcPr>
          <w:p>
            <w:pPr>
              <w:pStyle w:val="TableParagraph"/>
              <w:spacing w:line="252" w:lineRule="exact"/>
              <w:ind w:left="7"/>
              <w:rPr>
                <w:rFonts w:ascii="Times New Roman" w:eastAsia="Times New Roman"/>
                <w:sz w:val="21"/>
              </w:rPr>
            </w:pPr>
            <w:r>
              <w:rPr>
                <w:rFonts w:ascii="Times New Roman" w:eastAsia="Times New Roman"/>
                <w:spacing w:val="-4"/>
                <w:sz w:val="21"/>
              </w:rPr>
              <w:t>10</w:t>
            </w:r>
            <w:r>
              <w:rPr>
                <w:spacing w:val="-4"/>
                <w:sz w:val="21"/>
              </w:rPr>
              <w:t>～</w:t>
            </w:r>
            <w:r>
              <w:rPr>
                <w:rFonts w:ascii="Times New Roman" w:eastAsia="Times New Roman"/>
                <w:spacing w:val="-4"/>
                <w:sz w:val="21"/>
              </w:rPr>
              <w:t>20</w:t>
            </w:r>
          </w:p>
        </w:tc>
        <w:tc>
          <w:tcPr>
            <w:tcW w:w="2430" w:type="dxa"/>
          </w:tcPr>
          <w:p>
            <w:pPr>
              <w:pStyle w:val="TableParagraph"/>
              <w:spacing w:line="239" w:lineRule="exact" w:before="13"/>
              <w:ind w:left="7"/>
              <w:rPr>
                <w:rFonts w:ascii="Times New Roman"/>
                <w:sz w:val="21"/>
              </w:rPr>
            </w:pPr>
            <w:r>
              <w:rPr>
                <w:rFonts w:ascii="Times New Roman"/>
                <w:spacing w:val="-4"/>
                <w:sz w:val="21"/>
              </w:rPr>
              <w:t>1000</w:t>
            </w:r>
          </w:p>
        </w:tc>
      </w:tr>
      <w:tr>
        <w:trPr>
          <w:trHeight w:val="273" w:hRule="atLeast"/>
        </w:trPr>
        <w:tc>
          <w:tcPr>
            <w:tcW w:w="1870" w:type="dxa"/>
          </w:tcPr>
          <w:p>
            <w:pPr>
              <w:pStyle w:val="TableParagraph"/>
              <w:spacing w:line="239" w:lineRule="exact" w:before="13"/>
              <w:ind w:left="8"/>
              <w:rPr>
                <w:rFonts w:ascii="Times New Roman"/>
                <w:sz w:val="21"/>
              </w:rPr>
            </w:pPr>
            <w:r>
              <w:rPr>
                <w:rFonts w:ascii="Times New Roman"/>
                <w:spacing w:val="-10"/>
                <w:sz w:val="21"/>
              </w:rPr>
              <w:t>5</w:t>
            </w:r>
          </w:p>
        </w:tc>
        <w:tc>
          <w:tcPr>
            <w:tcW w:w="2418" w:type="dxa"/>
          </w:tcPr>
          <w:p>
            <w:pPr>
              <w:pStyle w:val="TableParagraph"/>
              <w:spacing w:line="239" w:lineRule="exact" w:before="13"/>
              <w:ind w:left="7"/>
              <w:rPr>
                <w:rFonts w:ascii="Times New Roman"/>
                <w:sz w:val="21"/>
              </w:rPr>
            </w:pPr>
            <w:r>
              <w:rPr>
                <w:rFonts w:ascii="Times New Roman"/>
                <w:spacing w:val="-5"/>
                <w:sz w:val="21"/>
              </w:rPr>
              <w:t>900</w:t>
            </w:r>
          </w:p>
        </w:tc>
        <w:tc>
          <w:tcPr>
            <w:tcW w:w="1805" w:type="dxa"/>
          </w:tcPr>
          <w:p>
            <w:pPr>
              <w:pStyle w:val="TableParagraph"/>
              <w:spacing w:line="252" w:lineRule="exact"/>
              <w:ind w:left="7"/>
              <w:rPr>
                <w:rFonts w:ascii="Times New Roman" w:eastAsia="Times New Roman"/>
                <w:sz w:val="21"/>
              </w:rPr>
            </w:pPr>
            <w:r>
              <w:rPr>
                <w:rFonts w:ascii="Times New Roman" w:eastAsia="Times New Roman"/>
                <w:spacing w:val="-4"/>
                <w:sz w:val="21"/>
              </w:rPr>
              <w:t>32</w:t>
            </w:r>
            <w:r>
              <w:rPr>
                <w:spacing w:val="-4"/>
                <w:sz w:val="21"/>
              </w:rPr>
              <w:t>～</w:t>
            </w:r>
            <w:r>
              <w:rPr>
                <w:rFonts w:ascii="Times New Roman" w:eastAsia="Times New Roman"/>
                <w:spacing w:val="-4"/>
                <w:sz w:val="21"/>
              </w:rPr>
              <w:t>50</w:t>
            </w:r>
          </w:p>
        </w:tc>
        <w:tc>
          <w:tcPr>
            <w:tcW w:w="2430" w:type="dxa"/>
          </w:tcPr>
          <w:p>
            <w:pPr>
              <w:pStyle w:val="TableParagraph"/>
              <w:spacing w:line="239" w:lineRule="exact" w:before="13"/>
              <w:ind w:left="7"/>
              <w:rPr>
                <w:rFonts w:ascii="Times New Roman"/>
                <w:sz w:val="21"/>
              </w:rPr>
            </w:pPr>
            <w:r>
              <w:rPr>
                <w:rFonts w:ascii="Times New Roman"/>
                <w:spacing w:val="-4"/>
                <w:sz w:val="21"/>
              </w:rPr>
              <w:t>1200</w:t>
            </w:r>
          </w:p>
        </w:tc>
      </w:tr>
    </w:tbl>
    <w:p>
      <w:pPr>
        <w:pStyle w:val="BodyText"/>
        <w:spacing w:before="63"/>
        <w:ind w:left="0"/>
      </w:pPr>
    </w:p>
    <w:p>
      <w:pPr>
        <w:pStyle w:val="ListParagraph"/>
        <w:numPr>
          <w:ilvl w:val="2"/>
          <w:numId w:val="1"/>
        </w:numPr>
        <w:tabs>
          <w:tab w:pos="874" w:val="left" w:leader="none"/>
        </w:tabs>
        <w:spacing w:line="240" w:lineRule="auto" w:before="0" w:after="0"/>
        <w:ind w:left="874" w:right="0" w:hanging="633"/>
        <w:jc w:val="left"/>
        <w:rPr>
          <w:sz w:val="21"/>
        </w:rPr>
      </w:pPr>
      <w:r>
        <w:rPr>
          <w:spacing w:val="-1"/>
          <w:sz w:val="21"/>
        </w:rPr>
        <w:t>人字架、走线滑车、扒杆、绞磨和地锚</w:t>
      </w:r>
    </w:p>
    <w:p>
      <w:pPr>
        <w:pStyle w:val="ListParagraph"/>
        <w:numPr>
          <w:ilvl w:val="3"/>
          <w:numId w:val="1"/>
        </w:numPr>
        <w:tabs>
          <w:tab w:pos="1029" w:val="left" w:leader="none"/>
        </w:tabs>
        <w:spacing w:line="278" w:lineRule="auto" w:before="43" w:after="0"/>
        <w:ind w:left="241" w:right="659" w:firstLine="0"/>
        <w:jc w:val="left"/>
        <w:rPr>
          <w:sz w:val="21"/>
        </w:rPr>
      </w:pPr>
      <w:r>
        <w:rPr>
          <w:spacing w:val="-2"/>
          <w:sz w:val="21"/>
        </w:rPr>
        <w:t>人字架和走线滑车的组立，应由起重工按要求进行，所用材料应经计算确定，并经检查合格。</w:t>
      </w:r>
    </w:p>
    <w:p>
      <w:pPr>
        <w:pStyle w:val="ListParagraph"/>
        <w:numPr>
          <w:ilvl w:val="3"/>
          <w:numId w:val="1"/>
        </w:numPr>
        <w:tabs>
          <w:tab w:pos="1032" w:val="left" w:leader="none"/>
        </w:tabs>
        <w:spacing w:line="269" w:lineRule="exact" w:before="0" w:after="0"/>
        <w:ind w:left="1032" w:right="0" w:hanging="791"/>
        <w:jc w:val="left"/>
        <w:rPr>
          <w:sz w:val="21"/>
        </w:rPr>
      </w:pPr>
      <w:r>
        <w:rPr>
          <w:spacing w:val="-1"/>
          <w:sz w:val="21"/>
        </w:rPr>
        <w:t>人字架及走线滑车的使用应符合下列要求：</w:t>
      </w:r>
    </w:p>
    <w:p>
      <w:pPr>
        <w:pStyle w:val="ListParagraph"/>
        <w:numPr>
          <w:ilvl w:val="4"/>
          <w:numId w:val="1"/>
        </w:numPr>
        <w:tabs>
          <w:tab w:pos="825" w:val="left" w:leader="none"/>
        </w:tabs>
        <w:spacing w:line="240" w:lineRule="auto" w:before="43" w:after="0"/>
        <w:ind w:left="825" w:right="0" w:hanging="162"/>
        <w:jc w:val="left"/>
        <w:rPr>
          <w:sz w:val="21"/>
        </w:rPr>
      </w:pPr>
      <w:r>
        <w:rPr>
          <w:spacing w:val="-1"/>
          <w:sz w:val="21"/>
        </w:rPr>
        <w:t>地锚、基础或垫木应稳固。</w:t>
      </w:r>
    </w:p>
    <w:p>
      <w:pPr>
        <w:pStyle w:val="ListParagraph"/>
        <w:numPr>
          <w:ilvl w:val="4"/>
          <w:numId w:val="1"/>
        </w:numPr>
        <w:tabs>
          <w:tab w:pos="836" w:val="left" w:leader="none"/>
        </w:tabs>
        <w:spacing w:line="278" w:lineRule="auto" w:before="43" w:after="0"/>
        <w:ind w:left="663" w:right="3549" w:firstLine="0"/>
        <w:jc w:val="left"/>
        <w:rPr>
          <w:sz w:val="21"/>
        </w:rPr>
      </w:pPr>
      <w:r>
        <w:rPr>
          <w:spacing w:val="-2"/>
          <w:sz w:val="21"/>
        </w:rPr>
        <w:t>拖拉绳不得设在未经核算的建筑物或其他物件上。</w:t>
      </w:r>
      <w:r>
        <w:rPr>
          <w:spacing w:val="40"/>
          <w:sz w:val="21"/>
        </w:rPr>
        <w:t> </w:t>
      </w:r>
      <w:r>
        <w:rPr>
          <w:rFonts w:ascii="Times New Roman" w:eastAsia="Times New Roman"/>
          <w:spacing w:val="-2"/>
          <w:sz w:val="21"/>
        </w:rPr>
        <w:t>c)</w:t>
      </w:r>
      <w:r>
        <w:rPr>
          <w:spacing w:val="-2"/>
          <w:sz w:val="21"/>
        </w:rPr>
        <w:t>走线绳、拖拉绳应经荷重试验合格，使用时应拉紧。 </w:t>
      </w:r>
      <w:r>
        <w:rPr>
          <w:rFonts w:ascii="Times New Roman" w:eastAsia="Times New Roman"/>
          <w:spacing w:val="-2"/>
          <w:sz w:val="21"/>
        </w:rPr>
        <w:t>d)</w:t>
      </w:r>
      <w:r>
        <w:rPr>
          <w:spacing w:val="-2"/>
          <w:sz w:val="21"/>
        </w:rPr>
        <w:t>不得超负荷起吊或偏拉斜吊。</w:t>
      </w:r>
    </w:p>
    <w:p>
      <w:pPr>
        <w:pStyle w:val="BodyText"/>
        <w:spacing w:line="269" w:lineRule="exact"/>
        <w:ind w:left="663"/>
      </w:pPr>
      <w:r>
        <w:rPr>
          <w:rFonts w:ascii="Times New Roman" w:eastAsia="Times New Roman"/>
          <w:spacing w:val="-2"/>
        </w:rPr>
        <w:t>e)</w:t>
      </w:r>
      <w:r>
        <w:rPr>
          <w:spacing w:val="-3"/>
        </w:rPr>
        <w:t>走线滑车至少应有三个滑轮。如载重量大时，还应增加滑轮个数。</w:t>
      </w:r>
    </w:p>
    <w:p>
      <w:pPr>
        <w:pStyle w:val="ListParagraph"/>
        <w:numPr>
          <w:ilvl w:val="3"/>
          <w:numId w:val="1"/>
        </w:numPr>
        <w:tabs>
          <w:tab w:pos="1032" w:val="left" w:leader="none"/>
        </w:tabs>
        <w:spacing w:line="240" w:lineRule="auto" w:before="43" w:after="0"/>
        <w:ind w:left="1032" w:right="0" w:hanging="792"/>
        <w:jc w:val="left"/>
        <w:rPr>
          <w:sz w:val="21"/>
        </w:rPr>
      </w:pPr>
      <w:r>
        <w:rPr>
          <w:spacing w:val="-1"/>
          <w:sz w:val="21"/>
        </w:rPr>
        <w:t>扒杆至少应有四根缆风绳，人字扒杆应有两根缆风绳。</w:t>
      </w:r>
    </w:p>
    <w:p>
      <w:pPr>
        <w:pStyle w:val="ListParagraph"/>
        <w:numPr>
          <w:ilvl w:val="3"/>
          <w:numId w:val="1"/>
        </w:numPr>
        <w:tabs>
          <w:tab w:pos="1038" w:val="left" w:leader="none"/>
        </w:tabs>
        <w:spacing w:line="278" w:lineRule="auto" w:before="43" w:after="0"/>
        <w:ind w:left="240" w:right="659" w:firstLine="0"/>
        <w:jc w:val="left"/>
        <w:rPr>
          <w:sz w:val="21"/>
        </w:rPr>
      </w:pPr>
      <w:r>
        <w:rPr>
          <w:spacing w:val="2"/>
          <w:sz w:val="21"/>
        </w:rPr>
        <w:t>向前倾斜的人字扒杆如不能设置前稳定缆风绳时，必须在其后面架设支撑以防后倾。</w:t>
      </w:r>
    </w:p>
    <w:p>
      <w:pPr>
        <w:pStyle w:val="ListParagraph"/>
        <w:numPr>
          <w:ilvl w:val="3"/>
          <w:numId w:val="1"/>
        </w:numPr>
        <w:tabs>
          <w:tab w:pos="1032" w:val="left" w:leader="none"/>
        </w:tabs>
        <w:spacing w:line="269" w:lineRule="exact" w:before="0" w:after="0"/>
        <w:ind w:left="1032" w:right="0" w:hanging="792"/>
        <w:jc w:val="left"/>
        <w:rPr>
          <w:sz w:val="21"/>
        </w:rPr>
      </w:pPr>
      <w:r>
        <w:rPr>
          <w:spacing w:val="-1"/>
          <w:sz w:val="21"/>
        </w:rPr>
        <w:t>绞磨应放在平稳、坚固的地面上，并应有逆止装置。操作时， 应有统一指挥。</w:t>
      </w:r>
    </w:p>
    <w:p>
      <w:pPr>
        <w:pStyle w:val="ListParagraph"/>
        <w:numPr>
          <w:ilvl w:val="3"/>
          <w:numId w:val="1"/>
        </w:numPr>
        <w:tabs>
          <w:tab w:pos="1029" w:val="left" w:leader="none"/>
        </w:tabs>
        <w:spacing w:line="278" w:lineRule="auto" w:before="43" w:after="0"/>
        <w:ind w:left="240" w:right="554" w:firstLine="0"/>
        <w:jc w:val="left"/>
        <w:rPr>
          <w:sz w:val="21"/>
        </w:rPr>
      </w:pPr>
      <w:r>
        <w:rPr>
          <w:spacing w:val="-10"/>
          <w:sz w:val="21"/>
        </w:rPr>
        <w:t>绞磨牵引钢丝绳应从绞磨下方卷入，钢丝绳必须在磨芯上绕四道以上，并不得重叠。</w:t>
      </w:r>
      <w:r>
        <w:rPr>
          <w:spacing w:val="-2"/>
          <w:sz w:val="21"/>
        </w:rPr>
        <w:t>磨芯应有防止钢丝绳跑出的安全装置。</w:t>
      </w:r>
    </w:p>
    <w:p>
      <w:pPr>
        <w:pStyle w:val="ListParagraph"/>
        <w:numPr>
          <w:ilvl w:val="3"/>
          <w:numId w:val="1"/>
        </w:numPr>
        <w:tabs>
          <w:tab w:pos="1029" w:val="left" w:leader="none"/>
        </w:tabs>
        <w:spacing w:line="278" w:lineRule="auto" w:before="0" w:after="0"/>
        <w:ind w:left="240" w:right="659" w:firstLine="0"/>
        <w:jc w:val="left"/>
        <w:rPr>
          <w:sz w:val="21"/>
        </w:rPr>
      </w:pPr>
      <w:r>
        <w:rPr>
          <w:spacing w:val="-6"/>
          <w:sz w:val="21"/>
        </w:rPr>
        <w:t>拉磨尾绳不得少于两人，所站位置距绞磨不得小于 </w:t>
      </w:r>
      <w:r>
        <w:rPr>
          <w:rFonts w:ascii="Times New Roman" w:eastAsia="Times New Roman"/>
          <w:spacing w:val="-4"/>
          <w:sz w:val="21"/>
        </w:rPr>
        <w:t>2.5m</w:t>
      </w:r>
      <w:r>
        <w:rPr>
          <w:spacing w:val="-4"/>
          <w:sz w:val="21"/>
        </w:rPr>
        <w:t>，并不得占在尾绳圈内，应</w:t>
      </w:r>
      <w:r>
        <w:rPr>
          <w:spacing w:val="-2"/>
          <w:sz w:val="21"/>
        </w:rPr>
        <w:t>位于锚桩后面。</w:t>
      </w:r>
    </w:p>
    <w:p>
      <w:pPr>
        <w:pStyle w:val="ListParagraph"/>
        <w:numPr>
          <w:ilvl w:val="3"/>
          <w:numId w:val="1"/>
        </w:numPr>
        <w:tabs>
          <w:tab w:pos="1032" w:val="left" w:leader="none"/>
        </w:tabs>
        <w:spacing w:line="269" w:lineRule="exact" w:before="0" w:after="0"/>
        <w:ind w:left="1032" w:right="0" w:hanging="792"/>
        <w:jc w:val="left"/>
        <w:rPr>
          <w:sz w:val="21"/>
        </w:rPr>
      </w:pPr>
      <w:r>
        <w:rPr>
          <w:spacing w:val="-1"/>
          <w:sz w:val="21"/>
        </w:rPr>
        <w:t>地锚的埋设应遵守下列规定：</w:t>
      </w:r>
    </w:p>
    <w:p>
      <w:pPr>
        <w:pStyle w:val="ListParagraph"/>
        <w:numPr>
          <w:ilvl w:val="4"/>
          <w:numId w:val="1"/>
        </w:numPr>
        <w:tabs>
          <w:tab w:pos="825" w:val="left" w:leader="none"/>
        </w:tabs>
        <w:spacing w:line="240" w:lineRule="auto" w:before="43" w:after="0"/>
        <w:ind w:left="825" w:right="0" w:hanging="162"/>
        <w:jc w:val="left"/>
        <w:rPr>
          <w:sz w:val="21"/>
        </w:rPr>
      </w:pPr>
      <w:r>
        <w:rPr>
          <w:spacing w:val="-1"/>
          <w:sz w:val="21"/>
        </w:rPr>
        <w:t>地锚的分布及埋设深度，应根据不同土质及地锚的受力情况经计算确定。</w:t>
      </w:r>
    </w:p>
    <w:p>
      <w:pPr>
        <w:pStyle w:val="ListParagraph"/>
        <w:numPr>
          <w:ilvl w:val="4"/>
          <w:numId w:val="1"/>
        </w:numPr>
        <w:tabs>
          <w:tab w:pos="833" w:val="left" w:leader="none"/>
        </w:tabs>
        <w:spacing w:line="278" w:lineRule="auto" w:before="43" w:after="0"/>
        <w:ind w:left="240" w:right="658" w:firstLine="420"/>
        <w:jc w:val="left"/>
        <w:rPr>
          <w:sz w:val="21"/>
        </w:rPr>
      </w:pPr>
      <w:r>
        <w:rPr>
          <w:spacing w:val="-4"/>
          <w:sz w:val="21"/>
        </w:rPr>
        <w:t>地锚坑在引出线露出地面的位置，其前面及两侧的 </w:t>
      </w:r>
      <w:r>
        <w:rPr>
          <w:rFonts w:ascii="Times New Roman" w:eastAsia="Times New Roman"/>
          <w:spacing w:val="-2"/>
          <w:sz w:val="21"/>
        </w:rPr>
        <w:t>2m </w:t>
      </w:r>
      <w:r>
        <w:rPr>
          <w:spacing w:val="-2"/>
          <w:sz w:val="21"/>
        </w:rPr>
        <w:t>范围内不应有沟、洞、地下管道或地下电缆等。</w:t>
      </w:r>
    </w:p>
    <w:p>
      <w:pPr>
        <w:pStyle w:val="ListParagraph"/>
        <w:numPr>
          <w:ilvl w:val="4"/>
          <w:numId w:val="1"/>
        </w:numPr>
        <w:tabs>
          <w:tab w:pos="825" w:val="left" w:leader="none"/>
        </w:tabs>
        <w:spacing w:line="278" w:lineRule="auto" w:before="0" w:after="0"/>
        <w:ind w:left="663" w:right="3969" w:firstLine="0"/>
        <w:jc w:val="left"/>
        <w:rPr>
          <w:sz w:val="21"/>
        </w:rPr>
      </w:pPr>
      <w:r>
        <w:rPr>
          <w:spacing w:val="-2"/>
          <w:sz w:val="21"/>
        </w:rPr>
        <w:t>地锚引出线应与受力方向一致，并作防腐处理。 </w:t>
      </w:r>
      <w:r>
        <w:rPr>
          <w:rFonts w:ascii="Times New Roman" w:eastAsia="Times New Roman"/>
          <w:spacing w:val="-2"/>
          <w:sz w:val="21"/>
        </w:rPr>
        <w:t>d)</w:t>
      </w:r>
      <w:r>
        <w:rPr>
          <w:spacing w:val="-2"/>
          <w:sz w:val="21"/>
        </w:rPr>
        <w:t>地锚埋设后地面应平整，不得有积水。</w:t>
      </w:r>
    </w:p>
    <w:p>
      <w:pPr>
        <w:pStyle w:val="BodyText"/>
        <w:spacing w:line="269" w:lineRule="exact"/>
        <w:ind w:left="663"/>
      </w:pPr>
      <w:r>
        <w:rPr>
          <w:rFonts w:ascii="Times New Roman" w:eastAsia="Times New Roman"/>
          <w:spacing w:val="-2"/>
        </w:rPr>
        <w:t>e)</w:t>
      </w:r>
      <w:r>
        <w:rPr>
          <w:spacing w:val="-3"/>
        </w:rPr>
        <w:t>地锚埋设后应进行详细检查，试吊时应指定专人看守。</w:t>
      </w:r>
    </w:p>
    <w:p>
      <w:pPr>
        <w:pStyle w:val="ListParagraph"/>
        <w:numPr>
          <w:ilvl w:val="2"/>
          <w:numId w:val="1"/>
        </w:numPr>
        <w:tabs>
          <w:tab w:pos="874" w:val="left" w:leader="none"/>
        </w:tabs>
        <w:spacing w:line="240" w:lineRule="auto" w:before="42" w:after="0"/>
        <w:ind w:left="874" w:right="0" w:hanging="634"/>
        <w:jc w:val="left"/>
        <w:rPr>
          <w:sz w:val="21"/>
        </w:rPr>
      </w:pPr>
      <w:r>
        <w:rPr>
          <w:spacing w:val="-5"/>
          <w:sz w:val="21"/>
        </w:rPr>
        <w:t>运输</w:t>
      </w:r>
    </w:p>
    <w:p>
      <w:pPr>
        <w:pStyle w:val="ListParagraph"/>
        <w:numPr>
          <w:ilvl w:val="3"/>
          <w:numId w:val="1"/>
        </w:numPr>
        <w:tabs>
          <w:tab w:pos="1032" w:val="left" w:leader="none"/>
        </w:tabs>
        <w:spacing w:line="240" w:lineRule="auto" w:before="43" w:after="0"/>
        <w:ind w:left="1032" w:right="0" w:hanging="792"/>
        <w:jc w:val="left"/>
        <w:rPr>
          <w:sz w:val="21"/>
        </w:rPr>
      </w:pPr>
      <w:r>
        <w:rPr>
          <w:spacing w:val="-3"/>
          <w:sz w:val="21"/>
        </w:rPr>
        <w:t>公路运输</w:t>
      </w:r>
    </w:p>
    <w:p>
      <w:pPr>
        <w:pStyle w:val="ListParagraph"/>
        <w:numPr>
          <w:ilvl w:val="4"/>
          <w:numId w:val="1"/>
        </w:numPr>
        <w:tabs>
          <w:tab w:pos="825" w:val="left" w:leader="none"/>
        </w:tabs>
        <w:spacing w:line="240" w:lineRule="auto" w:before="43" w:after="0"/>
        <w:ind w:left="825" w:right="0" w:hanging="162"/>
        <w:jc w:val="left"/>
        <w:rPr>
          <w:sz w:val="21"/>
        </w:rPr>
      </w:pPr>
      <w:r>
        <w:rPr>
          <w:spacing w:val="-1"/>
          <w:sz w:val="21"/>
        </w:rPr>
        <w:t>运输超高、超宽、超长或重量大的物件时，应遵守下列规定：</w:t>
      </w:r>
    </w:p>
    <w:p>
      <w:pPr>
        <w:pStyle w:val="ListParagraph"/>
        <w:spacing w:after="0" w:line="240" w:lineRule="auto"/>
        <w:jc w:val="left"/>
        <w:rPr>
          <w:sz w:val="21"/>
        </w:rPr>
        <w:sectPr>
          <w:pgSz w:w="11900" w:h="16840"/>
          <w:pgMar w:top="1400" w:bottom="280" w:left="1559" w:right="1133"/>
        </w:sectPr>
      </w:pPr>
    </w:p>
    <w:p>
      <w:pPr>
        <w:pStyle w:val="ListParagraph"/>
        <w:numPr>
          <w:ilvl w:val="5"/>
          <w:numId w:val="1"/>
        </w:numPr>
        <w:tabs>
          <w:tab w:pos="833" w:val="left" w:leader="none"/>
        </w:tabs>
        <w:spacing w:line="278" w:lineRule="auto" w:before="60" w:after="0"/>
        <w:ind w:left="240" w:right="659" w:firstLine="420"/>
        <w:jc w:val="left"/>
        <w:rPr>
          <w:sz w:val="21"/>
        </w:rPr>
      </w:pPr>
      <w:r>
        <w:rPr>
          <w:spacing w:val="-2"/>
          <w:sz w:val="21"/>
        </w:rPr>
        <w:t>对运输道路的桥梁、涵洞、沟道、路基下沉、路面松软、冻土开化以及路面坡度等进行详细调查。</w:t>
      </w:r>
    </w:p>
    <w:p>
      <w:pPr>
        <w:pStyle w:val="ListParagraph"/>
        <w:numPr>
          <w:ilvl w:val="5"/>
          <w:numId w:val="1"/>
        </w:numPr>
        <w:tabs>
          <w:tab w:pos="836" w:val="left" w:leader="none"/>
        </w:tabs>
        <w:spacing w:line="269" w:lineRule="exact" w:before="0" w:after="0"/>
        <w:ind w:left="836" w:right="0" w:hanging="173"/>
        <w:jc w:val="left"/>
        <w:rPr>
          <w:sz w:val="21"/>
        </w:rPr>
      </w:pPr>
      <w:r>
        <w:rPr>
          <w:spacing w:val="-1"/>
          <w:sz w:val="21"/>
        </w:rPr>
        <w:t>对运输道路上方的通信、电力线及桥梁等进行详细了解和测试。</w:t>
      </w:r>
    </w:p>
    <w:p>
      <w:pPr>
        <w:pStyle w:val="ListParagraph"/>
        <w:numPr>
          <w:ilvl w:val="5"/>
          <w:numId w:val="1"/>
        </w:numPr>
        <w:tabs>
          <w:tab w:pos="836" w:val="left" w:leader="none"/>
        </w:tabs>
        <w:spacing w:line="240" w:lineRule="auto" w:before="43" w:after="0"/>
        <w:ind w:left="836" w:right="0" w:hanging="173"/>
        <w:jc w:val="left"/>
        <w:rPr>
          <w:sz w:val="21"/>
        </w:rPr>
      </w:pPr>
      <w:r>
        <w:rPr>
          <w:spacing w:val="-1"/>
          <w:sz w:val="21"/>
        </w:rPr>
        <w:t>制定运输方案和安全技术措施，经总工程师批准后执行。</w:t>
      </w:r>
    </w:p>
    <w:p>
      <w:pPr>
        <w:pStyle w:val="ListParagraph"/>
        <w:numPr>
          <w:ilvl w:val="5"/>
          <w:numId w:val="1"/>
        </w:numPr>
        <w:tabs>
          <w:tab w:pos="836" w:val="left" w:leader="none"/>
        </w:tabs>
        <w:spacing w:line="240" w:lineRule="auto" w:before="43" w:after="0"/>
        <w:ind w:left="836" w:right="0" w:hanging="173"/>
        <w:jc w:val="left"/>
        <w:rPr>
          <w:sz w:val="21"/>
        </w:rPr>
      </w:pPr>
      <w:r>
        <w:rPr>
          <w:spacing w:val="-1"/>
          <w:sz w:val="21"/>
        </w:rPr>
        <w:t>物件的重心与车厢的承重中心基本一致。</w:t>
      </w:r>
    </w:p>
    <w:p>
      <w:pPr>
        <w:pStyle w:val="ListParagraph"/>
        <w:numPr>
          <w:ilvl w:val="5"/>
          <w:numId w:val="1"/>
        </w:numPr>
        <w:tabs>
          <w:tab w:pos="833" w:val="left" w:leader="none"/>
        </w:tabs>
        <w:spacing w:line="278" w:lineRule="auto" w:before="43" w:after="0"/>
        <w:ind w:left="240" w:right="659" w:firstLine="420"/>
        <w:jc w:val="left"/>
        <w:rPr>
          <w:sz w:val="21"/>
        </w:rPr>
      </w:pPr>
      <w:r>
        <w:rPr>
          <w:spacing w:val="-2"/>
          <w:sz w:val="21"/>
        </w:rPr>
        <w:t>运输超长物体需设置超长架；运输超高物件应采取防倾倒的措施；运输易滚动物件应有防止滚动的措施。</w:t>
      </w:r>
    </w:p>
    <w:p>
      <w:pPr>
        <w:pStyle w:val="ListParagraph"/>
        <w:numPr>
          <w:ilvl w:val="5"/>
          <w:numId w:val="1"/>
        </w:numPr>
        <w:tabs>
          <w:tab w:pos="836" w:val="left" w:leader="none"/>
        </w:tabs>
        <w:spacing w:line="269" w:lineRule="exact" w:before="0" w:after="0"/>
        <w:ind w:left="836" w:right="0" w:hanging="173"/>
        <w:jc w:val="left"/>
        <w:rPr>
          <w:sz w:val="21"/>
        </w:rPr>
      </w:pPr>
      <w:r>
        <w:rPr>
          <w:spacing w:val="-1"/>
          <w:sz w:val="21"/>
        </w:rPr>
        <w:t>运输途中有专人领车、监护，并设必要的标志。</w:t>
      </w:r>
    </w:p>
    <w:p>
      <w:pPr>
        <w:pStyle w:val="ListParagraph"/>
        <w:numPr>
          <w:ilvl w:val="5"/>
          <w:numId w:val="1"/>
        </w:numPr>
        <w:tabs>
          <w:tab w:pos="836" w:val="left" w:leader="none"/>
        </w:tabs>
        <w:spacing w:line="240" w:lineRule="auto" w:before="43" w:after="0"/>
        <w:ind w:left="836" w:right="0" w:hanging="173"/>
        <w:jc w:val="left"/>
        <w:rPr>
          <w:sz w:val="21"/>
        </w:rPr>
      </w:pPr>
      <w:r>
        <w:rPr>
          <w:spacing w:val="-1"/>
          <w:sz w:val="21"/>
        </w:rPr>
        <w:t>中途夜间停运时，设红灯示警，并设专人看守。</w:t>
      </w:r>
    </w:p>
    <w:p>
      <w:pPr>
        <w:pStyle w:val="ListParagraph"/>
        <w:numPr>
          <w:ilvl w:val="4"/>
          <w:numId w:val="1"/>
        </w:numPr>
        <w:tabs>
          <w:tab w:pos="836" w:val="left" w:leader="none"/>
        </w:tabs>
        <w:spacing w:line="240" w:lineRule="auto" w:before="43" w:after="0"/>
        <w:ind w:left="836" w:right="0" w:hanging="173"/>
        <w:jc w:val="left"/>
        <w:rPr>
          <w:sz w:val="21"/>
        </w:rPr>
      </w:pPr>
      <w:r>
        <w:rPr>
          <w:spacing w:val="-1"/>
          <w:sz w:val="21"/>
        </w:rPr>
        <w:t>运输易燃、易爆等危险品时，押运人员必须坐在驾驶室内。</w:t>
      </w:r>
    </w:p>
    <w:p>
      <w:pPr>
        <w:pStyle w:val="ListParagraph"/>
        <w:numPr>
          <w:ilvl w:val="3"/>
          <w:numId w:val="1"/>
        </w:numPr>
        <w:tabs>
          <w:tab w:pos="1032" w:val="left" w:leader="none"/>
        </w:tabs>
        <w:spacing w:line="240" w:lineRule="auto" w:before="43" w:after="0"/>
        <w:ind w:left="1032" w:right="0" w:hanging="792"/>
        <w:jc w:val="left"/>
        <w:rPr>
          <w:sz w:val="21"/>
        </w:rPr>
      </w:pPr>
      <w:r>
        <w:rPr>
          <w:spacing w:val="-3"/>
          <w:sz w:val="21"/>
        </w:rPr>
        <w:t>水上运输</w:t>
      </w:r>
    </w:p>
    <w:p>
      <w:pPr>
        <w:pStyle w:val="ListParagraph"/>
        <w:numPr>
          <w:ilvl w:val="4"/>
          <w:numId w:val="1"/>
        </w:numPr>
        <w:tabs>
          <w:tab w:pos="825" w:val="left" w:leader="none"/>
        </w:tabs>
        <w:spacing w:line="240" w:lineRule="auto" w:before="43" w:after="0"/>
        <w:ind w:left="825" w:right="0" w:hanging="162"/>
        <w:jc w:val="left"/>
        <w:rPr>
          <w:sz w:val="21"/>
        </w:rPr>
      </w:pPr>
      <w:r>
        <w:rPr>
          <w:spacing w:val="-1"/>
          <w:sz w:val="21"/>
        </w:rPr>
        <w:t>参加水上运输的人员应熟悉水上运输知识。</w:t>
      </w:r>
    </w:p>
    <w:p>
      <w:pPr>
        <w:pStyle w:val="ListParagraph"/>
        <w:numPr>
          <w:ilvl w:val="4"/>
          <w:numId w:val="1"/>
        </w:numPr>
        <w:tabs>
          <w:tab w:pos="836" w:val="left" w:leader="none"/>
        </w:tabs>
        <w:spacing w:line="278" w:lineRule="auto" w:before="43" w:after="0"/>
        <w:ind w:left="663" w:right="1869" w:firstLine="0"/>
        <w:jc w:val="left"/>
        <w:rPr>
          <w:sz w:val="21"/>
        </w:rPr>
      </w:pPr>
      <w:r>
        <w:rPr>
          <w:spacing w:val="-2"/>
          <w:sz w:val="21"/>
        </w:rPr>
        <w:t>应根据船只载重量及平稳程度装载，严禁超重、超高、超宽、超长。</w:t>
      </w:r>
      <w:r>
        <w:rPr>
          <w:spacing w:val="40"/>
          <w:sz w:val="21"/>
        </w:rPr>
        <w:t> </w:t>
      </w:r>
      <w:r>
        <w:rPr>
          <w:rFonts w:ascii="Times New Roman" w:eastAsia="Times New Roman"/>
          <w:spacing w:val="-2"/>
          <w:sz w:val="21"/>
        </w:rPr>
        <w:t>c)</w:t>
      </w:r>
      <w:r>
        <w:rPr>
          <w:spacing w:val="-2"/>
          <w:sz w:val="21"/>
        </w:rPr>
        <w:t>器材在运输船上应分类码放整齐并系牢。油类物质应隔离并妥善放置。 </w:t>
      </w:r>
      <w:r>
        <w:rPr>
          <w:rFonts w:ascii="Times New Roman" w:eastAsia="Times New Roman"/>
          <w:spacing w:val="-2"/>
          <w:sz w:val="21"/>
        </w:rPr>
        <w:t>d)</w:t>
      </w:r>
      <w:r>
        <w:rPr>
          <w:spacing w:val="-2"/>
          <w:sz w:val="21"/>
        </w:rPr>
        <w:t>船只靠岸停稳前不得上下，上下船只的跳板应搭设稳固。</w:t>
      </w:r>
    </w:p>
    <w:p>
      <w:pPr>
        <w:pStyle w:val="BodyText"/>
        <w:spacing w:line="269" w:lineRule="exact"/>
        <w:ind w:left="663"/>
      </w:pPr>
      <w:r>
        <w:rPr>
          <w:rFonts w:ascii="Times New Roman" w:eastAsia="Times New Roman"/>
          <w:spacing w:val="-2"/>
        </w:rPr>
        <w:t>e)</w:t>
      </w:r>
      <w:r>
        <w:rPr>
          <w:spacing w:val="-3"/>
        </w:rPr>
        <w:t>遇六级及以上大风、大雾、暴雨等恶劣天气，严禁水上运输。</w:t>
      </w:r>
    </w:p>
    <w:p>
      <w:pPr>
        <w:pStyle w:val="ListParagraph"/>
        <w:numPr>
          <w:ilvl w:val="3"/>
          <w:numId w:val="1"/>
        </w:numPr>
        <w:tabs>
          <w:tab w:pos="1032" w:val="left" w:leader="none"/>
        </w:tabs>
        <w:spacing w:line="240" w:lineRule="auto" w:before="43" w:after="0"/>
        <w:ind w:left="1032" w:right="0" w:hanging="792"/>
        <w:jc w:val="left"/>
        <w:rPr>
          <w:sz w:val="21"/>
        </w:rPr>
      </w:pPr>
      <w:r>
        <w:rPr>
          <w:spacing w:val="-2"/>
          <w:sz w:val="21"/>
        </w:rPr>
        <w:t>装卸及搬运</w:t>
      </w:r>
    </w:p>
    <w:p>
      <w:pPr>
        <w:pStyle w:val="ListParagraph"/>
        <w:numPr>
          <w:ilvl w:val="4"/>
          <w:numId w:val="1"/>
        </w:numPr>
        <w:tabs>
          <w:tab w:pos="823" w:val="left" w:leader="none"/>
        </w:tabs>
        <w:spacing w:line="278" w:lineRule="auto" w:before="42" w:after="0"/>
        <w:ind w:left="240" w:right="659" w:firstLine="421"/>
        <w:jc w:val="left"/>
        <w:rPr>
          <w:sz w:val="21"/>
        </w:rPr>
      </w:pPr>
      <w:r>
        <w:rPr>
          <w:spacing w:val="-6"/>
          <w:sz w:val="21"/>
        </w:rPr>
        <w:t>沿斜面搬运时，应搭设牢固可靠的跳板，其坡度不得大于 </w:t>
      </w:r>
      <w:r>
        <w:rPr>
          <w:rFonts w:ascii="Times New Roman" w:hAnsi="Times New Roman" w:eastAsia="Times New Roman"/>
          <w:spacing w:val="-4"/>
          <w:sz w:val="21"/>
        </w:rPr>
        <w:t>1</w:t>
      </w:r>
      <w:r>
        <w:rPr>
          <w:spacing w:val="-4"/>
          <w:sz w:val="21"/>
        </w:rPr>
        <w:t>∶</w:t>
      </w:r>
      <w:r>
        <w:rPr>
          <w:rFonts w:ascii="Times New Roman" w:hAnsi="Times New Roman" w:eastAsia="Times New Roman"/>
          <w:spacing w:val="-4"/>
          <w:sz w:val="21"/>
        </w:rPr>
        <w:t>3</w:t>
      </w:r>
      <w:r>
        <w:rPr>
          <w:spacing w:val="-4"/>
          <w:sz w:val="21"/>
        </w:rPr>
        <w:t>，跳板的厚度不得小于 </w:t>
      </w:r>
      <w:r>
        <w:rPr>
          <w:rFonts w:ascii="Times New Roman" w:hAnsi="Times New Roman" w:eastAsia="Times New Roman"/>
          <w:spacing w:val="-4"/>
          <w:sz w:val="21"/>
        </w:rPr>
        <w:t>5cm</w:t>
      </w:r>
      <w:r>
        <w:rPr>
          <w:spacing w:val="-4"/>
          <w:sz w:val="21"/>
        </w:rPr>
        <w:t>。</w:t>
      </w:r>
    </w:p>
    <w:p>
      <w:pPr>
        <w:pStyle w:val="ListParagraph"/>
        <w:numPr>
          <w:ilvl w:val="4"/>
          <w:numId w:val="1"/>
        </w:numPr>
        <w:tabs>
          <w:tab w:pos="833" w:val="left" w:leader="none"/>
        </w:tabs>
        <w:spacing w:line="278" w:lineRule="auto" w:before="0" w:after="0"/>
        <w:ind w:left="240" w:right="554" w:firstLine="420"/>
        <w:jc w:val="left"/>
        <w:rPr>
          <w:sz w:val="21"/>
        </w:rPr>
      </w:pPr>
      <w:r>
        <w:rPr>
          <w:spacing w:val="-14"/>
          <w:sz w:val="21"/>
        </w:rPr>
        <w:t>在坡道上搬运时，物件应用绳索拴牢，并做好防止倾倒的措施，工作人员应站在侧面，</w:t>
      </w:r>
      <w:r>
        <w:rPr>
          <w:spacing w:val="-2"/>
          <w:sz w:val="21"/>
        </w:rPr>
        <w:t>下坡时应用绳索溜住。</w:t>
      </w:r>
    </w:p>
    <w:p>
      <w:pPr>
        <w:pStyle w:val="ListParagraph"/>
        <w:numPr>
          <w:ilvl w:val="4"/>
          <w:numId w:val="1"/>
        </w:numPr>
        <w:tabs>
          <w:tab w:pos="823" w:val="left" w:leader="none"/>
        </w:tabs>
        <w:spacing w:line="278" w:lineRule="auto" w:before="0" w:after="0"/>
        <w:ind w:left="240" w:right="658" w:firstLine="421"/>
        <w:jc w:val="left"/>
        <w:rPr>
          <w:sz w:val="21"/>
        </w:rPr>
      </w:pPr>
      <w:r>
        <w:rPr>
          <w:spacing w:val="-2"/>
          <w:sz w:val="21"/>
        </w:rPr>
        <w:t>车</w:t>
      </w:r>
      <w:r>
        <w:rPr>
          <w:rFonts w:ascii="Times New Roman" w:eastAsia="Times New Roman"/>
          <w:spacing w:val="-2"/>
          <w:sz w:val="21"/>
        </w:rPr>
        <w:t>(</w:t>
      </w:r>
      <w:r>
        <w:rPr>
          <w:spacing w:val="-2"/>
          <w:sz w:val="21"/>
        </w:rPr>
        <w:t>船</w:t>
      </w:r>
      <w:r>
        <w:rPr>
          <w:rFonts w:ascii="Times New Roman" w:eastAsia="Times New Roman"/>
          <w:spacing w:val="-2"/>
          <w:sz w:val="21"/>
        </w:rPr>
        <w:t>)</w:t>
      </w:r>
      <w:r>
        <w:rPr>
          <w:spacing w:val="-2"/>
          <w:sz w:val="21"/>
        </w:rPr>
        <w:t>装卸用平台应牢固、宽敞，荷重后平台应均匀受力，并应考虑到车、船承载卸载时弹簧回落、弹起及船体下沉和上浮所造成的高差。</w:t>
      </w:r>
    </w:p>
    <w:p>
      <w:pPr>
        <w:pStyle w:val="ListParagraph"/>
        <w:numPr>
          <w:ilvl w:val="4"/>
          <w:numId w:val="1"/>
        </w:numPr>
        <w:tabs>
          <w:tab w:pos="836" w:val="left" w:leader="none"/>
        </w:tabs>
        <w:spacing w:line="269" w:lineRule="exact" w:before="0" w:after="0"/>
        <w:ind w:left="836" w:right="0" w:hanging="173"/>
        <w:jc w:val="left"/>
        <w:rPr>
          <w:sz w:val="21"/>
        </w:rPr>
      </w:pPr>
      <w:r>
        <w:rPr>
          <w:spacing w:val="-1"/>
          <w:sz w:val="21"/>
        </w:rPr>
        <w:t>自卸车的制翻装置应可靠，卸车时，车斗不得朝有人的方向倾倒。</w:t>
      </w:r>
    </w:p>
    <w:p>
      <w:pPr>
        <w:pStyle w:val="ListParagraph"/>
        <w:numPr>
          <w:ilvl w:val="4"/>
          <w:numId w:val="1"/>
        </w:numPr>
        <w:tabs>
          <w:tab w:pos="823" w:val="left" w:leader="none"/>
        </w:tabs>
        <w:spacing w:line="278" w:lineRule="auto" w:before="43" w:after="0"/>
        <w:ind w:left="240" w:right="658" w:firstLine="421"/>
        <w:jc w:val="left"/>
        <w:rPr>
          <w:sz w:val="21"/>
        </w:rPr>
      </w:pPr>
      <w:r>
        <w:rPr>
          <w:spacing w:val="-2"/>
          <w:sz w:val="21"/>
        </w:rPr>
        <w:t>使用两台不同速度的牵引机械卸车</w:t>
      </w:r>
      <w:r>
        <w:rPr>
          <w:rFonts w:ascii="Times New Roman" w:eastAsia="Times New Roman"/>
          <w:spacing w:val="-2"/>
          <w:sz w:val="21"/>
        </w:rPr>
        <w:t>(</w:t>
      </w:r>
      <w:r>
        <w:rPr>
          <w:spacing w:val="-2"/>
          <w:sz w:val="21"/>
        </w:rPr>
        <w:t>船</w:t>
      </w:r>
      <w:r>
        <w:rPr>
          <w:rFonts w:ascii="Times New Roman" w:eastAsia="Times New Roman"/>
          <w:spacing w:val="-2"/>
          <w:sz w:val="21"/>
        </w:rPr>
        <w:t>)</w:t>
      </w:r>
      <w:r>
        <w:rPr>
          <w:spacing w:val="-2"/>
          <w:sz w:val="21"/>
        </w:rPr>
        <w:t>时，应采取使设备受力均匀、拉牵速度一致的可靠措施。牵引的着力点应在设备的重心以下。</w:t>
      </w:r>
    </w:p>
    <w:p>
      <w:pPr>
        <w:pStyle w:val="ListParagraph"/>
        <w:numPr>
          <w:ilvl w:val="4"/>
          <w:numId w:val="1"/>
        </w:numPr>
        <w:tabs>
          <w:tab w:pos="798" w:val="left" w:leader="none"/>
        </w:tabs>
        <w:spacing w:line="278" w:lineRule="auto" w:before="0" w:after="0"/>
        <w:ind w:left="240" w:right="658" w:firstLine="421"/>
        <w:jc w:val="left"/>
        <w:rPr>
          <w:sz w:val="21"/>
        </w:rPr>
      </w:pPr>
      <w:r>
        <w:rPr>
          <w:spacing w:val="-2"/>
          <w:sz w:val="21"/>
        </w:rPr>
        <w:t>拖运滑车组的地锚应经计算，使用中应经常检查。严禁在不牢固的建筑物或运行的设备上绑扎滑车组。打桩绑扎拖运滑车组时，应了解地下设施情况。</w:t>
      </w:r>
    </w:p>
    <w:p>
      <w:pPr>
        <w:pStyle w:val="ListParagraph"/>
        <w:numPr>
          <w:ilvl w:val="4"/>
          <w:numId w:val="1"/>
        </w:numPr>
        <w:tabs>
          <w:tab w:pos="836" w:val="left" w:leader="none"/>
        </w:tabs>
        <w:spacing w:line="269" w:lineRule="exact" w:before="0" w:after="0"/>
        <w:ind w:left="836" w:right="0" w:hanging="173"/>
        <w:jc w:val="left"/>
        <w:rPr>
          <w:sz w:val="21"/>
        </w:rPr>
      </w:pPr>
      <w:r>
        <w:rPr>
          <w:spacing w:val="-1"/>
          <w:sz w:val="21"/>
        </w:rPr>
        <w:t>添放滚杠的人员应蹲在侧面，在滚杠端部进行调整。</w:t>
      </w:r>
    </w:p>
    <w:p>
      <w:pPr>
        <w:pStyle w:val="ListParagraph"/>
        <w:numPr>
          <w:ilvl w:val="4"/>
          <w:numId w:val="1"/>
        </w:numPr>
        <w:tabs>
          <w:tab w:pos="836" w:val="left" w:leader="none"/>
        </w:tabs>
        <w:spacing w:line="240" w:lineRule="auto" w:before="43" w:after="0"/>
        <w:ind w:left="836" w:right="0" w:hanging="173"/>
        <w:jc w:val="left"/>
        <w:rPr>
          <w:sz w:val="21"/>
        </w:rPr>
      </w:pPr>
      <w:r>
        <w:rPr>
          <w:spacing w:val="-1"/>
          <w:sz w:val="21"/>
        </w:rPr>
        <w:t>在拖拉钢丝绳导向滑轮内侧的危险区内严禁有人通过或逗留。</w:t>
      </w:r>
    </w:p>
    <w:p>
      <w:pPr>
        <w:pStyle w:val="ListParagraph"/>
        <w:numPr>
          <w:ilvl w:val="2"/>
          <w:numId w:val="1"/>
        </w:numPr>
        <w:tabs>
          <w:tab w:pos="874" w:val="left" w:leader="none"/>
        </w:tabs>
        <w:spacing w:line="240" w:lineRule="auto" w:before="43" w:after="0"/>
        <w:ind w:left="874" w:right="0" w:hanging="634"/>
        <w:jc w:val="left"/>
        <w:rPr>
          <w:sz w:val="21"/>
        </w:rPr>
      </w:pPr>
      <w:r>
        <w:rPr>
          <w:spacing w:val="-2"/>
          <w:sz w:val="21"/>
        </w:rPr>
        <w:t>移动式悬臂起重机</w:t>
      </w:r>
    </w:p>
    <w:p>
      <w:pPr>
        <w:pStyle w:val="ListParagraph"/>
        <w:numPr>
          <w:ilvl w:val="3"/>
          <w:numId w:val="1"/>
        </w:numPr>
        <w:tabs>
          <w:tab w:pos="1029" w:val="left" w:leader="none"/>
        </w:tabs>
        <w:spacing w:line="278" w:lineRule="auto" w:before="42" w:after="0"/>
        <w:ind w:left="240" w:right="658" w:firstLine="0"/>
        <w:jc w:val="left"/>
        <w:rPr>
          <w:sz w:val="21"/>
        </w:rPr>
      </w:pPr>
      <w:r>
        <w:rPr>
          <w:spacing w:val="-2"/>
          <w:sz w:val="21"/>
        </w:rPr>
        <w:t>起重机停放或行驶时，其车轮与沟、坑边缘的距离不得小于沟、坑深度的 </w:t>
      </w:r>
      <w:r>
        <w:rPr>
          <w:rFonts w:ascii="Times New Roman" w:eastAsia="Times New Roman"/>
          <w:sz w:val="21"/>
        </w:rPr>
        <w:t>1.2</w:t>
      </w:r>
      <w:r>
        <w:rPr>
          <w:rFonts w:ascii="Times New Roman" w:eastAsia="Times New Roman"/>
          <w:spacing w:val="-14"/>
          <w:sz w:val="21"/>
        </w:rPr>
        <w:t> </w:t>
      </w:r>
      <w:r>
        <w:rPr>
          <w:sz w:val="21"/>
        </w:rPr>
        <w:t>倍，</w:t>
      </w:r>
      <w:r>
        <w:rPr>
          <w:spacing w:val="-2"/>
          <w:sz w:val="21"/>
        </w:rPr>
        <w:t>否则必须采取防倾、防塌措施。</w:t>
      </w:r>
    </w:p>
    <w:p>
      <w:pPr>
        <w:pStyle w:val="ListParagraph"/>
        <w:numPr>
          <w:ilvl w:val="3"/>
          <w:numId w:val="1"/>
        </w:numPr>
        <w:tabs>
          <w:tab w:pos="1029" w:val="left" w:leader="none"/>
        </w:tabs>
        <w:spacing w:line="269" w:lineRule="exact" w:before="0" w:after="0"/>
        <w:ind w:left="1029" w:right="0" w:hanging="789"/>
        <w:jc w:val="left"/>
        <w:rPr>
          <w:sz w:val="21"/>
        </w:rPr>
      </w:pPr>
      <w:r>
        <w:rPr>
          <w:spacing w:val="-3"/>
          <w:sz w:val="21"/>
        </w:rPr>
        <w:t>工作时，起重机应置于平坦、坚实的地面上，机身倾斜度不得超过制造厂的规定。</w:t>
      </w:r>
    </w:p>
    <w:p>
      <w:pPr>
        <w:pStyle w:val="ListParagraph"/>
        <w:numPr>
          <w:ilvl w:val="3"/>
          <w:numId w:val="1"/>
        </w:numPr>
        <w:tabs>
          <w:tab w:pos="1029" w:val="left" w:leader="none"/>
        </w:tabs>
        <w:spacing w:line="240" w:lineRule="auto" w:before="43" w:after="0"/>
        <w:ind w:left="1029" w:right="0" w:hanging="789"/>
        <w:jc w:val="left"/>
        <w:rPr>
          <w:sz w:val="21"/>
        </w:rPr>
      </w:pPr>
      <w:r>
        <w:rPr>
          <w:spacing w:val="-3"/>
          <w:sz w:val="21"/>
        </w:rPr>
        <w:t>起重机工作时，臂架、吊具、辅具、钢丝绳及重物等与带电体的最小安全距离不得</w:t>
      </w:r>
    </w:p>
    <w:p>
      <w:pPr>
        <w:pStyle w:val="BodyText"/>
        <w:spacing w:before="43"/>
      </w:pPr>
      <w:r>
        <w:rPr>
          <w:spacing w:val="-14"/>
        </w:rPr>
        <w:t>小于表 </w:t>
      </w:r>
      <w:r>
        <w:rPr>
          <w:rFonts w:ascii="Times New Roman" w:eastAsia="Times New Roman"/>
        </w:rPr>
        <w:t>3.8.5.3 </w:t>
      </w:r>
      <w:r>
        <w:rPr>
          <w:spacing w:val="-3"/>
        </w:rPr>
        <w:t>的规定。</w:t>
      </w:r>
    </w:p>
    <w:p>
      <w:pPr>
        <w:pStyle w:val="BodyText"/>
        <w:tabs>
          <w:tab w:pos="3372" w:val="left" w:leader="none"/>
        </w:tabs>
        <w:spacing w:before="43" w:after="23"/>
        <w:ind w:left="2265"/>
      </w:pPr>
      <w:r>
        <w:rPr>
          <w:color w:val="FF0000"/>
        </w:rPr>
        <w:t>表 </w:t>
      </w:r>
      <w:r>
        <w:rPr>
          <w:rFonts w:ascii="Times New Roman" w:eastAsia="Times New Roman"/>
          <w:color w:val="FF0000"/>
          <w:spacing w:val="-2"/>
        </w:rPr>
        <w:t>3.8.5.3</w:t>
      </w:r>
      <w:r>
        <w:rPr>
          <w:rFonts w:ascii="Times New Roman" w:eastAsia="Times New Roman"/>
          <w:color w:val="FF0000"/>
        </w:rPr>
        <w:tab/>
      </w:r>
      <w:r>
        <w:rPr>
          <w:color w:val="FF0000"/>
        </w:rPr>
        <w:t>起重机械与带电体的最小安全距</w:t>
      </w:r>
      <w:r>
        <w:rPr>
          <w:color w:val="FF0000"/>
          <w:spacing w:val="-10"/>
        </w:rPr>
        <w:t>离</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7"/>
        <w:gridCol w:w="1028"/>
        <w:gridCol w:w="1047"/>
        <w:gridCol w:w="1082"/>
        <w:gridCol w:w="1045"/>
        <w:gridCol w:w="1047"/>
        <w:gridCol w:w="1046"/>
        <w:gridCol w:w="1047"/>
      </w:tblGrid>
      <w:tr>
        <w:trPr>
          <w:trHeight w:val="786" w:hRule="atLeast"/>
        </w:trPr>
        <w:tc>
          <w:tcPr>
            <w:tcW w:w="1177" w:type="dxa"/>
          </w:tcPr>
          <w:p>
            <w:pPr>
              <w:pStyle w:val="TableParagraph"/>
              <w:spacing w:line="242" w:lineRule="auto"/>
              <w:ind w:left="167" w:right="157"/>
              <w:rPr>
                <w:sz w:val="21"/>
              </w:rPr>
            </w:pPr>
            <w:r>
              <w:rPr>
                <w:spacing w:val="-4"/>
                <w:sz w:val="21"/>
              </w:rPr>
              <w:t>带电体电</w:t>
            </w:r>
            <w:r>
              <w:rPr>
                <w:spacing w:val="-10"/>
                <w:sz w:val="21"/>
              </w:rPr>
              <w:t>压</w:t>
            </w:r>
          </w:p>
          <w:p>
            <w:pPr>
              <w:pStyle w:val="TableParagraph"/>
              <w:spacing w:line="222" w:lineRule="exact" w:before="0"/>
              <w:rPr>
                <w:rFonts w:ascii="Times New Roman"/>
                <w:sz w:val="21"/>
              </w:rPr>
            </w:pPr>
            <w:r>
              <w:rPr>
                <w:rFonts w:ascii="Times New Roman"/>
                <w:spacing w:val="-5"/>
                <w:sz w:val="21"/>
              </w:rPr>
              <w:t>kV</w:t>
            </w:r>
          </w:p>
        </w:tc>
        <w:tc>
          <w:tcPr>
            <w:tcW w:w="1028" w:type="dxa"/>
          </w:tcPr>
          <w:p>
            <w:pPr>
              <w:pStyle w:val="TableParagraph"/>
              <w:spacing w:before="257"/>
              <w:rPr>
                <w:rFonts w:ascii="Times New Roman" w:hAnsi="Times New Roman"/>
                <w:sz w:val="21"/>
              </w:rPr>
            </w:pPr>
            <w:r>
              <w:rPr>
                <w:spacing w:val="-5"/>
                <w:sz w:val="21"/>
              </w:rPr>
              <w:t>≤</w:t>
            </w:r>
            <w:r>
              <w:rPr>
                <w:rFonts w:ascii="Times New Roman" w:hAnsi="Times New Roman"/>
                <w:spacing w:val="-5"/>
                <w:sz w:val="21"/>
              </w:rPr>
              <w:t>1</w:t>
            </w:r>
          </w:p>
        </w:tc>
        <w:tc>
          <w:tcPr>
            <w:tcW w:w="1047" w:type="dxa"/>
          </w:tcPr>
          <w:p>
            <w:pPr>
              <w:pStyle w:val="TableParagraph"/>
              <w:spacing w:before="257"/>
              <w:ind w:left="14" w:right="3"/>
              <w:rPr>
                <w:rFonts w:ascii="Times New Roman" w:eastAsia="Times New Roman"/>
                <w:sz w:val="21"/>
              </w:rPr>
            </w:pPr>
            <w:r>
              <w:rPr>
                <w:rFonts w:ascii="Times New Roman" w:eastAsia="Times New Roman"/>
                <w:spacing w:val="-4"/>
                <w:sz w:val="21"/>
              </w:rPr>
              <w:t>1</w:t>
            </w:r>
            <w:r>
              <w:rPr>
                <w:spacing w:val="-4"/>
                <w:sz w:val="21"/>
              </w:rPr>
              <w:t>～</w:t>
            </w:r>
            <w:r>
              <w:rPr>
                <w:rFonts w:ascii="Times New Roman" w:eastAsia="Times New Roman"/>
                <w:spacing w:val="-4"/>
                <w:sz w:val="21"/>
              </w:rPr>
              <w:t>10</w:t>
            </w:r>
          </w:p>
        </w:tc>
        <w:tc>
          <w:tcPr>
            <w:tcW w:w="1082" w:type="dxa"/>
          </w:tcPr>
          <w:p>
            <w:pPr>
              <w:pStyle w:val="TableParagraph"/>
              <w:spacing w:before="257"/>
              <w:ind w:left="13"/>
              <w:rPr>
                <w:rFonts w:ascii="Times New Roman" w:eastAsia="Times New Roman"/>
                <w:sz w:val="21"/>
              </w:rPr>
            </w:pPr>
            <w:r>
              <w:rPr>
                <w:rFonts w:ascii="Times New Roman" w:eastAsia="Times New Roman"/>
                <w:spacing w:val="-4"/>
                <w:sz w:val="21"/>
              </w:rPr>
              <w:t>35</w:t>
            </w:r>
            <w:r>
              <w:rPr>
                <w:spacing w:val="-4"/>
                <w:sz w:val="21"/>
              </w:rPr>
              <w:t>～</w:t>
            </w:r>
            <w:r>
              <w:rPr>
                <w:rFonts w:ascii="Times New Roman" w:eastAsia="Times New Roman"/>
                <w:spacing w:val="-4"/>
                <w:sz w:val="21"/>
              </w:rPr>
              <w:t>63</w:t>
            </w:r>
          </w:p>
        </w:tc>
        <w:tc>
          <w:tcPr>
            <w:tcW w:w="1045" w:type="dxa"/>
          </w:tcPr>
          <w:p>
            <w:pPr>
              <w:pStyle w:val="TableParagraph"/>
              <w:ind w:left="0"/>
              <w:jc w:val="left"/>
              <w:rPr>
                <w:sz w:val="21"/>
              </w:rPr>
            </w:pPr>
          </w:p>
          <w:p>
            <w:pPr>
              <w:pStyle w:val="TableParagraph"/>
              <w:spacing w:before="0"/>
              <w:ind w:left="11"/>
              <w:rPr>
                <w:rFonts w:ascii="Times New Roman"/>
                <w:sz w:val="21"/>
              </w:rPr>
            </w:pPr>
            <w:r>
              <w:rPr>
                <w:rFonts w:ascii="Times New Roman"/>
                <w:spacing w:val="-5"/>
                <w:sz w:val="21"/>
              </w:rPr>
              <w:t>110</w:t>
            </w:r>
          </w:p>
        </w:tc>
        <w:tc>
          <w:tcPr>
            <w:tcW w:w="1047" w:type="dxa"/>
          </w:tcPr>
          <w:p>
            <w:pPr>
              <w:pStyle w:val="TableParagraph"/>
              <w:ind w:left="0"/>
              <w:jc w:val="left"/>
              <w:rPr>
                <w:sz w:val="21"/>
              </w:rPr>
            </w:pPr>
          </w:p>
          <w:p>
            <w:pPr>
              <w:pStyle w:val="TableParagraph"/>
              <w:spacing w:before="0"/>
              <w:ind w:left="14" w:right="2"/>
              <w:rPr>
                <w:rFonts w:ascii="Times New Roman"/>
                <w:sz w:val="21"/>
              </w:rPr>
            </w:pPr>
            <w:r>
              <w:rPr>
                <w:rFonts w:ascii="Times New Roman"/>
                <w:spacing w:val="-5"/>
                <w:sz w:val="21"/>
              </w:rPr>
              <w:t>220</w:t>
            </w:r>
          </w:p>
        </w:tc>
        <w:tc>
          <w:tcPr>
            <w:tcW w:w="1046" w:type="dxa"/>
          </w:tcPr>
          <w:p>
            <w:pPr>
              <w:pStyle w:val="TableParagraph"/>
              <w:ind w:left="0"/>
              <w:jc w:val="left"/>
              <w:rPr>
                <w:sz w:val="21"/>
              </w:rPr>
            </w:pPr>
          </w:p>
          <w:p>
            <w:pPr>
              <w:pStyle w:val="TableParagraph"/>
              <w:spacing w:before="0"/>
              <w:ind w:left="14"/>
              <w:rPr>
                <w:rFonts w:ascii="Times New Roman"/>
                <w:sz w:val="21"/>
              </w:rPr>
            </w:pPr>
            <w:r>
              <w:rPr>
                <w:rFonts w:ascii="Times New Roman"/>
                <w:spacing w:val="-5"/>
                <w:sz w:val="21"/>
              </w:rPr>
              <w:t>330</w:t>
            </w:r>
          </w:p>
        </w:tc>
        <w:tc>
          <w:tcPr>
            <w:tcW w:w="1047" w:type="dxa"/>
          </w:tcPr>
          <w:p>
            <w:pPr>
              <w:pStyle w:val="TableParagraph"/>
              <w:ind w:left="0"/>
              <w:jc w:val="left"/>
              <w:rPr>
                <w:sz w:val="21"/>
              </w:rPr>
            </w:pPr>
          </w:p>
          <w:p>
            <w:pPr>
              <w:pStyle w:val="TableParagraph"/>
              <w:spacing w:before="0"/>
              <w:ind w:left="14"/>
              <w:rPr>
                <w:rFonts w:ascii="Times New Roman"/>
                <w:sz w:val="21"/>
              </w:rPr>
            </w:pPr>
            <w:r>
              <w:rPr>
                <w:rFonts w:ascii="Times New Roman"/>
                <w:spacing w:val="-5"/>
                <w:sz w:val="21"/>
              </w:rPr>
              <w:t>500</w:t>
            </w:r>
          </w:p>
        </w:tc>
      </w:tr>
      <w:tr>
        <w:trPr>
          <w:trHeight w:val="515" w:hRule="atLeast"/>
        </w:trPr>
        <w:tc>
          <w:tcPr>
            <w:tcW w:w="1177" w:type="dxa"/>
          </w:tcPr>
          <w:p>
            <w:pPr>
              <w:pStyle w:val="TableParagraph"/>
              <w:ind w:left="8"/>
              <w:rPr>
                <w:sz w:val="21"/>
              </w:rPr>
            </w:pPr>
            <w:r>
              <w:rPr>
                <w:spacing w:val="-3"/>
                <w:sz w:val="21"/>
              </w:rPr>
              <w:t>最小距离</w:t>
            </w:r>
          </w:p>
          <w:p>
            <w:pPr>
              <w:pStyle w:val="TableParagraph"/>
              <w:spacing w:line="224" w:lineRule="exact"/>
              <w:ind w:left="11"/>
              <w:rPr>
                <w:rFonts w:ascii="Times New Roman"/>
                <w:sz w:val="21"/>
              </w:rPr>
            </w:pPr>
            <w:r>
              <w:rPr>
                <w:rFonts w:ascii="Times New Roman"/>
                <w:spacing w:val="-10"/>
                <w:sz w:val="21"/>
              </w:rPr>
              <w:t>m</w:t>
            </w:r>
          </w:p>
        </w:tc>
        <w:tc>
          <w:tcPr>
            <w:tcW w:w="1028" w:type="dxa"/>
          </w:tcPr>
          <w:p>
            <w:pPr>
              <w:pStyle w:val="TableParagraph"/>
              <w:spacing w:before="135"/>
              <w:rPr>
                <w:rFonts w:ascii="Times New Roman"/>
                <w:sz w:val="21"/>
              </w:rPr>
            </w:pPr>
            <w:r>
              <w:rPr>
                <w:rFonts w:ascii="Times New Roman"/>
                <w:spacing w:val="-5"/>
                <w:sz w:val="21"/>
              </w:rPr>
              <w:t>1.5</w:t>
            </w:r>
          </w:p>
        </w:tc>
        <w:tc>
          <w:tcPr>
            <w:tcW w:w="1047" w:type="dxa"/>
          </w:tcPr>
          <w:p>
            <w:pPr>
              <w:pStyle w:val="TableParagraph"/>
              <w:spacing w:before="135"/>
              <w:ind w:left="14" w:right="5"/>
              <w:rPr>
                <w:rFonts w:ascii="Times New Roman"/>
                <w:sz w:val="21"/>
              </w:rPr>
            </w:pPr>
            <w:r>
              <w:rPr>
                <w:rFonts w:ascii="Times New Roman"/>
                <w:spacing w:val="-10"/>
                <w:sz w:val="21"/>
              </w:rPr>
              <w:t>2</w:t>
            </w:r>
          </w:p>
        </w:tc>
        <w:tc>
          <w:tcPr>
            <w:tcW w:w="1082" w:type="dxa"/>
          </w:tcPr>
          <w:p>
            <w:pPr>
              <w:pStyle w:val="TableParagraph"/>
              <w:spacing w:before="135"/>
              <w:ind w:left="13" w:right="1"/>
              <w:rPr>
                <w:rFonts w:ascii="Times New Roman"/>
                <w:sz w:val="21"/>
              </w:rPr>
            </w:pPr>
            <w:r>
              <w:rPr>
                <w:rFonts w:ascii="Times New Roman"/>
                <w:spacing w:val="-5"/>
                <w:sz w:val="21"/>
              </w:rPr>
              <w:t>3.5</w:t>
            </w:r>
          </w:p>
        </w:tc>
        <w:tc>
          <w:tcPr>
            <w:tcW w:w="1045" w:type="dxa"/>
          </w:tcPr>
          <w:p>
            <w:pPr>
              <w:pStyle w:val="TableParagraph"/>
              <w:spacing w:before="135"/>
              <w:ind w:left="11"/>
              <w:rPr>
                <w:rFonts w:ascii="Times New Roman"/>
                <w:sz w:val="21"/>
              </w:rPr>
            </w:pPr>
            <w:r>
              <w:rPr>
                <w:rFonts w:ascii="Times New Roman"/>
                <w:spacing w:val="-10"/>
                <w:sz w:val="21"/>
              </w:rPr>
              <w:t>4</w:t>
            </w:r>
          </w:p>
        </w:tc>
        <w:tc>
          <w:tcPr>
            <w:tcW w:w="1047" w:type="dxa"/>
          </w:tcPr>
          <w:p>
            <w:pPr>
              <w:pStyle w:val="TableParagraph"/>
              <w:spacing w:before="135"/>
              <w:ind w:left="14" w:right="2"/>
              <w:rPr>
                <w:rFonts w:ascii="Times New Roman"/>
                <w:sz w:val="21"/>
              </w:rPr>
            </w:pPr>
            <w:r>
              <w:rPr>
                <w:rFonts w:ascii="Times New Roman"/>
                <w:spacing w:val="-10"/>
                <w:sz w:val="21"/>
              </w:rPr>
              <w:t>6</w:t>
            </w:r>
          </w:p>
        </w:tc>
        <w:tc>
          <w:tcPr>
            <w:tcW w:w="1046" w:type="dxa"/>
          </w:tcPr>
          <w:p>
            <w:pPr>
              <w:pStyle w:val="TableParagraph"/>
              <w:spacing w:before="135"/>
              <w:ind w:left="14"/>
              <w:rPr>
                <w:rFonts w:ascii="Times New Roman"/>
                <w:sz w:val="21"/>
              </w:rPr>
            </w:pPr>
            <w:r>
              <w:rPr>
                <w:rFonts w:ascii="Times New Roman"/>
                <w:spacing w:val="-10"/>
                <w:sz w:val="21"/>
              </w:rPr>
              <w:t>7</w:t>
            </w:r>
          </w:p>
        </w:tc>
        <w:tc>
          <w:tcPr>
            <w:tcW w:w="1047" w:type="dxa"/>
          </w:tcPr>
          <w:p>
            <w:pPr>
              <w:pStyle w:val="TableParagraph"/>
              <w:spacing w:before="135"/>
              <w:ind w:left="14"/>
              <w:rPr>
                <w:rFonts w:ascii="Times New Roman"/>
                <w:sz w:val="21"/>
              </w:rPr>
            </w:pPr>
            <w:r>
              <w:rPr>
                <w:rFonts w:ascii="Times New Roman"/>
                <w:spacing w:val="-5"/>
                <w:sz w:val="21"/>
              </w:rPr>
              <w:t>8.5</w:t>
            </w:r>
          </w:p>
        </w:tc>
      </w:tr>
    </w:tbl>
    <w:p>
      <w:pPr>
        <w:pStyle w:val="BodyText"/>
        <w:spacing w:before="64"/>
        <w:ind w:left="0"/>
      </w:pPr>
    </w:p>
    <w:p>
      <w:pPr>
        <w:pStyle w:val="ListParagraph"/>
        <w:numPr>
          <w:ilvl w:val="3"/>
          <w:numId w:val="1"/>
        </w:numPr>
        <w:tabs>
          <w:tab w:pos="1029" w:val="left" w:leader="none"/>
        </w:tabs>
        <w:spacing w:line="278" w:lineRule="auto" w:before="0" w:after="0"/>
        <w:ind w:left="241" w:right="658" w:firstLine="0"/>
        <w:jc w:val="left"/>
        <w:rPr>
          <w:sz w:val="21"/>
        </w:rPr>
      </w:pPr>
      <w:r>
        <w:rPr>
          <w:spacing w:val="-2"/>
          <w:sz w:val="21"/>
        </w:rPr>
        <w:t>汽车式起重机行驶时，应将臂杆放在支架上，吊钩挂在保险杠的挂钩上并将钢丝绳</w:t>
      </w:r>
      <w:r>
        <w:rPr>
          <w:spacing w:val="-4"/>
          <w:sz w:val="21"/>
        </w:rPr>
        <w:t>拉紧。</w:t>
      </w:r>
    </w:p>
    <w:p>
      <w:pPr>
        <w:pStyle w:val="ListParagraph"/>
        <w:spacing w:after="0" w:line="278" w:lineRule="auto"/>
        <w:jc w:val="left"/>
        <w:rPr>
          <w:sz w:val="21"/>
        </w:rPr>
        <w:sectPr>
          <w:pgSz w:w="11900" w:h="16840"/>
          <w:pgMar w:top="1400" w:bottom="280" w:left="1559" w:right="1133"/>
        </w:sectPr>
      </w:pPr>
    </w:p>
    <w:p>
      <w:pPr>
        <w:pStyle w:val="ListParagraph"/>
        <w:numPr>
          <w:ilvl w:val="3"/>
          <w:numId w:val="1"/>
        </w:numPr>
        <w:tabs>
          <w:tab w:pos="1029" w:val="left" w:leader="none"/>
        </w:tabs>
        <w:spacing w:line="278" w:lineRule="auto" w:before="60" w:after="0"/>
        <w:ind w:left="240" w:right="554" w:firstLine="0"/>
        <w:jc w:val="left"/>
        <w:rPr>
          <w:sz w:val="21"/>
        </w:rPr>
      </w:pPr>
      <w:r>
        <w:rPr>
          <w:spacing w:val="-9"/>
          <w:sz w:val="21"/>
        </w:rPr>
        <w:t>汽车式及轮胎式起重机工作前应支好全部支撑，折合式起重臂应伸直。汽车起重机，</w:t>
      </w:r>
      <w:r>
        <w:rPr>
          <w:spacing w:val="-2"/>
          <w:sz w:val="21"/>
        </w:rPr>
        <w:t>除具有吊物行走性能者外，均不得吊物行驶。起吊工作完毕后，应先将臂杆放在支架上，然后方可起腿。</w:t>
      </w:r>
    </w:p>
    <w:p>
      <w:pPr>
        <w:pStyle w:val="ListParagraph"/>
        <w:numPr>
          <w:ilvl w:val="3"/>
          <w:numId w:val="1"/>
        </w:numPr>
        <w:tabs>
          <w:tab w:pos="1032" w:val="left" w:leader="none"/>
        </w:tabs>
        <w:spacing w:line="269" w:lineRule="exact" w:before="0" w:after="0"/>
        <w:ind w:left="1032" w:right="0" w:hanging="792"/>
        <w:jc w:val="left"/>
        <w:rPr>
          <w:sz w:val="21"/>
        </w:rPr>
      </w:pPr>
      <w:r>
        <w:rPr>
          <w:spacing w:val="-1"/>
          <w:sz w:val="21"/>
        </w:rPr>
        <w:t>机械传动的汽车式起重机，只可用一档或二档的速度进行操作。</w:t>
      </w:r>
    </w:p>
    <w:p>
      <w:pPr>
        <w:pStyle w:val="ListParagraph"/>
        <w:numPr>
          <w:ilvl w:val="3"/>
          <w:numId w:val="1"/>
        </w:numPr>
        <w:tabs>
          <w:tab w:pos="1032" w:val="left" w:leader="none"/>
        </w:tabs>
        <w:spacing w:line="240" w:lineRule="auto" w:before="43" w:after="0"/>
        <w:ind w:left="1032" w:right="0" w:hanging="792"/>
        <w:jc w:val="left"/>
        <w:rPr>
          <w:sz w:val="21"/>
        </w:rPr>
      </w:pPr>
      <w:r>
        <w:rPr>
          <w:spacing w:val="-1"/>
          <w:sz w:val="21"/>
        </w:rPr>
        <w:t>全液压传动的汽车式起重机尚应遵守下列规定：</w:t>
      </w:r>
    </w:p>
    <w:p>
      <w:pPr>
        <w:pStyle w:val="ListParagraph"/>
        <w:numPr>
          <w:ilvl w:val="4"/>
          <w:numId w:val="1"/>
        </w:numPr>
        <w:tabs>
          <w:tab w:pos="825" w:val="left" w:leader="none"/>
        </w:tabs>
        <w:spacing w:line="240" w:lineRule="auto" w:before="43" w:after="0"/>
        <w:ind w:left="825" w:right="0" w:hanging="162"/>
        <w:jc w:val="left"/>
        <w:rPr>
          <w:sz w:val="21"/>
        </w:rPr>
      </w:pPr>
      <w:r>
        <w:rPr>
          <w:spacing w:val="-1"/>
          <w:sz w:val="21"/>
        </w:rPr>
        <w:t>作业前应放好支腿，调平机架，不得在支腿未完全伸出的情况下进行作业。</w:t>
      </w:r>
    </w:p>
    <w:p>
      <w:pPr>
        <w:pStyle w:val="ListParagraph"/>
        <w:numPr>
          <w:ilvl w:val="4"/>
          <w:numId w:val="1"/>
        </w:numPr>
        <w:tabs>
          <w:tab w:pos="833" w:val="left" w:leader="none"/>
        </w:tabs>
        <w:spacing w:line="278" w:lineRule="auto" w:before="43" w:after="0"/>
        <w:ind w:left="240" w:right="599" w:firstLine="420"/>
        <w:jc w:val="left"/>
        <w:rPr>
          <w:sz w:val="21"/>
        </w:rPr>
      </w:pPr>
      <w:r>
        <w:rPr>
          <w:spacing w:val="-2"/>
          <w:sz w:val="21"/>
        </w:rPr>
        <w:t>带负荷伸缩臂杆时应按出厂说明书的规定操作。接近满负荷时，应注意臂杆的挠度，回转、起落臂杆应缓慢，不得紧急制动。</w:t>
      </w:r>
    </w:p>
    <w:p>
      <w:pPr>
        <w:pStyle w:val="ListParagraph"/>
        <w:numPr>
          <w:ilvl w:val="4"/>
          <w:numId w:val="1"/>
        </w:numPr>
        <w:tabs>
          <w:tab w:pos="825" w:val="left" w:leader="none"/>
        </w:tabs>
        <w:spacing w:line="269" w:lineRule="exact" w:before="0" w:after="0"/>
        <w:ind w:left="825" w:right="0" w:hanging="162"/>
        <w:jc w:val="left"/>
        <w:rPr>
          <w:sz w:val="21"/>
        </w:rPr>
      </w:pPr>
      <w:r>
        <w:rPr>
          <w:spacing w:val="-1"/>
          <w:sz w:val="21"/>
        </w:rPr>
        <w:t>作业时，应锁住离合器操纵杆。</w:t>
      </w:r>
    </w:p>
    <w:p>
      <w:pPr>
        <w:pStyle w:val="ListParagraph"/>
        <w:numPr>
          <w:ilvl w:val="2"/>
          <w:numId w:val="1"/>
        </w:numPr>
        <w:tabs>
          <w:tab w:pos="874" w:val="left" w:leader="none"/>
        </w:tabs>
        <w:spacing w:line="240" w:lineRule="auto" w:before="43" w:after="0"/>
        <w:ind w:left="874" w:right="0" w:hanging="634"/>
        <w:jc w:val="left"/>
        <w:rPr>
          <w:sz w:val="21"/>
        </w:rPr>
      </w:pPr>
      <w:r>
        <w:rPr>
          <w:spacing w:val="-2"/>
          <w:sz w:val="21"/>
        </w:rPr>
        <w:t>塔式起重机</w:t>
      </w:r>
    </w:p>
    <w:p>
      <w:pPr>
        <w:pStyle w:val="ListParagraph"/>
        <w:numPr>
          <w:ilvl w:val="3"/>
          <w:numId w:val="1"/>
        </w:numPr>
        <w:tabs>
          <w:tab w:pos="1032" w:val="left" w:leader="none"/>
        </w:tabs>
        <w:spacing w:line="240" w:lineRule="auto" w:before="43" w:after="0"/>
        <w:ind w:left="1032" w:right="0" w:hanging="792"/>
        <w:jc w:val="left"/>
        <w:rPr>
          <w:sz w:val="21"/>
        </w:rPr>
      </w:pPr>
      <w:r>
        <w:rPr>
          <w:spacing w:val="-1"/>
          <w:sz w:val="21"/>
        </w:rPr>
        <w:t>起重机的电源线应采用软橡胶电缆。</w:t>
      </w:r>
    </w:p>
    <w:p>
      <w:pPr>
        <w:pStyle w:val="ListParagraph"/>
        <w:numPr>
          <w:ilvl w:val="3"/>
          <w:numId w:val="1"/>
        </w:numPr>
        <w:tabs>
          <w:tab w:pos="1029" w:val="left" w:leader="none"/>
        </w:tabs>
        <w:spacing w:line="278" w:lineRule="auto" w:before="43" w:after="0"/>
        <w:ind w:left="240" w:right="659" w:firstLine="0"/>
        <w:jc w:val="left"/>
        <w:rPr>
          <w:sz w:val="21"/>
        </w:rPr>
      </w:pPr>
      <w:r>
        <w:rPr>
          <w:spacing w:val="-2"/>
          <w:sz w:val="21"/>
        </w:rPr>
        <w:t>工作前应清除轨道上的障碍物，检查轨道是否平直，有无沉陷，轨距及高差是否符</w:t>
      </w:r>
      <w:r>
        <w:rPr>
          <w:spacing w:val="-4"/>
          <w:sz w:val="21"/>
        </w:rPr>
        <w:t>合规定。</w:t>
      </w:r>
    </w:p>
    <w:p>
      <w:pPr>
        <w:pStyle w:val="ListParagraph"/>
        <w:numPr>
          <w:ilvl w:val="3"/>
          <w:numId w:val="1"/>
        </w:numPr>
        <w:tabs>
          <w:tab w:pos="1032" w:val="left" w:leader="none"/>
        </w:tabs>
        <w:spacing w:line="269" w:lineRule="exact" w:before="0" w:after="0"/>
        <w:ind w:left="1032" w:right="0" w:hanging="792"/>
        <w:jc w:val="left"/>
        <w:rPr>
          <w:sz w:val="21"/>
        </w:rPr>
      </w:pPr>
      <w:r>
        <w:rPr>
          <w:spacing w:val="-1"/>
          <w:sz w:val="21"/>
        </w:rPr>
        <w:t>起重机工作前应先松开夹轨钳，并将保险销插牢。</w:t>
      </w:r>
    </w:p>
    <w:p>
      <w:pPr>
        <w:pStyle w:val="ListParagraph"/>
        <w:numPr>
          <w:ilvl w:val="3"/>
          <w:numId w:val="1"/>
        </w:numPr>
        <w:tabs>
          <w:tab w:pos="1029" w:val="left" w:leader="none"/>
        </w:tabs>
        <w:spacing w:line="278" w:lineRule="auto" w:before="43" w:after="0"/>
        <w:ind w:left="240" w:right="659" w:firstLine="0"/>
        <w:jc w:val="left"/>
        <w:rPr>
          <w:sz w:val="21"/>
        </w:rPr>
      </w:pPr>
      <w:r>
        <w:rPr>
          <w:spacing w:val="-2"/>
          <w:sz w:val="21"/>
        </w:rPr>
        <w:t>操作时应确认指挥信号。操作室内应有防寒、防暑设施，并应有防止触电及火灾的</w:t>
      </w:r>
      <w:r>
        <w:rPr>
          <w:spacing w:val="-4"/>
          <w:sz w:val="21"/>
        </w:rPr>
        <w:t>措施。</w:t>
      </w:r>
    </w:p>
    <w:p>
      <w:pPr>
        <w:pStyle w:val="ListParagraph"/>
        <w:numPr>
          <w:ilvl w:val="3"/>
          <w:numId w:val="1"/>
        </w:numPr>
        <w:tabs>
          <w:tab w:pos="1029" w:val="left" w:leader="none"/>
        </w:tabs>
        <w:spacing w:line="278" w:lineRule="auto" w:before="0" w:after="0"/>
        <w:ind w:left="240" w:right="659" w:firstLine="0"/>
        <w:jc w:val="left"/>
        <w:rPr>
          <w:sz w:val="21"/>
        </w:rPr>
      </w:pPr>
      <w:r>
        <w:rPr>
          <w:spacing w:val="-2"/>
          <w:sz w:val="21"/>
        </w:rPr>
        <w:t>起重机在运行中，无关人员不得上下扶梯，操作或检修人员必须上下时，不得手拿笨重物品。</w:t>
      </w:r>
    </w:p>
    <w:p>
      <w:pPr>
        <w:pStyle w:val="ListParagraph"/>
        <w:numPr>
          <w:ilvl w:val="3"/>
          <w:numId w:val="1"/>
        </w:numPr>
        <w:tabs>
          <w:tab w:pos="1032" w:val="left" w:leader="none"/>
        </w:tabs>
        <w:spacing w:line="269" w:lineRule="exact" w:before="0" w:after="0"/>
        <w:ind w:left="1032" w:right="0" w:hanging="792"/>
        <w:jc w:val="left"/>
        <w:rPr>
          <w:sz w:val="21"/>
        </w:rPr>
      </w:pPr>
      <w:r>
        <w:rPr>
          <w:spacing w:val="-1"/>
          <w:sz w:val="21"/>
        </w:rPr>
        <w:t>起重机工作完毕后，应将起重臂降至要求角度并采取防风措施。</w:t>
      </w:r>
    </w:p>
    <w:p>
      <w:pPr>
        <w:pStyle w:val="ListParagraph"/>
        <w:numPr>
          <w:ilvl w:val="3"/>
          <w:numId w:val="1"/>
        </w:numPr>
        <w:tabs>
          <w:tab w:pos="1029" w:val="left" w:leader="none"/>
        </w:tabs>
        <w:spacing w:line="278" w:lineRule="auto" w:before="42" w:after="0"/>
        <w:ind w:left="240" w:right="659" w:firstLine="0"/>
        <w:jc w:val="left"/>
        <w:rPr>
          <w:sz w:val="21"/>
        </w:rPr>
      </w:pPr>
      <w:r>
        <w:rPr>
          <w:spacing w:val="-2"/>
          <w:sz w:val="21"/>
        </w:rPr>
        <w:t>工作完毕，应将起重机停放在轨道中部，各控制器拨至零位，切断电源并锁紧夹轨钳后方可离开。</w:t>
      </w:r>
    </w:p>
    <w:p>
      <w:pPr>
        <w:pStyle w:val="ListParagraph"/>
        <w:numPr>
          <w:ilvl w:val="2"/>
          <w:numId w:val="1"/>
        </w:numPr>
        <w:tabs>
          <w:tab w:pos="874" w:val="left" w:leader="none"/>
        </w:tabs>
        <w:spacing w:line="269" w:lineRule="exact" w:before="0" w:after="0"/>
        <w:ind w:left="874" w:right="0" w:hanging="634"/>
        <w:jc w:val="left"/>
        <w:rPr>
          <w:sz w:val="21"/>
        </w:rPr>
      </w:pPr>
      <w:r>
        <w:rPr>
          <w:spacing w:val="-4"/>
          <w:sz w:val="21"/>
        </w:rPr>
        <w:t>卷扬机</w:t>
      </w:r>
    </w:p>
    <w:p>
      <w:pPr>
        <w:pStyle w:val="ListParagraph"/>
        <w:numPr>
          <w:ilvl w:val="3"/>
          <w:numId w:val="1"/>
        </w:numPr>
        <w:tabs>
          <w:tab w:pos="1032" w:val="left" w:leader="none"/>
        </w:tabs>
        <w:spacing w:line="240" w:lineRule="auto" w:before="43" w:after="0"/>
        <w:ind w:left="1032" w:right="0" w:hanging="792"/>
        <w:jc w:val="left"/>
        <w:rPr>
          <w:sz w:val="21"/>
        </w:rPr>
      </w:pPr>
      <w:r>
        <w:rPr>
          <w:spacing w:val="-1"/>
          <w:sz w:val="21"/>
        </w:rPr>
        <w:t>卷扬机基座应平稳牢固，卷扬机应搭设防护工作棚，其操作位置应有良好视野。</w:t>
      </w:r>
    </w:p>
    <w:p>
      <w:pPr>
        <w:pStyle w:val="ListParagraph"/>
        <w:numPr>
          <w:ilvl w:val="3"/>
          <w:numId w:val="1"/>
        </w:numPr>
        <w:tabs>
          <w:tab w:pos="1032" w:val="left" w:leader="none"/>
        </w:tabs>
        <w:spacing w:line="240" w:lineRule="auto" w:before="43" w:after="0"/>
        <w:ind w:left="1032" w:right="0" w:hanging="792"/>
        <w:jc w:val="left"/>
        <w:rPr>
          <w:sz w:val="21"/>
        </w:rPr>
      </w:pPr>
      <w:r>
        <w:rPr>
          <w:spacing w:val="-1"/>
          <w:sz w:val="21"/>
        </w:rPr>
        <w:t>卷扬机的旋转方向应和控制器上标明的方向一致。</w:t>
      </w:r>
    </w:p>
    <w:p>
      <w:pPr>
        <w:pStyle w:val="ListParagraph"/>
        <w:numPr>
          <w:ilvl w:val="3"/>
          <w:numId w:val="1"/>
        </w:numPr>
        <w:tabs>
          <w:tab w:pos="1032" w:val="left" w:leader="none"/>
        </w:tabs>
        <w:spacing w:line="240" w:lineRule="auto" w:before="43" w:after="0"/>
        <w:ind w:left="1032" w:right="0" w:hanging="792"/>
        <w:jc w:val="left"/>
        <w:rPr>
          <w:sz w:val="21"/>
        </w:rPr>
      </w:pPr>
      <w:r>
        <w:rPr>
          <w:spacing w:val="-1"/>
          <w:sz w:val="21"/>
        </w:rPr>
        <w:t>卷扬机制动操纵杆在最大操纵范围内不得触及地面或其他障碍物。</w:t>
      </w:r>
    </w:p>
    <w:p>
      <w:pPr>
        <w:pStyle w:val="ListParagraph"/>
        <w:numPr>
          <w:ilvl w:val="3"/>
          <w:numId w:val="1"/>
        </w:numPr>
        <w:tabs>
          <w:tab w:pos="1029" w:val="left" w:leader="none"/>
        </w:tabs>
        <w:spacing w:line="240" w:lineRule="auto" w:before="43" w:after="0"/>
        <w:ind w:left="1029" w:right="0" w:hanging="789"/>
        <w:jc w:val="left"/>
        <w:rPr>
          <w:sz w:val="21"/>
        </w:rPr>
      </w:pPr>
      <w:r>
        <w:rPr>
          <w:spacing w:val="-3"/>
          <w:sz w:val="21"/>
        </w:rPr>
        <w:t>卷扬机卷筒与导向滑轮中心线应对正。卷筒轴心线与导向滑轮轴心线的距离对平卷</w:t>
      </w:r>
    </w:p>
    <w:p>
      <w:pPr>
        <w:pStyle w:val="BodyText"/>
        <w:spacing w:before="43"/>
      </w:pPr>
      <w:r>
        <w:rPr>
          <w:spacing w:val="-5"/>
        </w:rPr>
        <w:t>筒不应小于卷筒长度的 </w:t>
      </w:r>
      <w:r>
        <w:rPr>
          <w:rFonts w:ascii="Times New Roman" w:eastAsia="Times New Roman"/>
        </w:rPr>
        <w:t>20</w:t>
      </w:r>
      <w:r>
        <w:rPr>
          <w:rFonts w:ascii="Times New Roman" w:eastAsia="Times New Roman"/>
          <w:spacing w:val="-3"/>
        </w:rPr>
        <w:t> </w:t>
      </w:r>
      <w:r>
        <w:rPr>
          <w:spacing w:val="-4"/>
        </w:rPr>
        <w:t>倍；对有槽卷筒不应小于卷筒长度的 </w:t>
      </w:r>
      <w:r>
        <w:rPr>
          <w:rFonts w:ascii="Times New Roman" w:eastAsia="Times New Roman"/>
        </w:rPr>
        <w:t>15 </w:t>
      </w:r>
      <w:r>
        <w:rPr>
          <w:spacing w:val="-7"/>
        </w:rPr>
        <w:t>倍，且应不小于 </w:t>
      </w:r>
      <w:r>
        <w:rPr>
          <w:rFonts w:ascii="Times New Roman" w:eastAsia="Times New Roman"/>
        </w:rPr>
        <w:t>15m</w:t>
      </w:r>
      <w:r>
        <w:rPr>
          <w:spacing w:val="-10"/>
        </w:rPr>
        <w:t>。</w:t>
      </w:r>
    </w:p>
    <w:p>
      <w:pPr>
        <w:pStyle w:val="ListParagraph"/>
        <w:numPr>
          <w:ilvl w:val="3"/>
          <w:numId w:val="1"/>
        </w:numPr>
        <w:tabs>
          <w:tab w:pos="1029" w:val="left" w:leader="none"/>
        </w:tabs>
        <w:spacing w:line="278" w:lineRule="auto" w:before="43" w:after="0"/>
        <w:ind w:left="240" w:right="616" w:firstLine="0"/>
        <w:jc w:val="left"/>
        <w:rPr>
          <w:sz w:val="21"/>
        </w:rPr>
      </w:pPr>
      <w:r>
        <w:rPr>
          <w:spacing w:val="-2"/>
          <w:sz w:val="21"/>
        </w:rPr>
        <w:t>钢丝绳应从卷筒下方卷入。卷筒上的钢丝绳应排列整齐，工作时最少应保留 </w:t>
      </w:r>
      <w:r>
        <w:rPr>
          <w:rFonts w:ascii="Times New Roman" w:eastAsia="Times New Roman"/>
          <w:sz w:val="21"/>
        </w:rPr>
        <w:t>5</w:t>
      </w:r>
      <w:r>
        <w:rPr>
          <w:rFonts w:ascii="Times New Roman" w:eastAsia="Times New Roman"/>
          <w:spacing w:val="-14"/>
          <w:sz w:val="21"/>
        </w:rPr>
        <w:t> </w:t>
      </w:r>
      <w:r>
        <w:rPr>
          <w:sz w:val="21"/>
        </w:rPr>
        <w:t>圈；</w:t>
      </w:r>
      <w:r>
        <w:rPr>
          <w:spacing w:val="-2"/>
          <w:sz w:val="21"/>
        </w:rPr>
        <w:t>最外层的钢丝绳应低于卷筒突缘，其距离不得小于一根钢丝绳的直径。</w:t>
      </w:r>
    </w:p>
    <w:p>
      <w:pPr>
        <w:pStyle w:val="ListParagraph"/>
        <w:numPr>
          <w:ilvl w:val="3"/>
          <w:numId w:val="1"/>
        </w:numPr>
        <w:tabs>
          <w:tab w:pos="1029" w:val="left" w:leader="none"/>
        </w:tabs>
        <w:spacing w:line="278" w:lineRule="auto" w:before="0" w:after="0"/>
        <w:ind w:left="240" w:right="554" w:firstLine="0"/>
        <w:jc w:val="left"/>
        <w:rPr>
          <w:sz w:val="21"/>
        </w:rPr>
      </w:pPr>
      <w:r>
        <w:rPr>
          <w:spacing w:val="-6"/>
          <w:sz w:val="21"/>
        </w:rPr>
        <w:t>卷扬机工作前应先进行试车，检查其是否固定牢固；防护设施、电气绝缘、离合器、</w:t>
      </w:r>
      <w:r>
        <w:rPr>
          <w:spacing w:val="-2"/>
          <w:sz w:val="21"/>
        </w:rPr>
        <w:t>制动装置、保险棘轮、导向滑轮、索具等完全合格后方可使用。</w:t>
      </w:r>
    </w:p>
    <w:p>
      <w:pPr>
        <w:pStyle w:val="ListParagraph"/>
        <w:numPr>
          <w:ilvl w:val="3"/>
          <w:numId w:val="1"/>
        </w:numPr>
        <w:tabs>
          <w:tab w:pos="1032" w:val="left" w:leader="none"/>
        </w:tabs>
        <w:spacing w:line="269" w:lineRule="exact" w:before="0" w:after="0"/>
        <w:ind w:left="1032" w:right="0" w:hanging="792"/>
        <w:jc w:val="left"/>
        <w:rPr>
          <w:sz w:val="21"/>
        </w:rPr>
      </w:pPr>
      <w:r>
        <w:rPr>
          <w:spacing w:val="-1"/>
          <w:sz w:val="21"/>
        </w:rPr>
        <w:t>卷扬机工作时应遵守下列规定：</w:t>
      </w:r>
    </w:p>
    <w:p>
      <w:pPr>
        <w:pStyle w:val="ListParagraph"/>
        <w:numPr>
          <w:ilvl w:val="4"/>
          <w:numId w:val="1"/>
        </w:numPr>
        <w:tabs>
          <w:tab w:pos="825" w:val="left" w:leader="none"/>
        </w:tabs>
        <w:spacing w:line="240" w:lineRule="auto" w:before="43" w:after="0"/>
        <w:ind w:left="825" w:right="0" w:hanging="162"/>
        <w:jc w:val="left"/>
        <w:rPr>
          <w:sz w:val="21"/>
        </w:rPr>
      </w:pPr>
      <w:r>
        <w:rPr>
          <w:spacing w:val="-1"/>
          <w:sz w:val="21"/>
        </w:rPr>
        <w:t>严禁向滑轮上套钢丝绳。</w:t>
      </w:r>
    </w:p>
    <w:p>
      <w:pPr>
        <w:pStyle w:val="ListParagraph"/>
        <w:numPr>
          <w:ilvl w:val="4"/>
          <w:numId w:val="1"/>
        </w:numPr>
        <w:tabs>
          <w:tab w:pos="836" w:val="left" w:leader="none"/>
        </w:tabs>
        <w:spacing w:line="240" w:lineRule="auto" w:before="43" w:after="0"/>
        <w:ind w:left="836" w:right="0" w:hanging="173"/>
        <w:jc w:val="left"/>
        <w:rPr>
          <w:sz w:val="21"/>
        </w:rPr>
      </w:pPr>
      <w:r>
        <w:rPr>
          <w:spacing w:val="-1"/>
          <w:sz w:val="21"/>
        </w:rPr>
        <w:t>严禁在滑轮或卷筒附近用手扶正在行走的钢丝绳。</w:t>
      </w:r>
    </w:p>
    <w:p>
      <w:pPr>
        <w:pStyle w:val="ListParagraph"/>
        <w:numPr>
          <w:ilvl w:val="4"/>
          <w:numId w:val="1"/>
        </w:numPr>
        <w:tabs>
          <w:tab w:pos="825" w:val="left" w:leader="none"/>
        </w:tabs>
        <w:spacing w:line="278" w:lineRule="auto" w:before="43" w:after="0"/>
        <w:ind w:left="663" w:right="1659" w:firstLine="0"/>
        <w:jc w:val="left"/>
        <w:rPr>
          <w:sz w:val="21"/>
        </w:rPr>
      </w:pPr>
      <w:r>
        <w:rPr>
          <w:spacing w:val="-2"/>
          <w:sz w:val="21"/>
        </w:rPr>
        <w:t>任何人不得跨越正在行走的钢丝绳以及在各导向滑轮的内侧逗留或通过。 </w:t>
      </w:r>
      <w:r>
        <w:rPr>
          <w:rFonts w:ascii="Times New Roman" w:eastAsia="Times New Roman"/>
          <w:spacing w:val="-2"/>
          <w:sz w:val="21"/>
        </w:rPr>
        <w:t>d)</w:t>
      </w:r>
      <w:r>
        <w:rPr>
          <w:spacing w:val="-2"/>
          <w:sz w:val="21"/>
        </w:rPr>
        <w:t>重物被长时间悬吊时，应用棘爪支住。</w:t>
      </w:r>
    </w:p>
    <w:p>
      <w:pPr>
        <w:pStyle w:val="BodyText"/>
        <w:spacing w:line="269" w:lineRule="exact"/>
        <w:ind w:left="663"/>
      </w:pPr>
      <w:r>
        <w:rPr>
          <w:rFonts w:ascii="Times New Roman" w:eastAsia="Times New Roman"/>
          <w:spacing w:val="-2"/>
        </w:rPr>
        <w:t>e)</w:t>
      </w:r>
      <w:r>
        <w:rPr>
          <w:spacing w:val="-3"/>
        </w:rPr>
        <w:t>工作中遇突然停电，应立即拉开电源，并将运送物件放下。</w:t>
      </w:r>
    </w:p>
    <w:p>
      <w:pPr>
        <w:pStyle w:val="ListParagraph"/>
        <w:numPr>
          <w:ilvl w:val="3"/>
          <w:numId w:val="1"/>
        </w:numPr>
        <w:tabs>
          <w:tab w:pos="1032" w:val="left" w:leader="none"/>
        </w:tabs>
        <w:spacing w:line="240" w:lineRule="auto" w:before="42" w:after="0"/>
        <w:ind w:left="1032" w:right="0" w:hanging="792"/>
        <w:jc w:val="left"/>
        <w:rPr>
          <w:sz w:val="21"/>
        </w:rPr>
      </w:pPr>
      <w:r>
        <w:rPr>
          <w:spacing w:val="-1"/>
          <w:sz w:val="21"/>
        </w:rPr>
        <w:t>卷扬机运转中如发现下列情况必须立即停机检修：</w:t>
      </w:r>
    </w:p>
    <w:p>
      <w:pPr>
        <w:pStyle w:val="ListParagraph"/>
        <w:numPr>
          <w:ilvl w:val="4"/>
          <w:numId w:val="1"/>
        </w:numPr>
        <w:tabs>
          <w:tab w:pos="825" w:val="left" w:leader="none"/>
        </w:tabs>
        <w:spacing w:line="240" w:lineRule="auto" w:before="43" w:after="0"/>
        <w:ind w:left="825" w:right="0" w:hanging="162"/>
        <w:jc w:val="left"/>
        <w:rPr>
          <w:sz w:val="21"/>
        </w:rPr>
      </w:pPr>
      <w:r>
        <w:rPr>
          <w:spacing w:val="-2"/>
          <w:sz w:val="21"/>
        </w:rPr>
        <w:t>电气设备漏电。</w:t>
      </w:r>
    </w:p>
    <w:p>
      <w:pPr>
        <w:pStyle w:val="ListParagraph"/>
        <w:numPr>
          <w:ilvl w:val="4"/>
          <w:numId w:val="1"/>
        </w:numPr>
        <w:tabs>
          <w:tab w:pos="836" w:val="left" w:leader="none"/>
        </w:tabs>
        <w:spacing w:line="278" w:lineRule="auto" w:before="43" w:after="0"/>
        <w:ind w:left="663" w:right="5217" w:firstLine="0"/>
        <w:jc w:val="left"/>
        <w:rPr>
          <w:sz w:val="21"/>
        </w:rPr>
      </w:pPr>
      <w:r>
        <w:rPr>
          <w:spacing w:val="-2"/>
          <w:sz w:val="21"/>
        </w:rPr>
        <w:t>控制器的接触点发生电弧或烧坏。 </w:t>
      </w:r>
      <w:r>
        <w:rPr>
          <w:rFonts w:ascii="Times New Roman" w:eastAsia="Times New Roman"/>
          <w:spacing w:val="-2"/>
          <w:sz w:val="21"/>
        </w:rPr>
        <w:t>c)</w:t>
      </w:r>
      <w:r>
        <w:rPr>
          <w:spacing w:val="-2"/>
          <w:sz w:val="21"/>
        </w:rPr>
        <w:t>电动机及传动部分有异常声响。</w:t>
      </w:r>
      <w:r>
        <w:rPr>
          <w:spacing w:val="40"/>
          <w:sz w:val="21"/>
        </w:rPr>
        <w:t> </w:t>
      </w:r>
      <w:r>
        <w:rPr>
          <w:rFonts w:ascii="Times New Roman" w:eastAsia="Times New Roman"/>
          <w:spacing w:val="-2"/>
          <w:sz w:val="21"/>
        </w:rPr>
        <w:t>d)</w:t>
      </w:r>
      <w:r>
        <w:rPr>
          <w:spacing w:val="-2"/>
          <w:sz w:val="21"/>
        </w:rPr>
        <w:t>电压突然下降。</w:t>
      </w:r>
    </w:p>
    <w:p>
      <w:pPr>
        <w:pStyle w:val="BodyText"/>
        <w:spacing w:line="278" w:lineRule="auto"/>
        <w:ind w:left="663" w:right="6279"/>
      </w:pPr>
      <w:r>
        <w:rPr>
          <w:rFonts w:ascii="Times New Roman" w:eastAsia="Times New Roman"/>
          <w:spacing w:val="-2"/>
        </w:rPr>
        <w:t>e)</w:t>
      </w:r>
      <w:r>
        <w:rPr>
          <w:spacing w:val="-2"/>
        </w:rPr>
        <w:t>防护设备松动或脱落。</w:t>
      </w:r>
      <w:r>
        <w:rPr>
          <w:spacing w:val="-2"/>
        </w:rPr>
        <w:t> </w:t>
      </w:r>
      <w:r>
        <w:rPr>
          <w:rFonts w:ascii="Times New Roman" w:eastAsia="Times New Roman"/>
          <w:spacing w:val="-2"/>
        </w:rPr>
        <w:t>f)</w:t>
      </w:r>
      <w:r>
        <w:rPr>
          <w:spacing w:val="-3"/>
        </w:rPr>
        <w:t>制动器失灵或不灵活。</w:t>
      </w:r>
    </w:p>
    <w:p>
      <w:pPr>
        <w:pStyle w:val="BodyText"/>
        <w:spacing w:after="0" w:line="278" w:lineRule="auto"/>
        <w:sectPr>
          <w:pgSz w:w="11900" w:h="16840"/>
          <w:pgMar w:top="1400" w:bottom="280" w:left="1559" w:right="1133"/>
        </w:sectPr>
      </w:pPr>
    </w:p>
    <w:p>
      <w:pPr>
        <w:pStyle w:val="BodyText"/>
        <w:spacing w:before="60"/>
        <w:ind w:left="0" w:right="6267"/>
        <w:jc w:val="right"/>
      </w:pPr>
      <w:r>
        <w:rPr>
          <w:rFonts w:ascii="Times New Roman" w:eastAsia="Times New Roman"/>
          <w:spacing w:val="-2"/>
        </w:rPr>
        <w:t>g)</w:t>
      </w:r>
      <w:r>
        <w:rPr>
          <w:spacing w:val="-3"/>
        </w:rPr>
        <w:t>牵引钢丝绳发生故障。</w:t>
      </w:r>
    </w:p>
    <w:p>
      <w:pPr>
        <w:pStyle w:val="ListParagraph"/>
        <w:numPr>
          <w:ilvl w:val="2"/>
          <w:numId w:val="1"/>
        </w:numPr>
        <w:tabs>
          <w:tab w:pos="633" w:val="left" w:leader="none"/>
        </w:tabs>
        <w:spacing w:line="240" w:lineRule="auto" w:before="43" w:after="0"/>
        <w:ind w:left="633" w:right="6231" w:hanging="633"/>
        <w:jc w:val="right"/>
        <w:rPr>
          <w:sz w:val="21"/>
        </w:rPr>
      </w:pPr>
      <w:r>
        <w:rPr>
          <w:spacing w:val="-1"/>
          <w:sz w:val="21"/>
        </w:rPr>
        <w:t>起重机及起重工具检验</w:t>
      </w:r>
    </w:p>
    <w:p>
      <w:pPr>
        <w:pStyle w:val="ListParagraph"/>
        <w:numPr>
          <w:ilvl w:val="3"/>
          <w:numId w:val="1"/>
        </w:numPr>
        <w:tabs>
          <w:tab w:pos="1032" w:val="left" w:leader="none"/>
        </w:tabs>
        <w:spacing w:line="240" w:lineRule="auto" w:before="43" w:after="0"/>
        <w:ind w:left="1032" w:right="0" w:hanging="792"/>
        <w:jc w:val="left"/>
        <w:rPr>
          <w:sz w:val="21"/>
        </w:rPr>
      </w:pPr>
      <w:r>
        <w:rPr>
          <w:spacing w:val="-2"/>
          <w:sz w:val="21"/>
        </w:rPr>
        <w:t>起重机械检验</w:t>
      </w:r>
    </w:p>
    <w:p>
      <w:pPr>
        <w:pStyle w:val="ListParagraph"/>
        <w:numPr>
          <w:ilvl w:val="4"/>
          <w:numId w:val="1"/>
        </w:numPr>
        <w:tabs>
          <w:tab w:pos="825" w:val="left" w:leader="none"/>
        </w:tabs>
        <w:spacing w:line="278" w:lineRule="auto" w:before="43" w:after="0"/>
        <w:ind w:left="663" w:right="4179" w:firstLine="0"/>
        <w:jc w:val="left"/>
        <w:rPr>
          <w:sz w:val="21"/>
        </w:rPr>
      </w:pPr>
      <w:r>
        <w:rPr>
          <w:spacing w:val="-2"/>
          <w:sz w:val="21"/>
        </w:rPr>
        <w:t>下述情况，应对起重机按有关标准进行试验： </w:t>
      </w:r>
      <w:r>
        <w:rPr>
          <w:rFonts w:ascii="Times New Roman" w:eastAsia="Times New Roman"/>
          <w:spacing w:val="-2"/>
          <w:sz w:val="21"/>
        </w:rPr>
        <w:t>1)</w:t>
      </w:r>
      <w:r>
        <w:rPr>
          <w:spacing w:val="-2"/>
          <w:sz w:val="21"/>
        </w:rPr>
        <w:t>正常工作的起重机，每两年进行一次。</w:t>
      </w:r>
    </w:p>
    <w:p>
      <w:pPr>
        <w:pStyle w:val="ListParagraph"/>
        <w:numPr>
          <w:ilvl w:val="0"/>
          <w:numId w:val="17"/>
        </w:numPr>
        <w:tabs>
          <w:tab w:pos="836" w:val="left" w:leader="none"/>
        </w:tabs>
        <w:spacing w:line="269" w:lineRule="exact" w:before="0" w:after="0"/>
        <w:ind w:left="836" w:right="0" w:hanging="173"/>
        <w:jc w:val="left"/>
        <w:rPr>
          <w:sz w:val="21"/>
        </w:rPr>
      </w:pPr>
      <w:r>
        <w:rPr>
          <w:spacing w:val="-1"/>
          <w:sz w:val="21"/>
        </w:rPr>
        <w:t>新安装、经过大修或改造的起重机，在交付使用前进行。</w:t>
      </w:r>
    </w:p>
    <w:p>
      <w:pPr>
        <w:pStyle w:val="ListParagraph"/>
        <w:numPr>
          <w:ilvl w:val="0"/>
          <w:numId w:val="17"/>
        </w:numPr>
        <w:tabs>
          <w:tab w:pos="836" w:val="left" w:leader="none"/>
        </w:tabs>
        <w:spacing w:line="240" w:lineRule="auto" w:before="43" w:after="0"/>
        <w:ind w:left="836" w:right="0" w:hanging="173"/>
        <w:jc w:val="left"/>
        <w:rPr>
          <w:sz w:val="21"/>
        </w:rPr>
      </w:pPr>
      <w:r>
        <w:rPr>
          <w:spacing w:val="-1"/>
          <w:sz w:val="21"/>
        </w:rPr>
        <w:t>闲置时间超过一年的起重机，在重新使用前进行。</w:t>
      </w:r>
    </w:p>
    <w:p>
      <w:pPr>
        <w:pStyle w:val="ListParagraph"/>
        <w:numPr>
          <w:ilvl w:val="0"/>
          <w:numId w:val="17"/>
        </w:numPr>
        <w:tabs>
          <w:tab w:pos="833" w:val="left" w:leader="none"/>
        </w:tabs>
        <w:spacing w:line="278" w:lineRule="auto" w:before="43" w:after="0"/>
        <w:ind w:left="240" w:right="657" w:firstLine="420"/>
        <w:jc w:val="left"/>
        <w:rPr>
          <w:sz w:val="21"/>
        </w:rPr>
      </w:pPr>
      <w:r>
        <w:rPr>
          <w:spacing w:val="-2"/>
          <w:sz w:val="21"/>
        </w:rPr>
        <w:t>经过暴风、地震、重大事故后，可能使强度、刚度、构件的稳定性、机构的重要性能受到损害的起重机，在使用前进行试验。</w:t>
      </w:r>
    </w:p>
    <w:p>
      <w:pPr>
        <w:pStyle w:val="ListParagraph"/>
        <w:numPr>
          <w:ilvl w:val="4"/>
          <w:numId w:val="1"/>
        </w:numPr>
        <w:tabs>
          <w:tab w:pos="833" w:val="left" w:leader="none"/>
        </w:tabs>
        <w:spacing w:line="278" w:lineRule="auto" w:before="0" w:after="0"/>
        <w:ind w:left="240" w:right="659" w:firstLine="420"/>
        <w:jc w:val="left"/>
        <w:rPr>
          <w:sz w:val="21"/>
        </w:rPr>
      </w:pPr>
      <w:r>
        <w:rPr>
          <w:spacing w:val="-2"/>
          <w:sz w:val="21"/>
        </w:rPr>
        <w:t>经常性检查，应根据工作繁重程度和环境恶劣的程度确定周期进行，但不得少于每月一次。检查内容一般包括：</w:t>
      </w:r>
    </w:p>
    <w:p>
      <w:pPr>
        <w:pStyle w:val="ListParagraph"/>
        <w:numPr>
          <w:ilvl w:val="5"/>
          <w:numId w:val="1"/>
        </w:numPr>
        <w:tabs>
          <w:tab w:pos="836" w:val="left" w:leader="none"/>
        </w:tabs>
        <w:spacing w:line="269" w:lineRule="exact" w:before="0" w:after="0"/>
        <w:ind w:left="836" w:right="0" w:hanging="173"/>
        <w:jc w:val="left"/>
        <w:rPr>
          <w:sz w:val="21"/>
        </w:rPr>
      </w:pPr>
      <w:r>
        <w:rPr>
          <w:spacing w:val="-1"/>
          <w:sz w:val="21"/>
        </w:rPr>
        <w:t>起重机正常工作的技术性能。</w:t>
      </w:r>
    </w:p>
    <w:p>
      <w:pPr>
        <w:pStyle w:val="ListParagraph"/>
        <w:numPr>
          <w:ilvl w:val="5"/>
          <w:numId w:val="1"/>
        </w:numPr>
        <w:tabs>
          <w:tab w:pos="836" w:val="left" w:leader="none"/>
        </w:tabs>
        <w:spacing w:line="240" w:lineRule="auto" w:before="42" w:after="0"/>
        <w:ind w:left="836" w:right="0" w:hanging="173"/>
        <w:jc w:val="left"/>
        <w:rPr>
          <w:sz w:val="21"/>
        </w:rPr>
      </w:pPr>
      <w:r>
        <w:rPr>
          <w:spacing w:val="-2"/>
          <w:sz w:val="21"/>
        </w:rPr>
        <w:t>安全及防护装置。</w:t>
      </w:r>
    </w:p>
    <w:p>
      <w:pPr>
        <w:pStyle w:val="ListParagraph"/>
        <w:numPr>
          <w:ilvl w:val="5"/>
          <w:numId w:val="1"/>
        </w:numPr>
        <w:tabs>
          <w:tab w:pos="836" w:val="left" w:leader="none"/>
        </w:tabs>
        <w:spacing w:line="240" w:lineRule="auto" w:before="43" w:after="0"/>
        <w:ind w:left="836" w:right="0" w:hanging="173"/>
        <w:jc w:val="left"/>
        <w:rPr>
          <w:sz w:val="21"/>
        </w:rPr>
      </w:pPr>
      <w:r>
        <w:rPr>
          <w:spacing w:val="-1"/>
          <w:sz w:val="21"/>
        </w:rPr>
        <w:t>线路、罐、容器、阀、泵、液压或气动的其他部件的泄漏情况及工作性能。</w:t>
      </w:r>
    </w:p>
    <w:p>
      <w:pPr>
        <w:pStyle w:val="ListParagraph"/>
        <w:numPr>
          <w:ilvl w:val="5"/>
          <w:numId w:val="1"/>
        </w:numPr>
        <w:tabs>
          <w:tab w:pos="836" w:val="left" w:leader="none"/>
        </w:tabs>
        <w:spacing w:line="240" w:lineRule="auto" w:before="43" w:after="0"/>
        <w:ind w:left="836" w:right="0" w:hanging="173"/>
        <w:jc w:val="left"/>
        <w:rPr>
          <w:sz w:val="21"/>
        </w:rPr>
      </w:pPr>
      <w:r>
        <w:rPr>
          <w:spacing w:val="-1"/>
          <w:sz w:val="21"/>
        </w:rPr>
        <w:t>吊钩、吊钩螺母及防松装置。</w:t>
      </w:r>
    </w:p>
    <w:p>
      <w:pPr>
        <w:pStyle w:val="ListParagraph"/>
        <w:numPr>
          <w:ilvl w:val="5"/>
          <w:numId w:val="1"/>
        </w:numPr>
        <w:tabs>
          <w:tab w:pos="836" w:val="left" w:leader="none"/>
        </w:tabs>
        <w:spacing w:line="240" w:lineRule="auto" w:before="43" w:after="0"/>
        <w:ind w:left="836" w:right="0" w:hanging="173"/>
        <w:jc w:val="left"/>
        <w:rPr>
          <w:sz w:val="21"/>
        </w:rPr>
      </w:pPr>
      <w:r>
        <w:rPr>
          <w:spacing w:val="-1"/>
          <w:sz w:val="21"/>
        </w:rPr>
        <w:t>制动器性能及零件的磨损情况。</w:t>
      </w:r>
    </w:p>
    <w:p>
      <w:pPr>
        <w:pStyle w:val="ListParagraph"/>
        <w:numPr>
          <w:ilvl w:val="5"/>
          <w:numId w:val="1"/>
        </w:numPr>
        <w:tabs>
          <w:tab w:pos="836" w:val="left" w:leader="none"/>
        </w:tabs>
        <w:spacing w:line="240" w:lineRule="auto" w:before="43" w:after="0"/>
        <w:ind w:left="836" w:right="0" w:hanging="173"/>
        <w:jc w:val="left"/>
        <w:rPr>
          <w:sz w:val="21"/>
        </w:rPr>
      </w:pPr>
      <w:r>
        <w:rPr>
          <w:spacing w:val="-1"/>
          <w:sz w:val="21"/>
        </w:rPr>
        <w:t>钢丝绳磨损和尾端的固定情况。</w:t>
      </w:r>
    </w:p>
    <w:p>
      <w:pPr>
        <w:pStyle w:val="ListParagraph"/>
        <w:numPr>
          <w:ilvl w:val="5"/>
          <w:numId w:val="1"/>
        </w:numPr>
        <w:tabs>
          <w:tab w:pos="836" w:val="left" w:leader="none"/>
        </w:tabs>
        <w:spacing w:line="240" w:lineRule="auto" w:before="43" w:after="0"/>
        <w:ind w:left="836" w:right="0" w:hanging="173"/>
        <w:jc w:val="left"/>
        <w:rPr>
          <w:sz w:val="21"/>
        </w:rPr>
      </w:pPr>
      <w:r>
        <w:rPr>
          <w:spacing w:val="-1"/>
          <w:sz w:val="21"/>
        </w:rPr>
        <w:t>链条的磨损、变形、伸长情况。</w:t>
      </w:r>
    </w:p>
    <w:p>
      <w:pPr>
        <w:pStyle w:val="ListParagraph"/>
        <w:numPr>
          <w:ilvl w:val="5"/>
          <w:numId w:val="1"/>
        </w:numPr>
        <w:tabs>
          <w:tab w:pos="836" w:val="left" w:leader="none"/>
        </w:tabs>
        <w:spacing w:line="240" w:lineRule="auto" w:before="43" w:after="0"/>
        <w:ind w:left="836" w:right="0" w:hanging="173"/>
        <w:jc w:val="left"/>
        <w:rPr>
          <w:sz w:val="21"/>
        </w:rPr>
      </w:pPr>
      <w:r>
        <w:rPr>
          <w:spacing w:val="-1"/>
          <w:sz w:val="21"/>
        </w:rPr>
        <w:t>捆绑、吊挂链和钢丝绳及辅具。</w:t>
      </w:r>
    </w:p>
    <w:p>
      <w:pPr>
        <w:pStyle w:val="ListParagraph"/>
        <w:numPr>
          <w:ilvl w:val="4"/>
          <w:numId w:val="1"/>
        </w:numPr>
        <w:tabs>
          <w:tab w:pos="823" w:val="left" w:leader="none"/>
        </w:tabs>
        <w:spacing w:line="278" w:lineRule="auto" w:before="43" w:after="0"/>
        <w:ind w:left="240" w:right="659" w:firstLine="421"/>
        <w:jc w:val="left"/>
        <w:rPr>
          <w:sz w:val="21"/>
        </w:rPr>
      </w:pPr>
      <w:r>
        <w:rPr>
          <w:spacing w:val="-2"/>
          <w:sz w:val="21"/>
        </w:rPr>
        <w:t>定期检查，应根据工作繁重程度和环境恶劣的程度确定检查周期，但不得少于每年一次，检查内容一般包括：</w:t>
      </w:r>
    </w:p>
    <w:p>
      <w:pPr>
        <w:pStyle w:val="ListParagraph"/>
        <w:numPr>
          <w:ilvl w:val="5"/>
          <w:numId w:val="1"/>
        </w:numPr>
        <w:tabs>
          <w:tab w:pos="837" w:val="left" w:leader="none"/>
        </w:tabs>
        <w:spacing w:line="269" w:lineRule="exact" w:before="0" w:after="0"/>
        <w:ind w:left="837" w:right="0" w:hanging="174"/>
        <w:jc w:val="left"/>
        <w:rPr>
          <w:sz w:val="21"/>
        </w:rPr>
      </w:pPr>
      <w:r>
        <w:rPr>
          <w:rFonts w:ascii="Times New Roman" w:eastAsia="Times New Roman"/>
          <w:sz w:val="21"/>
        </w:rPr>
        <w:t>3.8.8.1</w:t>
      </w:r>
      <w:r>
        <w:rPr>
          <w:rFonts w:ascii="Times New Roman" w:eastAsia="Times New Roman"/>
          <w:spacing w:val="-1"/>
          <w:sz w:val="21"/>
        </w:rPr>
        <w:t> </w:t>
      </w:r>
      <w:r>
        <w:rPr>
          <w:spacing w:val="-18"/>
          <w:sz w:val="21"/>
        </w:rPr>
        <w:t>条之 </w:t>
      </w:r>
      <w:r>
        <w:rPr>
          <w:rFonts w:ascii="Times New Roman" w:eastAsia="Times New Roman"/>
          <w:sz w:val="21"/>
        </w:rPr>
        <w:t>b)</w:t>
      </w:r>
      <w:r>
        <w:rPr>
          <w:spacing w:val="-1"/>
          <w:sz w:val="21"/>
        </w:rPr>
        <w:t>中经常性检查的内容。</w:t>
      </w:r>
    </w:p>
    <w:p>
      <w:pPr>
        <w:pStyle w:val="ListParagraph"/>
        <w:numPr>
          <w:ilvl w:val="5"/>
          <w:numId w:val="1"/>
        </w:numPr>
        <w:tabs>
          <w:tab w:pos="836" w:val="left" w:leader="none"/>
        </w:tabs>
        <w:spacing w:line="240" w:lineRule="auto" w:before="43" w:after="0"/>
        <w:ind w:left="836" w:right="0" w:hanging="173"/>
        <w:jc w:val="left"/>
        <w:rPr>
          <w:sz w:val="21"/>
        </w:rPr>
      </w:pPr>
      <w:r>
        <w:rPr>
          <w:spacing w:val="-1"/>
          <w:sz w:val="21"/>
        </w:rPr>
        <w:t>金属结构的变形、裂纹、腐蚀及焊缝、铆钉、螺栓等连接情况。</w:t>
      </w:r>
    </w:p>
    <w:p>
      <w:pPr>
        <w:pStyle w:val="ListParagraph"/>
        <w:numPr>
          <w:ilvl w:val="5"/>
          <w:numId w:val="1"/>
        </w:numPr>
        <w:tabs>
          <w:tab w:pos="836" w:val="left" w:leader="none"/>
        </w:tabs>
        <w:spacing w:line="240" w:lineRule="auto" w:before="43" w:after="0"/>
        <w:ind w:left="836" w:right="0" w:hanging="173"/>
        <w:jc w:val="left"/>
        <w:rPr>
          <w:sz w:val="21"/>
        </w:rPr>
      </w:pPr>
      <w:r>
        <w:rPr>
          <w:spacing w:val="-1"/>
          <w:sz w:val="21"/>
        </w:rPr>
        <w:t>主要零部件的磨损、裂纹、变形等情况。</w:t>
      </w:r>
    </w:p>
    <w:p>
      <w:pPr>
        <w:pStyle w:val="ListParagraph"/>
        <w:numPr>
          <w:ilvl w:val="5"/>
          <w:numId w:val="1"/>
        </w:numPr>
        <w:tabs>
          <w:tab w:pos="836" w:val="left" w:leader="none"/>
        </w:tabs>
        <w:spacing w:line="240" w:lineRule="auto" w:before="43" w:after="0"/>
        <w:ind w:left="836" w:right="0" w:hanging="173"/>
        <w:jc w:val="left"/>
        <w:rPr>
          <w:sz w:val="21"/>
        </w:rPr>
      </w:pPr>
      <w:r>
        <w:rPr>
          <w:spacing w:val="-1"/>
          <w:sz w:val="21"/>
        </w:rPr>
        <w:t>指示装置的可靠性和精度。</w:t>
      </w:r>
    </w:p>
    <w:p>
      <w:pPr>
        <w:pStyle w:val="ListParagraph"/>
        <w:numPr>
          <w:ilvl w:val="5"/>
          <w:numId w:val="1"/>
        </w:numPr>
        <w:tabs>
          <w:tab w:pos="836" w:val="left" w:leader="none"/>
        </w:tabs>
        <w:spacing w:line="240" w:lineRule="auto" w:before="43" w:after="0"/>
        <w:ind w:left="836" w:right="0" w:hanging="173"/>
        <w:jc w:val="left"/>
        <w:rPr>
          <w:sz w:val="21"/>
        </w:rPr>
      </w:pPr>
      <w:r>
        <w:rPr>
          <w:spacing w:val="-1"/>
          <w:sz w:val="21"/>
        </w:rPr>
        <w:t>动力系统和控制器等。</w:t>
      </w:r>
    </w:p>
    <w:p>
      <w:pPr>
        <w:pStyle w:val="ListParagraph"/>
        <w:numPr>
          <w:ilvl w:val="3"/>
          <w:numId w:val="1"/>
        </w:numPr>
        <w:tabs>
          <w:tab w:pos="1032" w:val="left" w:leader="none"/>
        </w:tabs>
        <w:spacing w:line="240" w:lineRule="auto" w:before="43" w:after="0"/>
        <w:ind w:left="1032" w:right="0" w:hanging="792"/>
        <w:jc w:val="left"/>
        <w:rPr>
          <w:sz w:val="21"/>
        </w:rPr>
      </w:pPr>
      <w:r>
        <w:rPr>
          <w:spacing w:val="-2"/>
          <w:sz w:val="21"/>
        </w:rPr>
        <w:t>起重工具检验</w:t>
      </w:r>
    </w:p>
    <w:p>
      <w:pPr>
        <w:pStyle w:val="BodyText"/>
        <w:spacing w:before="43"/>
        <w:ind w:left="663"/>
      </w:pPr>
      <w:r>
        <w:rPr>
          <w:spacing w:val="-3"/>
        </w:rPr>
        <w:t>起重工具检查和试验的周期及要求见表 </w:t>
      </w:r>
      <w:r>
        <w:rPr>
          <w:rFonts w:ascii="Times New Roman" w:eastAsia="Times New Roman"/>
        </w:rPr>
        <w:t>3.8.8.2</w:t>
      </w:r>
      <w:r>
        <w:rPr>
          <w:spacing w:val="-10"/>
        </w:rPr>
        <w:t>。</w:t>
      </w:r>
    </w:p>
    <w:p>
      <w:pPr>
        <w:pStyle w:val="BodyText"/>
        <w:tabs>
          <w:tab w:pos="1107" w:val="left" w:leader="none"/>
        </w:tabs>
        <w:spacing w:before="43" w:after="22"/>
        <w:ind w:left="0" w:right="417"/>
        <w:jc w:val="center"/>
      </w:pPr>
      <w:r>
        <w:rPr>
          <w:color w:val="FF0000"/>
        </w:rPr>
        <w:t>表 </w:t>
      </w:r>
      <w:r>
        <w:rPr>
          <w:rFonts w:ascii="Times New Roman" w:eastAsia="Times New Roman"/>
          <w:color w:val="FF0000"/>
          <w:spacing w:val="-2"/>
        </w:rPr>
        <w:t>3.8.8.2</w:t>
      </w:r>
      <w:r>
        <w:rPr>
          <w:rFonts w:ascii="Times New Roman" w:eastAsia="Times New Roman"/>
          <w:color w:val="FF0000"/>
        </w:rPr>
        <w:tab/>
      </w:r>
      <w:r>
        <w:rPr>
          <w:color w:val="FF0000"/>
        </w:rPr>
        <w:t>起重工具检查和试验的周期及要</w:t>
      </w:r>
      <w:r>
        <w:rPr>
          <w:color w:val="FF0000"/>
          <w:spacing w:val="-10"/>
        </w:rPr>
        <w:t>求</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1"/>
        <w:gridCol w:w="884"/>
        <w:gridCol w:w="6024"/>
        <w:gridCol w:w="713"/>
      </w:tblGrid>
      <w:tr>
        <w:trPr>
          <w:trHeight w:val="273" w:hRule="atLeast"/>
        </w:trPr>
        <w:tc>
          <w:tcPr>
            <w:tcW w:w="901" w:type="dxa"/>
          </w:tcPr>
          <w:p>
            <w:pPr>
              <w:pStyle w:val="TableParagraph"/>
              <w:spacing w:line="252" w:lineRule="exact"/>
              <w:ind w:left="8"/>
              <w:rPr>
                <w:sz w:val="21"/>
              </w:rPr>
            </w:pPr>
            <w:r>
              <w:rPr>
                <w:spacing w:val="-5"/>
                <w:sz w:val="21"/>
              </w:rPr>
              <w:t>序号</w:t>
            </w:r>
          </w:p>
        </w:tc>
        <w:tc>
          <w:tcPr>
            <w:tcW w:w="884" w:type="dxa"/>
          </w:tcPr>
          <w:p>
            <w:pPr>
              <w:pStyle w:val="TableParagraph"/>
              <w:spacing w:line="252" w:lineRule="exact"/>
              <w:ind w:left="231"/>
              <w:jc w:val="left"/>
              <w:rPr>
                <w:sz w:val="21"/>
              </w:rPr>
            </w:pPr>
            <w:r>
              <w:rPr>
                <w:spacing w:val="-5"/>
                <w:sz w:val="21"/>
              </w:rPr>
              <w:t>名称</w:t>
            </w:r>
          </w:p>
        </w:tc>
        <w:tc>
          <w:tcPr>
            <w:tcW w:w="6024" w:type="dxa"/>
          </w:tcPr>
          <w:p>
            <w:pPr>
              <w:pStyle w:val="TableParagraph"/>
              <w:spacing w:line="252" w:lineRule="exact"/>
              <w:ind w:left="10"/>
              <w:rPr>
                <w:sz w:val="21"/>
              </w:rPr>
            </w:pPr>
            <w:r>
              <w:rPr>
                <w:spacing w:val="-2"/>
                <w:sz w:val="21"/>
              </w:rPr>
              <w:t>检查与试验的要求</w:t>
            </w:r>
          </w:p>
        </w:tc>
        <w:tc>
          <w:tcPr>
            <w:tcW w:w="713" w:type="dxa"/>
          </w:tcPr>
          <w:p>
            <w:pPr>
              <w:pStyle w:val="TableParagraph"/>
              <w:spacing w:line="252" w:lineRule="exact"/>
              <w:ind w:left="8"/>
              <w:rPr>
                <w:sz w:val="21"/>
              </w:rPr>
            </w:pPr>
            <w:r>
              <w:rPr>
                <w:spacing w:val="-5"/>
                <w:sz w:val="21"/>
              </w:rPr>
              <w:t>周期</w:t>
            </w:r>
          </w:p>
        </w:tc>
      </w:tr>
      <w:tr>
        <w:trPr>
          <w:trHeight w:val="819" w:hRule="atLeast"/>
        </w:trPr>
        <w:tc>
          <w:tcPr>
            <w:tcW w:w="901" w:type="dxa"/>
            <w:vMerge w:val="restart"/>
          </w:tcPr>
          <w:p>
            <w:pPr>
              <w:pStyle w:val="TableParagraph"/>
              <w:spacing w:before="0"/>
              <w:ind w:left="0"/>
              <w:jc w:val="left"/>
              <w:rPr>
                <w:sz w:val="21"/>
              </w:rPr>
            </w:pPr>
          </w:p>
          <w:p>
            <w:pPr>
              <w:pStyle w:val="TableParagraph"/>
              <w:spacing w:before="21"/>
              <w:ind w:left="0"/>
              <w:jc w:val="left"/>
              <w:rPr>
                <w:sz w:val="21"/>
              </w:rPr>
            </w:pPr>
          </w:p>
          <w:p>
            <w:pPr>
              <w:pStyle w:val="TableParagraph"/>
              <w:spacing w:before="0"/>
              <w:ind w:left="8"/>
              <w:rPr>
                <w:rFonts w:ascii="Times New Roman"/>
                <w:sz w:val="21"/>
              </w:rPr>
            </w:pPr>
            <w:r>
              <w:rPr>
                <w:rFonts w:ascii="Times New Roman"/>
                <w:spacing w:val="-10"/>
                <w:sz w:val="21"/>
              </w:rPr>
              <w:t>1</w:t>
            </w:r>
          </w:p>
        </w:tc>
        <w:tc>
          <w:tcPr>
            <w:tcW w:w="884" w:type="dxa"/>
            <w:vMerge w:val="restart"/>
          </w:tcPr>
          <w:p>
            <w:pPr>
              <w:pStyle w:val="TableParagraph"/>
              <w:spacing w:before="5"/>
              <w:ind w:left="0"/>
              <w:jc w:val="left"/>
              <w:rPr>
                <w:sz w:val="21"/>
              </w:rPr>
            </w:pPr>
          </w:p>
          <w:p>
            <w:pPr>
              <w:pStyle w:val="TableParagraph"/>
              <w:spacing w:line="242" w:lineRule="auto" w:before="0"/>
              <w:ind w:left="231" w:right="220"/>
              <w:jc w:val="both"/>
              <w:rPr>
                <w:sz w:val="21"/>
              </w:rPr>
            </w:pPr>
            <w:r>
              <w:rPr>
                <w:spacing w:val="-6"/>
                <w:sz w:val="21"/>
              </w:rPr>
              <w:t>起重用钢</w:t>
            </w:r>
            <w:r>
              <w:rPr>
                <w:spacing w:val="-5"/>
                <w:sz w:val="21"/>
              </w:rPr>
              <w:t>丝绳</w:t>
            </w:r>
          </w:p>
        </w:tc>
        <w:tc>
          <w:tcPr>
            <w:tcW w:w="6024" w:type="dxa"/>
          </w:tcPr>
          <w:p>
            <w:pPr>
              <w:pStyle w:val="TableParagraph"/>
              <w:ind w:left="108"/>
              <w:jc w:val="left"/>
              <w:rPr>
                <w:sz w:val="21"/>
              </w:rPr>
            </w:pPr>
            <w:r>
              <w:rPr>
                <w:spacing w:val="-2"/>
                <w:sz w:val="21"/>
              </w:rPr>
              <w:t>检查：</w:t>
            </w:r>
            <w:r>
              <w:rPr>
                <w:rFonts w:ascii="Times New Roman" w:eastAsia="Times New Roman"/>
                <w:spacing w:val="-2"/>
                <w:sz w:val="21"/>
              </w:rPr>
              <w:t>(1)</w:t>
            </w:r>
            <w:r>
              <w:rPr>
                <w:spacing w:val="-3"/>
                <w:sz w:val="21"/>
              </w:rPr>
              <w:t>接扣可靠，无松动现象；</w:t>
            </w:r>
          </w:p>
          <w:p>
            <w:pPr>
              <w:pStyle w:val="TableParagraph"/>
              <w:numPr>
                <w:ilvl w:val="0"/>
                <w:numId w:val="18"/>
              </w:numPr>
              <w:tabs>
                <w:tab w:pos="984" w:val="left" w:leader="none"/>
              </w:tabs>
              <w:spacing w:line="240" w:lineRule="auto" w:before="3" w:after="0"/>
              <w:ind w:left="984" w:right="0" w:hanging="243"/>
              <w:jc w:val="left"/>
              <w:rPr>
                <w:sz w:val="21"/>
              </w:rPr>
            </w:pPr>
            <w:r>
              <w:rPr>
                <w:spacing w:val="-1"/>
                <w:sz w:val="21"/>
              </w:rPr>
              <w:t>钢丝绳无严重磨损现象；</w:t>
            </w:r>
          </w:p>
          <w:p>
            <w:pPr>
              <w:pStyle w:val="TableParagraph"/>
              <w:numPr>
                <w:ilvl w:val="0"/>
                <w:numId w:val="18"/>
              </w:numPr>
              <w:tabs>
                <w:tab w:pos="984" w:val="left" w:leader="none"/>
              </w:tabs>
              <w:spacing w:line="252" w:lineRule="exact" w:before="5" w:after="0"/>
              <w:ind w:left="984" w:right="0" w:hanging="243"/>
              <w:jc w:val="left"/>
              <w:rPr>
                <w:sz w:val="21"/>
              </w:rPr>
            </w:pPr>
            <w:r>
              <w:rPr>
                <w:spacing w:val="-1"/>
                <w:sz w:val="21"/>
              </w:rPr>
              <w:t>钢丝绳断丝根数在规程规定限度内</w:t>
            </w:r>
          </w:p>
        </w:tc>
        <w:tc>
          <w:tcPr>
            <w:tcW w:w="713" w:type="dxa"/>
          </w:tcPr>
          <w:p>
            <w:pPr>
              <w:pStyle w:val="TableParagraph"/>
              <w:spacing w:before="5"/>
              <w:ind w:left="0"/>
              <w:jc w:val="left"/>
              <w:rPr>
                <w:sz w:val="21"/>
              </w:rPr>
            </w:pPr>
          </w:p>
          <w:p>
            <w:pPr>
              <w:pStyle w:val="TableParagraph"/>
              <w:spacing w:before="0"/>
              <w:ind w:left="8"/>
              <w:rPr>
                <w:sz w:val="21"/>
              </w:rPr>
            </w:pPr>
            <w:r>
              <w:rPr>
                <w:spacing w:val="-5"/>
                <w:sz w:val="21"/>
              </w:rPr>
              <w:t>一月</w:t>
            </w:r>
          </w:p>
        </w:tc>
      </w:tr>
      <w:tr>
        <w:trPr>
          <w:trHeight w:val="545" w:hRule="atLeast"/>
        </w:trPr>
        <w:tc>
          <w:tcPr>
            <w:tcW w:w="901" w:type="dxa"/>
            <w:vMerge/>
            <w:tcBorders>
              <w:top w:val="nil"/>
            </w:tcBorders>
          </w:tcPr>
          <w:p>
            <w:pPr>
              <w:rPr>
                <w:sz w:val="2"/>
                <w:szCs w:val="2"/>
              </w:rPr>
            </w:pPr>
          </w:p>
        </w:tc>
        <w:tc>
          <w:tcPr>
            <w:tcW w:w="884" w:type="dxa"/>
            <w:vMerge/>
            <w:tcBorders>
              <w:top w:val="nil"/>
            </w:tcBorders>
          </w:tcPr>
          <w:p>
            <w:pPr>
              <w:rPr>
                <w:sz w:val="2"/>
                <w:szCs w:val="2"/>
              </w:rPr>
            </w:pPr>
          </w:p>
        </w:tc>
        <w:tc>
          <w:tcPr>
            <w:tcW w:w="6024" w:type="dxa"/>
          </w:tcPr>
          <w:p>
            <w:pPr>
              <w:pStyle w:val="TableParagraph"/>
              <w:ind w:left="108"/>
              <w:jc w:val="left"/>
              <w:rPr>
                <w:sz w:val="21"/>
              </w:rPr>
            </w:pPr>
            <w:r>
              <w:rPr>
                <w:spacing w:val="-13"/>
                <w:sz w:val="21"/>
              </w:rPr>
              <w:t>试验：以 </w:t>
            </w:r>
            <w:r>
              <w:rPr>
                <w:rFonts w:ascii="Times New Roman" w:eastAsia="Times New Roman"/>
                <w:spacing w:val="-4"/>
                <w:sz w:val="21"/>
              </w:rPr>
              <w:t>2</w:t>
            </w:r>
            <w:r>
              <w:rPr>
                <w:rFonts w:ascii="Times New Roman" w:eastAsia="Times New Roman"/>
                <w:spacing w:val="7"/>
                <w:sz w:val="21"/>
              </w:rPr>
              <w:t> </w:t>
            </w:r>
            <w:r>
              <w:rPr>
                <w:spacing w:val="-9"/>
                <w:sz w:val="21"/>
              </w:rPr>
              <w:t>倍允许工作荷重进行 </w:t>
            </w:r>
            <w:r>
              <w:rPr>
                <w:rFonts w:ascii="Times New Roman" w:eastAsia="Times New Roman"/>
                <w:spacing w:val="-4"/>
                <w:sz w:val="21"/>
              </w:rPr>
              <w:t>10min</w:t>
            </w:r>
            <w:r>
              <w:rPr>
                <w:rFonts w:ascii="Times New Roman" w:eastAsia="Times New Roman"/>
                <w:spacing w:val="8"/>
                <w:sz w:val="21"/>
              </w:rPr>
              <w:t> </w:t>
            </w:r>
            <w:r>
              <w:rPr>
                <w:spacing w:val="-5"/>
                <w:sz w:val="21"/>
              </w:rPr>
              <w:t>的静力试验，不应有断裂</w:t>
            </w:r>
          </w:p>
          <w:p>
            <w:pPr>
              <w:pStyle w:val="TableParagraph"/>
              <w:spacing w:line="252" w:lineRule="exact" w:before="3"/>
              <w:ind w:left="108"/>
              <w:jc w:val="left"/>
              <w:rPr>
                <w:sz w:val="21"/>
              </w:rPr>
            </w:pPr>
            <w:r>
              <w:rPr>
                <w:spacing w:val="-1"/>
                <w:sz w:val="21"/>
              </w:rPr>
              <w:t>及显著的局部延伸现象</w:t>
            </w:r>
          </w:p>
        </w:tc>
        <w:tc>
          <w:tcPr>
            <w:tcW w:w="713" w:type="dxa"/>
          </w:tcPr>
          <w:p>
            <w:pPr>
              <w:pStyle w:val="TableParagraph"/>
              <w:spacing w:before="137"/>
              <w:ind w:left="8"/>
              <w:rPr>
                <w:sz w:val="21"/>
              </w:rPr>
            </w:pPr>
            <w:r>
              <w:rPr>
                <w:spacing w:val="-5"/>
                <w:sz w:val="21"/>
              </w:rPr>
              <w:t>一年</w:t>
            </w:r>
          </w:p>
        </w:tc>
      </w:tr>
      <w:tr>
        <w:trPr>
          <w:trHeight w:val="273" w:hRule="atLeast"/>
        </w:trPr>
        <w:tc>
          <w:tcPr>
            <w:tcW w:w="901" w:type="dxa"/>
            <w:vMerge w:val="restart"/>
          </w:tcPr>
          <w:p>
            <w:pPr>
              <w:pStyle w:val="TableParagraph"/>
              <w:spacing w:before="18"/>
              <w:ind w:left="0"/>
              <w:jc w:val="left"/>
              <w:rPr>
                <w:sz w:val="21"/>
              </w:rPr>
            </w:pPr>
          </w:p>
          <w:p>
            <w:pPr>
              <w:pStyle w:val="TableParagraph"/>
              <w:spacing w:before="0"/>
              <w:ind w:left="8"/>
              <w:rPr>
                <w:rFonts w:ascii="Times New Roman"/>
                <w:sz w:val="21"/>
              </w:rPr>
            </w:pPr>
            <w:r>
              <w:rPr>
                <w:rFonts w:ascii="Times New Roman"/>
                <w:spacing w:val="-10"/>
                <w:sz w:val="21"/>
              </w:rPr>
              <w:t>2</w:t>
            </w:r>
          </w:p>
        </w:tc>
        <w:tc>
          <w:tcPr>
            <w:tcW w:w="884" w:type="dxa"/>
            <w:vMerge w:val="restart"/>
          </w:tcPr>
          <w:p>
            <w:pPr>
              <w:pStyle w:val="TableParagraph"/>
              <w:spacing w:before="5"/>
              <w:ind w:left="0"/>
              <w:jc w:val="left"/>
              <w:rPr>
                <w:sz w:val="21"/>
              </w:rPr>
            </w:pPr>
          </w:p>
          <w:p>
            <w:pPr>
              <w:pStyle w:val="TableParagraph"/>
              <w:spacing w:before="0"/>
              <w:ind w:left="231"/>
              <w:jc w:val="left"/>
              <w:rPr>
                <w:sz w:val="21"/>
              </w:rPr>
            </w:pPr>
            <w:r>
              <w:rPr>
                <w:spacing w:val="-5"/>
                <w:sz w:val="21"/>
              </w:rPr>
              <w:t>链条</w:t>
            </w:r>
          </w:p>
        </w:tc>
        <w:tc>
          <w:tcPr>
            <w:tcW w:w="6024" w:type="dxa"/>
          </w:tcPr>
          <w:p>
            <w:pPr>
              <w:pStyle w:val="TableParagraph"/>
              <w:spacing w:line="252" w:lineRule="exact"/>
              <w:ind w:left="108"/>
              <w:jc w:val="left"/>
              <w:rPr>
                <w:sz w:val="21"/>
              </w:rPr>
            </w:pPr>
            <w:r>
              <w:rPr>
                <w:spacing w:val="-1"/>
                <w:sz w:val="21"/>
              </w:rPr>
              <w:t>检查：链节无严重锈蚀、磨损或裂纹</w:t>
            </w:r>
          </w:p>
        </w:tc>
        <w:tc>
          <w:tcPr>
            <w:tcW w:w="713" w:type="dxa"/>
          </w:tcPr>
          <w:p>
            <w:pPr>
              <w:pStyle w:val="TableParagraph"/>
              <w:spacing w:line="252" w:lineRule="exact"/>
              <w:ind w:left="8"/>
              <w:rPr>
                <w:sz w:val="21"/>
              </w:rPr>
            </w:pPr>
            <w:r>
              <w:rPr>
                <w:spacing w:val="-5"/>
                <w:sz w:val="21"/>
              </w:rPr>
              <w:t>一月</w:t>
            </w:r>
          </w:p>
        </w:tc>
      </w:tr>
      <w:tr>
        <w:trPr>
          <w:trHeight w:val="545" w:hRule="atLeast"/>
        </w:trPr>
        <w:tc>
          <w:tcPr>
            <w:tcW w:w="901" w:type="dxa"/>
            <w:vMerge/>
            <w:tcBorders>
              <w:top w:val="nil"/>
            </w:tcBorders>
          </w:tcPr>
          <w:p>
            <w:pPr>
              <w:rPr>
                <w:sz w:val="2"/>
                <w:szCs w:val="2"/>
              </w:rPr>
            </w:pPr>
          </w:p>
        </w:tc>
        <w:tc>
          <w:tcPr>
            <w:tcW w:w="884" w:type="dxa"/>
            <w:vMerge/>
            <w:tcBorders>
              <w:top w:val="nil"/>
            </w:tcBorders>
          </w:tcPr>
          <w:p>
            <w:pPr>
              <w:rPr>
                <w:sz w:val="2"/>
                <w:szCs w:val="2"/>
              </w:rPr>
            </w:pPr>
          </w:p>
        </w:tc>
        <w:tc>
          <w:tcPr>
            <w:tcW w:w="6024" w:type="dxa"/>
          </w:tcPr>
          <w:p>
            <w:pPr>
              <w:pStyle w:val="TableParagraph"/>
              <w:ind w:left="108" w:right="-15"/>
              <w:jc w:val="left"/>
              <w:rPr>
                <w:sz w:val="21"/>
              </w:rPr>
            </w:pPr>
            <w:r>
              <w:rPr>
                <w:spacing w:val="-30"/>
                <w:sz w:val="21"/>
              </w:rPr>
              <w:t>试验：以 </w:t>
            </w:r>
            <w:r>
              <w:rPr>
                <w:rFonts w:ascii="Times New Roman" w:eastAsia="Times New Roman"/>
                <w:sz w:val="21"/>
              </w:rPr>
              <w:t>2</w:t>
            </w:r>
            <w:r>
              <w:rPr>
                <w:rFonts w:ascii="Times New Roman" w:eastAsia="Times New Roman"/>
                <w:spacing w:val="-3"/>
                <w:sz w:val="21"/>
              </w:rPr>
              <w:t> </w:t>
            </w:r>
            <w:r>
              <w:rPr>
                <w:spacing w:val="-6"/>
                <w:sz w:val="21"/>
              </w:rPr>
              <w:t>倍允许工作荷重进行 </w:t>
            </w:r>
            <w:r>
              <w:rPr>
                <w:rFonts w:ascii="Times New Roman" w:eastAsia="Times New Roman"/>
                <w:sz w:val="21"/>
              </w:rPr>
              <w:t>10min</w:t>
            </w:r>
            <w:r>
              <w:rPr>
                <w:rFonts w:ascii="Times New Roman" w:eastAsia="Times New Roman"/>
                <w:spacing w:val="-1"/>
                <w:sz w:val="21"/>
              </w:rPr>
              <w:t> </w:t>
            </w:r>
            <w:r>
              <w:rPr>
                <w:spacing w:val="-10"/>
                <w:sz w:val="21"/>
              </w:rPr>
              <w:t>的静力试验，不应有断裂、</w:t>
            </w:r>
          </w:p>
          <w:p>
            <w:pPr>
              <w:pStyle w:val="TableParagraph"/>
              <w:spacing w:line="252" w:lineRule="exact" w:before="3"/>
              <w:ind w:left="108"/>
              <w:jc w:val="left"/>
              <w:rPr>
                <w:sz w:val="21"/>
              </w:rPr>
            </w:pPr>
            <w:r>
              <w:rPr>
                <w:spacing w:val="-1"/>
                <w:sz w:val="21"/>
              </w:rPr>
              <w:t>显著的局部延伸或个别链节拉长等现象</w:t>
            </w:r>
          </w:p>
        </w:tc>
        <w:tc>
          <w:tcPr>
            <w:tcW w:w="713" w:type="dxa"/>
          </w:tcPr>
          <w:p>
            <w:pPr>
              <w:pStyle w:val="TableParagraph"/>
              <w:spacing w:before="137"/>
              <w:ind w:left="8"/>
              <w:rPr>
                <w:sz w:val="21"/>
              </w:rPr>
            </w:pPr>
            <w:r>
              <w:rPr>
                <w:spacing w:val="-5"/>
                <w:sz w:val="21"/>
              </w:rPr>
              <w:t>一年</w:t>
            </w:r>
          </w:p>
        </w:tc>
      </w:tr>
      <w:tr>
        <w:trPr>
          <w:trHeight w:val="1638" w:hRule="atLeast"/>
        </w:trPr>
        <w:tc>
          <w:tcPr>
            <w:tcW w:w="901" w:type="dxa"/>
          </w:tcPr>
          <w:p>
            <w:pPr>
              <w:pStyle w:val="TableParagraph"/>
              <w:spacing w:before="0"/>
              <w:ind w:left="0"/>
              <w:jc w:val="left"/>
              <w:rPr>
                <w:sz w:val="21"/>
              </w:rPr>
            </w:pPr>
          </w:p>
          <w:p>
            <w:pPr>
              <w:pStyle w:val="TableParagraph"/>
              <w:spacing w:before="153"/>
              <w:ind w:left="0"/>
              <w:jc w:val="left"/>
              <w:rPr>
                <w:sz w:val="21"/>
              </w:rPr>
            </w:pPr>
          </w:p>
          <w:p>
            <w:pPr>
              <w:pStyle w:val="TableParagraph"/>
              <w:spacing w:before="0"/>
              <w:ind w:left="8"/>
              <w:rPr>
                <w:rFonts w:ascii="Times New Roman"/>
                <w:sz w:val="21"/>
              </w:rPr>
            </w:pPr>
            <w:r>
              <w:rPr>
                <w:rFonts w:ascii="Times New Roman"/>
                <w:spacing w:val="-10"/>
                <w:sz w:val="21"/>
              </w:rPr>
              <w:t>3</w:t>
            </w:r>
          </w:p>
        </w:tc>
        <w:tc>
          <w:tcPr>
            <w:tcW w:w="884" w:type="dxa"/>
          </w:tcPr>
          <w:p>
            <w:pPr>
              <w:pStyle w:val="TableParagraph"/>
              <w:spacing w:line="244" w:lineRule="auto" w:before="268"/>
              <w:ind w:left="337" w:right="324"/>
              <w:jc w:val="both"/>
              <w:rPr>
                <w:sz w:val="21"/>
              </w:rPr>
            </w:pPr>
            <w:r>
              <w:rPr>
                <w:spacing w:val="-10"/>
                <w:sz w:val="21"/>
              </w:rPr>
              <w:t>链条葫芦</w:t>
            </w:r>
          </w:p>
        </w:tc>
        <w:tc>
          <w:tcPr>
            <w:tcW w:w="6024" w:type="dxa"/>
          </w:tcPr>
          <w:p>
            <w:pPr>
              <w:pStyle w:val="TableParagraph"/>
              <w:ind w:left="108"/>
              <w:jc w:val="left"/>
              <w:rPr>
                <w:sz w:val="21"/>
              </w:rPr>
            </w:pPr>
            <w:r>
              <w:rPr>
                <w:spacing w:val="-2"/>
                <w:sz w:val="21"/>
              </w:rPr>
              <w:t>检查：</w:t>
            </w:r>
            <w:r>
              <w:rPr>
                <w:rFonts w:ascii="Times New Roman" w:eastAsia="Times New Roman"/>
                <w:spacing w:val="-2"/>
                <w:sz w:val="21"/>
              </w:rPr>
              <w:t>(1)</w:t>
            </w:r>
            <w:r>
              <w:rPr>
                <w:spacing w:val="-3"/>
                <w:sz w:val="21"/>
              </w:rPr>
              <w:t>链节无严重锈蚀、无裂纹，无打滑现象；</w:t>
            </w:r>
          </w:p>
          <w:p>
            <w:pPr>
              <w:pStyle w:val="TableParagraph"/>
              <w:numPr>
                <w:ilvl w:val="0"/>
                <w:numId w:val="19"/>
              </w:numPr>
              <w:tabs>
                <w:tab w:pos="984" w:val="left" w:leader="none"/>
              </w:tabs>
              <w:spacing w:line="240" w:lineRule="auto" w:before="4" w:after="0"/>
              <w:ind w:left="984" w:right="0" w:hanging="243"/>
              <w:jc w:val="left"/>
              <w:rPr>
                <w:sz w:val="21"/>
              </w:rPr>
            </w:pPr>
            <w:r>
              <w:rPr>
                <w:spacing w:val="-1"/>
                <w:sz w:val="21"/>
              </w:rPr>
              <w:t>齿轮完整、轮杆无磨损现象，开口销完整；</w:t>
            </w:r>
          </w:p>
          <w:p>
            <w:pPr>
              <w:pStyle w:val="TableParagraph"/>
              <w:numPr>
                <w:ilvl w:val="0"/>
                <w:numId w:val="19"/>
              </w:numPr>
              <w:tabs>
                <w:tab w:pos="984" w:val="left" w:leader="none"/>
              </w:tabs>
              <w:spacing w:line="240" w:lineRule="auto" w:before="4" w:after="0"/>
              <w:ind w:left="984" w:right="0" w:hanging="243"/>
              <w:jc w:val="left"/>
              <w:rPr>
                <w:sz w:val="21"/>
              </w:rPr>
            </w:pPr>
            <w:r>
              <w:rPr>
                <w:spacing w:val="-1"/>
                <w:sz w:val="21"/>
              </w:rPr>
              <w:t>撑牙灵活能起刹车作用；</w:t>
            </w:r>
          </w:p>
          <w:p>
            <w:pPr>
              <w:pStyle w:val="TableParagraph"/>
              <w:numPr>
                <w:ilvl w:val="0"/>
                <w:numId w:val="19"/>
              </w:numPr>
              <w:tabs>
                <w:tab w:pos="984" w:val="left" w:leader="none"/>
              </w:tabs>
              <w:spacing w:line="240" w:lineRule="auto" w:before="4" w:after="0"/>
              <w:ind w:left="984" w:right="0" w:hanging="243"/>
              <w:jc w:val="left"/>
              <w:rPr>
                <w:sz w:val="21"/>
              </w:rPr>
            </w:pPr>
            <w:r>
              <w:rPr>
                <w:spacing w:val="-1"/>
                <w:sz w:val="21"/>
              </w:rPr>
              <w:t>撑牙平面垫片有足够厚度，加荷重后不会打滑；</w:t>
            </w:r>
          </w:p>
          <w:p>
            <w:pPr>
              <w:pStyle w:val="TableParagraph"/>
              <w:numPr>
                <w:ilvl w:val="0"/>
                <w:numId w:val="19"/>
              </w:numPr>
              <w:tabs>
                <w:tab w:pos="984" w:val="left" w:leader="none"/>
              </w:tabs>
              <w:spacing w:line="240" w:lineRule="auto" w:before="3" w:after="0"/>
              <w:ind w:left="984" w:right="0" w:hanging="243"/>
              <w:jc w:val="left"/>
              <w:rPr>
                <w:sz w:val="21"/>
              </w:rPr>
            </w:pPr>
            <w:r>
              <w:rPr>
                <w:spacing w:val="-1"/>
                <w:sz w:val="21"/>
              </w:rPr>
              <w:t>吊钩无裂纹、无变形；</w:t>
            </w:r>
          </w:p>
          <w:p>
            <w:pPr>
              <w:pStyle w:val="TableParagraph"/>
              <w:numPr>
                <w:ilvl w:val="0"/>
                <w:numId w:val="19"/>
              </w:numPr>
              <w:tabs>
                <w:tab w:pos="984" w:val="left" w:leader="none"/>
              </w:tabs>
              <w:spacing w:line="252" w:lineRule="exact" w:before="5" w:after="0"/>
              <w:ind w:left="984" w:right="0" w:hanging="243"/>
              <w:jc w:val="left"/>
              <w:rPr>
                <w:sz w:val="21"/>
              </w:rPr>
            </w:pPr>
            <w:r>
              <w:rPr>
                <w:spacing w:val="-2"/>
                <w:sz w:val="21"/>
              </w:rPr>
              <w:t>润滑油充分</w:t>
            </w:r>
          </w:p>
        </w:tc>
        <w:tc>
          <w:tcPr>
            <w:tcW w:w="713" w:type="dxa"/>
          </w:tcPr>
          <w:p>
            <w:pPr>
              <w:pStyle w:val="TableParagraph"/>
              <w:spacing w:before="0"/>
              <w:ind w:left="0"/>
              <w:jc w:val="left"/>
              <w:rPr>
                <w:sz w:val="21"/>
              </w:rPr>
            </w:pPr>
          </w:p>
          <w:p>
            <w:pPr>
              <w:pStyle w:val="TableParagraph"/>
              <w:spacing w:before="145"/>
              <w:ind w:left="0"/>
              <w:jc w:val="left"/>
              <w:rPr>
                <w:sz w:val="21"/>
              </w:rPr>
            </w:pPr>
          </w:p>
          <w:p>
            <w:pPr>
              <w:pStyle w:val="TableParagraph"/>
              <w:spacing w:before="0"/>
              <w:ind w:left="8"/>
              <w:rPr>
                <w:sz w:val="21"/>
              </w:rPr>
            </w:pPr>
            <w:r>
              <w:rPr>
                <w:spacing w:val="-5"/>
                <w:sz w:val="21"/>
              </w:rPr>
              <w:t>一月</w:t>
            </w:r>
          </w:p>
        </w:tc>
      </w:tr>
    </w:tbl>
    <w:p>
      <w:pPr>
        <w:pStyle w:val="TableParagraph"/>
        <w:spacing w:after="0"/>
        <w:rPr>
          <w:sz w:val="21"/>
        </w:rPr>
        <w:sectPr>
          <w:pgSz w:w="11900" w:h="16840"/>
          <w:pgMar w:top="1400" w:bottom="1506" w:left="1559" w:right="1133"/>
        </w:sect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1"/>
        <w:gridCol w:w="884"/>
        <w:gridCol w:w="6024"/>
        <w:gridCol w:w="713"/>
      </w:tblGrid>
      <w:tr>
        <w:trPr>
          <w:trHeight w:val="1365" w:hRule="atLeast"/>
        </w:trPr>
        <w:tc>
          <w:tcPr>
            <w:tcW w:w="901" w:type="dxa"/>
          </w:tcPr>
          <w:p>
            <w:pPr>
              <w:pStyle w:val="TableParagraph"/>
              <w:spacing w:before="0"/>
              <w:ind w:left="0"/>
              <w:jc w:val="left"/>
              <w:rPr>
                <w:rFonts w:ascii="Times New Roman"/>
                <w:sz w:val="20"/>
              </w:rPr>
            </w:pPr>
          </w:p>
        </w:tc>
        <w:tc>
          <w:tcPr>
            <w:tcW w:w="884" w:type="dxa"/>
          </w:tcPr>
          <w:p>
            <w:pPr>
              <w:pStyle w:val="TableParagraph"/>
              <w:spacing w:before="0"/>
              <w:ind w:left="0"/>
              <w:jc w:val="left"/>
              <w:rPr>
                <w:rFonts w:ascii="Times New Roman"/>
                <w:sz w:val="20"/>
              </w:rPr>
            </w:pPr>
          </w:p>
        </w:tc>
        <w:tc>
          <w:tcPr>
            <w:tcW w:w="6024" w:type="dxa"/>
          </w:tcPr>
          <w:p>
            <w:pPr>
              <w:pStyle w:val="TableParagraph"/>
              <w:spacing w:line="242" w:lineRule="auto"/>
              <w:ind w:left="108" w:right="94"/>
              <w:jc w:val="both"/>
              <w:rPr>
                <w:sz w:val="21"/>
              </w:rPr>
            </w:pPr>
            <w:r>
              <w:rPr>
                <w:sz w:val="21"/>
              </w:rPr>
              <w:t>试验：</w:t>
            </w:r>
            <w:r>
              <w:rPr>
                <w:rFonts w:ascii="Times New Roman" w:eastAsia="Times New Roman"/>
                <w:sz w:val="21"/>
              </w:rPr>
              <w:t>(1)</w:t>
            </w:r>
            <w:r>
              <w:rPr>
                <w:spacing w:val="-4"/>
                <w:sz w:val="21"/>
              </w:rPr>
              <w:t>新装或大修后，以 </w:t>
            </w:r>
            <w:r>
              <w:rPr>
                <w:rFonts w:ascii="Times New Roman" w:eastAsia="Times New Roman"/>
                <w:sz w:val="21"/>
              </w:rPr>
              <w:t>1.25</w:t>
            </w:r>
            <w:r>
              <w:rPr>
                <w:rFonts w:ascii="Times New Roman" w:eastAsia="Times New Roman"/>
                <w:spacing w:val="-13"/>
                <w:sz w:val="21"/>
              </w:rPr>
              <w:t> </w:t>
            </w:r>
            <w:r>
              <w:rPr>
                <w:spacing w:val="-4"/>
                <w:sz w:val="21"/>
              </w:rPr>
              <w:t>倍允许荷重进行 </w:t>
            </w:r>
            <w:r>
              <w:rPr>
                <w:rFonts w:ascii="Times New Roman" w:eastAsia="Times New Roman"/>
                <w:sz w:val="21"/>
              </w:rPr>
              <w:t>10min</w:t>
            </w:r>
            <w:r>
              <w:rPr>
                <w:rFonts w:ascii="Times New Roman" w:eastAsia="Times New Roman"/>
                <w:spacing w:val="-13"/>
                <w:sz w:val="21"/>
              </w:rPr>
              <w:t> </w:t>
            </w:r>
            <w:r>
              <w:rPr>
                <w:sz w:val="21"/>
              </w:rPr>
              <w:t>的静力</w:t>
            </w:r>
            <w:r>
              <w:rPr>
                <w:spacing w:val="-6"/>
                <w:sz w:val="21"/>
              </w:rPr>
              <w:t>试验后，再以 </w:t>
            </w:r>
            <w:r>
              <w:rPr>
                <w:rFonts w:ascii="Times New Roman" w:eastAsia="Times New Roman"/>
                <w:spacing w:val="-2"/>
                <w:sz w:val="21"/>
              </w:rPr>
              <w:t>1.1</w:t>
            </w:r>
            <w:r>
              <w:rPr>
                <w:rFonts w:ascii="Times New Roman" w:eastAsia="Times New Roman"/>
                <w:spacing w:val="-11"/>
                <w:sz w:val="21"/>
              </w:rPr>
              <w:t> </w:t>
            </w:r>
            <w:r>
              <w:rPr>
                <w:spacing w:val="-2"/>
                <w:sz w:val="21"/>
              </w:rPr>
              <w:t>倍允许荷重作动力试验，制动性能良好，无拉</w:t>
            </w:r>
            <w:r>
              <w:rPr>
                <w:spacing w:val="-4"/>
                <w:sz w:val="21"/>
              </w:rPr>
              <w:t>长现象；</w:t>
            </w:r>
          </w:p>
          <w:p>
            <w:pPr>
              <w:pStyle w:val="TableParagraph"/>
              <w:spacing w:before="3"/>
              <w:ind w:left="739"/>
              <w:jc w:val="both"/>
              <w:rPr>
                <w:sz w:val="21"/>
              </w:rPr>
            </w:pPr>
            <w:r>
              <w:rPr>
                <w:rFonts w:ascii="Times New Roman" w:eastAsia="Times New Roman"/>
                <w:sz w:val="21"/>
              </w:rPr>
              <w:t>(2)</w:t>
            </w:r>
            <w:r>
              <w:rPr>
                <w:spacing w:val="-13"/>
                <w:sz w:val="21"/>
              </w:rPr>
              <w:t>一般的定期试验，以 </w:t>
            </w:r>
            <w:r>
              <w:rPr>
                <w:rFonts w:ascii="Times New Roman" w:eastAsia="Times New Roman"/>
                <w:sz w:val="21"/>
              </w:rPr>
              <w:t>1.1</w:t>
            </w:r>
            <w:r>
              <w:rPr>
                <w:rFonts w:ascii="Times New Roman" w:eastAsia="Times New Roman"/>
                <w:spacing w:val="-7"/>
                <w:sz w:val="21"/>
              </w:rPr>
              <w:t> </w:t>
            </w:r>
            <w:r>
              <w:rPr>
                <w:spacing w:val="-7"/>
                <w:sz w:val="21"/>
              </w:rPr>
              <w:t>倍允许荷重进行 </w:t>
            </w:r>
            <w:r>
              <w:rPr>
                <w:rFonts w:ascii="Times New Roman" w:eastAsia="Times New Roman"/>
                <w:sz w:val="21"/>
              </w:rPr>
              <w:t>10min</w:t>
            </w:r>
            <w:r>
              <w:rPr>
                <w:rFonts w:ascii="Times New Roman" w:eastAsia="Times New Roman"/>
                <w:spacing w:val="-2"/>
                <w:sz w:val="21"/>
              </w:rPr>
              <w:t> </w:t>
            </w:r>
            <w:r>
              <w:rPr>
                <w:spacing w:val="-4"/>
                <w:sz w:val="21"/>
              </w:rPr>
              <w:t>的静力</w:t>
            </w:r>
          </w:p>
          <w:p>
            <w:pPr>
              <w:pStyle w:val="TableParagraph"/>
              <w:spacing w:line="252" w:lineRule="exact" w:before="4"/>
              <w:ind w:left="108"/>
              <w:jc w:val="left"/>
              <w:rPr>
                <w:sz w:val="21"/>
              </w:rPr>
            </w:pPr>
            <w:r>
              <w:rPr>
                <w:spacing w:val="-5"/>
                <w:sz w:val="21"/>
              </w:rPr>
              <w:t>试验</w:t>
            </w:r>
          </w:p>
        </w:tc>
        <w:tc>
          <w:tcPr>
            <w:tcW w:w="713" w:type="dxa"/>
          </w:tcPr>
          <w:p>
            <w:pPr>
              <w:pStyle w:val="TableParagraph"/>
              <w:spacing w:before="0"/>
              <w:ind w:left="0"/>
              <w:jc w:val="left"/>
              <w:rPr>
                <w:sz w:val="21"/>
              </w:rPr>
            </w:pPr>
          </w:p>
          <w:p>
            <w:pPr>
              <w:pStyle w:val="TableParagraph"/>
              <w:spacing w:before="8"/>
              <w:ind w:left="0"/>
              <w:jc w:val="left"/>
              <w:rPr>
                <w:sz w:val="21"/>
              </w:rPr>
            </w:pPr>
          </w:p>
          <w:p>
            <w:pPr>
              <w:pStyle w:val="TableParagraph"/>
              <w:ind w:left="8"/>
              <w:rPr>
                <w:sz w:val="21"/>
              </w:rPr>
            </w:pPr>
            <w:r>
              <w:rPr>
                <w:spacing w:val="-5"/>
                <w:sz w:val="21"/>
              </w:rPr>
              <w:t>一年</w:t>
            </w:r>
          </w:p>
        </w:tc>
      </w:tr>
      <w:tr>
        <w:trPr>
          <w:trHeight w:val="1091" w:hRule="atLeast"/>
        </w:trPr>
        <w:tc>
          <w:tcPr>
            <w:tcW w:w="901" w:type="dxa"/>
            <w:vMerge w:val="restart"/>
          </w:tcPr>
          <w:p>
            <w:pPr>
              <w:pStyle w:val="TableParagraph"/>
              <w:spacing w:before="0"/>
              <w:ind w:left="0"/>
              <w:jc w:val="left"/>
              <w:rPr>
                <w:sz w:val="21"/>
              </w:rPr>
            </w:pPr>
          </w:p>
          <w:p>
            <w:pPr>
              <w:pStyle w:val="TableParagraph"/>
              <w:spacing w:before="0"/>
              <w:ind w:left="0"/>
              <w:jc w:val="left"/>
              <w:rPr>
                <w:sz w:val="21"/>
              </w:rPr>
            </w:pPr>
          </w:p>
          <w:p>
            <w:pPr>
              <w:pStyle w:val="TableParagraph"/>
              <w:spacing w:before="0"/>
              <w:ind w:left="0"/>
              <w:jc w:val="left"/>
              <w:rPr>
                <w:sz w:val="21"/>
              </w:rPr>
            </w:pPr>
          </w:p>
          <w:p>
            <w:pPr>
              <w:pStyle w:val="TableParagraph"/>
              <w:spacing w:before="29"/>
              <w:ind w:left="0"/>
              <w:jc w:val="left"/>
              <w:rPr>
                <w:sz w:val="21"/>
              </w:rPr>
            </w:pPr>
          </w:p>
          <w:p>
            <w:pPr>
              <w:pStyle w:val="TableParagraph"/>
              <w:spacing w:before="0"/>
              <w:ind w:left="8"/>
              <w:rPr>
                <w:rFonts w:ascii="Times New Roman"/>
                <w:sz w:val="21"/>
              </w:rPr>
            </w:pPr>
            <w:r>
              <w:rPr>
                <w:rFonts w:ascii="Times New Roman"/>
                <w:spacing w:val="-10"/>
                <w:sz w:val="21"/>
              </w:rPr>
              <w:t>4</w:t>
            </w:r>
          </w:p>
        </w:tc>
        <w:tc>
          <w:tcPr>
            <w:tcW w:w="884" w:type="dxa"/>
            <w:vMerge w:val="restart"/>
          </w:tcPr>
          <w:p>
            <w:pPr>
              <w:pStyle w:val="TableParagraph"/>
              <w:spacing w:before="0"/>
              <w:ind w:left="0"/>
              <w:jc w:val="left"/>
              <w:rPr>
                <w:sz w:val="21"/>
              </w:rPr>
            </w:pPr>
          </w:p>
          <w:p>
            <w:pPr>
              <w:pStyle w:val="TableParagraph"/>
              <w:spacing w:before="0"/>
              <w:ind w:left="0"/>
              <w:jc w:val="left"/>
              <w:rPr>
                <w:sz w:val="21"/>
              </w:rPr>
            </w:pPr>
          </w:p>
          <w:p>
            <w:pPr>
              <w:pStyle w:val="TableParagraph"/>
              <w:spacing w:before="29"/>
              <w:ind w:left="0"/>
              <w:jc w:val="left"/>
              <w:rPr>
                <w:sz w:val="21"/>
              </w:rPr>
            </w:pPr>
          </w:p>
          <w:p>
            <w:pPr>
              <w:pStyle w:val="TableParagraph"/>
              <w:spacing w:line="458" w:lineRule="auto" w:before="0"/>
              <w:ind w:left="337" w:right="324"/>
              <w:rPr>
                <w:sz w:val="21"/>
              </w:rPr>
            </w:pPr>
            <w:r>
              <w:rPr>
                <w:spacing w:val="-10"/>
                <w:sz w:val="21"/>
              </w:rPr>
              <w:t>滑轮</w:t>
            </w:r>
          </w:p>
        </w:tc>
        <w:tc>
          <w:tcPr>
            <w:tcW w:w="6024" w:type="dxa"/>
          </w:tcPr>
          <w:p>
            <w:pPr>
              <w:pStyle w:val="TableParagraph"/>
              <w:ind w:left="108"/>
              <w:jc w:val="left"/>
              <w:rPr>
                <w:sz w:val="21"/>
              </w:rPr>
            </w:pPr>
            <w:r>
              <w:rPr>
                <w:spacing w:val="-2"/>
                <w:sz w:val="21"/>
              </w:rPr>
              <w:t>检查：</w:t>
            </w:r>
            <w:r>
              <w:rPr>
                <w:rFonts w:ascii="Times New Roman" w:eastAsia="Times New Roman"/>
                <w:spacing w:val="-2"/>
                <w:sz w:val="21"/>
              </w:rPr>
              <w:t>(1)</w:t>
            </w:r>
            <w:r>
              <w:rPr>
                <w:spacing w:val="-4"/>
                <w:sz w:val="21"/>
              </w:rPr>
              <w:t>滑轮完整灵活；</w:t>
            </w:r>
          </w:p>
          <w:p>
            <w:pPr>
              <w:pStyle w:val="TableParagraph"/>
              <w:numPr>
                <w:ilvl w:val="0"/>
                <w:numId w:val="20"/>
              </w:numPr>
              <w:tabs>
                <w:tab w:pos="984" w:val="left" w:leader="none"/>
              </w:tabs>
              <w:spacing w:line="240" w:lineRule="auto" w:before="3" w:after="0"/>
              <w:ind w:left="984" w:right="0" w:hanging="243"/>
              <w:jc w:val="left"/>
              <w:rPr>
                <w:sz w:val="21"/>
              </w:rPr>
            </w:pPr>
            <w:r>
              <w:rPr>
                <w:spacing w:val="-1"/>
                <w:sz w:val="21"/>
              </w:rPr>
              <w:t>滑轮杆无磨损现象，开口销完整；</w:t>
            </w:r>
          </w:p>
          <w:p>
            <w:pPr>
              <w:pStyle w:val="TableParagraph"/>
              <w:numPr>
                <w:ilvl w:val="0"/>
                <w:numId w:val="20"/>
              </w:numPr>
              <w:tabs>
                <w:tab w:pos="984" w:val="left" w:leader="none"/>
              </w:tabs>
              <w:spacing w:line="240" w:lineRule="auto" w:before="5" w:after="0"/>
              <w:ind w:left="984" w:right="0" w:hanging="243"/>
              <w:jc w:val="left"/>
              <w:rPr>
                <w:sz w:val="21"/>
              </w:rPr>
            </w:pPr>
            <w:r>
              <w:rPr>
                <w:spacing w:val="-1"/>
                <w:sz w:val="21"/>
              </w:rPr>
              <w:t>吊钩无裂纹、无变形；</w:t>
            </w:r>
          </w:p>
          <w:p>
            <w:pPr>
              <w:pStyle w:val="TableParagraph"/>
              <w:numPr>
                <w:ilvl w:val="0"/>
                <w:numId w:val="20"/>
              </w:numPr>
              <w:tabs>
                <w:tab w:pos="984" w:val="left" w:leader="none"/>
              </w:tabs>
              <w:spacing w:line="252" w:lineRule="exact" w:before="3" w:after="0"/>
              <w:ind w:left="984" w:right="0" w:hanging="243"/>
              <w:jc w:val="left"/>
              <w:rPr>
                <w:sz w:val="21"/>
              </w:rPr>
            </w:pPr>
            <w:r>
              <w:rPr>
                <w:spacing w:val="-2"/>
                <w:sz w:val="21"/>
              </w:rPr>
              <w:t>润滑油充分</w:t>
            </w:r>
          </w:p>
        </w:tc>
        <w:tc>
          <w:tcPr>
            <w:tcW w:w="713" w:type="dxa"/>
          </w:tcPr>
          <w:p>
            <w:pPr>
              <w:pStyle w:val="TableParagraph"/>
              <w:spacing w:before="141"/>
              <w:ind w:left="0"/>
              <w:jc w:val="left"/>
              <w:rPr>
                <w:sz w:val="21"/>
              </w:rPr>
            </w:pPr>
          </w:p>
          <w:p>
            <w:pPr>
              <w:pStyle w:val="TableParagraph"/>
              <w:spacing w:before="0"/>
              <w:ind w:left="8"/>
              <w:rPr>
                <w:sz w:val="21"/>
              </w:rPr>
            </w:pPr>
            <w:r>
              <w:rPr>
                <w:spacing w:val="-5"/>
                <w:sz w:val="21"/>
              </w:rPr>
              <w:t>一月</w:t>
            </w:r>
          </w:p>
        </w:tc>
      </w:tr>
      <w:tr>
        <w:trPr>
          <w:trHeight w:val="1365" w:hRule="atLeast"/>
        </w:trPr>
        <w:tc>
          <w:tcPr>
            <w:tcW w:w="901" w:type="dxa"/>
            <w:vMerge/>
            <w:tcBorders>
              <w:top w:val="nil"/>
            </w:tcBorders>
          </w:tcPr>
          <w:p>
            <w:pPr>
              <w:rPr>
                <w:sz w:val="2"/>
                <w:szCs w:val="2"/>
              </w:rPr>
            </w:pPr>
          </w:p>
        </w:tc>
        <w:tc>
          <w:tcPr>
            <w:tcW w:w="884" w:type="dxa"/>
            <w:vMerge/>
            <w:tcBorders>
              <w:top w:val="nil"/>
            </w:tcBorders>
          </w:tcPr>
          <w:p>
            <w:pPr>
              <w:rPr>
                <w:sz w:val="2"/>
                <w:szCs w:val="2"/>
              </w:rPr>
            </w:pPr>
          </w:p>
        </w:tc>
        <w:tc>
          <w:tcPr>
            <w:tcW w:w="6024" w:type="dxa"/>
          </w:tcPr>
          <w:p>
            <w:pPr>
              <w:pStyle w:val="TableParagraph"/>
              <w:spacing w:line="242" w:lineRule="auto"/>
              <w:ind w:left="108" w:right="94"/>
              <w:jc w:val="both"/>
              <w:rPr>
                <w:sz w:val="21"/>
              </w:rPr>
            </w:pPr>
            <w:r>
              <w:rPr>
                <w:sz w:val="21"/>
              </w:rPr>
              <w:t>试验：</w:t>
            </w:r>
            <w:r>
              <w:rPr>
                <w:rFonts w:ascii="Times New Roman" w:eastAsia="Times New Roman"/>
                <w:sz w:val="21"/>
              </w:rPr>
              <w:t>(1)</w:t>
            </w:r>
            <w:r>
              <w:rPr>
                <w:spacing w:val="-4"/>
                <w:sz w:val="21"/>
              </w:rPr>
              <w:t>新装或大修后，以 </w:t>
            </w:r>
            <w:r>
              <w:rPr>
                <w:rFonts w:ascii="Times New Roman" w:eastAsia="Times New Roman"/>
                <w:sz w:val="21"/>
              </w:rPr>
              <w:t>1.25</w:t>
            </w:r>
            <w:r>
              <w:rPr>
                <w:rFonts w:ascii="Times New Roman" w:eastAsia="Times New Roman"/>
                <w:spacing w:val="-13"/>
                <w:sz w:val="21"/>
              </w:rPr>
              <w:t> </w:t>
            </w:r>
            <w:r>
              <w:rPr>
                <w:spacing w:val="-4"/>
                <w:sz w:val="21"/>
              </w:rPr>
              <w:t>倍允许荷重进行 </w:t>
            </w:r>
            <w:r>
              <w:rPr>
                <w:rFonts w:ascii="Times New Roman" w:eastAsia="Times New Roman"/>
                <w:sz w:val="21"/>
              </w:rPr>
              <w:t>10min</w:t>
            </w:r>
            <w:r>
              <w:rPr>
                <w:rFonts w:ascii="Times New Roman" w:eastAsia="Times New Roman"/>
                <w:spacing w:val="-13"/>
                <w:sz w:val="21"/>
              </w:rPr>
              <w:t> </w:t>
            </w:r>
            <w:r>
              <w:rPr>
                <w:sz w:val="21"/>
              </w:rPr>
              <w:t>的静力</w:t>
            </w:r>
            <w:r>
              <w:rPr>
                <w:spacing w:val="-6"/>
                <w:sz w:val="21"/>
              </w:rPr>
              <w:t>试验后，再以 </w:t>
            </w:r>
            <w:r>
              <w:rPr>
                <w:rFonts w:ascii="Times New Roman" w:eastAsia="Times New Roman"/>
                <w:spacing w:val="-2"/>
                <w:sz w:val="21"/>
              </w:rPr>
              <w:t>1.1</w:t>
            </w:r>
            <w:r>
              <w:rPr>
                <w:rFonts w:ascii="Times New Roman" w:eastAsia="Times New Roman"/>
                <w:spacing w:val="-11"/>
                <w:sz w:val="21"/>
              </w:rPr>
              <w:t> </w:t>
            </w:r>
            <w:r>
              <w:rPr>
                <w:spacing w:val="-2"/>
                <w:sz w:val="21"/>
              </w:rPr>
              <w:t>倍允许荷重作动力试验，无裂纹、无显著局部延伸现象；</w:t>
            </w:r>
          </w:p>
          <w:p>
            <w:pPr>
              <w:pStyle w:val="TableParagraph"/>
              <w:spacing w:before="4"/>
              <w:ind w:left="739"/>
              <w:jc w:val="both"/>
              <w:rPr>
                <w:sz w:val="21"/>
              </w:rPr>
            </w:pPr>
            <w:r>
              <w:rPr>
                <w:rFonts w:ascii="Times New Roman" w:eastAsia="Times New Roman"/>
                <w:sz w:val="21"/>
              </w:rPr>
              <w:t>(2)</w:t>
            </w:r>
            <w:r>
              <w:rPr>
                <w:spacing w:val="-13"/>
                <w:sz w:val="21"/>
              </w:rPr>
              <w:t>一般的定期试验，以 </w:t>
            </w:r>
            <w:r>
              <w:rPr>
                <w:rFonts w:ascii="Times New Roman" w:eastAsia="Times New Roman"/>
                <w:sz w:val="21"/>
              </w:rPr>
              <w:t>1.1</w:t>
            </w:r>
            <w:r>
              <w:rPr>
                <w:rFonts w:ascii="Times New Roman" w:eastAsia="Times New Roman"/>
                <w:spacing w:val="-7"/>
                <w:sz w:val="21"/>
              </w:rPr>
              <w:t> </w:t>
            </w:r>
            <w:r>
              <w:rPr>
                <w:spacing w:val="-7"/>
                <w:sz w:val="21"/>
              </w:rPr>
              <w:t>倍允许荷重进行 </w:t>
            </w:r>
            <w:r>
              <w:rPr>
                <w:rFonts w:ascii="Times New Roman" w:eastAsia="Times New Roman"/>
                <w:sz w:val="21"/>
              </w:rPr>
              <w:t>10min</w:t>
            </w:r>
            <w:r>
              <w:rPr>
                <w:rFonts w:ascii="Times New Roman" w:eastAsia="Times New Roman"/>
                <w:spacing w:val="-2"/>
                <w:sz w:val="21"/>
              </w:rPr>
              <w:t> </w:t>
            </w:r>
            <w:r>
              <w:rPr>
                <w:spacing w:val="-4"/>
                <w:sz w:val="21"/>
              </w:rPr>
              <w:t>的静力</w:t>
            </w:r>
          </w:p>
          <w:p>
            <w:pPr>
              <w:pStyle w:val="TableParagraph"/>
              <w:spacing w:line="252" w:lineRule="exact" w:before="3"/>
              <w:ind w:left="108"/>
              <w:jc w:val="left"/>
              <w:rPr>
                <w:sz w:val="21"/>
              </w:rPr>
            </w:pPr>
            <w:r>
              <w:rPr>
                <w:spacing w:val="-5"/>
                <w:sz w:val="21"/>
              </w:rPr>
              <w:t>试验</w:t>
            </w:r>
          </w:p>
        </w:tc>
        <w:tc>
          <w:tcPr>
            <w:tcW w:w="713" w:type="dxa"/>
          </w:tcPr>
          <w:p>
            <w:pPr>
              <w:pStyle w:val="TableParagraph"/>
              <w:spacing w:before="0"/>
              <w:ind w:left="0"/>
              <w:jc w:val="left"/>
              <w:rPr>
                <w:sz w:val="21"/>
              </w:rPr>
            </w:pPr>
          </w:p>
          <w:p>
            <w:pPr>
              <w:pStyle w:val="TableParagraph"/>
              <w:spacing w:before="8"/>
              <w:ind w:left="0"/>
              <w:jc w:val="left"/>
              <w:rPr>
                <w:sz w:val="21"/>
              </w:rPr>
            </w:pPr>
          </w:p>
          <w:p>
            <w:pPr>
              <w:pStyle w:val="TableParagraph"/>
              <w:ind w:left="8"/>
              <w:rPr>
                <w:sz w:val="21"/>
              </w:rPr>
            </w:pPr>
            <w:r>
              <w:rPr>
                <w:spacing w:val="-5"/>
                <w:sz w:val="21"/>
              </w:rPr>
              <w:t>一年</w:t>
            </w:r>
          </w:p>
        </w:tc>
      </w:tr>
      <w:tr>
        <w:trPr>
          <w:trHeight w:val="287" w:hRule="atLeast"/>
        </w:trPr>
        <w:tc>
          <w:tcPr>
            <w:tcW w:w="901" w:type="dxa"/>
            <w:vMerge w:val="restart"/>
          </w:tcPr>
          <w:p>
            <w:pPr>
              <w:pStyle w:val="TableParagraph"/>
              <w:spacing w:before="165"/>
              <w:ind w:left="8"/>
              <w:rPr>
                <w:rFonts w:ascii="Times New Roman"/>
                <w:sz w:val="21"/>
              </w:rPr>
            </w:pPr>
            <w:r>
              <w:rPr>
                <w:rFonts w:ascii="Times New Roman"/>
                <w:spacing w:val="-10"/>
                <w:sz w:val="21"/>
              </w:rPr>
              <w:t>5</w:t>
            </w:r>
          </w:p>
        </w:tc>
        <w:tc>
          <w:tcPr>
            <w:tcW w:w="884" w:type="dxa"/>
            <w:vMerge w:val="restart"/>
          </w:tcPr>
          <w:p>
            <w:pPr>
              <w:pStyle w:val="TableParagraph"/>
              <w:spacing w:line="242" w:lineRule="auto" w:before="15"/>
              <w:ind w:left="127" w:right="114"/>
              <w:jc w:val="left"/>
              <w:rPr>
                <w:sz w:val="21"/>
              </w:rPr>
            </w:pPr>
            <w:r>
              <w:rPr>
                <w:spacing w:val="-4"/>
                <w:sz w:val="21"/>
              </w:rPr>
              <w:t>夹头、卡环等</w:t>
            </w:r>
          </w:p>
        </w:tc>
        <w:tc>
          <w:tcPr>
            <w:tcW w:w="6024" w:type="dxa"/>
          </w:tcPr>
          <w:p>
            <w:pPr>
              <w:pStyle w:val="TableParagraph"/>
              <w:spacing w:line="259" w:lineRule="exact" w:before="8"/>
              <w:ind w:left="108"/>
              <w:jc w:val="left"/>
              <w:rPr>
                <w:sz w:val="21"/>
              </w:rPr>
            </w:pPr>
            <w:r>
              <w:rPr>
                <w:spacing w:val="-1"/>
                <w:sz w:val="21"/>
              </w:rPr>
              <w:t>检查：丝扣良好，表面无裂纹</w:t>
            </w:r>
          </w:p>
        </w:tc>
        <w:tc>
          <w:tcPr>
            <w:tcW w:w="713" w:type="dxa"/>
          </w:tcPr>
          <w:p>
            <w:pPr>
              <w:pStyle w:val="TableParagraph"/>
              <w:spacing w:line="259" w:lineRule="exact" w:before="8"/>
              <w:ind w:left="8"/>
              <w:rPr>
                <w:sz w:val="21"/>
              </w:rPr>
            </w:pPr>
            <w:r>
              <w:rPr>
                <w:spacing w:val="-5"/>
                <w:sz w:val="21"/>
              </w:rPr>
              <w:t>一月</w:t>
            </w:r>
          </w:p>
        </w:tc>
      </w:tr>
      <w:tr>
        <w:trPr>
          <w:trHeight w:val="288" w:hRule="atLeast"/>
        </w:trPr>
        <w:tc>
          <w:tcPr>
            <w:tcW w:w="901" w:type="dxa"/>
            <w:vMerge/>
            <w:tcBorders>
              <w:top w:val="nil"/>
            </w:tcBorders>
          </w:tcPr>
          <w:p>
            <w:pPr>
              <w:rPr>
                <w:sz w:val="2"/>
                <w:szCs w:val="2"/>
              </w:rPr>
            </w:pPr>
          </w:p>
        </w:tc>
        <w:tc>
          <w:tcPr>
            <w:tcW w:w="884" w:type="dxa"/>
            <w:vMerge/>
            <w:tcBorders>
              <w:top w:val="nil"/>
            </w:tcBorders>
          </w:tcPr>
          <w:p>
            <w:pPr>
              <w:rPr>
                <w:sz w:val="2"/>
                <w:szCs w:val="2"/>
              </w:rPr>
            </w:pPr>
          </w:p>
        </w:tc>
        <w:tc>
          <w:tcPr>
            <w:tcW w:w="6024" w:type="dxa"/>
          </w:tcPr>
          <w:p>
            <w:pPr>
              <w:pStyle w:val="TableParagraph"/>
              <w:spacing w:line="261" w:lineRule="exact" w:before="8"/>
              <w:ind w:left="108"/>
              <w:jc w:val="left"/>
              <w:rPr>
                <w:sz w:val="21"/>
              </w:rPr>
            </w:pPr>
            <w:r>
              <w:rPr>
                <w:spacing w:val="-11"/>
                <w:sz w:val="21"/>
              </w:rPr>
              <w:t>试验：以 </w:t>
            </w:r>
            <w:r>
              <w:rPr>
                <w:rFonts w:ascii="Times New Roman" w:eastAsia="Times New Roman"/>
                <w:sz w:val="21"/>
              </w:rPr>
              <w:t>2</w:t>
            </w:r>
            <w:r>
              <w:rPr>
                <w:rFonts w:ascii="Times New Roman" w:eastAsia="Times New Roman"/>
                <w:spacing w:val="-3"/>
                <w:sz w:val="21"/>
              </w:rPr>
              <w:t> </w:t>
            </w:r>
            <w:r>
              <w:rPr>
                <w:spacing w:val="-7"/>
                <w:sz w:val="21"/>
              </w:rPr>
              <w:t>倍允许荷重进行 </w:t>
            </w:r>
            <w:r>
              <w:rPr>
                <w:rFonts w:ascii="Times New Roman" w:eastAsia="Times New Roman"/>
                <w:sz w:val="21"/>
              </w:rPr>
              <w:t>10min </w:t>
            </w:r>
            <w:r>
              <w:rPr>
                <w:spacing w:val="-2"/>
                <w:sz w:val="21"/>
              </w:rPr>
              <w:t>的静力试验</w:t>
            </w:r>
          </w:p>
        </w:tc>
        <w:tc>
          <w:tcPr>
            <w:tcW w:w="713" w:type="dxa"/>
          </w:tcPr>
          <w:p>
            <w:pPr>
              <w:pStyle w:val="TableParagraph"/>
              <w:spacing w:line="261" w:lineRule="exact" w:before="8"/>
              <w:ind w:left="8"/>
              <w:rPr>
                <w:sz w:val="21"/>
              </w:rPr>
            </w:pPr>
            <w:r>
              <w:rPr>
                <w:spacing w:val="-5"/>
                <w:sz w:val="21"/>
              </w:rPr>
              <w:t>一年</w:t>
            </w:r>
          </w:p>
        </w:tc>
      </w:tr>
      <w:tr>
        <w:trPr>
          <w:trHeight w:val="3821" w:hRule="atLeast"/>
        </w:trPr>
        <w:tc>
          <w:tcPr>
            <w:tcW w:w="901" w:type="dxa"/>
            <w:vMerge w:val="restart"/>
          </w:tcPr>
          <w:p>
            <w:pPr>
              <w:pStyle w:val="TableParagraph"/>
              <w:spacing w:before="0"/>
              <w:ind w:left="0"/>
              <w:jc w:val="left"/>
              <w:rPr>
                <w:sz w:val="21"/>
              </w:rPr>
            </w:pPr>
          </w:p>
          <w:p>
            <w:pPr>
              <w:pStyle w:val="TableParagraph"/>
              <w:spacing w:before="0"/>
              <w:ind w:left="0"/>
              <w:jc w:val="left"/>
              <w:rPr>
                <w:sz w:val="21"/>
              </w:rPr>
            </w:pPr>
          </w:p>
          <w:p>
            <w:pPr>
              <w:pStyle w:val="TableParagraph"/>
              <w:spacing w:before="0"/>
              <w:ind w:left="0"/>
              <w:jc w:val="left"/>
              <w:rPr>
                <w:sz w:val="21"/>
              </w:rPr>
            </w:pPr>
          </w:p>
          <w:p>
            <w:pPr>
              <w:pStyle w:val="TableParagraph"/>
              <w:spacing w:before="0"/>
              <w:ind w:left="0"/>
              <w:jc w:val="left"/>
              <w:rPr>
                <w:sz w:val="21"/>
              </w:rPr>
            </w:pPr>
          </w:p>
          <w:p>
            <w:pPr>
              <w:pStyle w:val="TableParagraph"/>
              <w:spacing w:before="0"/>
              <w:ind w:left="0"/>
              <w:jc w:val="left"/>
              <w:rPr>
                <w:sz w:val="21"/>
              </w:rPr>
            </w:pPr>
          </w:p>
          <w:p>
            <w:pPr>
              <w:pStyle w:val="TableParagraph"/>
              <w:spacing w:before="0"/>
              <w:ind w:left="0"/>
              <w:jc w:val="left"/>
              <w:rPr>
                <w:sz w:val="21"/>
              </w:rPr>
            </w:pPr>
          </w:p>
          <w:p>
            <w:pPr>
              <w:pStyle w:val="TableParagraph"/>
              <w:spacing w:before="0"/>
              <w:ind w:left="0"/>
              <w:jc w:val="left"/>
              <w:rPr>
                <w:sz w:val="21"/>
              </w:rPr>
            </w:pPr>
          </w:p>
          <w:p>
            <w:pPr>
              <w:pStyle w:val="TableParagraph"/>
              <w:spacing w:before="0"/>
              <w:ind w:left="0"/>
              <w:jc w:val="left"/>
              <w:rPr>
                <w:sz w:val="21"/>
              </w:rPr>
            </w:pPr>
          </w:p>
          <w:p>
            <w:pPr>
              <w:pStyle w:val="TableParagraph"/>
              <w:spacing w:before="49"/>
              <w:ind w:left="0"/>
              <w:jc w:val="left"/>
              <w:rPr>
                <w:sz w:val="21"/>
              </w:rPr>
            </w:pPr>
          </w:p>
          <w:p>
            <w:pPr>
              <w:pStyle w:val="TableParagraph"/>
              <w:spacing w:before="0"/>
              <w:ind w:left="8"/>
              <w:rPr>
                <w:rFonts w:ascii="Times New Roman"/>
                <w:sz w:val="21"/>
              </w:rPr>
            </w:pPr>
            <w:r>
              <w:rPr>
                <w:rFonts w:ascii="Times New Roman"/>
                <w:spacing w:val="-10"/>
                <w:sz w:val="21"/>
              </w:rPr>
              <w:t>6</w:t>
            </w:r>
          </w:p>
        </w:tc>
        <w:tc>
          <w:tcPr>
            <w:tcW w:w="884" w:type="dxa"/>
            <w:vMerge w:val="restart"/>
          </w:tcPr>
          <w:p>
            <w:pPr>
              <w:pStyle w:val="TableParagraph"/>
              <w:spacing w:before="0"/>
              <w:ind w:left="0"/>
              <w:jc w:val="left"/>
              <w:rPr>
                <w:sz w:val="21"/>
              </w:rPr>
            </w:pPr>
          </w:p>
          <w:p>
            <w:pPr>
              <w:pStyle w:val="TableParagraph"/>
              <w:spacing w:before="0"/>
              <w:ind w:left="0"/>
              <w:jc w:val="left"/>
              <w:rPr>
                <w:sz w:val="21"/>
              </w:rPr>
            </w:pPr>
          </w:p>
          <w:p>
            <w:pPr>
              <w:pStyle w:val="TableParagraph"/>
              <w:spacing w:before="0"/>
              <w:ind w:left="0"/>
              <w:jc w:val="left"/>
              <w:rPr>
                <w:sz w:val="21"/>
              </w:rPr>
            </w:pPr>
          </w:p>
          <w:p>
            <w:pPr>
              <w:pStyle w:val="TableParagraph"/>
              <w:spacing w:before="0"/>
              <w:ind w:left="0"/>
              <w:jc w:val="left"/>
              <w:rPr>
                <w:sz w:val="21"/>
              </w:rPr>
            </w:pPr>
          </w:p>
          <w:p>
            <w:pPr>
              <w:pStyle w:val="TableParagraph"/>
              <w:spacing w:before="0"/>
              <w:ind w:left="0"/>
              <w:jc w:val="left"/>
              <w:rPr>
                <w:sz w:val="21"/>
              </w:rPr>
            </w:pPr>
          </w:p>
          <w:p>
            <w:pPr>
              <w:pStyle w:val="TableParagraph"/>
              <w:spacing w:before="0"/>
              <w:ind w:left="0"/>
              <w:jc w:val="left"/>
              <w:rPr>
                <w:sz w:val="21"/>
              </w:rPr>
            </w:pPr>
          </w:p>
          <w:p>
            <w:pPr>
              <w:pStyle w:val="TableParagraph"/>
              <w:spacing w:before="0"/>
              <w:ind w:left="0"/>
              <w:jc w:val="left"/>
              <w:rPr>
                <w:sz w:val="21"/>
              </w:rPr>
            </w:pPr>
          </w:p>
          <w:p>
            <w:pPr>
              <w:pStyle w:val="TableParagraph"/>
              <w:spacing w:before="32"/>
              <w:ind w:left="0"/>
              <w:jc w:val="left"/>
              <w:rPr>
                <w:sz w:val="21"/>
              </w:rPr>
            </w:pPr>
          </w:p>
          <w:p>
            <w:pPr>
              <w:pStyle w:val="TableParagraph"/>
              <w:spacing w:line="242" w:lineRule="auto" w:before="0"/>
              <w:ind w:left="127" w:right="114"/>
              <w:jc w:val="both"/>
              <w:rPr>
                <w:sz w:val="21"/>
              </w:rPr>
            </w:pPr>
            <w:r>
              <w:rPr>
                <w:spacing w:val="-4"/>
                <w:sz w:val="21"/>
              </w:rPr>
              <w:t>电动及机动卷</w:t>
            </w:r>
            <w:r>
              <w:rPr>
                <w:spacing w:val="-6"/>
                <w:sz w:val="21"/>
              </w:rPr>
              <w:t>扬机</w:t>
            </w:r>
          </w:p>
        </w:tc>
        <w:tc>
          <w:tcPr>
            <w:tcW w:w="6024" w:type="dxa"/>
          </w:tcPr>
          <w:p>
            <w:pPr>
              <w:pStyle w:val="TableParagraph"/>
              <w:ind w:left="108"/>
              <w:jc w:val="left"/>
              <w:rPr>
                <w:sz w:val="21"/>
              </w:rPr>
            </w:pPr>
            <w:r>
              <w:rPr>
                <w:spacing w:val="-2"/>
                <w:sz w:val="21"/>
              </w:rPr>
              <w:t>检查：</w:t>
            </w:r>
            <w:r>
              <w:rPr>
                <w:rFonts w:ascii="Times New Roman" w:eastAsia="Times New Roman"/>
                <w:spacing w:val="-2"/>
                <w:sz w:val="21"/>
              </w:rPr>
              <w:t>(1)</w:t>
            </w:r>
            <w:r>
              <w:rPr>
                <w:spacing w:val="-3"/>
                <w:sz w:val="21"/>
              </w:rPr>
              <w:t>齿轮箱完整，润滑良好；</w:t>
            </w:r>
          </w:p>
          <w:p>
            <w:pPr>
              <w:pStyle w:val="TableParagraph"/>
              <w:numPr>
                <w:ilvl w:val="0"/>
                <w:numId w:val="21"/>
              </w:numPr>
              <w:tabs>
                <w:tab w:pos="984" w:val="left" w:leader="none"/>
              </w:tabs>
              <w:spacing w:line="240" w:lineRule="auto" w:before="3" w:after="0"/>
              <w:ind w:left="984" w:right="0" w:hanging="243"/>
              <w:jc w:val="left"/>
              <w:rPr>
                <w:sz w:val="21"/>
              </w:rPr>
            </w:pPr>
            <w:r>
              <w:rPr>
                <w:spacing w:val="-1"/>
                <w:sz w:val="21"/>
              </w:rPr>
              <w:t>吊杆灵活，连接处螺丝无松动或残缺；</w:t>
            </w:r>
          </w:p>
          <w:p>
            <w:pPr>
              <w:pStyle w:val="TableParagraph"/>
              <w:numPr>
                <w:ilvl w:val="0"/>
                <w:numId w:val="21"/>
              </w:numPr>
              <w:tabs>
                <w:tab w:pos="984" w:val="left" w:leader="none"/>
              </w:tabs>
              <w:spacing w:line="240" w:lineRule="auto" w:before="5" w:after="0"/>
              <w:ind w:left="984" w:right="0" w:hanging="243"/>
              <w:jc w:val="left"/>
              <w:rPr>
                <w:sz w:val="21"/>
              </w:rPr>
            </w:pPr>
            <w:r>
              <w:rPr>
                <w:spacing w:val="-1"/>
                <w:sz w:val="21"/>
              </w:rPr>
              <w:t>钢丝绳无严重磨损现象，断丝根数在规定范围内；</w:t>
            </w:r>
          </w:p>
          <w:p>
            <w:pPr>
              <w:pStyle w:val="TableParagraph"/>
              <w:numPr>
                <w:ilvl w:val="0"/>
                <w:numId w:val="21"/>
              </w:numPr>
              <w:tabs>
                <w:tab w:pos="984" w:val="left" w:leader="none"/>
              </w:tabs>
              <w:spacing w:line="240" w:lineRule="auto" w:before="3" w:after="0"/>
              <w:ind w:left="984" w:right="0" w:hanging="243"/>
              <w:jc w:val="left"/>
              <w:rPr>
                <w:sz w:val="21"/>
              </w:rPr>
            </w:pPr>
            <w:r>
              <w:rPr>
                <w:spacing w:val="-1"/>
                <w:sz w:val="21"/>
              </w:rPr>
              <w:t>吊钩无裂纹、无变形；</w:t>
            </w:r>
          </w:p>
          <w:p>
            <w:pPr>
              <w:pStyle w:val="TableParagraph"/>
              <w:numPr>
                <w:ilvl w:val="0"/>
                <w:numId w:val="21"/>
              </w:numPr>
              <w:tabs>
                <w:tab w:pos="984" w:val="left" w:leader="none"/>
              </w:tabs>
              <w:spacing w:line="240" w:lineRule="auto" w:before="4" w:after="0"/>
              <w:ind w:left="984" w:right="0" w:hanging="243"/>
              <w:jc w:val="left"/>
              <w:rPr>
                <w:sz w:val="21"/>
              </w:rPr>
            </w:pPr>
            <w:r>
              <w:rPr>
                <w:spacing w:val="-2"/>
                <w:sz w:val="21"/>
              </w:rPr>
              <w:t>滑轮杆无磨损现象；</w:t>
            </w:r>
          </w:p>
          <w:p>
            <w:pPr>
              <w:pStyle w:val="TableParagraph"/>
              <w:numPr>
                <w:ilvl w:val="0"/>
                <w:numId w:val="21"/>
              </w:numPr>
              <w:tabs>
                <w:tab w:pos="987" w:val="left" w:leader="none"/>
              </w:tabs>
              <w:spacing w:line="242" w:lineRule="auto" w:before="4" w:after="0"/>
              <w:ind w:left="108" w:right="88" w:firstLine="631"/>
              <w:jc w:val="both"/>
              <w:rPr>
                <w:sz w:val="21"/>
              </w:rPr>
            </w:pPr>
            <w:r>
              <w:rPr>
                <w:spacing w:val="-2"/>
                <w:sz w:val="21"/>
              </w:rPr>
              <w:t>滚筒突缘高度至少比最外层钢丝绳表面高出该绳的一</w:t>
            </w:r>
            <w:r>
              <w:rPr>
                <w:spacing w:val="-5"/>
                <w:sz w:val="21"/>
              </w:rPr>
              <w:t>个直径，吊钩放至最低位置时，滚筒上至少剩 </w:t>
            </w:r>
            <w:r>
              <w:rPr>
                <w:rFonts w:ascii="Times New Roman" w:eastAsia="Times New Roman"/>
                <w:spacing w:val="-4"/>
                <w:sz w:val="21"/>
              </w:rPr>
              <w:t>5</w:t>
            </w:r>
            <w:r>
              <w:rPr>
                <w:rFonts w:ascii="Times New Roman" w:eastAsia="Times New Roman"/>
                <w:spacing w:val="-9"/>
                <w:sz w:val="21"/>
              </w:rPr>
              <w:t> </w:t>
            </w:r>
            <w:r>
              <w:rPr>
                <w:spacing w:val="-4"/>
                <w:sz w:val="21"/>
              </w:rPr>
              <w:t>圈，绳索固定良</w:t>
            </w:r>
            <w:r>
              <w:rPr>
                <w:spacing w:val="-6"/>
                <w:sz w:val="21"/>
              </w:rPr>
              <w:t>好；</w:t>
            </w:r>
          </w:p>
          <w:p>
            <w:pPr>
              <w:pStyle w:val="TableParagraph"/>
              <w:numPr>
                <w:ilvl w:val="0"/>
                <w:numId w:val="21"/>
              </w:numPr>
              <w:tabs>
                <w:tab w:pos="987" w:val="left" w:leader="none"/>
              </w:tabs>
              <w:spacing w:line="240" w:lineRule="auto" w:before="4" w:after="0"/>
              <w:ind w:left="987" w:right="0" w:hanging="248"/>
              <w:jc w:val="left"/>
              <w:rPr>
                <w:sz w:val="21"/>
              </w:rPr>
            </w:pPr>
            <w:r>
              <w:rPr>
                <w:spacing w:val="-1"/>
                <w:sz w:val="21"/>
              </w:rPr>
              <w:t>机械传动部分的防护罩完整，开关及电动机外壳接地</w:t>
            </w:r>
          </w:p>
          <w:p>
            <w:pPr>
              <w:pStyle w:val="TableParagraph"/>
              <w:spacing w:before="3"/>
              <w:ind w:left="108"/>
              <w:jc w:val="left"/>
              <w:rPr>
                <w:sz w:val="21"/>
              </w:rPr>
            </w:pPr>
            <w:r>
              <w:rPr>
                <w:spacing w:val="-4"/>
                <w:sz w:val="21"/>
              </w:rPr>
              <w:t>良好；</w:t>
            </w:r>
          </w:p>
          <w:p>
            <w:pPr>
              <w:pStyle w:val="TableParagraph"/>
              <w:numPr>
                <w:ilvl w:val="0"/>
                <w:numId w:val="21"/>
              </w:numPr>
              <w:tabs>
                <w:tab w:pos="982" w:val="left" w:leader="none"/>
              </w:tabs>
              <w:spacing w:line="242" w:lineRule="auto" w:before="5" w:after="0"/>
              <w:ind w:left="108" w:right="95" w:firstLine="631"/>
              <w:jc w:val="left"/>
              <w:rPr>
                <w:sz w:val="21"/>
              </w:rPr>
            </w:pPr>
            <w:r>
              <w:rPr>
                <w:spacing w:val="-5"/>
                <w:sz w:val="21"/>
              </w:rPr>
              <w:t>卷扬限制器，在吊钩升到距起重构架 </w:t>
            </w:r>
            <w:r>
              <w:rPr>
                <w:rFonts w:ascii="Times New Roman" w:eastAsia="Times New Roman"/>
                <w:spacing w:val="-2"/>
                <w:sz w:val="21"/>
              </w:rPr>
              <w:t>300mm </w:t>
            </w:r>
            <w:r>
              <w:rPr>
                <w:spacing w:val="-2"/>
                <w:sz w:val="21"/>
              </w:rPr>
              <w:t>时吊钩能自动停止；</w:t>
            </w:r>
          </w:p>
          <w:p>
            <w:pPr>
              <w:pStyle w:val="TableParagraph"/>
              <w:numPr>
                <w:ilvl w:val="0"/>
                <w:numId w:val="21"/>
              </w:numPr>
              <w:tabs>
                <w:tab w:pos="984" w:val="left" w:leader="none"/>
              </w:tabs>
              <w:spacing w:line="240" w:lineRule="auto" w:before="2" w:after="0"/>
              <w:ind w:left="984" w:right="0" w:hanging="243"/>
              <w:jc w:val="left"/>
              <w:rPr>
                <w:sz w:val="21"/>
              </w:rPr>
            </w:pPr>
            <w:r>
              <w:rPr>
                <w:spacing w:val="-2"/>
                <w:sz w:val="21"/>
              </w:rPr>
              <w:t>制动器灵活良好；</w:t>
            </w:r>
          </w:p>
          <w:p>
            <w:pPr>
              <w:pStyle w:val="TableParagraph"/>
              <w:numPr>
                <w:ilvl w:val="0"/>
                <w:numId w:val="21"/>
              </w:numPr>
              <w:tabs>
                <w:tab w:pos="1089" w:val="left" w:leader="none"/>
              </w:tabs>
              <w:spacing w:line="252" w:lineRule="exact" w:before="4" w:after="0"/>
              <w:ind w:left="1089" w:right="0" w:hanging="348"/>
              <w:jc w:val="left"/>
              <w:rPr>
                <w:sz w:val="21"/>
              </w:rPr>
            </w:pPr>
            <w:r>
              <w:rPr>
                <w:spacing w:val="-2"/>
                <w:sz w:val="21"/>
              </w:rPr>
              <w:t>荷重控制器动作正常</w:t>
            </w:r>
          </w:p>
        </w:tc>
        <w:tc>
          <w:tcPr>
            <w:tcW w:w="713" w:type="dxa"/>
          </w:tcPr>
          <w:p>
            <w:pPr>
              <w:pStyle w:val="TableParagraph"/>
              <w:spacing w:before="0"/>
              <w:ind w:left="0"/>
              <w:jc w:val="left"/>
              <w:rPr>
                <w:sz w:val="21"/>
              </w:rPr>
            </w:pPr>
          </w:p>
          <w:p>
            <w:pPr>
              <w:pStyle w:val="TableParagraph"/>
              <w:spacing w:before="0"/>
              <w:ind w:left="0"/>
              <w:jc w:val="left"/>
              <w:rPr>
                <w:sz w:val="21"/>
              </w:rPr>
            </w:pPr>
          </w:p>
          <w:p>
            <w:pPr>
              <w:pStyle w:val="TableParagraph"/>
              <w:spacing w:before="0"/>
              <w:ind w:left="0"/>
              <w:jc w:val="left"/>
              <w:rPr>
                <w:sz w:val="21"/>
              </w:rPr>
            </w:pPr>
          </w:p>
          <w:p>
            <w:pPr>
              <w:pStyle w:val="TableParagraph"/>
              <w:spacing w:before="0"/>
              <w:ind w:left="0"/>
              <w:jc w:val="left"/>
              <w:rPr>
                <w:sz w:val="21"/>
              </w:rPr>
            </w:pPr>
          </w:p>
          <w:p>
            <w:pPr>
              <w:pStyle w:val="TableParagraph"/>
              <w:spacing w:before="0"/>
              <w:ind w:left="0"/>
              <w:jc w:val="left"/>
              <w:rPr>
                <w:sz w:val="21"/>
              </w:rPr>
            </w:pPr>
          </w:p>
          <w:p>
            <w:pPr>
              <w:pStyle w:val="TableParagraph"/>
              <w:spacing w:before="161"/>
              <w:ind w:left="0"/>
              <w:jc w:val="left"/>
              <w:rPr>
                <w:sz w:val="21"/>
              </w:rPr>
            </w:pPr>
          </w:p>
          <w:p>
            <w:pPr>
              <w:pStyle w:val="TableParagraph"/>
              <w:spacing w:before="0"/>
              <w:ind w:left="8"/>
              <w:rPr>
                <w:sz w:val="21"/>
              </w:rPr>
            </w:pPr>
            <w:r>
              <w:rPr>
                <w:spacing w:val="-5"/>
                <w:sz w:val="21"/>
              </w:rPr>
              <w:t>一月</w:t>
            </w:r>
          </w:p>
        </w:tc>
      </w:tr>
      <w:tr>
        <w:trPr>
          <w:trHeight w:val="1365" w:hRule="atLeast"/>
        </w:trPr>
        <w:tc>
          <w:tcPr>
            <w:tcW w:w="901" w:type="dxa"/>
            <w:vMerge/>
            <w:tcBorders>
              <w:top w:val="nil"/>
            </w:tcBorders>
          </w:tcPr>
          <w:p>
            <w:pPr>
              <w:rPr>
                <w:sz w:val="2"/>
                <w:szCs w:val="2"/>
              </w:rPr>
            </w:pPr>
          </w:p>
        </w:tc>
        <w:tc>
          <w:tcPr>
            <w:tcW w:w="884" w:type="dxa"/>
            <w:vMerge/>
            <w:tcBorders>
              <w:top w:val="nil"/>
            </w:tcBorders>
          </w:tcPr>
          <w:p>
            <w:pPr>
              <w:rPr>
                <w:sz w:val="2"/>
                <w:szCs w:val="2"/>
              </w:rPr>
            </w:pPr>
          </w:p>
        </w:tc>
        <w:tc>
          <w:tcPr>
            <w:tcW w:w="6024" w:type="dxa"/>
          </w:tcPr>
          <w:p>
            <w:pPr>
              <w:pStyle w:val="TableParagraph"/>
              <w:spacing w:line="242" w:lineRule="auto"/>
              <w:ind w:left="108" w:right="94"/>
              <w:jc w:val="both"/>
              <w:rPr>
                <w:sz w:val="21"/>
              </w:rPr>
            </w:pPr>
            <w:r>
              <w:rPr>
                <w:sz w:val="21"/>
              </w:rPr>
              <w:t>试验：</w:t>
            </w:r>
            <w:r>
              <w:rPr>
                <w:rFonts w:ascii="Times New Roman" w:eastAsia="Times New Roman"/>
                <w:sz w:val="21"/>
              </w:rPr>
              <w:t>(1)</w:t>
            </w:r>
            <w:r>
              <w:rPr>
                <w:spacing w:val="-4"/>
                <w:sz w:val="21"/>
              </w:rPr>
              <w:t>新装或大修后，以 </w:t>
            </w:r>
            <w:r>
              <w:rPr>
                <w:rFonts w:ascii="Times New Roman" w:eastAsia="Times New Roman"/>
                <w:sz w:val="21"/>
              </w:rPr>
              <w:t>1.25</w:t>
            </w:r>
            <w:r>
              <w:rPr>
                <w:rFonts w:ascii="Times New Roman" w:eastAsia="Times New Roman"/>
                <w:spacing w:val="-13"/>
                <w:sz w:val="21"/>
              </w:rPr>
              <w:t> </w:t>
            </w:r>
            <w:r>
              <w:rPr>
                <w:spacing w:val="-4"/>
                <w:sz w:val="21"/>
              </w:rPr>
              <w:t>倍允许荷重进行 </w:t>
            </w:r>
            <w:r>
              <w:rPr>
                <w:rFonts w:ascii="Times New Roman" w:eastAsia="Times New Roman"/>
                <w:sz w:val="21"/>
              </w:rPr>
              <w:t>10min</w:t>
            </w:r>
            <w:r>
              <w:rPr>
                <w:rFonts w:ascii="Times New Roman" w:eastAsia="Times New Roman"/>
                <w:spacing w:val="-13"/>
                <w:sz w:val="21"/>
              </w:rPr>
              <w:t> </w:t>
            </w:r>
            <w:r>
              <w:rPr>
                <w:sz w:val="21"/>
              </w:rPr>
              <w:t>的静力</w:t>
            </w:r>
            <w:r>
              <w:rPr>
                <w:spacing w:val="-6"/>
                <w:sz w:val="21"/>
              </w:rPr>
              <w:t>试验后，再以 </w:t>
            </w:r>
            <w:r>
              <w:rPr>
                <w:rFonts w:ascii="Times New Roman" w:eastAsia="Times New Roman"/>
                <w:spacing w:val="-2"/>
                <w:sz w:val="21"/>
              </w:rPr>
              <w:t>1.1</w:t>
            </w:r>
            <w:r>
              <w:rPr>
                <w:rFonts w:ascii="Times New Roman" w:eastAsia="Times New Roman"/>
                <w:spacing w:val="-11"/>
                <w:sz w:val="21"/>
              </w:rPr>
              <w:t> </w:t>
            </w:r>
            <w:r>
              <w:rPr>
                <w:spacing w:val="-2"/>
                <w:sz w:val="21"/>
              </w:rPr>
              <w:t>倍允许荷重作动力试验，制动良好，且无显著的局部延伸；</w:t>
            </w:r>
          </w:p>
          <w:p>
            <w:pPr>
              <w:pStyle w:val="TableParagraph"/>
              <w:spacing w:before="3"/>
              <w:ind w:left="739"/>
              <w:jc w:val="both"/>
              <w:rPr>
                <w:sz w:val="21"/>
              </w:rPr>
            </w:pPr>
            <w:r>
              <w:rPr>
                <w:rFonts w:ascii="Times New Roman" w:eastAsia="Times New Roman"/>
                <w:sz w:val="21"/>
              </w:rPr>
              <w:t>(2)</w:t>
            </w:r>
            <w:r>
              <w:rPr>
                <w:spacing w:val="-13"/>
                <w:sz w:val="21"/>
              </w:rPr>
              <w:t>一般的定期试验，以 </w:t>
            </w:r>
            <w:r>
              <w:rPr>
                <w:rFonts w:ascii="Times New Roman" w:eastAsia="Times New Roman"/>
                <w:sz w:val="21"/>
              </w:rPr>
              <w:t>1.1</w:t>
            </w:r>
            <w:r>
              <w:rPr>
                <w:rFonts w:ascii="Times New Roman" w:eastAsia="Times New Roman"/>
                <w:spacing w:val="-7"/>
                <w:sz w:val="21"/>
              </w:rPr>
              <w:t> </w:t>
            </w:r>
            <w:r>
              <w:rPr>
                <w:spacing w:val="-7"/>
                <w:sz w:val="21"/>
              </w:rPr>
              <w:t>倍允许荷重进行 </w:t>
            </w:r>
            <w:r>
              <w:rPr>
                <w:rFonts w:ascii="Times New Roman" w:eastAsia="Times New Roman"/>
                <w:sz w:val="21"/>
              </w:rPr>
              <w:t>10min</w:t>
            </w:r>
            <w:r>
              <w:rPr>
                <w:rFonts w:ascii="Times New Roman" w:eastAsia="Times New Roman"/>
                <w:spacing w:val="-2"/>
                <w:sz w:val="21"/>
              </w:rPr>
              <w:t> </w:t>
            </w:r>
            <w:r>
              <w:rPr>
                <w:spacing w:val="-4"/>
                <w:sz w:val="21"/>
              </w:rPr>
              <w:t>的静力</w:t>
            </w:r>
          </w:p>
          <w:p>
            <w:pPr>
              <w:pStyle w:val="TableParagraph"/>
              <w:spacing w:line="252" w:lineRule="exact" w:before="4"/>
              <w:ind w:left="108"/>
              <w:jc w:val="left"/>
              <w:rPr>
                <w:sz w:val="21"/>
              </w:rPr>
            </w:pPr>
            <w:r>
              <w:rPr>
                <w:spacing w:val="-5"/>
                <w:sz w:val="21"/>
              </w:rPr>
              <w:t>试验</w:t>
            </w:r>
          </w:p>
        </w:tc>
        <w:tc>
          <w:tcPr>
            <w:tcW w:w="713" w:type="dxa"/>
          </w:tcPr>
          <w:p>
            <w:pPr>
              <w:pStyle w:val="TableParagraph"/>
              <w:spacing w:before="0"/>
              <w:ind w:left="0"/>
              <w:jc w:val="left"/>
              <w:rPr>
                <w:sz w:val="21"/>
              </w:rPr>
            </w:pPr>
          </w:p>
          <w:p>
            <w:pPr>
              <w:pStyle w:val="TableParagraph"/>
              <w:spacing w:before="8"/>
              <w:ind w:left="0"/>
              <w:jc w:val="left"/>
              <w:rPr>
                <w:sz w:val="21"/>
              </w:rPr>
            </w:pPr>
          </w:p>
          <w:p>
            <w:pPr>
              <w:pStyle w:val="TableParagraph"/>
              <w:ind w:left="8"/>
              <w:rPr>
                <w:sz w:val="21"/>
              </w:rPr>
            </w:pPr>
            <w:r>
              <w:rPr>
                <w:spacing w:val="-5"/>
                <w:sz w:val="21"/>
              </w:rPr>
              <w:t>一年</w:t>
            </w:r>
          </w:p>
        </w:tc>
      </w:tr>
      <w:tr>
        <w:trPr>
          <w:trHeight w:val="819" w:hRule="atLeast"/>
        </w:trPr>
        <w:tc>
          <w:tcPr>
            <w:tcW w:w="8522" w:type="dxa"/>
            <w:gridSpan w:val="4"/>
          </w:tcPr>
          <w:p>
            <w:pPr>
              <w:pStyle w:val="TableParagraph"/>
              <w:tabs>
                <w:tab w:pos="844" w:val="left" w:leader="none"/>
              </w:tabs>
              <w:ind w:left="107"/>
              <w:jc w:val="left"/>
              <w:rPr>
                <w:sz w:val="21"/>
              </w:rPr>
            </w:pPr>
            <w:r>
              <w:rPr>
                <w:color w:val="FF00FF"/>
                <w:sz w:val="21"/>
              </w:rPr>
              <w:t>注</w:t>
            </w:r>
            <w:r>
              <w:rPr>
                <w:color w:val="FF00FF"/>
                <w:spacing w:val="-5"/>
                <w:sz w:val="21"/>
              </w:rPr>
              <w:t>：</w:t>
            </w:r>
            <w:r>
              <w:rPr>
                <w:rFonts w:ascii="Times New Roman" w:eastAsia="Times New Roman"/>
                <w:color w:val="FF00FF"/>
                <w:spacing w:val="-5"/>
                <w:sz w:val="21"/>
              </w:rPr>
              <w:t>1</w:t>
            </w:r>
            <w:r>
              <w:rPr>
                <w:rFonts w:ascii="Times New Roman" w:eastAsia="Times New Roman"/>
                <w:color w:val="FF00FF"/>
                <w:sz w:val="21"/>
              </w:rPr>
              <w:tab/>
            </w:r>
            <w:r>
              <w:rPr>
                <w:color w:val="FF00FF"/>
                <w:sz w:val="21"/>
              </w:rPr>
              <w:t>新的起重设备和工具，允许在设备证件发出日起</w:t>
            </w:r>
            <w:r>
              <w:rPr>
                <w:color w:val="FF00FF"/>
                <w:spacing w:val="-53"/>
                <w:sz w:val="21"/>
              </w:rPr>
              <w:t> </w:t>
            </w:r>
            <w:r>
              <w:rPr>
                <w:rFonts w:ascii="Times New Roman" w:eastAsia="Times New Roman"/>
                <w:color w:val="FF00FF"/>
                <w:sz w:val="21"/>
              </w:rPr>
              <w:t>12 </w:t>
            </w:r>
            <w:r>
              <w:rPr>
                <w:color w:val="FF00FF"/>
                <w:sz w:val="21"/>
              </w:rPr>
              <w:t>个月内不需重新试验</w:t>
            </w:r>
            <w:r>
              <w:rPr>
                <w:color w:val="FF00FF"/>
                <w:spacing w:val="-10"/>
                <w:sz w:val="21"/>
              </w:rPr>
              <w:t>。</w:t>
            </w:r>
          </w:p>
          <w:p>
            <w:pPr>
              <w:pStyle w:val="TableParagraph"/>
              <w:numPr>
                <w:ilvl w:val="0"/>
                <w:numId w:val="22"/>
              </w:numPr>
              <w:tabs>
                <w:tab w:pos="846" w:val="left" w:leader="none"/>
              </w:tabs>
              <w:spacing w:line="240" w:lineRule="auto" w:before="3" w:after="0"/>
              <w:ind w:left="846" w:right="0" w:hanging="316"/>
              <w:jc w:val="left"/>
              <w:rPr>
                <w:sz w:val="21"/>
              </w:rPr>
            </w:pPr>
            <w:r>
              <w:rPr>
                <w:color w:val="FF00FF"/>
                <w:spacing w:val="-1"/>
                <w:sz w:val="21"/>
              </w:rPr>
              <w:t>一切机械和设备在大修后必须进行试验，而不受规定试验期限的限制。</w:t>
            </w:r>
          </w:p>
          <w:p>
            <w:pPr>
              <w:pStyle w:val="TableParagraph"/>
              <w:numPr>
                <w:ilvl w:val="0"/>
                <w:numId w:val="22"/>
              </w:numPr>
              <w:tabs>
                <w:tab w:pos="846" w:val="left" w:leader="none"/>
              </w:tabs>
              <w:spacing w:line="252" w:lineRule="exact" w:before="5" w:after="0"/>
              <w:ind w:left="846" w:right="0" w:hanging="316"/>
              <w:jc w:val="left"/>
              <w:rPr>
                <w:sz w:val="21"/>
              </w:rPr>
            </w:pPr>
            <w:r>
              <w:rPr>
                <w:color w:val="FF00FF"/>
                <w:spacing w:val="-1"/>
                <w:sz w:val="21"/>
              </w:rPr>
              <w:t>各项试验结果应作记录。</w:t>
            </w:r>
          </w:p>
        </w:tc>
      </w:tr>
    </w:tbl>
    <w:p>
      <w:pPr>
        <w:pStyle w:val="BodyText"/>
        <w:spacing w:before="86"/>
        <w:ind w:left="0"/>
      </w:pPr>
    </w:p>
    <w:p>
      <w:pPr>
        <w:pStyle w:val="ListParagraph"/>
        <w:numPr>
          <w:ilvl w:val="1"/>
          <w:numId w:val="23"/>
        </w:numPr>
        <w:tabs>
          <w:tab w:pos="4106" w:val="left" w:leader="none"/>
        </w:tabs>
        <w:spacing w:line="240" w:lineRule="auto" w:before="0" w:after="0"/>
        <w:ind w:left="4106" w:right="0" w:hanging="475"/>
        <w:jc w:val="left"/>
        <w:rPr>
          <w:sz w:val="21"/>
        </w:rPr>
      </w:pPr>
      <w:r>
        <w:rPr>
          <w:spacing w:val="-2"/>
          <w:sz w:val="21"/>
        </w:rPr>
        <w:t>焊接与切割</w:t>
      </w:r>
    </w:p>
    <w:p>
      <w:pPr>
        <w:pStyle w:val="ListParagraph"/>
        <w:numPr>
          <w:ilvl w:val="2"/>
          <w:numId w:val="23"/>
        </w:numPr>
        <w:tabs>
          <w:tab w:pos="874" w:val="left" w:leader="none"/>
        </w:tabs>
        <w:spacing w:line="240" w:lineRule="auto" w:before="43" w:after="0"/>
        <w:ind w:left="874" w:right="0" w:hanging="634"/>
        <w:jc w:val="left"/>
        <w:rPr>
          <w:sz w:val="21"/>
        </w:rPr>
      </w:pPr>
      <w:r>
        <w:rPr>
          <w:spacing w:val="-3"/>
          <w:sz w:val="21"/>
        </w:rPr>
        <w:t>一般规定</w:t>
      </w:r>
    </w:p>
    <w:p>
      <w:pPr>
        <w:pStyle w:val="ListParagraph"/>
        <w:numPr>
          <w:ilvl w:val="3"/>
          <w:numId w:val="23"/>
        </w:numPr>
        <w:tabs>
          <w:tab w:pos="1029" w:val="left" w:leader="none"/>
        </w:tabs>
        <w:spacing w:line="278" w:lineRule="auto" w:before="43" w:after="0"/>
        <w:ind w:left="240" w:right="658" w:firstLine="0"/>
        <w:jc w:val="left"/>
        <w:rPr>
          <w:sz w:val="21"/>
        </w:rPr>
      </w:pPr>
      <w:r>
        <w:rPr>
          <w:spacing w:val="-2"/>
          <w:sz w:val="21"/>
        </w:rPr>
        <w:t>从事焊接或切割操作人员，每年应进行一次职业性身体检查。对准备从事焊接或切割操作人员，应进行身体检查，合格者才允许参加该项工作。</w:t>
      </w:r>
    </w:p>
    <w:p>
      <w:pPr>
        <w:pStyle w:val="ListParagraph"/>
        <w:numPr>
          <w:ilvl w:val="3"/>
          <w:numId w:val="23"/>
        </w:numPr>
        <w:tabs>
          <w:tab w:pos="1029" w:val="left" w:leader="none"/>
        </w:tabs>
        <w:spacing w:line="278" w:lineRule="auto" w:before="0" w:after="0"/>
        <w:ind w:left="240" w:right="659" w:firstLine="0"/>
        <w:jc w:val="left"/>
        <w:rPr>
          <w:sz w:val="21"/>
        </w:rPr>
      </w:pPr>
      <w:r>
        <w:rPr>
          <w:spacing w:val="-2"/>
          <w:sz w:val="21"/>
        </w:rPr>
        <w:t>进行焊接或切割工作时，操作人员应穿戴专用工作服、绝缘鞋、防护手套等符合专业防护要求的劳动保护用品。衣着不得敞领卷袖。</w:t>
      </w:r>
    </w:p>
    <w:p>
      <w:pPr>
        <w:pStyle w:val="ListParagraph"/>
        <w:numPr>
          <w:ilvl w:val="3"/>
          <w:numId w:val="23"/>
        </w:numPr>
        <w:tabs>
          <w:tab w:pos="1029" w:val="left" w:leader="none"/>
        </w:tabs>
        <w:spacing w:line="278" w:lineRule="auto" w:before="0" w:after="0"/>
        <w:ind w:left="240" w:right="554" w:firstLine="0"/>
        <w:jc w:val="left"/>
        <w:rPr>
          <w:sz w:val="21"/>
        </w:rPr>
      </w:pPr>
      <w:r>
        <w:rPr>
          <w:spacing w:val="-2"/>
          <w:sz w:val="21"/>
        </w:rPr>
        <w:t>焊接与切割的工作场所应有良好的照明</w:t>
      </w:r>
      <w:r>
        <w:rPr>
          <w:rFonts w:ascii="Times New Roman" w:eastAsia="Times New Roman"/>
          <w:spacing w:val="-2"/>
          <w:sz w:val="21"/>
        </w:rPr>
        <w:t>(50</w:t>
      </w:r>
      <w:r>
        <w:rPr>
          <w:spacing w:val="-2"/>
          <w:sz w:val="21"/>
        </w:rPr>
        <w:t>～</w:t>
      </w:r>
      <w:r>
        <w:rPr>
          <w:rFonts w:ascii="Times New Roman" w:eastAsia="Times New Roman"/>
          <w:spacing w:val="-2"/>
          <w:sz w:val="21"/>
        </w:rPr>
        <w:t>100lm/m</w:t>
      </w:r>
      <w:r>
        <w:rPr>
          <w:rFonts w:ascii="Times New Roman" w:eastAsia="Times New Roman"/>
          <w:spacing w:val="-2"/>
          <w:sz w:val="21"/>
          <w:vertAlign w:val="superscript"/>
        </w:rPr>
        <w:t>2</w:t>
      </w:r>
      <w:r>
        <w:rPr>
          <w:rFonts w:ascii="Times New Roman" w:eastAsia="Times New Roman"/>
          <w:spacing w:val="-2"/>
          <w:sz w:val="21"/>
          <w:vertAlign w:val="baseline"/>
        </w:rPr>
        <w:t>)</w:t>
      </w:r>
      <w:r>
        <w:rPr>
          <w:spacing w:val="-2"/>
          <w:sz w:val="21"/>
          <w:vertAlign w:val="baseline"/>
        </w:rPr>
        <w:t>，应采取措施排除有害气体、粉尘和烟雾等，使之符合现行《工业企业设计卫生标准》的要求。在人员密集的场所进行焊接工作时，宜设挡光屏。</w:t>
      </w:r>
    </w:p>
    <w:p>
      <w:pPr>
        <w:pStyle w:val="ListParagraph"/>
        <w:numPr>
          <w:ilvl w:val="3"/>
          <w:numId w:val="23"/>
        </w:numPr>
        <w:tabs>
          <w:tab w:pos="1029" w:val="left" w:leader="none"/>
        </w:tabs>
        <w:spacing w:line="269" w:lineRule="exact" w:before="0" w:after="0"/>
        <w:ind w:left="1029" w:right="0" w:hanging="789"/>
        <w:jc w:val="left"/>
        <w:rPr>
          <w:sz w:val="21"/>
        </w:rPr>
      </w:pPr>
      <w:r>
        <w:rPr>
          <w:spacing w:val="-3"/>
          <w:sz w:val="21"/>
        </w:rPr>
        <w:t>进行焊接或切割工作时，应有防止触电、爆炸和防止金属飞溅引起火灾的措施，并</w:t>
      </w:r>
    </w:p>
    <w:p>
      <w:pPr>
        <w:pStyle w:val="ListParagraph"/>
        <w:spacing w:after="0" w:line="269" w:lineRule="exact"/>
        <w:jc w:val="left"/>
        <w:rPr>
          <w:sz w:val="21"/>
        </w:rPr>
        <w:sectPr>
          <w:type w:val="continuous"/>
          <w:pgSz w:w="11900" w:h="16840"/>
          <w:pgMar w:top="1420" w:bottom="280" w:left="1559" w:right="1133"/>
        </w:sectPr>
      </w:pPr>
    </w:p>
    <w:p>
      <w:pPr>
        <w:pStyle w:val="BodyText"/>
        <w:spacing w:before="60"/>
      </w:pPr>
      <w:r>
        <w:rPr>
          <w:spacing w:val="-2"/>
        </w:rPr>
        <w:t>应防止灼伤。</w:t>
      </w:r>
    </w:p>
    <w:p>
      <w:pPr>
        <w:pStyle w:val="ListParagraph"/>
        <w:numPr>
          <w:ilvl w:val="3"/>
          <w:numId w:val="23"/>
        </w:numPr>
        <w:tabs>
          <w:tab w:pos="1029" w:val="left" w:leader="none"/>
        </w:tabs>
        <w:spacing w:line="278" w:lineRule="auto" w:before="43" w:after="0"/>
        <w:ind w:left="240" w:right="658" w:firstLine="0"/>
        <w:jc w:val="left"/>
        <w:rPr>
          <w:sz w:val="21"/>
        </w:rPr>
      </w:pPr>
      <w:r>
        <w:rPr>
          <w:spacing w:val="-2"/>
          <w:sz w:val="21"/>
        </w:rPr>
        <w:t>进行焊接或切割工作，必须经常检查并注意工作地点周围的安全状态，有危及安全的情况时，必须采取防护措施。</w:t>
      </w:r>
    </w:p>
    <w:p>
      <w:pPr>
        <w:pStyle w:val="ListParagraph"/>
        <w:numPr>
          <w:ilvl w:val="3"/>
          <w:numId w:val="23"/>
        </w:numPr>
        <w:tabs>
          <w:tab w:pos="1029" w:val="left" w:leader="none"/>
        </w:tabs>
        <w:spacing w:line="278" w:lineRule="auto" w:before="0" w:after="0"/>
        <w:ind w:left="240" w:right="658" w:firstLine="0"/>
        <w:jc w:val="left"/>
        <w:rPr>
          <w:sz w:val="21"/>
        </w:rPr>
      </w:pPr>
      <w:r>
        <w:rPr>
          <w:spacing w:val="-2"/>
          <w:sz w:val="21"/>
        </w:rPr>
        <w:t>在高处进行焊接与切割工作，除应遵守本规程中高处作业的有关规定外，还应遵守下列规定：</w:t>
      </w:r>
    </w:p>
    <w:p>
      <w:pPr>
        <w:pStyle w:val="ListParagraph"/>
        <w:numPr>
          <w:ilvl w:val="4"/>
          <w:numId w:val="23"/>
        </w:numPr>
        <w:tabs>
          <w:tab w:pos="824" w:val="left" w:leader="none"/>
        </w:tabs>
        <w:spacing w:line="278" w:lineRule="auto" w:before="0" w:after="0"/>
        <w:ind w:left="660" w:right="658" w:firstLine="2"/>
        <w:jc w:val="left"/>
        <w:rPr>
          <w:sz w:val="21"/>
        </w:rPr>
      </w:pPr>
      <w:r>
        <w:rPr>
          <w:spacing w:val="-2"/>
          <w:sz w:val="21"/>
        </w:rPr>
        <w:t>工作开始前应清除下方的易燃物，或采取可靠的隔离、防护措施，并设专人监护。</w:t>
      </w:r>
      <w:r>
        <w:rPr>
          <w:spacing w:val="40"/>
          <w:sz w:val="21"/>
        </w:rPr>
        <w:t> </w:t>
      </w:r>
      <w:r>
        <w:rPr>
          <w:rFonts w:ascii="Times New Roman" w:eastAsia="Times New Roman"/>
          <w:spacing w:val="-2"/>
          <w:sz w:val="21"/>
        </w:rPr>
        <w:t>b)</w:t>
      </w:r>
      <w:r>
        <w:rPr>
          <w:spacing w:val="-2"/>
          <w:sz w:val="21"/>
        </w:rPr>
        <w:t>不得随身带着电焊导线或气焊软管登高或从高处跨越。此时，电焊导线、软管应在切</w:t>
      </w:r>
    </w:p>
    <w:p>
      <w:pPr>
        <w:pStyle w:val="BodyText"/>
        <w:spacing w:line="269" w:lineRule="exact"/>
      </w:pPr>
      <w:r>
        <w:rPr>
          <w:spacing w:val="-1"/>
        </w:rPr>
        <w:t>断电源或气源后用绳索提吊。</w:t>
      </w:r>
    </w:p>
    <w:p>
      <w:pPr>
        <w:pStyle w:val="BodyText"/>
        <w:spacing w:before="43"/>
        <w:ind w:left="663"/>
      </w:pPr>
      <w:r>
        <w:rPr>
          <w:rFonts w:ascii="Times New Roman" w:eastAsia="Times New Roman"/>
          <w:spacing w:val="-2"/>
        </w:rPr>
        <w:t>c)</w:t>
      </w:r>
      <w:r>
        <w:rPr>
          <w:spacing w:val="-3"/>
        </w:rPr>
        <w:t>在高处进行电焊工作时，宜设专人进行拉合闸和调节电流等工作。</w:t>
      </w:r>
    </w:p>
    <w:p>
      <w:pPr>
        <w:pStyle w:val="ListParagraph"/>
        <w:numPr>
          <w:ilvl w:val="3"/>
          <w:numId w:val="23"/>
        </w:numPr>
        <w:tabs>
          <w:tab w:pos="1028" w:val="left" w:leader="none"/>
        </w:tabs>
        <w:spacing w:line="240" w:lineRule="auto" w:before="42" w:after="0"/>
        <w:ind w:left="1028" w:right="0" w:hanging="788"/>
        <w:jc w:val="both"/>
        <w:rPr>
          <w:sz w:val="21"/>
        </w:rPr>
      </w:pPr>
      <w:r>
        <w:rPr>
          <w:spacing w:val="-3"/>
          <w:sz w:val="21"/>
        </w:rPr>
        <w:t>严禁在储存或加工易燃、易爆物品的场所周围 </w:t>
      </w:r>
      <w:r>
        <w:rPr>
          <w:rFonts w:ascii="Times New Roman" w:eastAsia="Times New Roman"/>
          <w:sz w:val="21"/>
        </w:rPr>
        <w:t>10m</w:t>
      </w:r>
      <w:r>
        <w:rPr>
          <w:rFonts w:ascii="Times New Roman" w:eastAsia="Times New Roman"/>
          <w:spacing w:val="-3"/>
          <w:sz w:val="21"/>
        </w:rPr>
        <w:t> </w:t>
      </w:r>
      <w:r>
        <w:rPr>
          <w:spacing w:val="-1"/>
          <w:sz w:val="21"/>
        </w:rPr>
        <w:t>范围内进行焊接或切割工作。</w:t>
      </w:r>
    </w:p>
    <w:p>
      <w:pPr>
        <w:pStyle w:val="ListParagraph"/>
        <w:numPr>
          <w:ilvl w:val="3"/>
          <w:numId w:val="23"/>
        </w:numPr>
        <w:tabs>
          <w:tab w:pos="1025" w:val="left" w:leader="none"/>
        </w:tabs>
        <w:spacing w:line="278" w:lineRule="auto" w:before="43" w:after="0"/>
        <w:ind w:left="240" w:right="659" w:firstLine="0"/>
        <w:jc w:val="both"/>
        <w:rPr>
          <w:sz w:val="21"/>
        </w:rPr>
      </w:pPr>
      <w:r>
        <w:rPr>
          <w:spacing w:val="-5"/>
          <w:sz w:val="21"/>
        </w:rPr>
        <w:t>在焊接、切割地点周围 </w:t>
      </w:r>
      <w:r>
        <w:rPr>
          <w:rFonts w:ascii="Times New Roman" w:eastAsia="Times New Roman"/>
          <w:spacing w:val="-2"/>
          <w:sz w:val="21"/>
        </w:rPr>
        <w:t>5m</w:t>
      </w:r>
      <w:r>
        <w:rPr>
          <w:rFonts w:ascii="Times New Roman" w:eastAsia="Times New Roman"/>
          <w:spacing w:val="14"/>
          <w:sz w:val="21"/>
        </w:rPr>
        <w:t> </w:t>
      </w:r>
      <w:r>
        <w:rPr>
          <w:spacing w:val="-2"/>
          <w:sz w:val="21"/>
        </w:rPr>
        <w:t>范围内，应清除易燃、易爆物品；确实无法清除时，必须采取可靠的隔离或防护措施。</w:t>
      </w:r>
    </w:p>
    <w:p>
      <w:pPr>
        <w:pStyle w:val="ListParagraph"/>
        <w:numPr>
          <w:ilvl w:val="3"/>
          <w:numId w:val="23"/>
        </w:numPr>
        <w:tabs>
          <w:tab w:pos="1025" w:val="left" w:leader="none"/>
        </w:tabs>
        <w:spacing w:line="278" w:lineRule="auto" w:before="0" w:after="0"/>
        <w:ind w:left="240" w:right="659" w:firstLine="0"/>
        <w:jc w:val="both"/>
        <w:rPr>
          <w:sz w:val="21"/>
        </w:rPr>
      </w:pPr>
      <w:r>
        <w:rPr>
          <w:spacing w:val="-2"/>
          <w:sz w:val="21"/>
        </w:rPr>
        <w:t>不宜在雨、雪及大风天气进行露天焊接和切割作业。如确实需要时，应采取遮蔽雨雪、防止触电和火花飞溅等措施。</w:t>
      </w:r>
    </w:p>
    <w:p>
      <w:pPr>
        <w:pStyle w:val="ListParagraph"/>
        <w:numPr>
          <w:ilvl w:val="3"/>
          <w:numId w:val="23"/>
        </w:numPr>
        <w:tabs>
          <w:tab w:pos="1134" w:val="left" w:leader="none"/>
        </w:tabs>
        <w:spacing w:line="278" w:lineRule="auto" w:before="0" w:after="0"/>
        <w:ind w:left="240" w:right="661" w:firstLine="0"/>
        <w:jc w:val="both"/>
        <w:rPr>
          <w:sz w:val="21"/>
        </w:rPr>
      </w:pPr>
      <w:r>
        <w:rPr>
          <w:spacing w:val="-2"/>
          <w:sz w:val="21"/>
        </w:rPr>
        <w:t>盛装过油脂或可燃液体的容器，在确认容器冲洗干净后，方可进行焊接或切割。施焊或切割时，容器盖口必须打开，工作人员严禁站在容器的封头部位。</w:t>
      </w:r>
    </w:p>
    <w:p>
      <w:pPr>
        <w:pStyle w:val="ListParagraph"/>
        <w:numPr>
          <w:ilvl w:val="3"/>
          <w:numId w:val="23"/>
        </w:numPr>
        <w:tabs>
          <w:tab w:pos="1126" w:val="left" w:leader="none"/>
        </w:tabs>
        <w:spacing w:line="278" w:lineRule="auto" w:before="0" w:after="0"/>
        <w:ind w:left="240" w:right="656" w:firstLine="0"/>
        <w:jc w:val="both"/>
        <w:rPr>
          <w:sz w:val="21"/>
        </w:rPr>
      </w:pPr>
      <w:r>
        <w:rPr>
          <w:spacing w:val="-2"/>
          <w:sz w:val="21"/>
        </w:rPr>
        <w:t>在充氢设备运行区进行焊接或切割工作，必须制定可靠的安全措施，经总工程师及有关单位部门批准办理工作票后方可进行。工作前，必须先测量空气中的含氢量，低于 </w:t>
      </w:r>
      <w:r>
        <w:rPr>
          <w:rFonts w:ascii="Times New Roman" w:eastAsia="Times New Roman"/>
          <w:spacing w:val="-2"/>
          <w:sz w:val="21"/>
        </w:rPr>
        <w:t>0.4%</w:t>
      </w:r>
      <w:r>
        <w:rPr>
          <w:spacing w:val="-2"/>
          <w:sz w:val="21"/>
        </w:rPr>
        <w:t>时方可进行。</w:t>
      </w:r>
    </w:p>
    <w:p>
      <w:pPr>
        <w:pStyle w:val="ListParagraph"/>
        <w:numPr>
          <w:ilvl w:val="3"/>
          <w:numId w:val="23"/>
        </w:numPr>
        <w:tabs>
          <w:tab w:pos="1133" w:val="left" w:leader="none"/>
        </w:tabs>
        <w:spacing w:line="269" w:lineRule="exact" w:before="0" w:after="0"/>
        <w:ind w:left="1133" w:right="0" w:hanging="893"/>
        <w:jc w:val="both"/>
        <w:rPr>
          <w:sz w:val="21"/>
        </w:rPr>
      </w:pPr>
      <w:r>
        <w:rPr>
          <w:spacing w:val="-1"/>
          <w:sz w:val="21"/>
        </w:rPr>
        <w:t>气焊与气割应使用乙炔瓶供气。</w:t>
      </w:r>
    </w:p>
    <w:p>
      <w:pPr>
        <w:pStyle w:val="ListParagraph"/>
        <w:numPr>
          <w:ilvl w:val="3"/>
          <w:numId w:val="23"/>
        </w:numPr>
        <w:tabs>
          <w:tab w:pos="1134" w:val="left" w:leader="none"/>
        </w:tabs>
        <w:spacing w:line="278" w:lineRule="auto" w:before="43" w:after="0"/>
        <w:ind w:left="240" w:right="661" w:firstLine="0"/>
        <w:jc w:val="both"/>
        <w:rPr>
          <w:sz w:val="21"/>
        </w:rPr>
      </w:pPr>
      <w:r>
        <w:rPr>
          <w:spacing w:val="-2"/>
          <w:sz w:val="21"/>
        </w:rPr>
        <w:t>焊接或切割工作结束后，必须切断电源或气源，整理好器具，仔细检查工作场所周围及防护设施，确认无起火危险后方可离开。</w:t>
      </w:r>
    </w:p>
    <w:p>
      <w:pPr>
        <w:pStyle w:val="ListParagraph"/>
        <w:numPr>
          <w:ilvl w:val="2"/>
          <w:numId w:val="23"/>
        </w:numPr>
        <w:tabs>
          <w:tab w:pos="871" w:val="left" w:leader="none"/>
        </w:tabs>
        <w:spacing w:line="269" w:lineRule="exact" w:before="0" w:after="0"/>
        <w:ind w:left="871" w:right="0" w:hanging="631"/>
        <w:jc w:val="both"/>
        <w:rPr>
          <w:sz w:val="21"/>
        </w:rPr>
      </w:pPr>
      <w:r>
        <w:rPr>
          <w:spacing w:val="-4"/>
          <w:sz w:val="21"/>
        </w:rPr>
        <w:t>电弧焊</w:t>
      </w:r>
    </w:p>
    <w:p>
      <w:pPr>
        <w:pStyle w:val="ListParagraph"/>
        <w:numPr>
          <w:ilvl w:val="3"/>
          <w:numId w:val="23"/>
        </w:numPr>
        <w:tabs>
          <w:tab w:pos="1029" w:val="left" w:leader="none"/>
        </w:tabs>
        <w:spacing w:line="278" w:lineRule="auto" w:before="43" w:after="0"/>
        <w:ind w:left="240" w:right="658" w:firstLine="0"/>
        <w:jc w:val="left"/>
        <w:rPr>
          <w:sz w:val="21"/>
        </w:rPr>
      </w:pPr>
      <w:r>
        <w:rPr>
          <w:spacing w:val="-2"/>
          <w:sz w:val="21"/>
        </w:rPr>
        <w:t>施工现场的电焊机应根据施工区需要而设置。多台电焊机集中布置时，应将电焊机和控制刀闸作对应的编号。一、二次线应布置整齐，牢固可靠。</w:t>
      </w:r>
    </w:p>
    <w:p>
      <w:pPr>
        <w:pStyle w:val="ListParagraph"/>
        <w:numPr>
          <w:ilvl w:val="3"/>
          <w:numId w:val="23"/>
        </w:numPr>
        <w:tabs>
          <w:tab w:pos="1032" w:val="left" w:leader="none"/>
        </w:tabs>
        <w:spacing w:line="269" w:lineRule="exact" w:before="0" w:after="0"/>
        <w:ind w:left="1032" w:right="0" w:hanging="792"/>
        <w:jc w:val="left"/>
        <w:rPr>
          <w:sz w:val="21"/>
        </w:rPr>
      </w:pPr>
      <w:r>
        <w:rPr>
          <w:spacing w:val="-1"/>
          <w:sz w:val="21"/>
        </w:rPr>
        <w:t>露天装设的电焊机应设置在干燥的场所，并应有防雨措施。</w:t>
      </w:r>
    </w:p>
    <w:p>
      <w:pPr>
        <w:pStyle w:val="ListParagraph"/>
        <w:numPr>
          <w:ilvl w:val="3"/>
          <w:numId w:val="23"/>
        </w:numPr>
        <w:tabs>
          <w:tab w:pos="1029" w:val="left" w:leader="none"/>
        </w:tabs>
        <w:spacing w:line="278" w:lineRule="auto" w:before="42" w:after="0"/>
        <w:ind w:left="240" w:right="659" w:firstLine="0"/>
        <w:jc w:val="left"/>
        <w:rPr>
          <w:sz w:val="21"/>
        </w:rPr>
      </w:pPr>
      <w:r>
        <w:rPr>
          <w:spacing w:val="-3"/>
          <w:sz w:val="21"/>
        </w:rPr>
        <w:t>电焊机的外壳必须可靠接地或接零。接地时其接地电阻不得大于 </w:t>
      </w:r>
      <w:r>
        <w:rPr>
          <w:rFonts w:ascii="Times New Roman" w:hAnsi="Times New Roman" w:eastAsia="Times New Roman"/>
          <w:spacing w:val="-2"/>
          <w:sz w:val="21"/>
        </w:rPr>
        <w:t>4</w:t>
      </w:r>
      <w:r>
        <w:rPr>
          <w:spacing w:val="-2"/>
          <w:sz w:val="21"/>
        </w:rPr>
        <w:t>Ω。不得多台串</w:t>
      </w:r>
      <w:r>
        <w:rPr>
          <w:spacing w:val="-4"/>
          <w:sz w:val="21"/>
        </w:rPr>
        <w:t>联接地。</w:t>
      </w:r>
    </w:p>
    <w:p>
      <w:pPr>
        <w:pStyle w:val="ListParagraph"/>
        <w:numPr>
          <w:ilvl w:val="3"/>
          <w:numId w:val="23"/>
        </w:numPr>
        <w:tabs>
          <w:tab w:pos="1032" w:val="left" w:leader="none"/>
        </w:tabs>
        <w:spacing w:line="269" w:lineRule="exact" w:before="0" w:after="0"/>
        <w:ind w:left="1032" w:right="0" w:hanging="792"/>
        <w:jc w:val="left"/>
        <w:rPr>
          <w:sz w:val="21"/>
        </w:rPr>
      </w:pPr>
      <w:r>
        <w:rPr>
          <w:spacing w:val="-3"/>
          <w:sz w:val="21"/>
        </w:rPr>
        <w:t>电焊机各电路对机壳的热态绝缘电阻不得低于 </w:t>
      </w:r>
      <w:r>
        <w:rPr>
          <w:rFonts w:ascii="Times New Roman" w:hAnsi="Times New Roman" w:eastAsia="Times New Roman"/>
          <w:sz w:val="21"/>
        </w:rPr>
        <w:t>0.4M</w:t>
      </w:r>
      <w:r>
        <w:rPr>
          <w:sz w:val="21"/>
        </w:rPr>
        <w:t>Ω</w:t>
      </w:r>
      <w:r>
        <w:rPr>
          <w:spacing w:val="-10"/>
          <w:sz w:val="21"/>
        </w:rPr>
        <w:t>。</w:t>
      </w:r>
    </w:p>
    <w:p>
      <w:pPr>
        <w:pStyle w:val="ListParagraph"/>
        <w:numPr>
          <w:ilvl w:val="3"/>
          <w:numId w:val="23"/>
        </w:numPr>
        <w:tabs>
          <w:tab w:pos="1032" w:val="left" w:leader="none"/>
        </w:tabs>
        <w:spacing w:line="240" w:lineRule="auto" w:before="43" w:after="0"/>
        <w:ind w:left="1032" w:right="0" w:hanging="792"/>
        <w:jc w:val="left"/>
        <w:rPr>
          <w:sz w:val="21"/>
        </w:rPr>
      </w:pPr>
      <w:r>
        <w:rPr>
          <w:spacing w:val="-1"/>
          <w:sz w:val="21"/>
        </w:rPr>
        <w:t>电焊机应有单独的电源控制装置。</w:t>
      </w:r>
    </w:p>
    <w:p>
      <w:pPr>
        <w:pStyle w:val="ListParagraph"/>
        <w:numPr>
          <w:ilvl w:val="3"/>
          <w:numId w:val="23"/>
        </w:numPr>
        <w:tabs>
          <w:tab w:pos="1032" w:val="left" w:leader="none"/>
        </w:tabs>
        <w:spacing w:line="240" w:lineRule="auto" w:before="43" w:after="0"/>
        <w:ind w:left="1032" w:right="0" w:hanging="792"/>
        <w:jc w:val="left"/>
        <w:rPr>
          <w:sz w:val="21"/>
        </w:rPr>
      </w:pPr>
      <w:r>
        <w:rPr>
          <w:spacing w:val="-1"/>
          <w:sz w:val="21"/>
        </w:rPr>
        <w:t>电焊设备应经常维修、保养。使用前应进行检查，确认无异常后方可合闸。</w:t>
      </w:r>
    </w:p>
    <w:p>
      <w:pPr>
        <w:pStyle w:val="ListParagraph"/>
        <w:numPr>
          <w:ilvl w:val="3"/>
          <w:numId w:val="23"/>
        </w:numPr>
        <w:tabs>
          <w:tab w:pos="1032" w:val="left" w:leader="none"/>
        </w:tabs>
        <w:spacing w:line="240" w:lineRule="auto" w:before="43" w:after="0"/>
        <w:ind w:left="1032" w:right="0" w:hanging="792"/>
        <w:jc w:val="left"/>
        <w:rPr>
          <w:sz w:val="21"/>
        </w:rPr>
      </w:pPr>
      <w:r>
        <w:rPr>
          <w:spacing w:val="-1"/>
          <w:sz w:val="21"/>
        </w:rPr>
        <w:t>电焊机倒换接头，转移工作地点或发生故障时，必须切断电源。</w:t>
      </w:r>
    </w:p>
    <w:p>
      <w:pPr>
        <w:pStyle w:val="ListParagraph"/>
        <w:numPr>
          <w:ilvl w:val="3"/>
          <w:numId w:val="23"/>
        </w:numPr>
        <w:tabs>
          <w:tab w:pos="1029" w:val="left" w:leader="none"/>
        </w:tabs>
        <w:spacing w:line="278" w:lineRule="auto" w:before="43" w:after="0"/>
        <w:ind w:left="240" w:right="658" w:firstLine="0"/>
        <w:jc w:val="left"/>
        <w:rPr>
          <w:sz w:val="21"/>
        </w:rPr>
      </w:pPr>
      <w:r>
        <w:rPr>
          <w:spacing w:val="-2"/>
          <w:sz w:val="21"/>
        </w:rPr>
        <w:t>焊钳及电焊线的绝缘必须良好；导线截面积应与工作参数相适应。焊钳应具有良好的隔热能力。</w:t>
      </w:r>
    </w:p>
    <w:p>
      <w:pPr>
        <w:pStyle w:val="ListParagraph"/>
        <w:numPr>
          <w:ilvl w:val="3"/>
          <w:numId w:val="23"/>
        </w:numPr>
        <w:tabs>
          <w:tab w:pos="1029" w:val="left" w:leader="none"/>
        </w:tabs>
        <w:spacing w:line="278" w:lineRule="auto" w:before="0" w:after="0"/>
        <w:ind w:left="240" w:right="658" w:firstLine="0"/>
        <w:jc w:val="left"/>
        <w:rPr>
          <w:sz w:val="21"/>
        </w:rPr>
      </w:pPr>
      <w:r>
        <w:rPr>
          <w:spacing w:val="-2"/>
          <w:sz w:val="21"/>
        </w:rPr>
        <w:t>严禁将电缆管、电缆外皮或吊车轨道等作为电焊地线。在采用屏蔽电缆的变电站内施焊时，必须用专用地线，且应在接地点 </w:t>
      </w:r>
      <w:r>
        <w:rPr>
          <w:rFonts w:ascii="Times New Roman" w:eastAsia="Times New Roman"/>
          <w:sz w:val="21"/>
        </w:rPr>
        <w:t>5m </w:t>
      </w:r>
      <w:r>
        <w:rPr>
          <w:sz w:val="21"/>
        </w:rPr>
        <w:t>范围内进行。</w:t>
      </w:r>
    </w:p>
    <w:p>
      <w:pPr>
        <w:pStyle w:val="ListParagraph"/>
        <w:numPr>
          <w:ilvl w:val="3"/>
          <w:numId w:val="23"/>
        </w:numPr>
        <w:tabs>
          <w:tab w:pos="1138" w:val="left" w:leader="none"/>
        </w:tabs>
        <w:spacing w:line="278" w:lineRule="auto" w:before="0" w:after="0"/>
        <w:ind w:left="240" w:right="661" w:firstLine="0"/>
        <w:jc w:val="left"/>
        <w:rPr>
          <w:sz w:val="21"/>
        </w:rPr>
      </w:pPr>
      <w:r>
        <w:rPr>
          <w:spacing w:val="-2"/>
          <w:sz w:val="21"/>
        </w:rPr>
        <w:t>电焊导线不得靠近热源。并严禁接触钢丝绳或转动机械。电焊导线穿过道路应采取防护措施。</w:t>
      </w:r>
    </w:p>
    <w:p>
      <w:pPr>
        <w:pStyle w:val="ListParagraph"/>
        <w:numPr>
          <w:ilvl w:val="3"/>
          <w:numId w:val="23"/>
        </w:numPr>
        <w:tabs>
          <w:tab w:pos="1129" w:val="left" w:leader="none"/>
        </w:tabs>
        <w:spacing w:line="278" w:lineRule="auto" w:before="0" w:after="0"/>
        <w:ind w:left="240" w:right="658" w:firstLine="0"/>
        <w:jc w:val="left"/>
        <w:rPr>
          <w:sz w:val="21"/>
        </w:rPr>
      </w:pPr>
      <w:r>
        <w:rPr>
          <w:spacing w:val="-2"/>
          <w:sz w:val="21"/>
        </w:rPr>
        <w:t>电焊工作台应可靠接地。在狭小或潮湿地点施焊时，应垫以木板或采取其他防止触电的措施，并设监护人。</w:t>
      </w:r>
    </w:p>
    <w:p>
      <w:pPr>
        <w:pStyle w:val="ListParagraph"/>
        <w:numPr>
          <w:ilvl w:val="3"/>
          <w:numId w:val="23"/>
        </w:numPr>
        <w:tabs>
          <w:tab w:pos="1138" w:val="left" w:leader="none"/>
        </w:tabs>
        <w:spacing w:line="269" w:lineRule="exact" w:before="0" w:after="0"/>
        <w:ind w:left="1138" w:right="0" w:hanging="898"/>
        <w:jc w:val="left"/>
        <w:rPr>
          <w:sz w:val="21"/>
        </w:rPr>
      </w:pPr>
      <w:r>
        <w:rPr>
          <w:spacing w:val="-1"/>
          <w:sz w:val="21"/>
        </w:rPr>
        <w:t>电焊工宜使用反射式镜片。清除焊渣时应戴平光眼镜。</w:t>
      </w:r>
    </w:p>
    <w:p>
      <w:pPr>
        <w:pStyle w:val="ListParagraph"/>
        <w:numPr>
          <w:ilvl w:val="3"/>
          <w:numId w:val="23"/>
        </w:numPr>
        <w:tabs>
          <w:tab w:pos="1138" w:val="left" w:leader="none"/>
        </w:tabs>
        <w:spacing w:line="240" w:lineRule="auto" w:before="42" w:after="0"/>
        <w:ind w:left="1138" w:right="0" w:hanging="898"/>
        <w:jc w:val="left"/>
        <w:rPr>
          <w:sz w:val="21"/>
        </w:rPr>
      </w:pPr>
      <w:r>
        <w:rPr>
          <w:spacing w:val="-1"/>
          <w:sz w:val="21"/>
        </w:rPr>
        <w:t>进行氩弧焊或有色金属焊接时应戴防护口罩，脖领周围用毛巾围严。</w:t>
      </w:r>
    </w:p>
    <w:p>
      <w:pPr>
        <w:pStyle w:val="ListParagraph"/>
        <w:numPr>
          <w:ilvl w:val="3"/>
          <w:numId w:val="23"/>
        </w:numPr>
        <w:tabs>
          <w:tab w:pos="1138" w:val="left" w:leader="none"/>
        </w:tabs>
        <w:spacing w:line="240" w:lineRule="auto" w:before="43" w:after="0"/>
        <w:ind w:left="1138" w:right="0" w:hanging="898"/>
        <w:jc w:val="left"/>
        <w:rPr>
          <w:sz w:val="21"/>
        </w:rPr>
      </w:pPr>
      <w:r>
        <w:rPr>
          <w:spacing w:val="-1"/>
          <w:sz w:val="21"/>
        </w:rPr>
        <w:t>在冬季施焊时，对水冷却的弧焊机要采取防冻措施。</w:t>
      </w:r>
    </w:p>
    <w:p>
      <w:pPr>
        <w:pStyle w:val="ListParagraph"/>
        <w:numPr>
          <w:ilvl w:val="2"/>
          <w:numId w:val="23"/>
        </w:numPr>
        <w:tabs>
          <w:tab w:pos="874" w:val="left" w:leader="none"/>
        </w:tabs>
        <w:spacing w:line="240" w:lineRule="auto" w:before="43" w:after="0"/>
        <w:ind w:left="874" w:right="0" w:hanging="634"/>
        <w:jc w:val="left"/>
        <w:rPr>
          <w:sz w:val="21"/>
        </w:rPr>
      </w:pPr>
      <w:r>
        <w:rPr>
          <w:spacing w:val="-2"/>
          <w:sz w:val="21"/>
        </w:rPr>
        <w:t>气焊与气割</w:t>
      </w:r>
    </w:p>
    <w:p>
      <w:pPr>
        <w:pStyle w:val="ListParagraph"/>
        <w:spacing w:after="0" w:line="240" w:lineRule="auto"/>
        <w:jc w:val="left"/>
        <w:rPr>
          <w:sz w:val="21"/>
        </w:rPr>
        <w:sectPr>
          <w:pgSz w:w="11900" w:h="16840"/>
          <w:pgMar w:top="1400" w:bottom="280" w:left="1559" w:right="1133"/>
        </w:sectPr>
      </w:pPr>
    </w:p>
    <w:p>
      <w:pPr>
        <w:pStyle w:val="ListParagraph"/>
        <w:numPr>
          <w:ilvl w:val="3"/>
          <w:numId w:val="23"/>
        </w:numPr>
        <w:tabs>
          <w:tab w:pos="1032" w:val="left" w:leader="none"/>
        </w:tabs>
        <w:spacing w:line="240" w:lineRule="auto" w:before="60" w:after="0"/>
        <w:ind w:left="1032" w:right="0" w:hanging="792"/>
        <w:jc w:val="left"/>
        <w:rPr>
          <w:sz w:val="21"/>
        </w:rPr>
      </w:pPr>
      <w:r>
        <w:rPr>
          <w:spacing w:val="-1"/>
          <w:sz w:val="21"/>
        </w:rPr>
        <w:t>气瓶的使用、保管和运输</w:t>
      </w:r>
    </w:p>
    <w:p>
      <w:pPr>
        <w:pStyle w:val="ListParagraph"/>
        <w:numPr>
          <w:ilvl w:val="4"/>
          <w:numId w:val="23"/>
        </w:numPr>
        <w:tabs>
          <w:tab w:pos="825" w:val="left" w:leader="none"/>
        </w:tabs>
        <w:spacing w:line="240" w:lineRule="auto" w:before="43" w:after="0"/>
        <w:ind w:left="825" w:right="0" w:hanging="162"/>
        <w:jc w:val="left"/>
        <w:rPr>
          <w:sz w:val="21"/>
        </w:rPr>
      </w:pPr>
      <w:r>
        <w:rPr>
          <w:spacing w:val="-1"/>
          <w:sz w:val="21"/>
        </w:rPr>
        <w:t>气瓶在现场临时存放的规定：</w:t>
      </w:r>
    </w:p>
    <w:p>
      <w:pPr>
        <w:pStyle w:val="ListParagraph"/>
        <w:numPr>
          <w:ilvl w:val="5"/>
          <w:numId w:val="23"/>
        </w:numPr>
        <w:tabs>
          <w:tab w:pos="836" w:val="left" w:leader="none"/>
        </w:tabs>
        <w:spacing w:line="240" w:lineRule="auto" w:before="43" w:after="0"/>
        <w:ind w:left="836" w:right="0" w:hanging="173"/>
        <w:jc w:val="left"/>
        <w:rPr>
          <w:sz w:val="21"/>
        </w:rPr>
      </w:pPr>
      <w:r>
        <w:rPr>
          <w:spacing w:val="-1"/>
          <w:sz w:val="21"/>
        </w:rPr>
        <w:t>应存放在通风良好的场所，夏季应防止日光暴晒。</w:t>
      </w:r>
    </w:p>
    <w:p>
      <w:pPr>
        <w:pStyle w:val="ListParagraph"/>
        <w:numPr>
          <w:ilvl w:val="5"/>
          <w:numId w:val="23"/>
        </w:numPr>
        <w:tabs>
          <w:tab w:pos="836" w:val="left" w:leader="none"/>
        </w:tabs>
        <w:spacing w:line="240" w:lineRule="auto" w:before="43" w:after="0"/>
        <w:ind w:left="836" w:right="0" w:hanging="173"/>
        <w:jc w:val="left"/>
        <w:rPr>
          <w:sz w:val="21"/>
        </w:rPr>
      </w:pPr>
      <w:r>
        <w:rPr>
          <w:spacing w:val="-1"/>
          <w:sz w:val="21"/>
        </w:rPr>
        <w:t>严禁和易燃物、易爆物混放在一起。</w:t>
      </w:r>
    </w:p>
    <w:p>
      <w:pPr>
        <w:pStyle w:val="ListParagraph"/>
        <w:numPr>
          <w:ilvl w:val="5"/>
          <w:numId w:val="23"/>
        </w:numPr>
        <w:tabs>
          <w:tab w:pos="836" w:val="left" w:leader="none"/>
        </w:tabs>
        <w:spacing w:line="240" w:lineRule="auto" w:before="43" w:after="0"/>
        <w:ind w:left="836" w:right="0" w:hanging="173"/>
        <w:jc w:val="left"/>
        <w:rPr>
          <w:sz w:val="21"/>
        </w:rPr>
      </w:pPr>
      <w:r>
        <w:rPr>
          <w:spacing w:val="-3"/>
          <w:sz w:val="21"/>
        </w:rPr>
        <w:t>严禁靠近热源，气瓶与明火的距离不得小于 </w:t>
      </w:r>
      <w:r>
        <w:rPr>
          <w:rFonts w:ascii="Times New Roman" w:eastAsia="Times New Roman"/>
          <w:spacing w:val="-2"/>
          <w:sz w:val="21"/>
        </w:rPr>
        <w:t>10m</w:t>
      </w:r>
      <w:r>
        <w:rPr>
          <w:spacing w:val="-10"/>
          <w:sz w:val="21"/>
        </w:rPr>
        <w:t>。</w:t>
      </w:r>
    </w:p>
    <w:p>
      <w:pPr>
        <w:pStyle w:val="ListParagraph"/>
        <w:numPr>
          <w:ilvl w:val="5"/>
          <w:numId w:val="23"/>
        </w:numPr>
        <w:tabs>
          <w:tab w:pos="836" w:val="left" w:leader="none"/>
        </w:tabs>
        <w:spacing w:line="240" w:lineRule="auto" w:before="43" w:after="0"/>
        <w:ind w:left="836" w:right="0" w:hanging="173"/>
        <w:jc w:val="left"/>
        <w:rPr>
          <w:sz w:val="21"/>
        </w:rPr>
      </w:pPr>
      <w:r>
        <w:rPr>
          <w:spacing w:val="-1"/>
          <w:sz w:val="21"/>
        </w:rPr>
        <w:t>严禁与所装气体混合后能引起燃烧、爆炸的气瓶一起存放。</w:t>
      </w:r>
    </w:p>
    <w:p>
      <w:pPr>
        <w:pStyle w:val="ListParagraph"/>
        <w:numPr>
          <w:ilvl w:val="5"/>
          <w:numId w:val="23"/>
        </w:numPr>
        <w:tabs>
          <w:tab w:pos="836" w:val="left" w:leader="none"/>
        </w:tabs>
        <w:spacing w:line="240" w:lineRule="auto" w:before="43" w:after="0"/>
        <w:ind w:left="836" w:right="0" w:hanging="173"/>
        <w:jc w:val="left"/>
        <w:rPr>
          <w:sz w:val="21"/>
        </w:rPr>
      </w:pPr>
      <w:r>
        <w:rPr>
          <w:spacing w:val="-1"/>
          <w:sz w:val="21"/>
        </w:rPr>
        <w:t>乙炔气瓶应保持直立，并应有防止倾到的措施。</w:t>
      </w:r>
    </w:p>
    <w:p>
      <w:pPr>
        <w:pStyle w:val="ListParagraph"/>
        <w:numPr>
          <w:ilvl w:val="5"/>
          <w:numId w:val="23"/>
        </w:numPr>
        <w:tabs>
          <w:tab w:pos="836" w:val="left" w:leader="none"/>
        </w:tabs>
        <w:spacing w:line="278" w:lineRule="auto" w:before="43" w:after="0"/>
        <w:ind w:left="663" w:right="1647" w:firstLine="0"/>
        <w:jc w:val="left"/>
        <w:rPr>
          <w:sz w:val="21"/>
        </w:rPr>
      </w:pPr>
      <w:r>
        <w:rPr>
          <w:spacing w:val="-2"/>
          <w:sz w:val="21"/>
        </w:rPr>
        <w:t>乙炔气瓶严禁放置在有放射性射线的场所，亦不得放在橡胶等绝缘体上。 </w:t>
      </w:r>
      <w:r>
        <w:rPr>
          <w:rFonts w:ascii="Times New Roman" w:eastAsia="Times New Roman"/>
          <w:spacing w:val="-2"/>
          <w:sz w:val="21"/>
        </w:rPr>
        <w:t>b)</w:t>
      </w:r>
      <w:r>
        <w:rPr>
          <w:spacing w:val="-2"/>
          <w:sz w:val="21"/>
        </w:rPr>
        <w:t>气瓶运输的规定：</w:t>
      </w:r>
    </w:p>
    <w:p>
      <w:pPr>
        <w:pStyle w:val="ListParagraph"/>
        <w:numPr>
          <w:ilvl w:val="0"/>
          <w:numId w:val="24"/>
        </w:numPr>
        <w:tabs>
          <w:tab w:pos="836" w:val="left" w:leader="none"/>
        </w:tabs>
        <w:spacing w:line="269" w:lineRule="exact" w:before="0" w:after="0"/>
        <w:ind w:left="836" w:right="0" w:hanging="173"/>
        <w:jc w:val="left"/>
        <w:rPr>
          <w:sz w:val="21"/>
        </w:rPr>
      </w:pPr>
      <w:r>
        <w:rPr>
          <w:spacing w:val="-1"/>
          <w:sz w:val="21"/>
        </w:rPr>
        <w:t>气瓶运输前应旋紧瓶帽。应轻装轻卸，严禁抛、滑或碰击。</w:t>
      </w:r>
    </w:p>
    <w:p>
      <w:pPr>
        <w:pStyle w:val="ListParagraph"/>
        <w:numPr>
          <w:ilvl w:val="0"/>
          <w:numId w:val="24"/>
        </w:numPr>
        <w:tabs>
          <w:tab w:pos="833" w:val="left" w:leader="none"/>
        </w:tabs>
        <w:spacing w:line="278" w:lineRule="auto" w:before="43" w:after="0"/>
        <w:ind w:left="240" w:right="657" w:firstLine="420"/>
        <w:jc w:val="left"/>
        <w:rPr>
          <w:sz w:val="21"/>
        </w:rPr>
      </w:pPr>
      <w:r>
        <w:rPr>
          <w:spacing w:val="-2"/>
          <w:sz w:val="21"/>
        </w:rPr>
        <w:t>气瓶用汽车装运时，除乙炔气瓶外，一般应横向放置，头部朝向一侧并应垫牢，装车高度不得超过车厢板。</w:t>
      </w:r>
    </w:p>
    <w:p>
      <w:pPr>
        <w:pStyle w:val="ListParagraph"/>
        <w:numPr>
          <w:ilvl w:val="0"/>
          <w:numId w:val="24"/>
        </w:numPr>
        <w:tabs>
          <w:tab w:pos="836" w:val="left" w:leader="none"/>
        </w:tabs>
        <w:spacing w:line="269" w:lineRule="exact" w:before="0" w:after="0"/>
        <w:ind w:left="836" w:right="0" w:hanging="173"/>
        <w:jc w:val="left"/>
        <w:rPr>
          <w:sz w:val="21"/>
        </w:rPr>
      </w:pPr>
      <w:r>
        <w:rPr>
          <w:spacing w:val="-1"/>
          <w:sz w:val="21"/>
        </w:rPr>
        <w:t>车上严禁烟火，运输乙炔气瓶的车上应备有相应的灭火器具。</w:t>
      </w:r>
    </w:p>
    <w:p>
      <w:pPr>
        <w:pStyle w:val="ListParagraph"/>
        <w:numPr>
          <w:ilvl w:val="0"/>
          <w:numId w:val="24"/>
        </w:numPr>
        <w:tabs>
          <w:tab w:pos="836" w:val="left" w:leader="none"/>
        </w:tabs>
        <w:spacing w:line="240" w:lineRule="auto" w:before="43" w:after="0"/>
        <w:ind w:left="836" w:right="0" w:hanging="173"/>
        <w:jc w:val="left"/>
        <w:rPr>
          <w:sz w:val="21"/>
        </w:rPr>
      </w:pPr>
      <w:r>
        <w:rPr>
          <w:spacing w:val="-1"/>
          <w:sz w:val="21"/>
        </w:rPr>
        <w:t>易燃品、油脂和带油污的物品不得与氧气瓶同车运输。</w:t>
      </w:r>
    </w:p>
    <w:p>
      <w:pPr>
        <w:pStyle w:val="ListParagraph"/>
        <w:numPr>
          <w:ilvl w:val="0"/>
          <w:numId w:val="24"/>
        </w:numPr>
        <w:tabs>
          <w:tab w:pos="836" w:val="left" w:leader="none"/>
        </w:tabs>
        <w:spacing w:line="240" w:lineRule="auto" w:before="42" w:after="0"/>
        <w:ind w:left="836" w:right="0" w:hanging="173"/>
        <w:jc w:val="left"/>
        <w:rPr>
          <w:sz w:val="21"/>
        </w:rPr>
      </w:pPr>
      <w:r>
        <w:rPr>
          <w:spacing w:val="-1"/>
          <w:sz w:val="21"/>
        </w:rPr>
        <w:t>所装气体混合后能引起燃烧、爆炸的气瓶严禁同车运输。</w:t>
      </w:r>
    </w:p>
    <w:p>
      <w:pPr>
        <w:pStyle w:val="ListParagraph"/>
        <w:numPr>
          <w:ilvl w:val="0"/>
          <w:numId w:val="24"/>
        </w:numPr>
        <w:tabs>
          <w:tab w:pos="836" w:val="left" w:leader="none"/>
        </w:tabs>
        <w:spacing w:line="240" w:lineRule="auto" w:before="43" w:after="0"/>
        <w:ind w:left="836" w:right="0" w:hanging="173"/>
        <w:jc w:val="left"/>
        <w:rPr>
          <w:sz w:val="21"/>
        </w:rPr>
      </w:pPr>
      <w:r>
        <w:rPr>
          <w:spacing w:val="-1"/>
          <w:sz w:val="21"/>
        </w:rPr>
        <w:t>运输气瓶的车厢上不得乘人。</w:t>
      </w:r>
    </w:p>
    <w:p>
      <w:pPr>
        <w:pStyle w:val="ListParagraph"/>
        <w:numPr>
          <w:ilvl w:val="0"/>
          <w:numId w:val="25"/>
        </w:numPr>
        <w:tabs>
          <w:tab w:pos="823" w:val="left" w:leader="none"/>
        </w:tabs>
        <w:spacing w:line="278" w:lineRule="auto" w:before="43" w:after="0"/>
        <w:ind w:left="240" w:right="555" w:firstLine="421"/>
        <w:jc w:val="left"/>
        <w:rPr>
          <w:sz w:val="21"/>
        </w:rPr>
      </w:pPr>
      <w:r>
        <w:rPr>
          <w:spacing w:val="-4"/>
          <w:sz w:val="21"/>
        </w:rPr>
        <w:t>气瓶的检验应按国家的《气瓶安全监察规程》和《溶解乙炔气瓶安全监察规程</w:t>
      </w:r>
      <w:r>
        <w:rPr>
          <w:rFonts w:ascii="Times New Roman" w:eastAsia="Times New Roman"/>
          <w:spacing w:val="-4"/>
          <w:sz w:val="21"/>
        </w:rPr>
        <w:t>(</w:t>
      </w:r>
      <w:r>
        <w:rPr>
          <w:spacing w:val="-4"/>
          <w:sz w:val="21"/>
        </w:rPr>
        <w:t>试行</w:t>
      </w:r>
      <w:r>
        <w:rPr>
          <w:rFonts w:ascii="Times New Roman" w:eastAsia="Times New Roman"/>
          <w:spacing w:val="-4"/>
          <w:sz w:val="21"/>
        </w:rPr>
        <w:t>)</w:t>
      </w:r>
      <w:r>
        <w:rPr>
          <w:spacing w:val="-4"/>
          <w:sz w:val="21"/>
        </w:rPr>
        <w:t>》</w:t>
      </w:r>
      <w:r>
        <w:rPr>
          <w:spacing w:val="-2"/>
          <w:sz w:val="21"/>
        </w:rPr>
        <w:t>的规定进行检验。过期未经检验或检验不合格的气瓶严禁使用。</w:t>
      </w:r>
    </w:p>
    <w:p>
      <w:pPr>
        <w:pStyle w:val="ListParagraph"/>
        <w:numPr>
          <w:ilvl w:val="0"/>
          <w:numId w:val="25"/>
        </w:numPr>
        <w:tabs>
          <w:tab w:pos="836" w:val="left" w:leader="none"/>
        </w:tabs>
        <w:spacing w:line="278" w:lineRule="auto" w:before="0" w:after="0"/>
        <w:ind w:left="663" w:right="4587" w:firstLine="0"/>
        <w:jc w:val="left"/>
        <w:rPr>
          <w:sz w:val="21"/>
        </w:rPr>
      </w:pPr>
      <w:r>
        <w:rPr>
          <w:spacing w:val="-2"/>
          <w:sz w:val="21"/>
        </w:rPr>
        <w:t>气瓶应按下列规定漆色和标注气体名称： </w:t>
      </w:r>
      <w:r>
        <w:rPr>
          <w:rFonts w:ascii="Times New Roman" w:hAnsi="Times New Roman" w:eastAsia="Times New Roman"/>
          <w:spacing w:val="-2"/>
          <w:sz w:val="21"/>
        </w:rPr>
        <w:t>1)</w:t>
      </w:r>
      <w:r>
        <w:rPr>
          <w:spacing w:val="-2"/>
          <w:sz w:val="21"/>
        </w:rPr>
        <w:t>氧气瓶涂天蓝色，用黑色标注“氧”字。</w:t>
      </w:r>
    </w:p>
    <w:p>
      <w:pPr>
        <w:pStyle w:val="ListParagraph"/>
        <w:numPr>
          <w:ilvl w:val="0"/>
          <w:numId w:val="26"/>
        </w:numPr>
        <w:tabs>
          <w:tab w:pos="836" w:val="left" w:leader="none"/>
        </w:tabs>
        <w:spacing w:line="269" w:lineRule="exact" w:before="0" w:after="0"/>
        <w:ind w:left="836" w:right="0" w:hanging="173"/>
        <w:jc w:val="left"/>
        <w:rPr>
          <w:sz w:val="21"/>
        </w:rPr>
      </w:pPr>
      <w:r>
        <w:rPr>
          <w:spacing w:val="-1"/>
          <w:sz w:val="21"/>
        </w:rPr>
        <w:t>乙炔气瓶涂白色，用红色标注“乙炔”字。</w:t>
      </w:r>
    </w:p>
    <w:p>
      <w:pPr>
        <w:pStyle w:val="ListParagraph"/>
        <w:numPr>
          <w:ilvl w:val="0"/>
          <w:numId w:val="26"/>
        </w:numPr>
        <w:tabs>
          <w:tab w:pos="836" w:val="left" w:leader="none"/>
        </w:tabs>
        <w:spacing w:line="240" w:lineRule="auto" w:before="43" w:after="0"/>
        <w:ind w:left="836" w:right="0" w:hanging="173"/>
        <w:jc w:val="left"/>
        <w:rPr>
          <w:sz w:val="21"/>
        </w:rPr>
      </w:pPr>
      <w:r>
        <w:rPr>
          <w:spacing w:val="-1"/>
          <w:sz w:val="21"/>
        </w:rPr>
        <w:t>氩气瓶涂灰色，用绿色标注“氩”字。</w:t>
      </w:r>
    </w:p>
    <w:p>
      <w:pPr>
        <w:pStyle w:val="ListParagraph"/>
        <w:numPr>
          <w:ilvl w:val="0"/>
          <w:numId w:val="26"/>
        </w:numPr>
        <w:tabs>
          <w:tab w:pos="836" w:val="left" w:leader="none"/>
        </w:tabs>
        <w:spacing w:line="240" w:lineRule="auto" w:before="43" w:after="0"/>
        <w:ind w:left="836" w:right="0" w:hanging="173"/>
        <w:jc w:val="left"/>
        <w:rPr>
          <w:sz w:val="21"/>
        </w:rPr>
      </w:pPr>
      <w:r>
        <w:rPr>
          <w:spacing w:val="-1"/>
          <w:sz w:val="21"/>
        </w:rPr>
        <w:t>氮气瓶涂黑色，用黄色标注“氮”字。</w:t>
      </w:r>
    </w:p>
    <w:p>
      <w:pPr>
        <w:pStyle w:val="ListParagraph"/>
        <w:numPr>
          <w:ilvl w:val="0"/>
          <w:numId w:val="25"/>
        </w:numPr>
        <w:tabs>
          <w:tab w:pos="825" w:val="left" w:leader="none"/>
        </w:tabs>
        <w:spacing w:line="240" w:lineRule="auto" w:before="43" w:after="0"/>
        <w:ind w:left="825" w:right="0" w:hanging="162"/>
        <w:jc w:val="left"/>
        <w:rPr>
          <w:sz w:val="21"/>
        </w:rPr>
      </w:pPr>
      <w:r>
        <w:rPr>
          <w:spacing w:val="-1"/>
          <w:sz w:val="21"/>
        </w:rPr>
        <w:t>各类气瓶严禁不装减压器直接使用，严禁使用不合格的减压器。</w:t>
      </w:r>
    </w:p>
    <w:p>
      <w:pPr>
        <w:pStyle w:val="ListParagraph"/>
        <w:numPr>
          <w:ilvl w:val="0"/>
          <w:numId w:val="25"/>
        </w:numPr>
        <w:tabs>
          <w:tab w:pos="798" w:val="left" w:leader="none"/>
        </w:tabs>
        <w:spacing w:line="278" w:lineRule="auto" w:before="43" w:after="0"/>
        <w:ind w:left="240" w:right="658" w:firstLine="421"/>
        <w:jc w:val="left"/>
        <w:rPr>
          <w:sz w:val="21"/>
        </w:rPr>
      </w:pPr>
      <w:r>
        <w:rPr>
          <w:spacing w:val="-2"/>
          <w:sz w:val="21"/>
        </w:rPr>
        <w:t>气瓶瓶阀及管接头处不得漏气。应经常检查丝堵和角阀丝扣的磨损及锈蚀情况，发现损坏应立即更换。</w:t>
      </w:r>
    </w:p>
    <w:p>
      <w:pPr>
        <w:pStyle w:val="ListParagraph"/>
        <w:numPr>
          <w:ilvl w:val="0"/>
          <w:numId w:val="25"/>
        </w:numPr>
        <w:tabs>
          <w:tab w:pos="836" w:val="left" w:leader="none"/>
        </w:tabs>
        <w:spacing w:line="269" w:lineRule="exact" w:before="0" w:after="0"/>
        <w:ind w:left="836" w:right="0" w:hanging="173"/>
        <w:jc w:val="left"/>
        <w:rPr>
          <w:sz w:val="21"/>
        </w:rPr>
      </w:pPr>
      <w:r>
        <w:rPr>
          <w:spacing w:val="-1"/>
          <w:sz w:val="21"/>
        </w:rPr>
        <w:t>气瓶不得与带电物体接触。氧气瓶不得沾染油脂。</w:t>
      </w:r>
    </w:p>
    <w:p>
      <w:pPr>
        <w:pStyle w:val="ListParagraph"/>
        <w:numPr>
          <w:ilvl w:val="0"/>
          <w:numId w:val="25"/>
        </w:numPr>
        <w:tabs>
          <w:tab w:pos="836" w:val="left" w:leader="none"/>
        </w:tabs>
        <w:spacing w:line="278" w:lineRule="auto" w:before="43" w:after="0"/>
        <w:ind w:left="241" w:right="658" w:firstLine="419"/>
        <w:jc w:val="left"/>
        <w:rPr>
          <w:sz w:val="21"/>
        </w:rPr>
      </w:pPr>
      <w:r>
        <w:rPr>
          <w:sz w:val="21"/>
        </w:rPr>
        <w:t>乙炔气瓶的使用压力不得超过 </w:t>
      </w:r>
      <w:r>
        <w:rPr>
          <w:rFonts w:ascii="Times New Roman" w:eastAsia="Times New Roman"/>
          <w:sz w:val="21"/>
        </w:rPr>
        <w:t>0.147MPa(1.5kgf/cm</w:t>
      </w:r>
      <w:r>
        <w:rPr>
          <w:rFonts w:ascii="Times New Roman" w:eastAsia="Times New Roman"/>
          <w:sz w:val="21"/>
          <w:vertAlign w:val="superscript"/>
        </w:rPr>
        <w:t>2</w:t>
      </w:r>
      <w:r>
        <w:rPr>
          <w:rFonts w:ascii="Times New Roman" w:eastAsia="Times New Roman"/>
          <w:sz w:val="21"/>
          <w:vertAlign w:val="baseline"/>
        </w:rPr>
        <w:t>)</w:t>
      </w:r>
      <w:r>
        <w:rPr>
          <w:sz w:val="21"/>
          <w:vertAlign w:val="baseline"/>
        </w:rPr>
        <w:t>，输气流速每瓶不得超过 </w:t>
      </w:r>
      <w:r>
        <w:rPr>
          <w:rFonts w:ascii="Times New Roman" w:eastAsia="Times New Roman"/>
          <w:sz w:val="21"/>
          <w:vertAlign w:val="baseline"/>
        </w:rPr>
        <w:t>1.5</w:t>
      </w:r>
      <w:r>
        <w:rPr>
          <w:sz w:val="21"/>
          <w:vertAlign w:val="baseline"/>
        </w:rPr>
        <w:t>～ </w:t>
      </w:r>
      <w:r>
        <w:rPr>
          <w:rFonts w:ascii="Times New Roman" w:eastAsia="Times New Roman"/>
          <w:spacing w:val="-2"/>
          <w:sz w:val="21"/>
          <w:vertAlign w:val="baseline"/>
        </w:rPr>
        <w:t>2m</w:t>
      </w:r>
      <w:r>
        <w:rPr>
          <w:rFonts w:ascii="Times New Roman" w:eastAsia="Times New Roman"/>
          <w:spacing w:val="-2"/>
          <w:sz w:val="21"/>
          <w:vertAlign w:val="superscript"/>
        </w:rPr>
        <w:t>3</w:t>
      </w:r>
      <w:r>
        <w:rPr>
          <w:rFonts w:ascii="Times New Roman" w:eastAsia="Times New Roman"/>
          <w:spacing w:val="-2"/>
          <w:sz w:val="21"/>
          <w:vertAlign w:val="baseline"/>
        </w:rPr>
        <w:t>/h</w:t>
      </w:r>
      <w:r>
        <w:rPr>
          <w:spacing w:val="-2"/>
          <w:sz w:val="21"/>
          <w:vertAlign w:val="baseline"/>
        </w:rPr>
        <w:t>。</w:t>
      </w:r>
    </w:p>
    <w:p>
      <w:pPr>
        <w:pStyle w:val="ListParagraph"/>
        <w:numPr>
          <w:ilvl w:val="0"/>
          <w:numId w:val="25"/>
        </w:numPr>
        <w:tabs>
          <w:tab w:pos="790" w:val="left" w:leader="none"/>
        </w:tabs>
        <w:spacing w:line="278" w:lineRule="auto" w:before="0" w:after="0"/>
        <w:ind w:left="663" w:right="2534" w:firstLine="0"/>
        <w:jc w:val="left"/>
        <w:rPr>
          <w:sz w:val="21"/>
        </w:rPr>
      </w:pPr>
      <w:r>
        <w:rPr>
          <w:spacing w:val="-2"/>
          <w:sz w:val="21"/>
        </w:rPr>
        <w:t>气瓶的阀门应缓慢开启。开启乙炔气瓶时应站在阀门的侧后方。 </w:t>
      </w:r>
      <w:r>
        <w:rPr>
          <w:rFonts w:ascii="Times New Roman" w:eastAsia="Times New Roman"/>
          <w:spacing w:val="-2"/>
          <w:sz w:val="21"/>
        </w:rPr>
        <w:t>j)</w:t>
      </w:r>
      <w:r>
        <w:rPr>
          <w:spacing w:val="-2"/>
          <w:sz w:val="21"/>
        </w:rPr>
        <w:t>乙炔气瓶使用时应直立放置，不得卧放。</w:t>
      </w:r>
    </w:p>
    <w:p>
      <w:pPr>
        <w:pStyle w:val="ListParagraph"/>
        <w:numPr>
          <w:ilvl w:val="0"/>
          <w:numId w:val="27"/>
        </w:numPr>
        <w:tabs>
          <w:tab w:pos="836" w:val="left" w:leader="none"/>
        </w:tabs>
        <w:spacing w:line="269" w:lineRule="exact" w:before="0" w:after="0"/>
        <w:ind w:left="836" w:right="0" w:hanging="173"/>
        <w:jc w:val="left"/>
        <w:rPr>
          <w:sz w:val="21"/>
        </w:rPr>
      </w:pPr>
      <w:r>
        <w:rPr>
          <w:spacing w:val="-1"/>
          <w:sz w:val="21"/>
        </w:rPr>
        <w:t>气瓶应配戴两个防震圈。</w:t>
      </w:r>
    </w:p>
    <w:p>
      <w:pPr>
        <w:pStyle w:val="ListParagraph"/>
        <w:numPr>
          <w:ilvl w:val="0"/>
          <w:numId w:val="27"/>
        </w:numPr>
        <w:tabs>
          <w:tab w:pos="790" w:val="left" w:leader="none"/>
        </w:tabs>
        <w:spacing w:line="240" w:lineRule="auto" w:before="43" w:after="0"/>
        <w:ind w:left="790" w:right="0" w:hanging="127"/>
        <w:jc w:val="left"/>
        <w:rPr>
          <w:sz w:val="21"/>
        </w:rPr>
      </w:pPr>
      <w:r>
        <w:rPr>
          <w:spacing w:val="-4"/>
          <w:sz w:val="21"/>
        </w:rPr>
        <w:t>瓶阀冻结时严禁用火烘烤，可用浸 </w:t>
      </w:r>
      <w:r>
        <w:rPr>
          <w:rFonts w:ascii="Times New Roman" w:hAnsi="Times New Roman" w:eastAsia="Times New Roman"/>
          <w:sz w:val="21"/>
        </w:rPr>
        <w:t>40</w:t>
      </w:r>
      <w:r>
        <w:rPr>
          <w:spacing w:val="-1"/>
          <w:sz w:val="21"/>
        </w:rPr>
        <w:t>℃热水的棉布盖上使其缓慢解冻。</w:t>
      </w:r>
    </w:p>
    <w:p>
      <w:pPr>
        <w:pStyle w:val="ListParagraph"/>
        <w:numPr>
          <w:ilvl w:val="0"/>
          <w:numId w:val="27"/>
        </w:numPr>
        <w:tabs>
          <w:tab w:pos="890" w:val="left" w:leader="none"/>
        </w:tabs>
        <w:spacing w:line="278" w:lineRule="auto" w:before="42" w:after="0"/>
        <w:ind w:left="240" w:right="555" w:firstLine="421"/>
        <w:jc w:val="left"/>
        <w:rPr>
          <w:sz w:val="21"/>
        </w:rPr>
      </w:pPr>
      <w:r>
        <w:rPr>
          <w:spacing w:val="-3"/>
          <w:sz w:val="21"/>
        </w:rPr>
        <w:t>气瓶内的气体不得全部用尽，氧气瓶应留有 </w:t>
      </w:r>
      <w:r>
        <w:rPr>
          <w:rFonts w:ascii="Times New Roman" w:hAnsi="Times New Roman" w:eastAsia="Times New Roman"/>
          <w:sz w:val="21"/>
        </w:rPr>
        <w:t>0.2MPa(2kgf/cm</w:t>
      </w:r>
      <w:r>
        <w:rPr>
          <w:rFonts w:ascii="Times New Roman" w:hAnsi="Times New Roman" w:eastAsia="Times New Roman"/>
          <w:sz w:val="21"/>
          <w:vertAlign w:val="superscript"/>
        </w:rPr>
        <w:t>2</w:t>
      </w:r>
      <w:r>
        <w:rPr>
          <w:rFonts w:ascii="Times New Roman" w:hAnsi="Times New Roman" w:eastAsia="Times New Roman"/>
          <w:sz w:val="21"/>
          <w:vertAlign w:val="baseline"/>
        </w:rPr>
        <w:t>)</w:t>
      </w:r>
      <w:r>
        <w:rPr>
          <w:sz w:val="21"/>
          <w:vertAlign w:val="baseline"/>
        </w:rPr>
        <w:t>的剩余压力；乙炔气瓶</w:t>
      </w:r>
      <w:r>
        <w:rPr>
          <w:spacing w:val="-8"/>
          <w:sz w:val="21"/>
          <w:vertAlign w:val="baseline"/>
        </w:rPr>
        <w:t>必须留有不低于表 </w:t>
      </w:r>
      <w:r>
        <w:rPr>
          <w:rFonts w:ascii="Times New Roman" w:hAnsi="Times New Roman" w:eastAsia="Times New Roman"/>
          <w:spacing w:val="-2"/>
          <w:sz w:val="21"/>
          <w:vertAlign w:val="baseline"/>
        </w:rPr>
        <w:t>3.9.3.1 </w:t>
      </w:r>
      <w:r>
        <w:rPr>
          <w:spacing w:val="-2"/>
          <w:sz w:val="21"/>
          <w:vertAlign w:val="baseline"/>
        </w:rPr>
        <w:t>规定的剩余压力。用后的气瓶应关紧其阀门并标注“空瓶”字样。</w:t>
      </w:r>
    </w:p>
    <w:p>
      <w:pPr>
        <w:pStyle w:val="BodyText"/>
        <w:tabs>
          <w:tab w:pos="3162" w:val="left" w:leader="none"/>
        </w:tabs>
        <w:spacing w:line="269" w:lineRule="exact" w:after="23"/>
        <w:ind w:left="2055"/>
      </w:pPr>
      <w:r>
        <w:rPr>
          <w:color w:val="FF0000"/>
        </w:rPr>
        <w:t>表 </w:t>
      </w:r>
      <w:r>
        <w:rPr>
          <w:rFonts w:ascii="Times New Roman" w:eastAsia="Times New Roman"/>
          <w:color w:val="FF0000"/>
          <w:spacing w:val="-2"/>
        </w:rPr>
        <w:t>3.9.3.1</w:t>
      </w:r>
      <w:r>
        <w:rPr>
          <w:rFonts w:ascii="Times New Roman" w:eastAsia="Times New Roman"/>
          <w:color w:val="FF0000"/>
        </w:rPr>
        <w:tab/>
      </w:r>
      <w:r>
        <w:rPr>
          <w:color w:val="FF0000"/>
        </w:rPr>
        <w:t>乙炔气瓶内剩余压力与环境温度的关</w:t>
      </w:r>
      <w:r>
        <w:rPr>
          <w:color w:val="FF0000"/>
          <w:spacing w:val="-10"/>
        </w:rPr>
        <w:t>系</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2"/>
        <w:gridCol w:w="1576"/>
        <w:gridCol w:w="1575"/>
        <w:gridCol w:w="1576"/>
        <w:gridCol w:w="1575"/>
      </w:tblGrid>
      <w:tr>
        <w:trPr>
          <w:trHeight w:val="545" w:hRule="atLeast"/>
        </w:trPr>
        <w:tc>
          <w:tcPr>
            <w:tcW w:w="2152" w:type="dxa"/>
          </w:tcPr>
          <w:p>
            <w:pPr>
              <w:pStyle w:val="TableParagraph"/>
              <w:ind w:right="2"/>
              <w:rPr>
                <w:sz w:val="21"/>
              </w:rPr>
            </w:pPr>
            <w:r>
              <w:rPr>
                <w:spacing w:val="-3"/>
                <w:sz w:val="21"/>
              </w:rPr>
              <w:t>环境温度</w:t>
            </w:r>
          </w:p>
          <w:p>
            <w:pPr>
              <w:pStyle w:val="TableParagraph"/>
              <w:spacing w:line="252" w:lineRule="exact" w:before="3"/>
              <w:rPr>
                <w:sz w:val="21"/>
              </w:rPr>
            </w:pPr>
            <w:r>
              <w:rPr>
                <w:spacing w:val="-10"/>
                <w:sz w:val="21"/>
              </w:rPr>
              <w:t>℃</w:t>
            </w:r>
          </w:p>
        </w:tc>
        <w:tc>
          <w:tcPr>
            <w:tcW w:w="1576" w:type="dxa"/>
          </w:tcPr>
          <w:p>
            <w:pPr>
              <w:pStyle w:val="TableParagraph"/>
              <w:spacing w:before="137"/>
              <w:ind w:left="7" w:right="2"/>
              <w:rPr>
                <w:rFonts w:ascii="Times New Roman" w:eastAsia="Times New Roman"/>
                <w:sz w:val="21"/>
              </w:rPr>
            </w:pPr>
            <w:r>
              <w:rPr>
                <w:spacing w:val="-5"/>
                <w:sz w:val="21"/>
              </w:rPr>
              <w:t>＜</w:t>
            </w:r>
            <w:r>
              <w:rPr>
                <w:rFonts w:ascii="Times New Roman" w:eastAsia="Times New Roman"/>
                <w:spacing w:val="-5"/>
                <w:sz w:val="21"/>
              </w:rPr>
              <w:t>0</w:t>
            </w:r>
          </w:p>
        </w:tc>
        <w:tc>
          <w:tcPr>
            <w:tcW w:w="1575" w:type="dxa"/>
          </w:tcPr>
          <w:p>
            <w:pPr>
              <w:pStyle w:val="TableParagraph"/>
              <w:spacing w:before="137"/>
              <w:ind w:left="7" w:right="1"/>
              <w:rPr>
                <w:rFonts w:ascii="Times New Roman" w:eastAsia="Times New Roman"/>
                <w:sz w:val="21"/>
              </w:rPr>
            </w:pPr>
            <w:r>
              <w:rPr>
                <w:rFonts w:ascii="Times New Roman" w:eastAsia="Times New Roman"/>
                <w:spacing w:val="-4"/>
                <w:sz w:val="21"/>
              </w:rPr>
              <w:t>0</w:t>
            </w:r>
            <w:r>
              <w:rPr>
                <w:spacing w:val="-4"/>
                <w:sz w:val="21"/>
              </w:rPr>
              <w:t>～</w:t>
            </w:r>
            <w:r>
              <w:rPr>
                <w:rFonts w:ascii="Times New Roman" w:eastAsia="Times New Roman"/>
                <w:spacing w:val="-4"/>
                <w:sz w:val="21"/>
              </w:rPr>
              <w:t>15</w:t>
            </w:r>
          </w:p>
        </w:tc>
        <w:tc>
          <w:tcPr>
            <w:tcW w:w="1576" w:type="dxa"/>
          </w:tcPr>
          <w:p>
            <w:pPr>
              <w:pStyle w:val="TableParagraph"/>
              <w:spacing w:before="137"/>
              <w:ind w:left="7" w:right="3"/>
              <w:rPr>
                <w:rFonts w:ascii="Times New Roman" w:eastAsia="Times New Roman"/>
                <w:sz w:val="21"/>
              </w:rPr>
            </w:pPr>
            <w:r>
              <w:rPr>
                <w:rFonts w:ascii="Times New Roman" w:eastAsia="Times New Roman"/>
                <w:spacing w:val="-4"/>
                <w:sz w:val="21"/>
              </w:rPr>
              <w:t>15</w:t>
            </w:r>
            <w:r>
              <w:rPr>
                <w:spacing w:val="-4"/>
                <w:sz w:val="21"/>
              </w:rPr>
              <w:t>～</w:t>
            </w:r>
            <w:r>
              <w:rPr>
                <w:rFonts w:ascii="Times New Roman" w:eastAsia="Times New Roman"/>
                <w:spacing w:val="-4"/>
                <w:sz w:val="21"/>
              </w:rPr>
              <w:t>25</w:t>
            </w:r>
          </w:p>
        </w:tc>
        <w:tc>
          <w:tcPr>
            <w:tcW w:w="1575" w:type="dxa"/>
          </w:tcPr>
          <w:p>
            <w:pPr>
              <w:pStyle w:val="TableParagraph"/>
              <w:spacing w:before="137"/>
              <w:ind w:left="7" w:right="3"/>
              <w:rPr>
                <w:rFonts w:ascii="Times New Roman" w:eastAsia="Times New Roman"/>
                <w:sz w:val="21"/>
              </w:rPr>
            </w:pPr>
            <w:r>
              <w:rPr>
                <w:rFonts w:ascii="Times New Roman" w:eastAsia="Times New Roman"/>
                <w:spacing w:val="-4"/>
                <w:sz w:val="21"/>
              </w:rPr>
              <w:t>25</w:t>
            </w:r>
            <w:r>
              <w:rPr>
                <w:spacing w:val="-4"/>
                <w:sz w:val="21"/>
              </w:rPr>
              <w:t>～</w:t>
            </w:r>
            <w:r>
              <w:rPr>
                <w:rFonts w:ascii="Times New Roman" w:eastAsia="Times New Roman"/>
                <w:spacing w:val="-4"/>
                <w:sz w:val="21"/>
              </w:rPr>
              <w:t>40</w:t>
            </w:r>
          </w:p>
        </w:tc>
      </w:tr>
      <w:tr>
        <w:trPr>
          <w:trHeight w:val="514" w:hRule="atLeast"/>
        </w:trPr>
        <w:tc>
          <w:tcPr>
            <w:tcW w:w="2152" w:type="dxa"/>
          </w:tcPr>
          <w:p>
            <w:pPr>
              <w:pStyle w:val="TableParagraph"/>
              <w:ind w:right="1"/>
              <w:rPr>
                <w:sz w:val="21"/>
              </w:rPr>
            </w:pPr>
            <w:r>
              <w:rPr>
                <w:spacing w:val="-3"/>
                <w:sz w:val="21"/>
              </w:rPr>
              <w:t>剩余压力</w:t>
            </w:r>
          </w:p>
          <w:p>
            <w:pPr>
              <w:pStyle w:val="TableParagraph"/>
              <w:spacing w:line="223" w:lineRule="exact"/>
              <w:ind w:right="1"/>
              <w:rPr>
                <w:rFonts w:ascii="Times New Roman"/>
                <w:sz w:val="21"/>
              </w:rPr>
            </w:pPr>
            <w:r>
              <w:rPr>
                <w:rFonts w:ascii="Times New Roman"/>
                <w:spacing w:val="-5"/>
                <w:sz w:val="21"/>
              </w:rPr>
              <w:t>MPa</w:t>
            </w:r>
          </w:p>
        </w:tc>
        <w:tc>
          <w:tcPr>
            <w:tcW w:w="1576" w:type="dxa"/>
          </w:tcPr>
          <w:p>
            <w:pPr>
              <w:pStyle w:val="TableParagraph"/>
              <w:spacing w:before="135"/>
              <w:ind w:left="7"/>
              <w:rPr>
                <w:rFonts w:ascii="Times New Roman"/>
                <w:sz w:val="21"/>
              </w:rPr>
            </w:pPr>
            <w:r>
              <w:rPr>
                <w:rFonts w:ascii="Times New Roman"/>
                <w:spacing w:val="-4"/>
                <w:sz w:val="21"/>
              </w:rPr>
              <w:t>0.05</w:t>
            </w:r>
          </w:p>
        </w:tc>
        <w:tc>
          <w:tcPr>
            <w:tcW w:w="1575" w:type="dxa"/>
          </w:tcPr>
          <w:p>
            <w:pPr>
              <w:pStyle w:val="TableParagraph"/>
              <w:spacing w:before="135"/>
              <w:ind w:left="7"/>
              <w:rPr>
                <w:rFonts w:ascii="Times New Roman"/>
                <w:sz w:val="21"/>
              </w:rPr>
            </w:pPr>
            <w:r>
              <w:rPr>
                <w:rFonts w:ascii="Times New Roman"/>
                <w:spacing w:val="-5"/>
                <w:sz w:val="21"/>
              </w:rPr>
              <w:t>0.1</w:t>
            </w:r>
          </w:p>
        </w:tc>
        <w:tc>
          <w:tcPr>
            <w:tcW w:w="1576" w:type="dxa"/>
          </w:tcPr>
          <w:p>
            <w:pPr>
              <w:pStyle w:val="TableParagraph"/>
              <w:spacing w:before="135"/>
              <w:ind w:left="7" w:right="2"/>
              <w:rPr>
                <w:rFonts w:ascii="Times New Roman"/>
                <w:sz w:val="21"/>
              </w:rPr>
            </w:pPr>
            <w:r>
              <w:rPr>
                <w:rFonts w:ascii="Times New Roman"/>
                <w:spacing w:val="-5"/>
                <w:sz w:val="21"/>
              </w:rPr>
              <w:t>0.2</w:t>
            </w:r>
          </w:p>
        </w:tc>
        <w:tc>
          <w:tcPr>
            <w:tcW w:w="1575" w:type="dxa"/>
          </w:tcPr>
          <w:p>
            <w:pPr>
              <w:pStyle w:val="TableParagraph"/>
              <w:spacing w:before="135"/>
              <w:ind w:left="7" w:right="2"/>
              <w:rPr>
                <w:rFonts w:ascii="Times New Roman"/>
                <w:sz w:val="21"/>
              </w:rPr>
            </w:pPr>
            <w:r>
              <w:rPr>
                <w:rFonts w:ascii="Times New Roman"/>
                <w:spacing w:val="-5"/>
                <w:sz w:val="21"/>
              </w:rPr>
              <w:t>0.3</w:t>
            </w:r>
          </w:p>
        </w:tc>
      </w:tr>
    </w:tbl>
    <w:p>
      <w:pPr>
        <w:pStyle w:val="BodyText"/>
        <w:spacing w:before="63"/>
        <w:ind w:left="0"/>
      </w:pPr>
    </w:p>
    <w:p>
      <w:pPr>
        <w:pStyle w:val="ListParagraph"/>
        <w:numPr>
          <w:ilvl w:val="3"/>
          <w:numId w:val="23"/>
        </w:numPr>
        <w:tabs>
          <w:tab w:pos="1032" w:val="left" w:leader="none"/>
        </w:tabs>
        <w:spacing w:line="240" w:lineRule="auto" w:before="1" w:after="0"/>
        <w:ind w:left="1032" w:right="0" w:hanging="791"/>
        <w:jc w:val="left"/>
        <w:rPr>
          <w:sz w:val="21"/>
        </w:rPr>
      </w:pPr>
      <w:r>
        <w:rPr>
          <w:spacing w:val="-2"/>
          <w:sz w:val="21"/>
        </w:rPr>
        <w:t>减压器的使用</w:t>
      </w:r>
    </w:p>
    <w:p>
      <w:pPr>
        <w:pStyle w:val="ListParagraph"/>
        <w:numPr>
          <w:ilvl w:val="4"/>
          <w:numId w:val="23"/>
        </w:numPr>
        <w:tabs>
          <w:tab w:pos="825" w:val="left" w:leader="none"/>
        </w:tabs>
        <w:spacing w:line="240" w:lineRule="auto" w:before="43" w:after="0"/>
        <w:ind w:left="825" w:right="0" w:hanging="162"/>
        <w:jc w:val="left"/>
        <w:rPr>
          <w:sz w:val="21"/>
        </w:rPr>
      </w:pPr>
      <w:r>
        <w:rPr>
          <w:spacing w:val="-1"/>
          <w:sz w:val="21"/>
        </w:rPr>
        <w:t>减压器应符合下列要求：</w:t>
      </w:r>
    </w:p>
    <w:p>
      <w:pPr>
        <w:pStyle w:val="ListParagraph"/>
        <w:numPr>
          <w:ilvl w:val="5"/>
          <w:numId w:val="23"/>
        </w:numPr>
        <w:tabs>
          <w:tab w:pos="836" w:val="left" w:leader="none"/>
        </w:tabs>
        <w:spacing w:line="240" w:lineRule="auto" w:before="42" w:after="0"/>
        <w:ind w:left="836" w:right="0" w:hanging="173"/>
        <w:jc w:val="left"/>
        <w:rPr>
          <w:sz w:val="21"/>
        </w:rPr>
      </w:pPr>
      <w:r>
        <w:rPr>
          <w:spacing w:val="-1"/>
          <w:sz w:val="21"/>
        </w:rPr>
        <w:t>减压器应有出厂合格证，并按规定作检验，检验合格后才允许使用。</w:t>
      </w:r>
    </w:p>
    <w:p>
      <w:pPr>
        <w:pStyle w:val="ListParagraph"/>
        <w:numPr>
          <w:ilvl w:val="5"/>
          <w:numId w:val="23"/>
        </w:numPr>
        <w:tabs>
          <w:tab w:pos="836" w:val="left" w:leader="none"/>
        </w:tabs>
        <w:spacing w:line="240" w:lineRule="auto" w:before="43" w:after="0"/>
        <w:ind w:left="836" w:right="0" w:hanging="173"/>
        <w:jc w:val="left"/>
        <w:rPr>
          <w:sz w:val="21"/>
        </w:rPr>
      </w:pPr>
      <w:r>
        <w:rPr>
          <w:spacing w:val="-1"/>
          <w:sz w:val="21"/>
        </w:rPr>
        <w:t>减压器应定期进行检验。</w:t>
      </w:r>
    </w:p>
    <w:p>
      <w:pPr>
        <w:pStyle w:val="ListParagraph"/>
        <w:spacing w:after="0" w:line="240" w:lineRule="auto"/>
        <w:jc w:val="left"/>
        <w:rPr>
          <w:sz w:val="21"/>
        </w:rPr>
        <w:sectPr>
          <w:pgSz w:w="11900" w:h="16840"/>
          <w:pgMar w:top="1400" w:bottom="280" w:left="1559" w:right="1133"/>
        </w:sectPr>
      </w:pPr>
    </w:p>
    <w:p>
      <w:pPr>
        <w:pStyle w:val="ListParagraph"/>
        <w:numPr>
          <w:ilvl w:val="5"/>
          <w:numId w:val="23"/>
        </w:numPr>
        <w:tabs>
          <w:tab w:pos="836" w:val="left" w:leader="none"/>
        </w:tabs>
        <w:spacing w:line="240" w:lineRule="auto" w:before="60" w:after="0"/>
        <w:ind w:left="836" w:right="0" w:hanging="173"/>
        <w:jc w:val="left"/>
        <w:rPr>
          <w:sz w:val="21"/>
        </w:rPr>
      </w:pPr>
      <w:r>
        <w:rPr>
          <w:spacing w:val="-1"/>
          <w:sz w:val="21"/>
        </w:rPr>
        <w:t>外套螺帽的螺纹应完好，螺帽内应用纤维质垫圈，不得使用皮垫或胶垫。</w:t>
      </w:r>
    </w:p>
    <w:p>
      <w:pPr>
        <w:pStyle w:val="ListParagraph"/>
        <w:numPr>
          <w:ilvl w:val="5"/>
          <w:numId w:val="23"/>
        </w:numPr>
        <w:tabs>
          <w:tab w:pos="836" w:val="left" w:leader="none"/>
        </w:tabs>
        <w:spacing w:line="240" w:lineRule="auto" w:before="43" w:after="0"/>
        <w:ind w:left="836" w:right="0" w:hanging="173"/>
        <w:jc w:val="left"/>
        <w:rPr>
          <w:sz w:val="21"/>
        </w:rPr>
      </w:pPr>
      <w:r>
        <w:rPr>
          <w:spacing w:val="-2"/>
          <w:sz w:val="21"/>
        </w:rPr>
        <w:t>安全阀完好可靠。</w:t>
      </w:r>
    </w:p>
    <w:p>
      <w:pPr>
        <w:pStyle w:val="ListParagraph"/>
        <w:numPr>
          <w:ilvl w:val="4"/>
          <w:numId w:val="23"/>
        </w:numPr>
        <w:tabs>
          <w:tab w:pos="833" w:val="left" w:leader="none"/>
        </w:tabs>
        <w:spacing w:line="278" w:lineRule="auto" w:before="43" w:after="0"/>
        <w:ind w:left="240" w:right="657" w:firstLine="420"/>
        <w:jc w:val="left"/>
        <w:rPr>
          <w:sz w:val="21"/>
        </w:rPr>
      </w:pPr>
      <w:r>
        <w:rPr>
          <w:spacing w:val="-2"/>
          <w:sz w:val="21"/>
        </w:rPr>
        <w:t>减压器的螺帽、螺杆等严禁沾有油脂，不得沾有砂粒或金属屑。如有油脂，必须用四氯化碳或二氯乙烷洗刷干净。</w:t>
      </w:r>
    </w:p>
    <w:p>
      <w:pPr>
        <w:pStyle w:val="ListParagraph"/>
        <w:numPr>
          <w:ilvl w:val="4"/>
          <w:numId w:val="23"/>
        </w:numPr>
        <w:tabs>
          <w:tab w:pos="823" w:val="left" w:leader="none"/>
        </w:tabs>
        <w:spacing w:line="278" w:lineRule="auto" w:before="0" w:after="0"/>
        <w:ind w:left="240" w:right="659" w:firstLine="421"/>
        <w:jc w:val="left"/>
        <w:rPr>
          <w:sz w:val="21"/>
        </w:rPr>
      </w:pPr>
      <w:r>
        <w:rPr>
          <w:spacing w:val="-2"/>
          <w:sz w:val="21"/>
        </w:rPr>
        <w:t>安装减压器前应先将气瓶阀门出口的灰吹洗干净；吹灰时操作人员应站在侧面，任何人不得正对阀门出口。</w:t>
      </w:r>
    </w:p>
    <w:p>
      <w:pPr>
        <w:pStyle w:val="ListParagraph"/>
        <w:numPr>
          <w:ilvl w:val="4"/>
          <w:numId w:val="23"/>
        </w:numPr>
        <w:tabs>
          <w:tab w:pos="836" w:val="left" w:leader="none"/>
        </w:tabs>
        <w:spacing w:line="278" w:lineRule="auto" w:before="0" w:after="0"/>
        <w:ind w:left="663" w:right="1857" w:firstLine="0"/>
        <w:jc w:val="left"/>
        <w:rPr>
          <w:sz w:val="21"/>
        </w:rPr>
      </w:pPr>
      <w:r>
        <w:rPr>
          <w:spacing w:val="-2"/>
          <w:sz w:val="21"/>
        </w:rPr>
        <w:t>氧气瓶与减压器的连接接头处发生自燃时，应迅速关闭氧气瓶的阀门。 </w:t>
      </w:r>
      <w:r>
        <w:rPr>
          <w:rFonts w:ascii="Times New Roman" w:eastAsia="Times New Roman"/>
          <w:spacing w:val="-2"/>
          <w:sz w:val="21"/>
        </w:rPr>
        <w:t>e)</w:t>
      </w:r>
      <w:r>
        <w:rPr>
          <w:spacing w:val="-2"/>
          <w:sz w:val="21"/>
        </w:rPr>
        <w:t>减压器冻结时严禁用火烘烤，只能用热水、蒸汽解冻或自然解冻。</w:t>
      </w:r>
    </w:p>
    <w:p>
      <w:pPr>
        <w:pStyle w:val="ListParagraph"/>
        <w:numPr>
          <w:ilvl w:val="0"/>
          <w:numId w:val="28"/>
        </w:numPr>
        <w:tabs>
          <w:tab w:pos="800" w:val="left" w:leader="none"/>
        </w:tabs>
        <w:spacing w:line="269" w:lineRule="exact" w:before="0" w:after="0"/>
        <w:ind w:left="800" w:right="0" w:hanging="137"/>
        <w:jc w:val="left"/>
        <w:rPr>
          <w:sz w:val="21"/>
        </w:rPr>
      </w:pPr>
      <w:r>
        <w:rPr>
          <w:spacing w:val="-1"/>
          <w:sz w:val="21"/>
        </w:rPr>
        <w:t>减压器有损坏、漏气或其他故障时，应立即停止使用，进行检修。</w:t>
      </w:r>
    </w:p>
    <w:p>
      <w:pPr>
        <w:pStyle w:val="ListParagraph"/>
        <w:numPr>
          <w:ilvl w:val="0"/>
          <w:numId w:val="28"/>
        </w:numPr>
        <w:tabs>
          <w:tab w:pos="833" w:val="left" w:leader="none"/>
        </w:tabs>
        <w:spacing w:line="278" w:lineRule="auto" w:before="42" w:after="0"/>
        <w:ind w:left="240" w:right="658" w:firstLine="420"/>
        <w:jc w:val="left"/>
        <w:rPr>
          <w:sz w:val="21"/>
        </w:rPr>
      </w:pPr>
      <w:r>
        <w:rPr>
          <w:spacing w:val="-6"/>
          <w:sz w:val="21"/>
        </w:rPr>
        <w:t>装卸减压器或因连接头漏气紧螺帽时，操作人员严禁戴沾有油污的手套和使用沾有油</w:t>
      </w:r>
      <w:r>
        <w:rPr>
          <w:spacing w:val="-2"/>
          <w:sz w:val="21"/>
        </w:rPr>
        <w:t>污的扳手。</w:t>
      </w:r>
    </w:p>
    <w:p>
      <w:pPr>
        <w:pStyle w:val="ListParagraph"/>
        <w:numPr>
          <w:ilvl w:val="0"/>
          <w:numId w:val="28"/>
        </w:numPr>
        <w:tabs>
          <w:tab w:pos="833" w:val="left" w:leader="none"/>
        </w:tabs>
        <w:spacing w:line="278" w:lineRule="auto" w:before="0" w:after="0"/>
        <w:ind w:left="240" w:right="657" w:firstLine="420"/>
        <w:jc w:val="left"/>
        <w:rPr>
          <w:sz w:val="21"/>
        </w:rPr>
      </w:pPr>
      <w:r>
        <w:rPr>
          <w:spacing w:val="-2"/>
          <w:sz w:val="21"/>
        </w:rPr>
        <w:t>减压器装好后，应站在侧面将调节螺丝拧松，缓慢开启气瓶阀门。停止工作时，应关闭气瓶阀门，拧松减压器调节螺丝，放出软管中的余气，最后卸下减压器。</w:t>
      </w:r>
    </w:p>
    <w:p>
      <w:pPr>
        <w:pStyle w:val="ListParagraph"/>
        <w:numPr>
          <w:ilvl w:val="3"/>
          <w:numId w:val="23"/>
        </w:numPr>
        <w:tabs>
          <w:tab w:pos="1032" w:val="left" w:leader="none"/>
        </w:tabs>
        <w:spacing w:line="269" w:lineRule="exact" w:before="0" w:after="0"/>
        <w:ind w:left="1032" w:right="0" w:hanging="792"/>
        <w:jc w:val="left"/>
        <w:rPr>
          <w:sz w:val="21"/>
        </w:rPr>
      </w:pPr>
      <w:r>
        <w:rPr>
          <w:spacing w:val="-2"/>
          <w:sz w:val="21"/>
        </w:rPr>
        <w:t>焊炬、割炬的使用</w:t>
      </w:r>
    </w:p>
    <w:p>
      <w:pPr>
        <w:pStyle w:val="ListParagraph"/>
        <w:numPr>
          <w:ilvl w:val="4"/>
          <w:numId w:val="23"/>
        </w:numPr>
        <w:tabs>
          <w:tab w:pos="823" w:val="left" w:leader="none"/>
        </w:tabs>
        <w:spacing w:line="278" w:lineRule="auto" w:before="43" w:after="0"/>
        <w:ind w:left="240" w:right="659" w:firstLine="421"/>
        <w:jc w:val="left"/>
        <w:rPr>
          <w:sz w:val="21"/>
        </w:rPr>
      </w:pPr>
      <w:r>
        <w:rPr>
          <w:spacing w:val="-2"/>
          <w:sz w:val="21"/>
        </w:rPr>
        <w:t>焊炬、割炬点火前应检查连接处和各气阀的严密性。对新使用的焊炬和射吸式割炬还应检查其射吸能力。</w:t>
      </w:r>
    </w:p>
    <w:p>
      <w:pPr>
        <w:pStyle w:val="ListParagraph"/>
        <w:numPr>
          <w:ilvl w:val="4"/>
          <w:numId w:val="23"/>
        </w:numPr>
        <w:tabs>
          <w:tab w:pos="836" w:val="left" w:leader="none"/>
        </w:tabs>
        <w:spacing w:line="269" w:lineRule="exact" w:before="0" w:after="0"/>
        <w:ind w:left="836" w:right="0" w:hanging="173"/>
        <w:jc w:val="left"/>
        <w:rPr>
          <w:sz w:val="21"/>
        </w:rPr>
      </w:pPr>
      <w:r>
        <w:rPr>
          <w:spacing w:val="-1"/>
          <w:sz w:val="21"/>
        </w:rPr>
        <w:t>焊炬、割炬点火时应先开乙炔阀、后开氧气阀，嘴孔不得对着人。</w:t>
      </w:r>
    </w:p>
    <w:p>
      <w:pPr>
        <w:pStyle w:val="ListParagraph"/>
        <w:numPr>
          <w:ilvl w:val="4"/>
          <w:numId w:val="23"/>
        </w:numPr>
        <w:tabs>
          <w:tab w:pos="823" w:val="left" w:leader="none"/>
        </w:tabs>
        <w:spacing w:line="278" w:lineRule="auto" w:before="43" w:after="0"/>
        <w:ind w:left="240" w:right="611" w:firstLine="421"/>
        <w:jc w:val="left"/>
        <w:rPr>
          <w:sz w:val="21"/>
        </w:rPr>
      </w:pPr>
      <w:r>
        <w:rPr>
          <w:spacing w:val="-2"/>
          <w:sz w:val="21"/>
        </w:rPr>
        <w:t>焊炬、割炬的焊嘴因连续工作过热而发生爆鸣时，应用水冷却；如因堵塞而爆鸣时，则应停用，剔通后方可继续使用。</w:t>
      </w:r>
    </w:p>
    <w:p>
      <w:pPr>
        <w:pStyle w:val="ListParagraph"/>
        <w:numPr>
          <w:ilvl w:val="4"/>
          <w:numId w:val="23"/>
        </w:numPr>
        <w:tabs>
          <w:tab w:pos="836" w:val="left" w:leader="none"/>
        </w:tabs>
        <w:spacing w:line="269" w:lineRule="exact" w:before="0" w:after="0"/>
        <w:ind w:left="836" w:right="0" w:hanging="173"/>
        <w:jc w:val="left"/>
        <w:rPr>
          <w:sz w:val="21"/>
        </w:rPr>
      </w:pPr>
      <w:r>
        <w:rPr>
          <w:spacing w:val="-1"/>
          <w:sz w:val="21"/>
        </w:rPr>
        <w:t>严禁将点燃的焊炬、割炬挂在工件上或放在地面上。</w:t>
      </w:r>
    </w:p>
    <w:p>
      <w:pPr>
        <w:pStyle w:val="ListParagraph"/>
        <w:numPr>
          <w:ilvl w:val="4"/>
          <w:numId w:val="23"/>
        </w:numPr>
        <w:tabs>
          <w:tab w:pos="823" w:val="left" w:leader="none"/>
        </w:tabs>
        <w:spacing w:line="278" w:lineRule="auto" w:before="43" w:after="0"/>
        <w:ind w:left="240" w:right="659" w:firstLine="421"/>
        <w:jc w:val="left"/>
        <w:rPr>
          <w:sz w:val="21"/>
        </w:rPr>
      </w:pPr>
      <w:r>
        <w:rPr>
          <w:spacing w:val="-2"/>
          <w:sz w:val="21"/>
        </w:rPr>
        <w:t>气焊、气割操作人员应戴防护眼镜。当使用移动式半自动气割机或固定式自动气割机</w:t>
      </w:r>
      <w:r>
        <w:rPr>
          <w:sz w:val="21"/>
        </w:rPr>
        <w:t>时， 操作人员应穿绝缘鞋，并有防止触电的措施。</w:t>
      </w:r>
    </w:p>
    <w:p>
      <w:pPr>
        <w:pStyle w:val="ListParagraph"/>
        <w:numPr>
          <w:ilvl w:val="4"/>
          <w:numId w:val="23"/>
        </w:numPr>
        <w:tabs>
          <w:tab w:pos="798" w:val="left" w:leader="none"/>
        </w:tabs>
        <w:spacing w:line="278" w:lineRule="auto" w:before="0" w:after="0"/>
        <w:ind w:left="240" w:right="659" w:firstLine="421"/>
        <w:jc w:val="left"/>
        <w:rPr>
          <w:sz w:val="21"/>
        </w:rPr>
      </w:pPr>
      <w:r>
        <w:rPr>
          <w:spacing w:val="-2"/>
          <w:sz w:val="21"/>
        </w:rPr>
        <w:t>气割时应防止割件倾倒、坠落。距离混凝土地面或构件太近或集中进行气割时，应采取隔热措施。</w:t>
      </w:r>
    </w:p>
    <w:p>
      <w:pPr>
        <w:pStyle w:val="ListParagraph"/>
        <w:numPr>
          <w:ilvl w:val="4"/>
          <w:numId w:val="23"/>
        </w:numPr>
        <w:tabs>
          <w:tab w:pos="833" w:val="left" w:leader="none"/>
        </w:tabs>
        <w:spacing w:line="278" w:lineRule="auto" w:before="0" w:after="0"/>
        <w:ind w:left="240" w:right="659" w:firstLine="420"/>
        <w:jc w:val="left"/>
        <w:rPr>
          <w:sz w:val="21"/>
        </w:rPr>
      </w:pPr>
      <w:r>
        <w:rPr>
          <w:spacing w:val="-2"/>
          <w:sz w:val="21"/>
        </w:rPr>
        <w:t>焊接、切割工作完毕后，应关闭氧气、乙炔气的供气阀门，并卸下减压器、焊炬和割</w:t>
      </w:r>
      <w:r>
        <w:rPr>
          <w:sz w:val="21"/>
        </w:rPr>
        <w:t>炬， 整理输气胶管，才能离开工作场所。</w:t>
      </w:r>
    </w:p>
    <w:p>
      <w:pPr>
        <w:pStyle w:val="ListParagraph"/>
        <w:numPr>
          <w:ilvl w:val="3"/>
          <w:numId w:val="23"/>
        </w:numPr>
        <w:tabs>
          <w:tab w:pos="1032" w:val="left" w:leader="none"/>
        </w:tabs>
        <w:spacing w:line="269" w:lineRule="exact" w:before="0" w:after="0"/>
        <w:ind w:left="1032" w:right="0" w:hanging="792"/>
        <w:jc w:val="left"/>
        <w:rPr>
          <w:sz w:val="21"/>
        </w:rPr>
      </w:pPr>
      <w:r>
        <w:rPr>
          <w:spacing w:val="-3"/>
          <w:sz w:val="21"/>
        </w:rPr>
        <w:t>橡胶软管</w:t>
      </w:r>
    </w:p>
    <w:p>
      <w:pPr>
        <w:pStyle w:val="ListParagraph"/>
        <w:numPr>
          <w:ilvl w:val="4"/>
          <w:numId w:val="23"/>
        </w:numPr>
        <w:tabs>
          <w:tab w:pos="823" w:val="left" w:leader="none"/>
        </w:tabs>
        <w:spacing w:line="278" w:lineRule="auto" w:before="42" w:after="0"/>
        <w:ind w:left="240" w:right="659" w:firstLine="421"/>
        <w:jc w:val="left"/>
        <w:rPr>
          <w:sz w:val="21"/>
        </w:rPr>
      </w:pPr>
      <w:r>
        <w:rPr>
          <w:spacing w:val="-3"/>
          <w:sz w:val="21"/>
        </w:rPr>
        <w:t>橡胶软管应具有足够的承受内压的强度，氧气软管应耐压 </w:t>
      </w:r>
      <w:r>
        <w:rPr>
          <w:rFonts w:ascii="Times New Roman" w:eastAsia="Times New Roman"/>
          <w:spacing w:val="-2"/>
          <w:sz w:val="21"/>
        </w:rPr>
        <w:t>1.96MPa(20kgf/cm</w:t>
      </w:r>
      <w:r>
        <w:rPr>
          <w:rFonts w:ascii="Times New Roman" w:eastAsia="Times New Roman"/>
          <w:spacing w:val="-2"/>
          <w:sz w:val="21"/>
          <w:vertAlign w:val="superscript"/>
        </w:rPr>
        <w:t>2</w:t>
      </w:r>
      <w:r>
        <w:rPr>
          <w:rFonts w:ascii="Times New Roman" w:eastAsia="Times New Roman"/>
          <w:spacing w:val="-2"/>
          <w:sz w:val="21"/>
          <w:vertAlign w:val="baseline"/>
        </w:rPr>
        <w:t>)</w:t>
      </w:r>
      <w:r>
        <w:rPr>
          <w:spacing w:val="-2"/>
          <w:sz w:val="21"/>
          <w:vertAlign w:val="baseline"/>
        </w:rPr>
        <w:t>，乙炔</w:t>
      </w:r>
      <w:r>
        <w:rPr>
          <w:spacing w:val="-6"/>
          <w:sz w:val="21"/>
          <w:vertAlign w:val="baseline"/>
        </w:rPr>
        <w:t>气软管应耐压 </w:t>
      </w:r>
      <w:r>
        <w:rPr>
          <w:rFonts w:ascii="Times New Roman" w:eastAsia="Times New Roman"/>
          <w:sz w:val="21"/>
          <w:vertAlign w:val="baseline"/>
        </w:rPr>
        <w:t>0.49MPa(5kgf/cm</w:t>
      </w:r>
      <w:r>
        <w:rPr>
          <w:rFonts w:ascii="Times New Roman" w:eastAsia="Times New Roman"/>
          <w:sz w:val="21"/>
          <w:vertAlign w:val="superscript"/>
        </w:rPr>
        <w:t>2</w:t>
      </w:r>
      <w:r>
        <w:rPr>
          <w:rFonts w:ascii="Times New Roman" w:eastAsia="Times New Roman"/>
          <w:sz w:val="21"/>
          <w:vertAlign w:val="baseline"/>
        </w:rPr>
        <w:t>)</w:t>
      </w:r>
      <w:r>
        <w:rPr>
          <w:sz w:val="21"/>
          <w:vertAlign w:val="baseline"/>
        </w:rPr>
        <w:t>。</w:t>
      </w:r>
    </w:p>
    <w:p>
      <w:pPr>
        <w:pStyle w:val="ListParagraph"/>
        <w:numPr>
          <w:ilvl w:val="4"/>
          <w:numId w:val="23"/>
        </w:numPr>
        <w:tabs>
          <w:tab w:pos="836" w:val="left" w:leader="none"/>
        </w:tabs>
        <w:spacing w:line="278" w:lineRule="auto" w:before="0" w:after="0"/>
        <w:ind w:left="663" w:right="5637" w:firstLine="0"/>
        <w:jc w:val="left"/>
        <w:rPr>
          <w:sz w:val="21"/>
        </w:rPr>
      </w:pPr>
      <w:r>
        <w:rPr>
          <w:spacing w:val="-2"/>
          <w:sz w:val="21"/>
        </w:rPr>
        <w:t>橡胶软管应按下列规定着色： </w:t>
      </w:r>
      <w:r>
        <w:rPr>
          <w:rFonts w:ascii="Times New Roman" w:eastAsia="Times New Roman"/>
          <w:spacing w:val="-2"/>
          <w:sz w:val="21"/>
        </w:rPr>
        <w:t>1)</w:t>
      </w:r>
      <w:r>
        <w:rPr>
          <w:spacing w:val="-2"/>
          <w:sz w:val="21"/>
        </w:rPr>
        <w:t>氧气管为黑色或蓝色。</w:t>
      </w:r>
    </w:p>
    <w:p>
      <w:pPr>
        <w:pStyle w:val="ListParagraph"/>
        <w:numPr>
          <w:ilvl w:val="0"/>
          <w:numId w:val="29"/>
        </w:numPr>
        <w:tabs>
          <w:tab w:pos="836" w:val="left" w:leader="none"/>
        </w:tabs>
        <w:spacing w:line="269" w:lineRule="exact" w:before="0" w:after="0"/>
        <w:ind w:left="836" w:right="0" w:hanging="173"/>
        <w:jc w:val="left"/>
        <w:rPr>
          <w:sz w:val="21"/>
        </w:rPr>
      </w:pPr>
      <w:r>
        <w:rPr>
          <w:spacing w:val="-2"/>
          <w:sz w:val="21"/>
        </w:rPr>
        <w:t>乙炔气管为红色。</w:t>
      </w:r>
    </w:p>
    <w:p>
      <w:pPr>
        <w:pStyle w:val="ListParagraph"/>
        <w:numPr>
          <w:ilvl w:val="0"/>
          <w:numId w:val="29"/>
        </w:numPr>
        <w:tabs>
          <w:tab w:pos="836" w:val="left" w:leader="none"/>
        </w:tabs>
        <w:spacing w:line="240" w:lineRule="auto" w:before="43" w:after="0"/>
        <w:ind w:left="836" w:right="0" w:hanging="173"/>
        <w:jc w:val="left"/>
        <w:rPr>
          <w:sz w:val="21"/>
        </w:rPr>
      </w:pPr>
      <w:r>
        <w:rPr>
          <w:spacing w:val="-2"/>
          <w:sz w:val="21"/>
        </w:rPr>
        <w:t>氩气管为绿色。</w:t>
      </w:r>
    </w:p>
    <w:p>
      <w:pPr>
        <w:pStyle w:val="ListParagraph"/>
        <w:numPr>
          <w:ilvl w:val="4"/>
          <w:numId w:val="23"/>
        </w:numPr>
        <w:tabs>
          <w:tab w:pos="823" w:val="left" w:leader="none"/>
        </w:tabs>
        <w:spacing w:line="278" w:lineRule="auto" w:before="43" w:after="0"/>
        <w:ind w:left="240" w:right="658" w:firstLine="421"/>
        <w:jc w:val="left"/>
        <w:rPr>
          <w:sz w:val="21"/>
        </w:rPr>
      </w:pPr>
      <w:r>
        <w:rPr>
          <w:spacing w:val="-2"/>
          <w:sz w:val="21"/>
        </w:rPr>
        <w:t>不得使用有鼓包、裂纹或漏气的橡胶软管。如发现有漏气现象时，应将其损坏部分切</w:t>
      </w:r>
      <w:r>
        <w:rPr>
          <w:sz w:val="21"/>
        </w:rPr>
        <w:t>除， 不得用贴补或包缠的办法处理。</w:t>
      </w:r>
    </w:p>
    <w:p>
      <w:pPr>
        <w:pStyle w:val="ListParagraph"/>
        <w:numPr>
          <w:ilvl w:val="4"/>
          <w:numId w:val="23"/>
        </w:numPr>
        <w:tabs>
          <w:tab w:pos="833" w:val="left" w:leader="none"/>
        </w:tabs>
        <w:spacing w:line="278" w:lineRule="auto" w:before="0" w:after="0"/>
        <w:ind w:left="240" w:right="657" w:firstLine="420"/>
        <w:jc w:val="left"/>
        <w:rPr>
          <w:sz w:val="21"/>
        </w:rPr>
      </w:pPr>
      <w:r>
        <w:rPr>
          <w:spacing w:val="-2"/>
          <w:sz w:val="21"/>
        </w:rPr>
        <w:t>乙炔气橡胶软管着火时，应先将火焰熄灭，然后停止供气。氧气软管着火时应先将氧气的供气阀门关闭，停止供气后再处理着火胶管，不得使用弯折软管的处理方法。</w:t>
      </w:r>
    </w:p>
    <w:p>
      <w:pPr>
        <w:pStyle w:val="ListParagraph"/>
        <w:numPr>
          <w:ilvl w:val="4"/>
          <w:numId w:val="23"/>
        </w:numPr>
        <w:tabs>
          <w:tab w:pos="823" w:val="left" w:leader="none"/>
        </w:tabs>
        <w:spacing w:line="278" w:lineRule="auto" w:before="0" w:after="0"/>
        <w:ind w:left="240" w:right="659" w:firstLine="421"/>
        <w:jc w:val="left"/>
        <w:rPr>
          <w:sz w:val="21"/>
        </w:rPr>
      </w:pPr>
      <w:r>
        <w:rPr>
          <w:spacing w:val="-2"/>
          <w:sz w:val="21"/>
        </w:rPr>
        <w:t>氧气软管或乙炔气软管严禁触及赤热物体，亦不得被重物挤压，并应防止金属熔渣掉落在软管上。</w:t>
      </w:r>
    </w:p>
    <w:p>
      <w:pPr>
        <w:pStyle w:val="ListParagraph"/>
        <w:numPr>
          <w:ilvl w:val="4"/>
          <w:numId w:val="23"/>
        </w:numPr>
        <w:tabs>
          <w:tab w:pos="800" w:val="left" w:leader="none"/>
        </w:tabs>
        <w:spacing w:line="269" w:lineRule="exact" w:before="0" w:after="0"/>
        <w:ind w:left="800" w:right="0" w:hanging="137"/>
        <w:jc w:val="left"/>
        <w:rPr>
          <w:sz w:val="21"/>
        </w:rPr>
      </w:pPr>
      <w:r>
        <w:rPr>
          <w:spacing w:val="-1"/>
          <w:sz w:val="21"/>
        </w:rPr>
        <w:t>氧气橡胶软管、乙炔气橡胶软管严禁沾染油脂，严禁串通连接或互换使用。</w:t>
      </w:r>
    </w:p>
    <w:p>
      <w:pPr>
        <w:pStyle w:val="ListParagraph"/>
        <w:numPr>
          <w:ilvl w:val="4"/>
          <w:numId w:val="23"/>
        </w:numPr>
        <w:tabs>
          <w:tab w:pos="836" w:val="left" w:leader="none"/>
        </w:tabs>
        <w:spacing w:line="278" w:lineRule="auto" w:before="43" w:after="0"/>
        <w:ind w:left="663" w:right="1017" w:firstLine="0"/>
        <w:jc w:val="left"/>
        <w:rPr>
          <w:sz w:val="21"/>
        </w:rPr>
      </w:pPr>
      <w:r>
        <w:rPr>
          <w:spacing w:val="-2"/>
          <w:sz w:val="21"/>
        </w:rPr>
        <w:t>氧气橡胶软管、乙炔气橡胶软管不得与电线、电焊线敷设在一起或交织在一起。 </w:t>
      </w:r>
      <w:r>
        <w:rPr>
          <w:rFonts w:ascii="Times New Roman" w:eastAsia="Times New Roman"/>
          <w:spacing w:val="-2"/>
          <w:sz w:val="21"/>
        </w:rPr>
        <w:t>h)</w:t>
      </w:r>
      <w:r>
        <w:rPr>
          <w:spacing w:val="-2"/>
          <w:sz w:val="21"/>
        </w:rPr>
        <w:t>橡胶软管横穿过道路时应有防压保护措施。</w:t>
      </w:r>
    </w:p>
    <w:p>
      <w:pPr>
        <w:pStyle w:val="BodyText"/>
        <w:spacing w:line="269" w:lineRule="exact"/>
        <w:ind w:left="663"/>
      </w:pPr>
      <w:r>
        <w:rPr>
          <w:rFonts w:ascii="Times New Roman" w:eastAsia="Times New Roman"/>
          <w:spacing w:val="-2"/>
        </w:rPr>
        <w:t>i)</w:t>
      </w:r>
      <w:r>
        <w:rPr>
          <w:spacing w:val="-3"/>
        </w:rPr>
        <w:t>乙炔气橡胶软管冻结或堵塞时，严禁用氧气吹通或用火烘烤。</w:t>
      </w:r>
    </w:p>
    <w:p>
      <w:pPr>
        <w:pStyle w:val="ListParagraph"/>
        <w:numPr>
          <w:ilvl w:val="1"/>
          <w:numId w:val="23"/>
        </w:numPr>
        <w:tabs>
          <w:tab w:pos="4054" w:val="left" w:leader="none"/>
        </w:tabs>
        <w:spacing w:line="240" w:lineRule="auto" w:before="43" w:after="0"/>
        <w:ind w:left="4054" w:right="0" w:hanging="581"/>
        <w:jc w:val="left"/>
        <w:rPr>
          <w:sz w:val="21"/>
        </w:rPr>
      </w:pPr>
      <w:r>
        <w:rPr>
          <w:spacing w:val="-2"/>
          <w:sz w:val="21"/>
        </w:rPr>
        <w:t>小型施工机具</w:t>
      </w:r>
    </w:p>
    <w:p>
      <w:pPr>
        <w:pStyle w:val="ListParagraph"/>
        <w:spacing w:after="0" w:line="240" w:lineRule="auto"/>
        <w:jc w:val="left"/>
        <w:rPr>
          <w:sz w:val="21"/>
        </w:rPr>
        <w:sectPr>
          <w:pgSz w:w="11900" w:h="16840"/>
          <w:pgMar w:top="1400" w:bottom="280" w:left="1559" w:right="1133"/>
        </w:sectPr>
      </w:pPr>
    </w:p>
    <w:p>
      <w:pPr>
        <w:pStyle w:val="ListParagraph"/>
        <w:numPr>
          <w:ilvl w:val="2"/>
          <w:numId w:val="23"/>
        </w:numPr>
        <w:tabs>
          <w:tab w:pos="980" w:val="left" w:leader="none"/>
        </w:tabs>
        <w:spacing w:line="240" w:lineRule="auto" w:before="60" w:after="0"/>
        <w:ind w:left="980" w:right="0" w:hanging="740"/>
        <w:jc w:val="left"/>
        <w:rPr>
          <w:sz w:val="21"/>
        </w:rPr>
      </w:pPr>
      <w:r>
        <w:rPr>
          <w:spacing w:val="-3"/>
          <w:sz w:val="21"/>
        </w:rPr>
        <w:t>一般规定</w:t>
      </w:r>
    </w:p>
    <w:p>
      <w:pPr>
        <w:pStyle w:val="ListParagraph"/>
        <w:numPr>
          <w:ilvl w:val="3"/>
          <w:numId w:val="23"/>
        </w:numPr>
        <w:tabs>
          <w:tab w:pos="1130" w:val="left" w:leader="none"/>
        </w:tabs>
        <w:spacing w:line="278" w:lineRule="auto" w:before="43" w:after="0"/>
        <w:ind w:left="240" w:right="554" w:firstLine="0"/>
        <w:jc w:val="both"/>
        <w:rPr>
          <w:sz w:val="21"/>
        </w:rPr>
      </w:pPr>
      <w:r>
        <w:rPr>
          <w:spacing w:val="-2"/>
          <w:sz w:val="21"/>
        </w:rPr>
        <w:t>机具应由了解其性能并熟悉操作知识的人员操作。各种机具都应由专人进行维护、保管，并应随机挂安全操作牌。修复后的机具应经试验鉴定合格方可使用。</w:t>
      </w:r>
    </w:p>
    <w:p>
      <w:pPr>
        <w:pStyle w:val="ListParagraph"/>
        <w:numPr>
          <w:ilvl w:val="3"/>
          <w:numId w:val="23"/>
        </w:numPr>
        <w:tabs>
          <w:tab w:pos="1133" w:val="left" w:leader="none"/>
        </w:tabs>
        <w:spacing w:line="269" w:lineRule="exact" w:before="0" w:after="0"/>
        <w:ind w:left="1133" w:right="0" w:hanging="893"/>
        <w:jc w:val="both"/>
        <w:rPr>
          <w:sz w:val="21"/>
        </w:rPr>
      </w:pPr>
      <w:r>
        <w:rPr>
          <w:spacing w:val="-1"/>
          <w:sz w:val="21"/>
        </w:rPr>
        <w:t>机具外露的转动部分及牙口必须装设保护罩。转动部分应保持润滑。</w:t>
      </w:r>
    </w:p>
    <w:p>
      <w:pPr>
        <w:pStyle w:val="ListParagraph"/>
        <w:numPr>
          <w:ilvl w:val="3"/>
          <w:numId w:val="23"/>
        </w:numPr>
        <w:tabs>
          <w:tab w:pos="1134" w:val="left" w:leader="none"/>
        </w:tabs>
        <w:spacing w:line="278" w:lineRule="auto" w:before="43" w:after="0"/>
        <w:ind w:left="240" w:right="661" w:firstLine="0"/>
        <w:jc w:val="both"/>
        <w:rPr>
          <w:sz w:val="21"/>
        </w:rPr>
      </w:pPr>
      <w:r>
        <w:rPr>
          <w:spacing w:val="-2"/>
          <w:sz w:val="21"/>
        </w:rPr>
        <w:t>机具的电压表、电流表、压力表、温度计等监测仪表，以及制动器、限制器、安全阀等安全装置，必须齐全、完好。</w:t>
      </w:r>
    </w:p>
    <w:p>
      <w:pPr>
        <w:pStyle w:val="ListParagraph"/>
        <w:numPr>
          <w:ilvl w:val="3"/>
          <w:numId w:val="23"/>
        </w:numPr>
        <w:tabs>
          <w:tab w:pos="1134" w:val="left" w:leader="none"/>
        </w:tabs>
        <w:spacing w:line="278" w:lineRule="auto" w:before="0" w:after="0"/>
        <w:ind w:left="240" w:right="661" w:firstLine="0"/>
        <w:jc w:val="both"/>
        <w:rPr>
          <w:sz w:val="21"/>
        </w:rPr>
      </w:pPr>
      <w:r>
        <w:rPr>
          <w:spacing w:val="-2"/>
          <w:sz w:val="21"/>
        </w:rPr>
        <w:t>机具应按其出厂说明书和铭牌的规定使用。使用前必须进行检查，严禁使用已变形、破损、有故障等不合格的机具。</w:t>
      </w:r>
    </w:p>
    <w:p>
      <w:pPr>
        <w:pStyle w:val="ListParagraph"/>
        <w:numPr>
          <w:ilvl w:val="3"/>
          <w:numId w:val="23"/>
        </w:numPr>
        <w:tabs>
          <w:tab w:pos="1133" w:val="left" w:leader="none"/>
        </w:tabs>
        <w:spacing w:line="269" w:lineRule="exact" w:before="0" w:after="0"/>
        <w:ind w:left="1133" w:right="0" w:hanging="893"/>
        <w:jc w:val="both"/>
        <w:rPr>
          <w:sz w:val="21"/>
        </w:rPr>
      </w:pPr>
      <w:r>
        <w:rPr>
          <w:spacing w:val="-1"/>
          <w:sz w:val="21"/>
        </w:rPr>
        <w:t>电动机具必须接地良好。</w:t>
      </w:r>
    </w:p>
    <w:p>
      <w:pPr>
        <w:pStyle w:val="ListParagraph"/>
        <w:numPr>
          <w:ilvl w:val="3"/>
          <w:numId w:val="23"/>
        </w:numPr>
        <w:tabs>
          <w:tab w:pos="1134" w:val="left" w:leader="none"/>
        </w:tabs>
        <w:spacing w:line="278" w:lineRule="auto" w:before="43" w:after="0"/>
        <w:ind w:left="240" w:right="658" w:firstLine="0"/>
        <w:jc w:val="both"/>
        <w:rPr>
          <w:sz w:val="21"/>
        </w:rPr>
      </w:pPr>
      <w:r>
        <w:rPr>
          <w:spacing w:val="-2"/>
          <w:sz w:val="21"/>
        </w:rPr>
        <w:t>电动或风动的机具在运行中不得进行检修或调整；检修、调整或中断使用时，应</w:t>
      </w:r>
      <w:r>
        <w:rPr>
          <w:spacing w:val="-4"/>
          <w:sz w:val="21"/>
        </w:rPr>
        <w:t>将其能源断开。不得将机具、附件放在机器或设备上。不得站在移动式梯子上或其他不稳定</w:t>
      </w:r>
      <w:r>
        <w:rPr>
          <w:spacing w:val="-2"/>
          <w:sz w:val="21"/>
        </w:rPr>
        <w:t>的地方使用电动或风动的机具。</w:t>
      </w:r>
    </w:p>
    <w:p>
      <w:pPr>
        <w:pStyle w:val="ListParagraph"/>
        <w:numPr>
          <w:ilvl w:val="3"/>
          <w:numId w:val="23"/>
        </w:numPr>
        <w:tabs>
          <w:tab w:pos="1134" w:val="left" w:leader="none"/>
        </w:tabs>
        <w:spacing w:line="278" w:lineRule="auto" w:before="0" w:after="0"/>
        <w:ind w:left="240" w:right="661" w:firstLine="0"/>
        <w:jc w:val="both"/>
        <w:rPr>
          <w:sz w:val="21"/>
        </w:rPr>
      </w:pPr>
      <w:r>
        <w:rPr>
          <w:spacing w:val="-2"/>
          <w:sz w:val="21"/>
        </w:rPr>
        <w:t>使用射钉枪、压接枪等爆发性工具时，除严格遵守说明书的规定外，还应遵守爆破的有关规定。</w:t>
      </w:r>
    </w:p>
    <w:p>
      <w:pPr>
        <w:pStyle w:val="ListParagraph"/>
        <w:numPr>
          <w:ilvl w:val="2"/>
          <w:numId w:val="23"/>
        </w:numPr>
        <w:tabs>
          <w:tab w:pos="976" w:val="left" w:leader="none"/>
        </w:tabs>
        <w:spacing w:line="269" w:lineRule="exact" w:before="0" w:after="0"/>
        <w:ind w:left="976" w:right="0" w:hanging="736"/>
        <w:jc w:val="both"/>
        <w:rPr>
          <w:sz w:val="21"/>
        </w:rPr>
      </w:pPr>
      <w:r>
        <w:rPr>
          <w:spacing w:val="-2"/>
          <w:sz w:val="21"/>
        </w:rPr>
        <w:t>小型施工机械</w:t>
      </w:r>
    </w:p>
    <w:p>
      <w:pPr>
        <w:pStyle w:val="ListParagraph"/>
        <w:numPr>
          <w:ilvl w:val="3"/>
          <w:numId w:val="23"/>
        </w:numPr>
        <w:tabs>
          <w:tab w:pos="1138" w:val="left" w:leader="none"/>
        </w:tabs>
        <w:spacing w:line="240" w:lineRule="auto" w:before="42" w:after="0"/>
        <w:ind w:left="1138" w:right="0" w:hanging="898"/>
        <w:jc w:val="left"/>
        <w:rPr>
          <w:sz w:val="21"/>
        </w:rPr>
      </w:pPr>
      <w:r>
        <w:rPr>
          <w:spacing w:val="-2"/>
          <w:sz w:val="21"/>
        </w:rPr>
        <w:t>砂轮机和砂轮锯</w:t>
      </w:r>
    </w:p>
    <w:p>
      <w:pPr>
        <w:pStyle w:val="ListParagraph"/>
        <w:numPr>
          <w:ilvl w:val="4"/>
          <w:numId w:val="23"/>
        </w:numPr>
        <w:tabs>
          <w:tab w:pos="825" w:val="left" w:leader="none"/>
        </w:tabs>
        <w:spacing w:line="240" w:lineRule="auto" w:before="43" w:after="0"/>
        <w:ind w:left="825" w:right="0" w:hanging="162"/>
        <w:jc w:val="left"/>
        <w:rPr>
          <w:sz w:val="21"/>
        </w:rPr>
      </w:pPr>
      <w:r>
        <w:rPr>
          <w:spacing w:val="-1"/>
          <w:sz w:val="21"/>
        </w:rPr>
        <w:t>砂轮机、砂轮锯的旋转方向不得正对其他机器、设备和人。</w:t>
      </w:r>
    </w:p>
    <w:p>
      <w:pPr>
        <w:pStyle w:val="ListParagraph"/>
        <w:numPr>
          <w:ilvl w:val="4"/>
          <w:numId w:val="23"/>
        </w:numPr>
        <w:tabs>
          <w:tab w:pos="833" w:val="left" w:leader="none"/>
        </w:tabs>
        <w:spacing w:line="240" w:lineRule="auto" w:before="43" w:after="0"/>
        <w:ind w:left="833" w:right="0" w:hanging="173"/>
        <w:jc w:val="left"/>
        <w:rPr>
          <w:sz w:val="21"/>
        </w:rPr>
      </w:pPr>
      <w:r>
        <w:rPr>
          <w:spacing w:val="-6"/>
          <w:sz w:val="21"/>
        </w:rPr>
        <w:t>严禁使用有缺损或裂纹的砂轮片。砂轮片有效半径磨损到原半径的 </w:t>
      </w:r>
      <w:r>
        <w:rPr>
          <w:rFonts w:ascii="Times New Roman" w:eastAsia="Times New Roman"/>
          <w:sz w:val="21"/>
        </w:rPr>
        <w:t>1/3</w:t>
      </w:r>
      <w:r>
        <w:rPr>
          <w:rFonts w:ascii="Times New Roman" w:eastAsia="Times New Roman"/>
          <w:spacing w:val="-3"/>
          <w:sz w:val="21"/>
        </w:rPr>
        <w:t> </w:t>
      </w:r>
      <w:r>
        <w:rPr>
          <w:spacing w:val="-10"/>
          <w:sz w:val="21"/>
        </w:rPr>
        <w:t>时，必须更换。</w:t>
      </w:r>
    </w:p>
    <w:p>
      <w:pPr>
        <w:pStyle w:val="ListParagraph"/>
        <w:numPr>
          <w:ilvl w:val="4"/>
          <w:numId w:val="23"/>
        </w:numPr>
        <w:tabs>
          <w:tab w:pos="825" w:val="left" w:leader="none"/>
        </w:tabs>
        <w:spacing w:line="240" w:lineRule="auto" w:before="43" w:after="0"/>
        <w:ind w:left="825" w:right="0" w:hanging="162"/>
        <w:jc w:val="left"/>
        <w:rPr>
          <w:sz w:val="21"/>
        </w:rPr>
      </w:pPr>
      <w:r>
        <w:rPr>
          <w:spacing w:val="-1"/>
          <w:sz w:val="21"/>
        </w:rPr>
        <w:t>安装砂轮机的砂轮片时，砂轮片两侧应加柔软垫片，严禁猛击螺帽。</w:t>
      </w:r>
    </w:p>
    <w:p>
      <w:pPr>
        <w:pStyle w:val="ListParagraph"/>
        <w:numPr>
          <w:ilvl w:val="4"/>
          <w:numId w:val="23"/>
        </w:numPr>
        <w:tabs>
          <w:tab w:pos="832" w:val="left" w:leader="none"/>
        </w:tabs>
        <w:spacing w:line="278" w:lineRule="auto" w:before="43" w:after="0"/>
        <w:ind w:left="240" w:right="658" w:firstLine="419"/>
        <w:jc w:val="left"/>
        <w:rPr>
          <w:sz w:val="21"/>
        </w:rPr>
      </w:pPr>
      <w:r>
        <w:rPr>
          <w:spacing w:val="-4"/>
          <w:sz w:val="21"/>
        </w:rPr>
        <w:t>安装砂轮锯的砂轮片时，商标纸不宜撕掉，砂轮片轴孔比轴径大 </w:t>
      </w:r>
      <w:r>
        <w:rPr>
          <w:rFonts w:ascii="Times New Roman" w:eastAsia="Times New Roman"/>
          <w:spacing w:val="-2"/>
          <w:sz w:val="21"/>
        </w:rPr>
        <w:t>0.15mm </w:t>
      </w:r>
      <w:r>
        <w:rPr>
          <w:spacing w:val="-2"/>
          <w:sz w:val="21"/>
        </w:rPr>
        <w:t>为宜，夹板不应夹得过紧。</w:t>
      </w:r>
    </w:p>
    <w:p>
      <w:pPr>
        <w:pStyle w:val="ListParagraph"/>
        <w:numPr>
          <w:ilvl w:val="4"/>
          <w:numId w:val="23"/>
        </w:numPr>
        <w:tabs>
          <w:tab w:pos="825" w:val="left" w:leader="none"/>
        </w:tabs>
        <w:spacing w:line="278" w:lineRule="auto" w:before="0" w:after="0"/>
        <w:ind w:left="663" w:right="2709" w:firstLine="0"/>
        <w:jc w:val="left"/>
        <w:rPr>
          <w:sz w:val="21"/>
        </w:rPr>
      </w:pPr>
      <w:r>
        <w:rPr>
          <w:spacing w:val="-2"/>
          <w:sz w:val="21"/>
        </w:rPr>
        <w:t>砂轮机或砂轮锯必须装设坚固的防护罩，无防护罩严禁使用。 </w:t>
      </w:r>
      <w:r>
        <w:rPr>
          <w:rFonts w:ascii="Times New Roman" w:eastAsia="Times New Roman"/>
          <w:spacing w:val="-2"/>
          <w:sz w:val="21"/>
        </w:rPr>
        <w:t>f)</w:t>
      </w:r>
      <w:r>
        <w:rPr>
          <w:spacing w:val="-2"/>
          <w:sz w:val="21"/>
        </w:rPr>
        <w:t>砂轮机或砂轮锯达到额定转速后，才能切削或切割工件。</w:t>
      </w:r>
    </w:p>
    <w:p>
      <w:pPr>
        <w:pStyle w:val="ListParagraph"/>
        <w:numPr>
          <w:ilvl w:val="0"/>
          <w:numId w:val="30"/>
        </w:numPr>
        <w:tabs>
          <w:tab w:pos="836" w:val="left" w:leader="none"/>
        </w:tabs>
        <w:spacing w:line="269" w:lineRule="exact" w:before="0" w:after="0"/>
        <w:ind w:left="836" w:right="0" w:hanging="173"/>
        <w:jc w:val="left"/>
        <w:rPr>
          <w:sz w:val="21"/>
        </w:rPr>
      </w:pPr>
      <w:r>
        <w:rPr>
          <w:spacing w:val="-1"/>
          <w:sz w:val="21"/>
        </w:rPr>
        <w:t>砂轮机安全罩的防护玻璃应完整。</w:t>
      </w:r>
    </w:p>
    <w:p>
      <w:pPr>
        <w:pStyle w:val="ListParagraph"/>
        <w:numPr>
          <w:ilvl w:val="0"/>
          <w:numId w:val="30"/>
        </w:numPr>
        <w:tabs>
          <w:tab w:pos="834" w:val="left" w:leader="none"/>
        </w:tabs>
        <w:spacing w:line="278" w:lineRule="auto" w:before="43" w:after="0"/>
        <w:ind w:left="240" w:right="659" w:firstLine="420"/>
        <w:jc w:val="left"/>
        <w:rPr>
          <w:sz w:val="21"/>
        </w:rPr>
      </w:pPr>
      <w:r>
        <w:rPr>
          <w:spacing w:val="-1"/>
          <w:sz w:val="21"/>
        </w:rPr>
        <w:t>砂轮机必须装设托架。托架与砂轮片的间隙应经常调整，最大不得超过 </w:t>
      </w:r>
      <w:r>
        <w:rPr>
          <w:rFonts w:ascii="Times New Roman" w:eastAsia="Times New Roman"/>
          <w:sz w:val="21"/>
        </w:rPr>
        <w:t>3mm</w:t>
      </w:r>
      <w:r>
        <w:rPr>
          <w:sz w:val="21"/>
        </w:rPr>
        <w:t>；托架</w:t>
      </w:r>
      <w:r>
        <w:rPr>
          <w:spacing w:val="-2"/>
          <w:sz w:val="21"/>
        </w:rPr>
        <w:t>的高度应调整到使工件的打磨处与砂轮片中心处在同一平面上。</w:t>
      </w:r>
    </w:p>
    <w:p>
      <w:pPr>
        <w:pStyle w:val="ListParagraph"/>
        <w:numPr>
          <w:ilvl w:val="0"/>
          <w:numId w:val="30"/>
        </w:numPr>
        <w:tabs>
          <w:tab w:pos="788" w:val="left" w:leader="none"/>
        </w:tabs>
        <w:spacing w:line="278" w:lineRule="auto" w:before="0" w:after="0"/>
        <w:ind w:left="240" w:right="658" w:firstLine="421"/>
        <w:jc w:val="left"/>
        <w:rPr>
          <w:sz w:val="21"/>
        </w:rPr>
      </w:pPr>
      <w:r>
        <w:rPr>
          <w:spacing w:val="-2"/>
          <w:sz w:val="21"/>
        </w:rPr>
        <w:t>使用砂轮机时应站在侧面并戴防护眼镜；不得两人同时使用一个砂轮片进行打磨；不得在砂轮机的砂轮片侧面进行打磨；不得用砂轮机打磨软金属、非金属。</w:t>
      </w:r>
    </w:p>
    <w:p>
      <w:pPr>
        <w:pStyle w:val="ListParagraph"/>
        <w:numPr>
          <w:ilvl w:val="0"/>
          <w:numId w:val="30"/>
        </w:numPr>
        <w:tabs>
          <w:tab w:pos="788" w:val="left" w:leader="none"/>
        </w:tabs>
        <w:spacing w:line="278" w:lineRule="auto" w:before="0" w:after="0"/>
        <w:ind w:left="240" w:right="657" w:firstLine="421"/>
        <w:jc w:val="left"/>
        <w:rPr>
          <w:sz w:val="21"/>
        </w:rPr>
      </w:pPr>
      <w:r>
        <w:rPr>
          <w:spacing w:val="-2"/>
          <w:sz w:val="21"/>
        </w:rPr>
        <w:t>使用砂轮锯时，工件应牢固夹入工件夹内。工件应垂直砂轮片轴向，严禁用力过猛或撞击工件。</w:t>
      </w:r>
    </w:p>
    <w:p>
      <w:pPr>
        <w:pStyle w:val="ListParagraph"/>
        <w:numPr>
          <w:ilvl w:val="3"/>
          <w:numId w:val="23"/>
        </w:numPr>
        <w:tabs>
          <w:tab w:pos="1138" w:val="left" w:leader="none"/>
        </w:tabs>
        <w:spacing w:line="269" w:lineRule="exact" w:before="0" w:after="0"/>
        <w:ind w:left="1138" w:right="0" w:hanging="898"/>
        <w:jc w:val="left"/>
        <w:rPr>
          <w:sz w:val="21"/>
        </w:rPr>
      </w:pPr>
      <w:r>
        <w:rPr>
          <w:spacing w:val="-2"/>
          <w:sz w:val="21"/>
        </w:rPr>
        <w:t>空气压缩机</w:t>
      </w:r>
    </w:p>
    <w:p>
      <w:pPr>
        <w:pStyle w:val="ListParagraph"/>
        <w:numPr>
          <w:ilvl w:val="4"/>
          <w:numId w:val="23"/>
        </w:numPr>
        <w:tabs>
          <w:tab w:pos="823" w:val="left" w:leader="none"/>
        </w:tabs>
        <w:spacing w:line="278" w:lineRule="auto" w:before="42" w:after="0"/>
        <w:ind w:left="240" w:right="659" w:firstLine="421"/>
        <w:jc w:val="left"/>
        <w:rPr>
          <w:sz w:val="21"/>
        </w:rPr>
      </w:pPr>
      <w:r>
        <w:rPr>
          <w:spacing w:val="-2"/>
          <w:sz w:val="21"/>
        </w:rPr>
        <w:t>空气压缩机应保持润滑良好，压力表准确，自动起、停装置灵敏，安全阀可靠，并应由专人维护；压力表、安全阀及调节器等应定期进行校验。</w:t>
      </w:r>
    </w:p>
    <w:p>
      <w:pPr>
        <w:pStyle w:val="ListParagraph"/>
        <w:numPr>
          <w:ilvl w:val="4"/>
          <w:numId w:val="23"/>
        </w:numPr>
        <w:tabs>
          <w:tab w:pos="836" w:val="left" w:leader="none"/>
        </w:tabs>
        <w:spacing w:line="269" w:lineRule="exact" w:before="0" w:after="0"/>
        <w:ind w:left="836" w:right="0" w:hanging="173"/>
        <w:jc w:val="left"/>
        <w:rPr>
          <w:sz w:val="21"/>
        </w:rPr>
      </w:pPr>
      <w:r>
        <w:rPr>
          <w:spacing w:val="-1"/>
          <w:sz w:val="21"/>
        </w:rPr>
        <w:t>严禁用汽油或煤油洗刷空气滤清器以及其他空气通路的零件。</w:t>
      </w:r>
    </w:p>
    <w:p>
      <w:pPr>
        <w:pStyle w:val="ListParagraph"/>
        <w:numPr>
          <w:ilvl w:val="4"/>
          <w:numId w:val="23"/>
        </w:numPr>
        <w:tabs>
          <w:tab w:pos="825" w:val="left" w:leader="none"/>
        </w:tabs>
        <w:spacing w:line="240" w:lineRule="auto" w:before="43" w:after="0"/>
        <w:ind w:left="825" w:right="0" w:hanging="162"/>
        <w:jc w:val="left"/>
        <w:rPr>
          <w:sz w:val="21"/>
        </w:rPr>
      </w:pPr>
      <w:r>
        <w:rPr>
          <w:spacing w:val="-1"/>
          <w:sz w:val="21"/>
        </w:rPr>
        <w:t>输气管应避免急弯。打开送风阀前，应事先通知工作地点的有关人员。</w:t>
      </w:r>
    </w:p>
    <w:p>
      <w:pPr>
        <w:pStyle w:val="ListParagraph"/>
        <w:numPr>
          <w:ilvl w:val="4"/>
          <w:numId w:val="23"/>
        </w:numPr>
        <w:tabs>
          <w:tab w:pos="836" w:val="left" w:leader="none"/>
        </w:tabs>
        <w:spacing w:line="278" w:lineRule="auto" w:before="43" w:after="0"/>
        <w:ind w:left="663" w:right="1227" w:firstLine="0"/>
        <w:jc w:val="left"/>
        <w:rPr>
          <w:sz w:val="21"/>
        </w:rPr>
      </w:pPr>
      <w:r>
        <w:rPr>
          <w:spacing w:val="-2"/>
          <w:sz w:val="21"/>
        </w:rPr>
        <w:t>出气口处不得有人工作，储气罐放置地点应通风，严禁日光曝晒或高温烘烤。 </w:t>
      </w:r>
      <w:r>
        <w:rPr>
          <w:rFonts w:ascii="Times New Roman" w:eastAsia="Times New Roman"/>
          <w:spacing w:val="-2"/>
          <w:sz w:val="21"/>
        </w:rPr>
        <w:t>e)</w:t>
      </w:r>
      <w:r>
        <w:rPr>
          <w:spacing w:val="-2"/>
          <w:sz w:val="21"/>
        </w:rPr>
        <w:t>运行中出现下列情况时应立即停机进行检修：</w:t>
      </w:r>
    </w:p>
    <w:p>
      <w:pPr>
        <w:pStyle w:val="ListParagraph"/>
        <w:numPr>
          <w:ilvl w:val="5"/>
          <w:numId w:val="23"/>
        </w:numPr>
        <w:tabs>
          <w:tab w:pos="836" w:val="left" w:leader="none"/>
        </w:tabs>
        <w:spacing w:line="269" w:lineRule="exact" w:before="0" w:after="0"/>
        <w:ind w:left="836" w:right="0" w:hanging="173"/>
        <w:jc w:val="left"/>
        <w:rPr>
          <w:sz w:val="21"/>
        </w:rPr>
      </w:pPr>
      <w:r>
        <w:rPr>
          <w:spacing w:val="-1"/>
          <w:sz w:val="21"/>
        </w:rPr>
        <w:t>气压、机油压力、温度、电流等表计的指示值突然超出规定范围或指示不正常。</w:t>
      </w:r>
    </w:p>
    <w:p>
      <w:pPr>
        <w:pStyle w:val="ListParagraph"/>
        <w:numPr>
          <w:ilvl w:val="5"/>
          <w:numId w:val="23"/>
        </w:numPr>
        <w:tabs>
          <w:tab w:pos="836" w:val="left" w:leader="none"/>
        </w:tabs>
        <w:spacing w:line="240" w:lineRule="auto" w:before="43" w:after="0"/>
        <w:ind w:left="836" w:right="0" w:hanging="173"/>
        <w:jc w:val="left"/>
        <w:rPr>
          <w:sz w:val="21"/>
        </w:rPr>
      </w:pPr>
      <w:r>
        <w:rPr>
          <w:spacing w:val="-1"/>
          <w:sz w:val="21"/>
        </w:rPr>
        <w:t>发生漏水、漏气、漏油、漏电或冷却液突然中断。</w:t>
      </w:r>
    </w:p>
    <w:p>
      <w:pPr>
        <w:pStyle w:val="ListParagraph"/>
        <w:numPr>
          <w:ilvl w:val="5"/>
          <w:numId w:val="23"/>
        </w:numPr>
        <w:tabs>
          <w:tab w:pos="836" w:val="left" w:leader="none"/>
        </w:tabs>
        <w:spacing w:line="240" w:lineRule="auto" w:before="43" w:after="0"/>
        <w:ind w:left="836" w:right="0" w:hanging="173"/>
        <w:jc w:val="left"/>
        <w:rPr>
          <w:sz w:val="21"/>
        </w:rPr>
      </w:pPr>
      <w:r>
        <w:rPr>
          <w:spacing w:val="-1"/>
          <w:sz w:val="21"/>
        </w:rPr>
        <w:t>安全阀连续放气或机械响声异常且无法调整。</w:t>
      </w:r>
    </w:p>
    <w:p>
      <w:pPr>
        <w:pStyle w:val="ListParagraph"/>
        <w:numPr>
          <w:ilvl w:val="3"/>
          <w:numId w:val="23"/>
        </w:numPr>
        <w:tabs>
          <w:tab w:pos="1138" w:val="left" w:leader="none"/>
        </w:tabs>
        <w:spacing w:line="240" w:lineRule="auto" w:before="43" w:after="0"/>
        <w:ind w:left="1138" w:right="0" w:hanging="898"/>
        <w:jc w:val="left"/>
        <w:rPr>
          <w:sz w:val="21"/>
        </w:rPr>
      </w:pPr>
      <w:r>
        <w:rPr>
          <w:spacing w:val="-5"/>
          <w:sz w:val="21"/>
        </w:rPr>
        <w:t>钻床</w:t>
      </w:r>
    </w:p>
    <w:p>
      <w:pPr>
        <w:pStyle w:val="ListParagraph"/>
        <w:numPr>
          <w:ilvl w:val="4"/>
          <w:numId w:val="23"/>
        </w:numPr>
        <w:tabs>
          <w:tab w:pos="825" w:val="left" w:leader="none"/>
        </w:tabs>
        <w:spacing w:line="278" w:lineRule="auto" w:before="43" w:after="0"/>
        <w:ind w:left="663" w:right="1029" w:firstLine="0"/>
        <w:jc w:val="left"/>
        <w:rPr>
          <w:sz w:val="21"/>
        </w:rPr>
      </w:pPr>
      <w:r>
        <w:rPr>
          <w:spacing w:val="-2"/>
          <w:sz w:val="21"/>
        </w:rPr>
        <w:t>操作人员应穿工作服、扎紧袖口，工作时不得戴手套，头发、发辫应盘入帽内。 </w:t>
      </w:r>
      <w:r>
        <w:rPr>
          <w:rFonts w:ascii="Times New Roman" w:eastAsia="Times New Roman"/>
          <w:spacing w:val="-2"/>
          <w:sz w:val="21"/>
        </w:rPr>
        <w:t>b)</w:t>
      </w:r>
      <w:r>
        <w:rPr>
          <w:spacing w:val="-2"/>
          <w:sz w:val="21"/>
        </w:rPr>
        <w:t>严禁手拿有冷却液的棉纱冷却转动的工件或钻头。</w:t>
      </w:r>
    </w:p>
    <w:p>
      <w:pPr>
        <w:pStyle w:val="ListParagraph"/>
        <w:numPr>
          <w:ilvl w:val="0"/>
          <w:numId w:val="31"/>
        </w:numPr>
        <w:tabs>
          <w:tab w:pos="825" w:val="left" w:leader="none"/>
        </w:tabs>
        <w:spacing w:line="269" w:lineRule="exact" w:before="0" w:after="0"/>
        <w:ind w:left="825" w:right="0" w:hanging="162"/>
        <w:jc w:val="left"/>
        <w:rPr>
          <w:sz w:val="21"/>
        </w:rPr>
      </w:pPr>
      <w:r>
        <w:rPr>
          <w:spacing w:val="-1"/>
          <w:sz w:val="21"/>
        </w:rPr>
        <w:t>严禁直接用手清除钻屑或接触转动部分。</w:t>
      </w:r>
    </w:p>
    <w:p>
      <w:pPr>
        <w:pStyle w:val="ListParagraph"/>
        <w:spacing w:after="0" w:line="269" w:lineRule="exact"/>
        <w:jc w:val="left"/>
        <w:rPr>
          <w:sz w:val="21"/>
        </w:rPr>
        <w:sectPr>
          <w:pgSz w:w="11900" w:h="16840"/>
          <w:pgMar w:top="1400" w:bottom="280" w:left="1559" w:right="1133"/>
        </w:sectPr>
      </w:pPr>
    </w:p>
    <w:p>
      <w:pPr>
        <w:pStyle w:val="ListParagraph"/>
        <w:numPr>
          <w:ilvl w:val="0"/>
          <w:numId w:val="31"/>
        </w:numPr>
        <w:tabs>
          <w:tab w:pos="836" w:val="left" w:leader="none"/>
        </w:tabs>
        <w:spacing w:line="278" w:lineRule="auto" w:before="60" w:after="0"/>
        <w:ind w:left="663" w:right="1437" w:firstLine="0"/>
        <w:jc w:val="left"/>
        <w:rPr>
          <w:sz w:val="21"/>
        </w:rPr>
      </w:pPr>
      <w:r>
        <w:rPr>
          <w:spacing w:val="-2"/>
          <w:sz w:val="21"/>
        </w:rPr>
        <w:t>钻床切削量应适度，严禁用力过猛。工件将要钻透时，应适当减少切削量。 </w:t>
      </w:r>
      <w:r>
        <w:rPr>
          <w:rFonts w:ascii="Times New Roman" w:eastAsia="Times New Roman"/>
          <w:spacing w:val="-2"/>
          <w:sz w:val="21"/>
        </w:rPr>
        <w:t>e)</w:t>
      </w:r>
      <w:r>
        <w:rPr>
          <w:spacing w:val="-2"/>
          <w:sz w:val="21"/>
        </w:rPr>
        <w:t>钻具、工件均应固定牢固。薄件和小工件施钻时，不得直接用手扶持。</w:t>
      </w:r>
    </w:p>
    <w:p>
      <w:pPr>
        <w:pStyle w:val="BodyText"/>
        <w:spacing w:line="269" w:lineRule="exact"/>
        <w:ind w:left="663"/>
      </w:pPr>
      <w:r>
        <w:rPr>
          <w:rFonts w:ascii="Times New Roman" w:eastAsia="Times New Roman"/>
          <w:spacing w:val="-2"/>
        </w:rPr>
        <w:t>f)</w:t>
      </w:r>
      <w:r>
        <w:rPr>
          <w:spacing w:val="-3"/>
        </w:rPr>
        <w:t>大工件施钻时，除用夹具或压板固定外，还应加设支撑。</w:t>
      </w:r>
    </w:p>
    <w:p>
      <w:pPr>
        <w:pStyle w:val="ListParagraph"/>
        <w:numPr>
          <w:ilvl w:val="3"/>
          <w:numId w:val="23"/>
        </w:numPr>
        <w:tabs>
          <w:tab w:pos="1138" w:val="left" w:leader="none"/>
        </w:tabs>
        <w:spacing w:line="240" w:lineRule="auto" w:before="43" w:after="0"/>
        <w:ind w:left="1138" w:right="0" w:hanging="898"/>
        <w:jc w:val="left"/>
        <w:rPr>
          <w:sz w:val="21"/>
        </w:rPr>
      </w:pPr>
      <w:r>
        <w:rPr>
          <w:spacing w:val="-2"/>
          <w:sz w:val="21"/>
        </w:rPr>
        <w:t>滤油机及烤箱</w:t>
      </w:r>
    </w:p>
    <w:p>
      <w:pPr>
        <w:pStyle w:val="ListParagraph"/>
        <w:numPr>
          <w:ilvl w:val="4"/>
          <w:numId w:val="23"/>
        </w:numPr>
        <w:tabs>
          <w:tab w:pos="825" w:val="left" w:leader="none"/>
        </w:tabs>
        <w:spacing w:line="240" w:lineRule="auto" w:before="43" w:after="0"/>
        <w:ind w:left="825" w:right="0" w:hanging="162"/>
        <w:jc w:val="left"/>
        <w:rPr>
          <w:sz w:val="21"/>
        </w:rPr>
      </w:pPr>
      <w:r>
        <w:rPr>
          <w:spacing w:val="-1"/>
          <w:sz w:val="21"/>
        </w:rPr>
        <w:t>滤油机及油系统的金属管道应采取防静电的接地措施。</w:t>
      </w:r>
    </w:p>
    <w:p>
      <w:pPr>
        <w:pStyle w:val="ListParagraph"/>
        <w:numPr>
          <w:ilvl w:val="4"/>
          <w:numId w:val="23"/>
        </w:numPr>
        <w:tabs>
          <w:tab w:pos="836" w:val="left" w:leader="none"/>
        </w:tabs>
        <w:spacing w:line="278" w:lineRule="auto" w:before="43" w:after="0"/>
        <w:ind w:left="663" w:right="807" w:firstLine="0"/>
        <w:jc w:val="left"/>
        <w:rPr>
          <w:sz w:val="21"/>
        </w:rPr>
      </w:pPr>
      <w:r>
        <w:rPr>
          <w:spacing w:val="-2"/>
          <w:sz w:val="21"/>
        </w:rPr>
        <w:t>滤油设备如采用油加热器时，应先开启油泵、后投加热器；停机时操作顺序相反。 </w:t>
      </w:r>
      <w:r>
        <w:rPr>
          <w:rFonts w:ascii="Times New Roman" w:eastAsia="Times New Roman"/>
          <w:spacing w:val="-2"/>
          <w:sz w:val="21"/>
        </w:rPr>
        <w:t>c)</w:t>
      </w:r>
      <w:r>
        <w:rPr>
          <w:spacing w:val="-2"/>
          <w:sz w:val="21"/>
        </w:rPr>
        <w:t>滤油设备应远离火源及烤箱，并有相应的防火措施。</w:t>
      </w:r>
    </w:p>
    <w:p>
      <w:pPr>
        <w:pStyle w:val="ListParagraph"/>
        <w:numPr>
          <w:ilvl w:val="0"/>
          <w:numId w:val="32"/>
        </w:numPr>
        <w:tabs>
          <w:tab w:pos="836" w:val="left" w:leader="none"/>
        </w:tabs>
        <w:spacing w:line="278" w:lineRule="auto" w:before="0" w:after="0"/>
        <w:ind w:left="663" w:right="5847" w:firstLine="0"/>
        <w:jc w:val="left"/>
        <w:rPr>
          <w:sz w:val="21"/>
        </w:rPr>
      </w:pPr>
      <w:r>
        <w:rPr>
          <w:spacing w:val="-2"/>
          <w:sz w:val="21"/>
        </w:rPr>
        <w:t>使用烤箱应遵守下列规定： </w:t>
      </w:r>
      <w:r>
        <w:rPr>
          <w:rFonts w:ascii="Times New Roman" w:eastAsia="Times New Roman"/>
          <w:spacing w:val="-2"/>
          <w:sz w:val="21"/>
        </w:rPr>
        <w:t>1)</w:t>
      </w:r>
      <w:r>
        <w:rPr>
          <w:spacing w:val="-2"/>
          <w:sz w:val="21"/>
        </w:rPr>
        <w:t>烤箱的门应密封良好。</w:t>
      </w:r>
    </w:p>
    <w:p>
      <w:pPr>
        <w:pStyle w:val="ListParagraph"/>
        <w:numPr>
          <w:ilvl w:val="0"/>
          <w:numId w:val="33"/>
        </w:numPr>
        <w:tabs>
          <w:tab w:pos="836" w:val="left" w:leader="none"/>
        </w:tabs>
        <w:spacing w:line="269" w:lineRule="exact" w:before="0" w:after="0"/>
        <w:ind w:left="836" w:right="0" w:hanging="173"/>
        <w:jc w:val="left"/>
        <w:rPr>
          <w:sz w:val="21"/>
        </w:rPr>
      </w:pPr>
      <w:r>
        <w:rPr>
          <w:spacing w:val="-3"/>
          <w:sz w:val="21"/>
        </w:rPr>
        <w:t>烘烤新滤油纸时应有温度控制，一般不宜超过 </w:t>
      </w:r>
      <w:r>
        <w:rPr>
          <w:rFonts w:ascii="Times New Roman" w:hAnsi="Times New Roman" w:eastAsia="Times New Roman"/>
          <w:sz w:val="21"/>
        </w:rPr>
        <w:t>100</w:t>
      </w:r>
      <w:r>
        <w:rPr>
          <w:spacing w:val="-5"/>
          <w:sz w:val="21"/>
        </w:rPr>
        <w:t>℃。</w:t>
      </w:r>
    </w:p>
    <w:p>
      <w:pPr>
        <w:pStyle w:val="ListParagraph"/>
        <w:numPr>
          <w:ilvl w:val="0"/>
          <w:numId w:val="33"/>
        </w:numPr>
        <w:tabs>
          <w:tab w:pos="836" w:val="left" w:leader="none"/>
        </w:tabs>
        <w:spacing w:line="240" w:lineRule="auto" w:before="43" w:after="0"/>
        <w:ind w:left="836" w:right="0" w:hanging="173"/>
        <w:jc w:val="left"/>
        <w:rPr>
          <w:sz w:val="21"/>
        </w:rPr>
      </w:pPr>
      <w:r>
        <w:rPr>
          <w:spacing w:val="-1"/>
          <w:sz w:val="21"/>
        </w:rPr>
        <w:t>烘烤已浸油的滤油纸时，应采取防止油滴滴在炉丝上面引起着火的措施。</w:t>
      </w:r>
    </w:p>
    <w:p>
      <w:pPr>
        <w:pStyle w:val="ListParagraph"/>
        <w:numPr>
          <w:ilvl w:val="0"/>
          <w:numId w:val="33"/>
        </w:numPr>
        <w:tabs>
          <w:tab w:pos="836" w:val="left" w:leader="none"/>
        </w:tabs>
        <w:spacing w:line="240" w:lineRule="auto" w:before="43" w:after="0"/>
        <w:ind w:left="836" w:right="0" w:hanging="173"/>
        <w:jc w:val="left"/>
        <w:rPr>
          <w:sz w:val="21"/>
        </w:rPr>
      </w:pPr>
      <w:r>
        <w:rPr>
          <w:spacing w:val="-1"/>
          <w:sz w:val="21"/>
        </w:rPr>
        <w:t>遇到烤箱着火时，应切断电源，严禁打开箱门。</w:t>
      </w:r>
    </w:p>
    <w:p>
      <w:pPr>
        <w:pStyle w:val="ListParagraph"/>
        <w:numPr>
          <w:ilvl w:val="0"/>
          <w:numId w:val="32"/>
        </w:numPr>
        <w:tabs>
          <w:tab w:pos="823" w:val="left" w:leader="none"/>
        </w:tabs>
        <w:spacing w:line="278" w:lineRule="auto" w:before="42" w:after="0"/>
        <w:ind w:left="240" w:right="659" w:firstLine="421"/>
        <w:jc w:val="left"/>
        <w:rPr>
          <w:sz w:val="21"/>
        </w:rPr>
      </w:pPr>
      <w:r>
        <w:rPr>
          <w:spacing w:val="-2"/>
          <w:sz w:val="21"/>
        </w:rPr>
        <w:t>使用真空滤油机时，应严格按照制造厂提供的操作步骤进行。常规的操作步骤是按水泵→真空泵→油泵→加热器的顺序开机，停机时的顺序相反。</w:t>
      </w:r>
    </w:p>
    <w:p>
      <w:pPr>
        <w:pStyle w:val="ListParagraph"/>
        <w:numPr>
          <w:ilvl w:val="0"/>
          <w:numId w:val="32"/>
        </w:numPr>
        <w:tabs>
          <w:tab w:pos="800" w:val="left" w:leader="none"/>
        </w:tabs>
        <w:spacing w:line="269" w:lineRule="exact" w:before="0" w:after="0"/>
        <w:ind w:left="800" w:right="0" w:hanging="137"/>
        <w:jc w:val="left"/>
        <w:rPr>
          <w:sz w:val="21"/>
        </w:rPr>
      </w:pPr>
      <w:r>
        <w:rPr>
          <w:spacing w:val="-1"/>
          <w:sz w:val="21"/>
        </w:rPr>
        <w:t>压力式滤油机停机时应先关闭油泵的进口阀门。</w:t>
      </w:r>
    </w:p>
    <w:p>
      <w:pPr>
        <w:pStyle w:val="ListParagraph"/>
        <w:numPr>
          <w:ilvl w:val="3"/>
          <w:numId w:val="23"/>
        </w:numPr>
        <w:tabs>
          <w:tab w:pos="1138" w:val="left" w:leader="none"/>
        </w:tabs>
        <w:spacing w:line="240" w:lineRule="auto" w:before="43" w:after="0"/>
        <w:ind w:left="1138" w:right="0" w:hanging="898"/>
        <w:jc w:val="left"/>
        <w:rPr>
          <w:sz w:val="21"/>
        </w:rPr>
      </w:pPr>
      <w:r>
        <w:rPr>
          <w:spacing w:val="-3"/>
          <w:sz w:val="21"/>
        </w:rPr>
        <w:t>其他机械</w:t>
      </w:r>
    </w:p>
    <w:p>
      <w:pPr>
        <w:pStyle w:val="ListParagraph"/>
        <w:numPr>
          <w:ilvl w:val="4"/>
          <w:numId w:val="23"/>
        </w:numPr>
        <w:tabs>
          <w:tab w:pos="825" w:val="left" w:leader="none"/>
        </w:tabs>
        <w:spacing w:line="240" w:lineRule="auto" w:before="43" w:after="0"/>
        <w:ind w:left="825" w:right="0" w:hanging="162"/>
        <w:jc w:val="left"/>
        <w:rPr>
          <w:sz w:val="21"/>
        </w:rPr>
      </w:pPr>
      <w:r>
        <w:rPr>
          <w:spacing w:val="-1"/>
          <w:sz w:val="21"/>
        </w:rPr>
        <w:t>真空泵应润滑良好，冷却水流量应充足，冬季应有防冻措施，并由专人维护。</w:t>
      </w:r>
    </w:p>
    <w:p>
      <w:pPr>
        <w:pStyle w:val="ListParagraph"/>
        <w:numPr>
          <w:ilvl w:val="4"/>
          <w:numId w:val="23"/>
        </w:numPr>
        <w:tabs>
          <w:tab w:pos="833" w:val="left" w:leader="none"/>
        </w:tabs>
        <w:spacing w:line="278" w:lineRule="auto" w:before="43" w:after="0"/>
        <w:ind w:left="240" w:right="657" w:firstLine="420"/>
        <w:jc w:val="left"/>
        <w:rPr>
          <w:sz w:val="21"/>
        </w:rPr>
      </w:pPr>
      <w:r>
        <w:rPr>
          <w:spacing w:val="-2"/>
          <w:sz w:val="21"/>
        </w:rPr>
        <w:t>电动弯管机、坡口机、套丝机、母线弯曲机等应先空转，待转动正常后方可带负荷工作。运行中严禁用手脚接触其转动部分。</w:t>
      </w:r>
    </w:p>
    <w:p>
      <w:pPr>
        <w:pStyle w:val="ListParagraph"/>
        <w:numPr>
          <w:ilvl w:val="4"/>
          <w:numId w:val="23"/>
        </w:numPr>
        <w:tabs>
          <w:tab w:pos="823" w:val="left" w:leader="none"/>
        </w:tabs>
        <w:spacing w:line="278" w:lineRule="auto" w:before="0" w:after="0"/>
        <w:ind w:left="240" w:right="658" w:firstLine="421"/>
        <w:jc w:val="left"/>
        <w:rPr>
          <w:sz w:val="21"/>
        </w:rPr>
      </w:pPr>
      <w:r>
        <w:rPr>
          <w:spacing w:val="-2"/>
          <w:sz w:val="21"/>
        </w:rPr>
        <w:t>采用潜水泵时，应根据制造厂规定的安全注意事项进行操作。潜水泵运行时，严禁任何人进入被排水的坑、池内。进入坑、池内工作时，必须先切断潜水泵的电源。</w:t>
      </w:r>
    </w:p>
    <w:p>
      <w:pPr>
        <w:pStyle w:val="ListParagraph"/>
        <w:numPr>
          <w:ilvl w:val="2"/>
          <w:numId w:val="23"/>
        </w:numPr>
        <w:tabs>
          <w:tab w:pos="979" w:val="left" w:leader="none"/>
        </w:tabs>
        <w:spacing w:line="269" w:lineRule="exact" w:before="0" w:after="0"/>
        <w:ind w:left="979" w:right="0" w:hanging="739"/>
        <w:jc w:val="left"/>
        <w:rPr>
          <w:sz w:val="21"/>
        </w:rPr>
      </w:pPr>
      <w:r>
        <w:rPr>
          <w:spacing w:val="-3"/>
          <w:sz w:val="21"/>
        </w:rPr>
        <w:t>手动工具</w:t>
      </w:r>
    </w:p>
    <w:p>
      <w:pPr>
        <w:pStyle w:val="ListParagraph"/>
        <w:numPr>
          <w:ilvl w:val="3"/>
          <w:numId w:val="23"/>
        </w:numPr>
        <w:tabs>
          <w:tab w:pos="1138" w:val="left" w:leader="none"/>
        </w:tabs>
        <w:spacing w:line="240" w:lineRule="auto" w:before="43" w:after="0"/>
        <w:ind w:left="1138" w:right="0" w:hanging="898"/>
        <w:jc w:val="left"/>
        <w:rPr>
          <w:sz w:val="21"/>
        </w:rPr>
      </w:pPr>
      <w:r>
        <w:rPr>
          <w:spacing w:val="-4"/>
          <w:sz w:val="21"/>
        </w:rPr>
        <w:t>千斤顶</w:t>
      </w:r>
    </w:p>
    <w:p>
      <w:pPr>
        <w:pStyle w:val="ListParagraph"/>
        <w:numPr>
          <w:ilvl w:val="4"/>
          <w:numId w:val="23"/>
        </w:numPr>
        <w:tabs>
          <w:tab w:pos="823" w:val="left" w:leader="none"/>
        </w:tabs>
        <w:spacing w:line="278" w:lineRule="auto" w:before="43" w:after="0"/>
        <w:ind w:left="240" w:right="658" w:firstLine="421"/>
        <w:jc w:val="left"/>
        <w:rPr>
          <w:sz w:val="21"/>
        </w:rPr>
      </w:pPr>
      <w:r>
        <w:rPr>
          <w:spacing w:val="-2"/>
          <w:sz w:val="21"/>
        </w:rPr>
        <w:t>千斤顶使用前应擦洗干净，并检查各部分是否完好，油液是否干净。油压式千斤顶的安全栓损坏，或螺旋、齿条式千斤顶的螺纹、齿条的磨损量达 </w:t>
      </w:r>
      <w:r>
        <w:rPr>
          <w:rFonts w:ascii="Times New Roman" w:eastAsia="Times New Roman"/>
          <w:sz w:val="21"/>
        </w:rPr>
        <w:t>20%</w:t>
      </w:r>
      <w:r>
        <w:rPr>
          <w:sz w:val="21"/>
        </w:rPr>
        <w:t>时，严禁使用。</w:t>
      </w:r>
    </w:p>
    <w:p>
      <w:pPr>
        <w:pStyle w:val="ListParagraph"/>
        <w:numPr>
          <w:ilvl w:val="4"/>
          <w:numId w:val="23"/>
        </w:numPr>
        <w:tabs>
          <w:tab w:pos="833" w:val="left" w:leader="none"/>
        </w:tabs>
        <w:spacing w:line="278" w:lineRule="auto" w:before="0" w:after="0"/>
        <w:ind w:left="240" w:right="657" w:firstLine="420"/>
        <w:jc w:val="left"/>
        <w:rPr>
          <w:sz w:val="21"/>
        </w:rPr>
      </w:pPr>
      <w:r>
        <w:rPr>
          <w:spacing w:val="-2"/>
          <w:sz w:val="21"/>
        </w:rPr>
        <w:t>千斤顶应设置在平整、坚实处，并用垫木垫平。工作时千斤顶必须与荷重面垂直，其顶部与重物的接触面间应加防滑垫层。</w:t>
      </w:r>
    </w:p>
    <w:p>
      <w:pPr>
        <w:pStyle w:val="ListParagraph"/>
        <w:numPr>
          <w:ilvl w:val="4"/>
          <w:numId w:val="23"/>
        </w:numPr>
        <w:tabs>
          <w:tab w:pos="825" w:val="left" w:leader="none"/>
        </w:tabs>
        <w:spacing w:line="278" w:lineRule="auto" w:before="0" w:after="0"/>
        <w:ind w:left="663" w:right="2919" w:firstLine="0"/>
        <w:jc w:val="left"/>
        <w:rPr>
          <w:sz w:val="21"/>
        </w:rPr>
      </w:pPr>
      <w:r>
        <w:rPr>
          <w:spacing w:val="-2"/>
          <w:sz w:val="21"/>
        </w:rPr>
        <w:t>千斤顶严禁超载使用。不得加长手柄或超过规定人数操作。 </w:t>
      </w:r>
      <w:r>
        <w:rPr>
          <w:rFonts w:ascii="Times New Roman" w:eastAsia="Times New Roman"/>
          <w:spacing w:val="-2"/>
          <w:sz w:val="21"/>
        </w:rPr>
        <w:t>d)</w:t>
      </w:r>
      <w:r>
        <w:rPr>
          <w:spacing w:val="-2"/>
          <w:sz w:val="21"/>
        </w:rPr>
        <w:t>使用油压式千斤顶时，任何人不得站在安全栓的前面。</w:t>
      </w:r>
    </w:p>
    <w:p>
      <w:pPr>
        <w:pStyle w:val="ListParagraph"/>
        <w:numPr>
          <w:ilvl w:val="0"/>
          <w:numId w:val="34"/>
        </w:numPr>
        <w:tabs>
          <w:tab w:pos="823" w:val="left" w:leader="none"/>
        </w:tabs>
        <w:spacing w:line="278" w:lineRule="auto" w:before="0" w:after="0"/>
        <w:ind w:left="240" w:right="659" w:firstLine="421"/>
        <w:jc w:val="left"/>
        <w:rPr>
          <w:sz w:val="21"/>
        </w:rPr>
      </w:pPr>
      <w:r>
        <w:rPr>
          <w:spacing w:val="-2"/>
          <w:sz w:val="21"/>
        </w:rPr>
        <w:t>在顶升的过程中，应随着重物的上升在重物下加设保险垫层，到达顶升高度后及时将重物垫牢。</w:t>
      </w:r>
    </w:p>
    <w:p>
      <w:pPr>
        <w:pStyle w:val="ListParagraph"/>
        <w:numPr>
          <w:ilvl w:val="0"/>
          <w:numId w:val="34"/>
        </w:numPr>
        <w:tabs>
          <w:tab w:pos="798" w:val="left" w:leader="none"/>
        </w:tabs>
        <w:spacing w:line="278" w:lineRule="auto" w:before="0" w:after="0"/>
        <w:ind w:left="240" w:right="658" w:firstLine="421"/>
        <w:jc w:val="left"/>
        <w:rPr>
          <w:sz w:val="21"/>
        </w:rPr>
      </w:pPr>
      <w:r>
        <w:rPr>
          <w:spacing w:val="-2"/>
          <w:sz w:val="21"/>
        </w:rPr>
        <w:t>用两台及两台以上千斤顶同时顶升一个物体时，千斤顶的总起重能力应不小于荷重的两倍。顶升时应由专人统一指挥，确保各千斤顶的顶升速度及受力基本一致。</w:t>
      </w:r>
    </w:p>
    <w:p>
      <w:pPr>
        <w:pStyle w:val="ListParagraph"/>
        <w:numPr>
          <w:ilvl w:val="0"/>
          <w:numId w:val="34"/>
        </w:numPr>
        <w:tabs>
          <w:tab w:pos="833" w:val="left" w:leader="none"/>
        </w:tabs>
        <w:spacing w:line="278" w:lineRule="auto" w:before="0" w:after="0"/>
        <w:ind w:left="240" w:right="658" w:firstLine="420"/>
        <w:jc w:val="left"/>
        <w:rPr>
          <w:sz w:val="21"/>
        </w:rPr>
      </w:pPr>
      <w:r>
        <w:rPr>
          <w:spacing w:val="-5"/>
          <w:sz w:val="21"/>
        </w:rPr>
        <w:t>油压式千斤顶的顶升高度不得超过限位标志线；螺旋及齿条式千斤顶的顶升高度不得</w:t>
      </w:r>
      <w:r>
        <w:rPr>
          <w:spacing w:val="-4"/>
          <w:sz w:val="21"/>
        </w:rPr>
        <w:t>超过螺杆或齿条高度的 </w:t>
      </w:r>
      <w:r>
        <w:rPr>
          <w:rFonts w:ascii="Times New Roman" w:eastAsia="Times New Roman"/>
          <w:sz w:val="21"/>
        </w:rPr>
        <w:t>3/4</w:t>
      </w:r>
      <w:r>
        <w:rPr>
          <w:sz w:val="21"/>
        </w:rPr>
        <w:t>。</w:t>
      </w:r>
    </w:p>
    <w:p>
      <w:pPr>
        <w:pStyle w:val="ListParagraph"/>
        <w:numPr>
          <w:ilvl w:val="0"/>
          <w:numId w:val="34"/>
        </w:numPr>
        <w:tabs>
          <w:tab w:pos="836" w:val="left" w:leader="none"/>
        </w:tabs>
        <w:spacing w:line="269" w:lineRule="exact" w:before="0" w:after="0"/>
        <w:ind w:left="836" w:right="0" w:hanging="173"/>
        <w:jc w:val="left"/>
        <w:rPr>
          <w:sz w:val="21"/>
        </w:rPr>
      </w:pPr>
      <w:r>
        <w:rPr>
          <w:spacing w:val="-1"/>
          <w:sz w:val="21"/>
        </w:rPr>
        <w:t>千斤顶不得长时间在无人照料情况下承受荷重。</w:t>
      </w:r>
    </w:p>
    <w:p>
      <w:pPr>
        <w:pStyle w:val="ListParagraph"/>
        <w:numPr>
          <w:ilvl w:val="0"/>
          <w:numId w:val="34"/>
        </w:numPr>
        <w:tabs>
          <w:tab w:pos="790" w:val="left" w:leader="none"/>
        </w:tabs>
        <w:spacing w:line="240" w:lineRule="auto" w:before="42" w:after="0"/>
        <w:ind w:left="790" w:right="0" w:hanging="127"/>
        <w:jc w:val="left"/>
        <w:rPr>
          <w:sz w:val="21"/>
        </w:rPr>
      </w:pPr>
      <w:r>
        <w:rPr>
          <w:spacing w:val="-1"/>
          <w:sz w:val="21"/>
        </w:rPr>
        <w:t>千斤顶的下降速度必须缓慢，严禁在带负荷的情况下使其突然下降。</w:t>
      </w:r>
    </w:p>
    <w:p>
      <w:pPr>
        <w:pStyle w:val="ListParagraph"/>
        <w:numPr>
          <w:ilvl w:val="3"/>
          <w:numId w:val="23"/>
        </w:numPr>
        <w:tabs>
          <w:tab w:pos="1138" w:val="left" w:leader="none"/>
        </w:tabs>
        <w:spacing w:line="240" w:lineRule="auto" w:before="43" w:after="0"/>
        <w:ind w:left="1138" w:right="0" w:hanging="898"/>
        <w:jc w:val="left"/>
        <w:rPr>
          <w:sz w:val="21"/>
        </w:rPr>
      </w:pPr>
      <w:r>
        <w:rPr>
          <w:spacing w:val="-3"/>
          <w:sz w:val="21"/>
        </w:rPr>
        <w:t>链条葫芦</w:t>
      </w:r>
    </w:p>
    <w:p>
      <w:pPr>
        <w:pStyle w:val="ListParagraph"/>
        <w:numPr>
          <w:ilvl w:val="4"/>
          <w:numId w:val="23"/>
        </w:numPr>
        <w:tabs>
          <w:tab w:pos="823" w:val="left" w:leader="none"/>
        </w:tabs>
        <w:spacing w:line="278" w:lineRule="auto" w:before="43" w:after="0"/>
        <w:ind w:left="240" w:right="660" w:firstLine="421"/>
        <w:jc w:val="left"/>
        <w:rPr>
          <w:sz w:val="21"/>
        </w:rPr>
      </w:pPr>
      <w:r>
        <w:rPr>
          <w:spacing w:val="-2"/>
          <w:sz w:val="21"/>
        </w:rPr>
        <w:t>使用前应全面检查，吊钩、链条等应良好，传动及刹车装置应可靠。吊钩、链轮、倒</w:t>
      </w:r>
      <w:r>
        <w:rPr>
          <w:spacing w:val="-3"/>
          <w:sz w:val="21"/>
        </w:rPr>
        <w:t>卡等有变形，以及链条直径磨损量达 </w:t>
      </w:r>
      <w:r>
        <w:rPr>
          <w:rFonts w:ascii="Times New Roman" w:eastAsia="Times New Roman"/>
          <w:sz w:val="21"/>
        </w:rPr>
        <w:t>15%</w:t>
      </w:r>
      <w:r>
        <w:rPr>
          <w:sz w:val="21"/>
        </w:rPr>
        <w:t>时，严禁使用。</w:t>
      </w:r>
    </w:p>
    <w:p>
      <w:pPr>
        <w:pStyle w:val="ListParagraph"/>
        <w:numPr>
          <w:ilvl w:val="4"/>
          <w:numId w:val="23"/>
        </w:numPr>
        <w:tabs>
          <w:tab w:pos="833" w:val="left" w:leader="none"/>
        </w:tabs>
        <w:spacing w:line="278" w:lineRule="auto" w:before="0" w:after="0"/>
        <w:ind w:left="240" w:right="553" w:firstLine="420"/>
        <w:jc w:val="left"/>
        <w:rPr>
          <w:sz w:val="21"/>
        </w:rPr>
      </w:pPr>
      <w:r>
        <w:rPr>
          <w:spacing w:val="-11"/>
          <w:sz w:val="21"/>
        </w:rPr>
        <w:t>链条葫芦的刹车片严防沾染油脂。链条葫芦不得超负荷使用，拉链人数不得超过规定。</w:t>
      </w:r>
      <w:r>
        <w:rPr>
          <w:spacing w:val="-2"/>
          <w:sz w:val="21"/>
        </w:rPr>
        <w:t>操作时，人不得站在链条葫芦的正下方。</w:t>
      </w:r>
    </w:p>
    <w:p>
      <w:pPr>
        <w:pStyle w:val="ListParagraph"/>
        <w:numPr>
          <w:ilvl w:val="4"/>
          <w:numId w:val="23"/>
        </w:numPr>
        <w:tabs>
          <w:tab w:pos="823" w:val="left" w:leader="none"/>
        </w:tabs>
        <w:spacing w:line="278" w:lineRule="auto" w:before="0" w:after="0"/>
        <w:ind w:left="240" w:right="660" w:firstLine="421"/>
        <w:jc w:val="left"/>
        <w:rPr>
          <w:sz w:val="21"/>
        </w:rPr>
      </w:pPr>
      <w:r>
        <w:rPr>
          <w:spacing w:val="-2"/>
          <w:sz w:val="21"/>
        </w:rPr>
        <w:t>吊起的重物如需在空中停留较长时间时，应将手拉链拴在起重链上，并在重物上加设</w:t>
      </w:r>
      <w:r>
        <w:rPr>
          <w:spacing w:val="-4"/>
          <w:sz w:val="21"/>
        </w:rPr>
        <w:t>保险绳。</w:t>
      </w:r>
    </w:p>
    <w:p>
      <w:pPr>
        <w:pStyle w:val="ListParagraph"/>
        <w:spacing w:after="0" w:line="278" w:lineRule="auto"/>
        <w:jc w:val="left"/>
        <w:rPr>
          <w:sz w:val="21"/>
        </w:rPr>
        <w:sectPr>
          <w:pgSz w:w="11900" w:h="16840"/>
          <w:pgMar w:top="1400" w:bottom="280" w:left="1559" w:right="1133"/>
        </w:sectPr>
      </w:pPr>
    </w:p>
    <w:p>
      <w:pPr>
        <w:pStyle w:val="ListParagraph"/>
        <w:numPr>
          <w:ilvl w:val="4"/>
          <w:numId w:val="23"/>
        </w:numPr>
        <w:tabs>
          <w:tab w:pos="836" w:val="left" w:leader="none"/>
        </w:tabs>
        <w:spacing w:line="240" w:lineRule="auto" w:before="60" w:after="0"/>
        <w:ind w:left="836" w:right="0" w:hanging="173"/>
        <w:jc w:val="left"/>
        <w:rPr>
          <w:sz w:val="21"/>
        </w:rPr>
      </w:pPr>
      <w:r>
        <w:rPr>
          <w:spacing w:val="-1"/>
          <w:sz w:val="21"/>
        </w:rPr>
        <w:t>链条葫芦在使用中如发生卡链情况，应将重物固定好后方可进行检修。</w:t>
      </w:r>
    </w:p>
    <w:p>
      <w:pPr>
        <w:pStyle w:val="ListParagraph"/>
        <w:numPr>
          <w:ilvl w:val="3"/>
          <w:numId w:val="23"/>
        </w:numPr>
        <w:tabs>
          <w:tab w:pos="1138" w:val="left" w:leader="none"/>
        </w:tabs>
        <w:spacing w:line="240" w:lineRule="auto" w:before="43" w:after="0"/>
        <w:ind w:left="1138" w:right="0" w:hanging="898"/>
        <w:jc w:val="left"/>
        <w:rPr>
          <w:sz w:val="21"/>
        </w:rPr>
      </w:pPr>
      <w:r>
        <w:rPr>
          <w:spacing w:val="-5"/>
          <w:sz w:val="21"/>
        </w:rPr>
        <w:t>喷灯</w:t>
      </w:r>
    </w:p>
    <w:p>
      <w:pPr>
        <w:pStyle w:val="ListParagraph"/>
        <w:numPr>
          <w:ilvl w:val="4"/>
          <w:numId w:val="23"/>
        </w:numPr>
        <w:tabs>
          <w:tab w:pos="825" w:val="left" w:leader="none"/>
        </w:tabs>
        <w:spacing w:line="278" w:lineRule="auto" w:before="43" w:after="0"/>
        <w:ind w:left="663" w:right="3759" w:firstLine="0"/>
        <w:jc w:val="left"/>
        <w:rPr>
          <w:sz w:val="21"/>
        </w:rPr>
      </w:pPr>
      <w:r>
        <w:rPr>
          <w:spacing w:val="-2"/>
          <w:sz w:val="21"/>
        </w:rPr>
        <w:t>喷灯使用前应进行检查，符合下列要求方可使用： </w:t>
      </w:r>
      <w:r>
        <w:rPr>
          <w:rFonts w:ascii="Times New Roman" w:eastAsia="Times New Roman"/>
          <w:spacing w:val="-2"/>
          <w:sz w:val="21"/>
        </w:rPr>
        <w:t>1)</w:t>
      </w:r>
      <w:r>
        <w:rPr>
          <w:spacing w:val="-2"/>
          <w:sz w:val="21"/>
        </w:rPr>
        <w:t>油筒不漏油，喷油嘴的螺纹丝扣不漏气。</w:t>
      </w:r>
    </w:p>
    <w:p>
      <w:pPr>
        <w:pStyle w:val="ListParagraph"/>
        <w:numPr>
          <w:ilvl w:val="0"/>
          <w:numId w:val="35"/>
        </w:numPr>
        <w:tabs>
          <w:tab w:pos="836" w:val="left" w:leader="none"/>
        </w:tabs>
        <w:spacing w:line="269" w:lineRule="exact" w:before="0" w:after="0"/>
        <w:ind w:left="836" w:right="0" w:hanging="173"/>
        <w:jc w:val="left"/>
        <w:rPr>
          <w:sz w:val="21"/>
        </w:rPr>
      </w:pPr>
      <w:r>
        <w:rPr>
          <w:spacing w:val="-1"/>
          <w:sz w:val="21"/>
        </w:rPr>
        <w:t>使用煤油或柴油的喷灯内没注入汽油。</w:t>
      </w:r>
    </w:p>
    <w:p>
      <w:pPr>
        <w:pStyle w:val="ListParagraph"/>
        <w:numPr>
          <w:ilvl w:val="0"/>
          <w:numId w:val="35"/>
        </w:numPr>
        <w:tabs>
          <w:tab w:pos="836" w:val="left" w:leader="none"/>
        </w:tabs>
        <w:spacing w:line="240" w:lineRule="auto" w:before="43" w:after="0"/>
        <w:ind w:left="836" w:right="0" w:hanging="173"/>
        <w:jc w:val="left"/>
        <w:rPr>
          <w:sz w:val="21"/>
        </w:rPr>
      </w:pPr>
      <w:r>
        <w:rPr>
          <w:spacing w:val="-5"/>
          <w:sz w:val="21"/>
        </w:rPr>
        <w:t>加油不超过油筒容积的 </w:t>
      </w:r>
      <w:r>
        <w:rPr>
          <w:rFonts w:ascii="Times New Roman" w:eastAsia="Times New Roman"/>
          <w:sz w:val="21"/>
        </w:rPr>
        <w:t>3/4</w:t>
      </w:r>
      <w:r>
        <w:rPr>
          <w:spacing w:val="-12"/>
          <w:sz w:val="21"/>
        </w:rPr>
        <w:t>。</w:t>
      </w:r>
    </w:p>
    <w:p>
      <w:pPr>
        <w:pStyle w:val="ListParagraph"/>
        <w:numPr>
          <w:ilvl w:val="0"/>
          <w:numId w:val="35"/>
        </w:numPr>
        <w:tabs>
          <w:tab w:pos="836" w:val="left" w:leader="none"/>
        </w:tabs>
        <w:spacing w:line="240" w:lineRule="auto" w:before="43" w:after="0"/>
        <w:ind w:left="836" w:right="0" w:hanging="173"/>
        <w:jc w:val="left"/>
        <w:rPr>
          <w:sz w:val="21"/>
        </w:rPr>
      </w:pPr>
      <w:r>
        <w:rPr>
          <w:spacing w:val="-1"/>
          <w:sz w:val="21"/>
        </w:rPr>
        <w:t>加油嘴的螺丝塞已拧紧。</w:t>
      </w:r>
    </w:p>
    <w:p>
      <w:pPr>
        <w:pStyle w:val="ListParagraph"/>
        <w:numPr>
          <w:ilvl w:val="4"/>
          <w:numId w:val="23"/>
        </w:numPr>
        <w:tabs>
          <w:tab w:pos="833" w:val="left" w:leader="none"/>
        </w:tabs>
        <w:spacing w:line="278" w:lineRule="auto" w:before="43" w:after="0"/>
        <w:ind w:left="240" w:right="657" w:firstLine="420"/>
        <w:jc w:val="left"/>
        <w:rPr>
          <w:sz w:val="21"/>
        </w:rPr>
      </w:pPr>
      <w:r>
        <w:rPr>
          <w:spacing w:val="-2"/>
          <w:sz w:val="21"/>
        </w:rPr>
        <w:t>喷灯内压力不可过高，火焰应调整适当。喷灯如因连续使用而温度过高时，应暂停使用。工作场所应空气流通。</w:t>
      </w:r>
    </w:p>
    <w:p>
      <w:pPr>
        <w:pStyle w:val="ListParagraph"/>
        <w:numPr>
          <w:ilvl w:val="4"/>
          <w:numId w:val="23"/>
        </w:numPr>
        <w:tabs>
          <w:tab w:pos="825" w:val="left" w:leader="none"/>
        </w:tabs>
        <w:spacing w:line="278" w:lineRule="auto" w:before="0" w:after="0"/>
        <w:ind w:left="663" w:right="1239" w:firstLine="0"/>
        <w:jc w:val="left"/>
        <w:rPr>
          <w:sz w:val="21"/>
        </w:rPr>
      </w:pPr>
      <w:r>
        <w:rPr>
          <w:spacing w:val="-2"/>
          <w:sz w:val="21"/>
        </w:rPr>
        <w:t>喷灯使用中如发生喷嘴堵塞，应先关闭气门，待火灭后站在侧面用通针处理。 </w:t>
      </w:r>
      <w:r>
        <w:rPr>
          <w:rFonts w:ascii="Times New Roman" w:eastAsia="Times New Roman"/>
          <w:spacing w:val="-2"/>
          <w:sz w:val="21"/>
        </w:rPr>
        <w:t>d)</w:t>
      </w:r>
      <w:r>
        <w:rPr>
          <w:spacing w:val="-2"/>
          <w:sz w:val="21"/>
        </w:rPr>
        <w:t>使用喷灯的工作场所不得靠近易燃物。</w:t>
      </w:r>
    </w:p>
    <w:p>
      <w:pPr>
        <w:pStyle w:val="BodyText"/>
        <w:spacing w:line="278" w:lineRule="auto"/>
        <w:ind w:right="659" w:firstLine="421"/>
      </w:pPr>
      <w:r>
        <w:rPr>
          <w:rFonts w:ascii="Times New Roman" w:eastAsia="Times New Roman"/>
        </w:rPr>
        <w:t>e)</w:t>
      </w:r>
      <w:r>
        <w:rPr>
          <w:spacing w:val="-1"/>
        </w:rPr>
        <w:t>在带电区附近使用喷灯时，火焰与带电部分的距离应满足表 </w:t>
      </w:r>
      <w:r>
        <w:rPr>
          <w:rFonts w:ascii="Times New Roman" w:eastAsia="Times New Roman"/>
        </w:rPr>
        <w:t>3.10.3.3</w:t>
      </w:r>
      <w:r>
        <w:rPr>
          <w:rFonts w:ascii="Times New Roman" w:eastAsia="Times New Roman"/>
          <w:spacing w:val="11"/>
        </w:rPr>
        <w:t> </w:t>
      </w:r>
      <w:r>
        <w:rPr/>
        <w:t>的要求。</w:t>
      </w:r>
      <w:r>
        <w:rPr>
          <w:rFonts w:ascii="Times New Roman" w:eastAsia="Times New Roman"/>
        </w:rPr>
        <w:t>f)</w:t>
      </w:r>
      <w:r>
        <w:rPr/>
        <w:t>喷灯</w:t>
      </w:r>
      <w:r>
        <w:rPr>
          <w:spacing w:val="-2"/>
        </w:rPr>
        <w:t>在使用过程中如需加油时，必须灭火、放气，待喷灯冷却后方可加油。</w:t>
      </w:r>
    </w:p>
    <w:p>
      <w:pPr>
        <w:pStyle w:val="BodyText"/>
        <w:spacing w:line="278" w:lineRule="auto"/>
        <w:ind w:left="663" w:right="1437"/>
      </w:pPr>
      <w:r>
        <w:rPr>
          <w:rFonts w:ascii="Times New Roman" w:eastAsia="Times New Roman"/>
          <w:spacing w:val="-2"/>
        </w:rPr>
        <w:t>g)</w:t>
      </w:r>
      <w:r>
        <w:rPr>
          <w:spacing w:val="-2"/>
        </w:rPr>
        <w:t>喷灯使用完毕后，应先灭火、泄压，待喷灯完全冷却后方可放入工具箱内。</w:t>
      </w:r>
      <w:r>
        <w:rPr>
          <w:spacing w:val="-2"/>
        </w:rPr>
        <w:t> </w:t>
      </w:r>
      <w:r>
        <w:rPr>
          <w:rFonts w:ascii="Times New Roman" w:eastAsia="Times New Roman"/>
          <w:spacing w:val="-2"/>
        </w:rPr>
        <w:t>h)</w:t>
      </w:r>
      <w:r>
        <w:rPr>
          <w:spacing w:val="-2"/>
        </w:rPr>
        <w:t>液化气喷灯必须配有配套的减压阀。点燃时，应先点燃火种后开气阀。</w:t>
      </w:r>
    </w:p>
    <w:p>
      <w:pPr>
        <w:pStyle w:val="BodyText"/>
        <w:tabs>
          <w:tab w:pos="3372" w:val="left" w:leader="none"/>
        </w:tabs>
        <w:spacing w:line="269" w:lineRule="exact" w:after="22"/>
        <w:ind w:left="2159"/>
      </w:pPr>
      <w:r>
        <w:rPr>
          <w:color w:val="FF0000"/>
        </w:rPr>
        <w:t>表 </w:t>
      </w:r>
      <w:r>
        <w:rPr>
          <w:rFonts w:ascii="Times New Roman" w:eastAsia="Times New Roman"/>
          <w:color w:val="FF0000"/>
          <w:spacing w:val="-2"/>
        </w:rPr>
        <w:t>3.10.3.3</w:t>
      </w:r>
      <w:r>
        <w:rPr>
          <w:rFonts w:ascii="Times New Roman" w:eastAsia="Times New Roman"/>
          <w:color w:val="FF0000"/>
        </w:rPr>
        <w:tab/>
      </w:r>
      <w:r>
        <w:rPr>
          <w:color w:val="FF0000"/>
        </w:rPr>
        <w:t>喷灯火焰与带电部分的最小允许距</w:t>
      </w:r>
      <w:r>
        <w:rPr>
          <w:color w:val="FF0000"/>
          <w:spacing w:val="-10"/>
        </w:rPr>
        <w:t>离</w:t>
      </w:r>
    </w:p>
    <w:tbl>
      <w:tblPr>
        <w:tblW w:w="0" w:type="auto"/>
        <w:jc w:val="left"/>
        <w:tblInd w:w="7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45"/>
        <w:gridCol w:w="1412"/>
        <w:gridCol w:w="1416"/>
        <w:gridCol w:w="1238"/>
      </w:tblGrid>
      <w:tr>
        <w:trPr>
          <w:trHeight w:val="514" w:hRule="atLeast"/>
        </w:trPr>
        <w:tc>
          <w:tcPr>
            <w:tcW w:w="3145" w:type="dxa"/>
          </w:tcPr>
          <w:p>
            <w:pPr>
              <w:pStyle w:val="TableParagraph"/>
              <w:tabs>
                <w:tab w:pos="640" w:val="left" w:leader="none"/>
              </w:tabs>
              <w:ind w:left="8"/>
              <w:rPr>
                <w:sz w:val="21"/>
              </w:rPr>
            </w:pPr>
            <w:r>
              <w:rPr>
                <w:spacing w:val="-10"/>
                <w:sz w:val="21"/>
              </w:rPr>
              <w:t>电</w:t>
            </w:r>
            <w:r>
              <w:rPr>
                <w:sz w:val="21"/>
              </w:rPr>
              <w:tab/>
            </w:r>
            <w:r>
              <w:rPr>
                <w:spacing w:val="-10"/>
                <w:sz w:val="21"/>
              </w:rPr>
              <w:t>压</w:t>
            </w:r>
          </w:p>
          <w:p>
            <w:pPr>
              <w:pStyle w:val="TableParagraph"/>
              <w:spacing w:line="224" w:lineRule="exact" w:before="0"/>
              <w:rPr>
                <w:rFonts w:ascii="Times New Roman"/>
                <w:sz w:val="21"/>
              </w:rPr>
            </w:pPr>
            <w:r>
              <w:rPr>
                <w:rFonts w:ascii="Times New Roman"/>
                <w:spacing w:val="-5"/>
                <w:sz w:val="21"/>
              </w:rPr>
              <w:t>kV</w:t>
            </w:r>
          </w:p>
        </w:tc>
        <w:tc>
          <w:tcPr>
            <w:tcW w:w="1412" w:type="dxa"/>
          </w:tcPr>
          <w:p>
            <w:pPr>
              <w:pStyle w:val="TableParagraph"/>
              <w:spacing w:before="122"/>
              <w:ind w:left="11" w:right="2"/>
              <w:rPr>
                <w:rFonts w:ascii="Times New Roman" w:eastAsia="Times New Roman"/>
                <w:sz w:val="21"/>
              </w:rPr>
            </w:pPr>
            <w:r>
              <w:rPr>
                <w:spacing w:val="-5"/>
                <w:sz w:val="21"/>
              </w:rPr>
              <w:t>＜</w:t>
            </w:r>
            <w:r>
              <w:rPr>
                <w:rFonts w:ascii="Times New Roman" w:eastAsia="Times New Roman"/>
                <w:spacing w:val="-5"/>
                <w:sz w:val="21"/>
              </w:rPr>
              <w:t>1</w:t>
            </w:r>
          </w:p>
        </w:tc>
        <w:tc>
          <w:tcPr>
            <w:tcW w:w="1416" w:type="dxa"/>
          </w:tcPr>
          <w:p>
            <w:pPr>
              <w:pStyle w:val="TableParagraph"/>
              <w:spacing w:before="122"/>
              <w:ind w:left="10" w:right="1"/>
              <w:rPr>
                <w:rFonts w:ascii="Times New Roman" w:eastAsia="Times New Roman"/>
                <w:sz w:val="21"/>
              </w:rPr>
            </w:pPr>
            <w:r>
              <w:rPr>
                <w:rFonts w:ascii="Times New Roman" w:eastAsia="Times New Roman"/>
                <w:spacing w:val="-4"/>
                <w:sz w:val="21"/>
              </w:rPr>
              <w:t>1</w:t>
            </w:r>
            <w:r>
              <w:rPr>
                <w:spacing w:val="-4"/>
                <w:sz w:val="21"/>
              </w:rPr>
              <w:t>～</w:t>
            </w:r>
            <w:r>
              <w:rPr>
                <w:rFonts w:ascii="Times New Roman" w:eastAsia="Times New Roman"/>
                <w:spacing w:val="-4"/>
                <w:sz w:val="21"/>
              </w:rPr>
              <w:t>10</w:t>
            </w:r>
          </w:p>
        </w:tc>
        <w:tc>
          <w:tcPr>
            <w:tcW w:w="1238" w:type="dxa"/>
          </w:tcPr>
          <w:p>
            <w:pPr>
              <w:pStyle w:val="TableParagraph"/>
              <w:spacing w:before="122"/>
              <w:ind w:left="10"/>
              <w:rPr>
                <w:rFonts w:ascii="Times New Roman" w:eastAsia="Times New Roman"/>
                <w:sz w:val="21"/>
              </w:rPr>
            </w:pPr>
            <w:r>
              <w:rPr>
                <w:spacing w:val="-5"/>
                <w:sz w:val="21"/>
              </w:rPr>
              <w:t>＞</w:t>
            </w:r>
            <w:r>
              <w:rPr>
                <w:rFonts w:ascii="Times New Roman" w:eastAsia="Times New Roman"/>
                <w:spacing w:val="-5"/>
                <w:sz w:val="21"/>
              </w:rPr>
              <w:t>10</w:t>
            </w:r>
          </w:p>
        </w:tc>
      </w:tr>
      <w:tr>
        <w:trPr>
          <w:trHeight w:val="514" w:hRule="atLeast"/>
        </w:trPr>
        <w:tc>
          <w:tcPr>
            <w:tcW w:w="3145" w:type="dxa"/>
          </w:tcPr>
          <w:p>
            <w:pPr>
              <w:pStyle w:val="TableParagraph"/>
              <w:ind w:left="8"/>
              <w:rPr>
                <w:sz w:val="21"/>
              </w:rPr>
            </w:pPr>
            <w:r>
              <w:rPr>
                <w:spacing w:val="-2"/>
                <w:sz w:val="21"/>
              </w:rPr>
              <w:t>最小允许距离</w:t>
            </w:r>
          </w:p>
          <w:p>
            <w:pPr>
              <w:pStyle w:val="TableParagraph"/>
              <w:spacing w:line="224" w:lineRule="exact" w:before="0"/>
              <w:ind w:left="11"/>
              <w:rPr>
                <w:rFonts w:ascii="Times New Roman"/>
                <w:sz w:val="21"/>
              </w:rPr>
            </w:pPr>
            <w:r>
              <w:rPr>
                <w:rFonts w:ascii="Times New Roman"/>
                <w:spacing w:val="-10"/>
                <w:sz w:val="21"/>
              </w:rPr>
              <w:t>m</w:t>
            </w:r>
          </w:p>
        </w:tc>
        <w:tc>
          <w:tcPr>
            <w:tcW w:w="1412" w:type="dxa"/>
          </w:tcPr>
          <w:p>
            <w:pPr>
              <w:pStyle w:val="TableParagraph"/>
              <w:spacing w:before="135"/>
              <w:ind w:left="11"/>
              <w:rPr>
                <w:rFonts w:ascii="Times New Roman"/>
                <w:sz w:val="21"/>
              </w:rPr>
            </w:pPr>
            <w:r>
              <w:rPr>
                <w:rFonts w:ascii="Times New Roman"/>
                <w:spacing w:val="-10"/>
                <w:sz w:val="21"/>
              </w:rPr>
              <w:t>1</w:t>
            </w:r>
          </w:p>
        </w:tc>
        <w:tc>
          <w:tcPr>
            <w:tcW w:w="1416" w:type="dxa"/>
          </w:tcPr>
          <w:p>
            <w:pPr>
              <w:pStyle w:val="TableParagraph"/>
              <w:spacing w:before="135"/>
              <w:ind w:left="10"/>
              <w:rPr>
                <w:rFonts w:ascii="Times New Roman"/>
                <w:sz w:val="21"/>
              </w:rPr>
            </w:pPr>
            <w:r>
              <w:rPr>
                <w:rFonts w:ascii="Times New Roman"/>
                <w:spacing w:val="-5"/>
                <w:sz w:val="21"/>
              </w:rPr>
              <w:t>1.5</w:t>
            </w:r>
          </w:p>
        </w:tc>
        <w:tc>
          <w:tcPr>
            <w:tcW w:w="1238" w:type="dxa"/>
          </w:tcPr>
          <w:p>
            <w:pPr>
              <w:pStyle w:val="TableParagraph"/>
              <w:spacing w:before="135"/>
              <w:ind w:left="10"/>
              <w:rPr>
                <w:rFonts w:ascii="Times New Roman"/>
                <w:sz w:val="21"/>
              </w:rPr>
            </w:pPr>
            <w:r>
              <w:rPr>
                <w:rFonts w:ascii="Times New Roman"/>
                <w:spacing w:val="-10"/>
                <w:sz w:val="21"/>
              </w:rPr>
              <w:t>3</w:t>
            </w:r>
          </w:p>
        </w:tc>
      </w:tr>
    </w:tbl>
    <w:p>
      <w:pPr>
        <w:pStyle w:val="BodyText"/>
        <w:spacing w:before="63"/>
        <w:ind w:left="0"/>
      </w:pPr>
    </w:p>
    <w:p>
      <w:pPr>
        <w:pStyle w:val="BodyText"/>
        <w:ind w:left="663"/>
      </w:pPr>
      <w:r>
        <w:rPr>
          <w:rFonts w:ascii="Times New Roman" w:eastAsia="Times New Roman"/>
          <w:spacing w:val="-2"/>
        </w:rPr>
        <w:t>i)</w:t>
      </w:r>
      <w:r>
        <w:rPr>
          <w:spacing w:val="-3"/>
        </w:rPr>
        <w:t>液化气喷灯在室内使用时，应保持良好的通风，以防中毒。</w:t>
      </w:r>
    </w:p>
    <w:p>
      <w:pPr>
        <w:pStyle w:val="ListParagraph"/>
        <w:numPr>
          <w:ilvl w:val="3"/>
          <w:numId w:val="23"/>
        </w:numPr>
        <w:tabs>
          <w:tab w:pos="1138" w:val="left" w:leader="none"/>
        </w:tabs>
        <w:spacing w:line="240" w:lineRule="auto" w:before="43" w:after="0"/>
        <w:ind w:left="1138" w:right="0" w:hanging="898"/>
        <w:jc w:val="left"/>
        <w:rPr>
          <w:sz w:val="21"/>
        </w:rPr>
      </w:pPr>
      <w:r>
        <w:rPr>
          <w:spacing w:val="-2"/>
          <w:sz w:val="21"/>
        </w:rPr>
        <w:t>其他手动工具</w:t>
      </w:r>
    </w:p>
    <w:p>
      <w:pPr>
        <w:pStyle w:val="ListParagraph"/>
        <w:numPr>
          <w:ilvl w:val="4"/>
          <w:numId w:val="23"/>
        </w:numPr>
        <w:tabs>
          <w:tab w:pos="823" w:val="left" w:leader="none"/>
        </w:tabs>
        <w:spacing w:line="278" w:lineRule="auto" w:before="43" w:after="0"/>
        <w:ind w:left="240" w:right="659" w:firstLine="421"/>
        <w:jc w:val="left"/>
        <w:rPr>
          <w:sz w:val="21"/>
        </w:rPr>
      </w:pPr>
      <w:r>
        <w:rPr>
          <w:spacing w:val="-2"/>
          <w:sz w:val="21"/>
        </w:rPr>
        <w:t>平锤、压锤、剁斧、冲子、扁铲等冲击性工具严禁用高速工具钢制作，锤击面不得淬火，冲击面毛刺应及时打磨清理。</w:t>
      </w:r>
    </w:p>
    <w:p>
      <w:pPr>
        <w:pStyle w:val="ListParagraph"/>
        <w:numPr>
          <w:ilvl w:val="4"/>
          <w:numId w:val="23"/>
        </w:numPr>
        <w:tabs>
          <w:tab w:pos="833" w:val="left" w:leader="none"/>
        </w:tabs>
        <w:spacing w:line="278" w:lineRule="auto" w:before="0" w:after="0"/>
        <w:ind w:left="240" w:right="658" w:firstLine="420"/>
        <w:jc w:val="left"/>
        <w:rPr>
          <w:sz w:val="21"/>
        </w:rPr>
      </w:pPr>
      <w:r>
        <w:rPr>
          <w:spacing w:val="-2"/>
          <w:sz w:val="21"/>
        </w:rPr>
        <w:t>大锤、手锤、手斧等甩打性工具的把柄应用坚韧的木料制作，锤头应用金属背楔加以固定。打锤时，握锤的手不得戴手套，挥动方向不得对人。</w:t>
      </w:r>
    </w:p>
    <w:p>
      <w:pPr>
        <w:pStyle w:val="ListParagraph"/>
        <w:numPr>
          <w:ilvl w:val="4"/>
          <w:numId w:val="23"/>
        </w:numPr>
        <w:tabs>
          <w:tab w:pos="825" w:val="left" w:leader="none"/>
        </w:tabs>
        <w:spacing w:line="269" w:lineRule="exact" w:before="0" w:after="0"/>
        <w:ind w:left="825" w:right="0" w:hanging="162"/>
        <w:jc w:val="left"/>
        <w:rPr>
          <w:sz w:val="21"/>
        </w:rPr>
      </w:pPr>
      <w:r>
        <w:rPr>
          <w:spacing w:val="-1"/>
          <w:sz w:val="21"/>
        </w:rPr>
        <w:t>使用撬杠时，支点应牢靠。高处使用时严禁双手施压。</w:t>
      </w:r>
    </w:p>
    <w:p>
      <w:pPr>
        <w:pStyle w:val="ListParagraph"/>
        <w:numPr>
          <w:ilvl w:val="4"/>
          <w:numId w:val="23"/>
        </w:numPr>
        <w:tabs>
          <w:tab w:pos="836" w:val="left" w:leader="none"/>
        </w:tabs>
        <w:spacing w:line="240" w:lineRule="auto" w:before="43" w:after="0"/>
        <w:ind w:left="836" w:right="0" w:hanging="173"/>
        <w:jc w:val="left"/>
        <w:rPr>
          <w:sz w:val="21"/>
        </w:rPr>
      </w:pPr>
      <w:r>
        <w:rPr>
          <w:spacing w:val="-1"/>
          <w:sz w:val="21"/>
        </w:rPr>
        <w:t>使用钢锯时工件应夹紧，工件将要锯断时，应用手或支架托住。</w:t>
      </w:r>
    </w:p>
    <w:p>
      <w:pPr>
        <w:pStyle w:val="ListParagraph"/>
        <w:numPr>
          <w:ilvl w:val="4"/>
          <w:numId w:val="23"/>
        </w:numPr>
        <w:tabs>
          <w:tab w:pos="825" w:val="left" w:leader="none"/>
        </w:tabs>
        <w:spacing w:line="240" w:lineRule="auto" w:before="43" w:after="0"/>
        <w:ind w:left="825" w:right="0" w:hanging="162"/>
        <w:jc w:val="left"/>
        <w:rPr>
          <w:sz w:val="21"/>
        </w:rPr>
      </w:pPr>
      <w:r>
        <w:rPr>
          <w:spacing w:val="-1"/>
          <w:sz w:val="21"/>
        </w:rPr>
        <w:t>使用活动扳手时，扳口尺寸应与螺帽相符。不得在手柄上加套管使用。</w:t>
      </w:r>
    </w:p>
    <w:p>
      <w:pPr>
        <w:pStyle w:val="ListParagraph"/>
        <w:numPr>
          <w:ilvl w:val="4"/>
          <w:numId w:val="23"/>
        </w:numPr>
        <w:tabs>
          <w:tab w:pos="800" w:val="left" w:leader="none"/>
        </w:tabs>
        <w:spacing w:line="240" w:lineRule="auto" w:before="43" w:after="0"/>
        <w:ind w:left="800" w:right="0" w:hanging="137"/>
        <w:jc w:val="left"/>
        <w:rPr>
          <w:sz w:val="21"/>
        </w:rPr>
      </w:pPr>
      <w:r>
        <w:rPr>
          <w:spacing w:val="-1"/>
          <w:sz w:val="21"/>
        </w:rPr>
        <w:t>在同一张虎钳台两边凿、铲工件时，中间应设防护网，操作人员应戴防护眼镜。</w:t>
      </w:r>
    </w:p>
    <w:p>
      <w:pPr>
        <w:pStyle w:val="ListParagraph"/>
        <w:numPr>
          <w:ilvl w:val="2"/>
          <w:numId w:val="23"/>
        </w:numPr>
        <w:tabs>
          <w:tab w:pos="980" w:val="left" w:leader="none"/>
        </w:tabs>
        <w:spacing w:line="240" w:lineRule="auto" w:before="43" w:after="0"/>
        <w:ind w:left="980" w:right="0" w:hanging="740"/>
        <w:jc w:val="left"/>
        <w:rPr>
          <w:sz w:val="21"/>
        </w:rPr>
      </w:pPr>
      <w:r>
        <w:rPr>
          <w:spacing w:val="-3"/>
          <w:sz w:val="21"/>
        </w:rPr>
        <w:t>电动机具</w:t>
      </w:r>
    </w:p>
    <w:p>
      <w:pPr>
        <w:pStyle w:val="ListParagraph"/>
        <w:numPr>
          <w:ilvl w:val="3"/>
          <w:numId w:val="23"/>
        </w:numPr>
        <w:tabs>
          <w:tab w:pos="1138" w:val="left" w:leader="none"/>
        </w:tabs>
        <w:spacing w:line="278" w:lineRule="auto" w:before="43" w:after="0"/>
        <w:ind w:left="240" w:right="661" w:firstLine="0"/>
        <w:jc w:val="left"/>
        <w:rPr>
          <w:sz w:val="21"/>
        </w:rPr>
      </w:pPr>
      <w:r>
        <w:rPr>
          <w:spacing w:val="-2"/>
          <w:sz w:val="21"/>
        </w:rPr>
        <w:t>移动式电动机具和手持电动工具的单相电源线必须使用三芯软橡胶电缆，三相电源线必须使用四芯软橡胶电缆；接线时，缆线护套应穿进设备的接线盒内并予以固定。</w:t>
      </w:r>
    </w:p>
    <w:p>
      <w:pPr>
        <w:pStyle w:val="ListParagraph"/>
        <w:numPr>
          <w:ilvl w:val="3"/>
          <w:numId w:val="23"/>
        </w:numPr>
        <w:tabs>
          <w:tab w:pos="1138" w:val="left" w:leader="none"/>
        </w:tabs>
        <w:spacing w:line="269" w:lineRule="exact" w:before="0" w:after="0"/>
        <w:ind w:left="1138" w:right="0" w:hanging="898"/>
        <w:jc w:val="left"/>
        <w:rPr>
          <w:sz w:val="21"/>
        </w:rPr>
      </w:pPr>
      <w:r>
        <w:rPr>
          <w:spacing w:val="-1"/>
          <w:sz w:val="21"/>
        </w:rPr>
        <w:t>电动工具使用前应检查下列各项：</w:t>
      </w:r>
    </w:p>
    <w:p>
      <w:pPr>
        <w:pStyle w:val="ListParagraph"/>
        <w:numPr>
          <w:ilvl w:val="4"/>
          <w:numId w:val="23"/>
        </w:numPr>
        <w:tabs>
          <w:tab w:pos="825" w:val="left" w:leader="none"/>
        </w:tabs>
        <w:spacing w:line="240" w:lineRule="auto" w:before="43" w:after="0"/>
        <w:ind w:left="825" w:right="0" w:hanging="162"/>
        <w:jc w:val="left"/>
        <w:rPr>
          <w:sz w:val="21"/>
        </w:rPr>
      </w:pPr>
      <w:r>
        <w:rPr>
          <w:spacing w:val="-1"/>
          <w:sz w:val="21"/>
        </w:rPr>
        <w:t>外壳、手柄无裂缝、无破损。</w:t>
      </w:r>
    </w:p>
    <w:p>
      <w:pPr>
        <w:pStyle w:val="ListParagraph"/>
        <w:numPr>
          <w:ilvl w:val="4"/>
          <w:numId w:val="23"/>
        </w:numPr>
        <w:tabs>
          <w:tab w:pos="836" w:val="left" w:leader="none"/>
        </w:tabs>
        <w:spacing w:line="278" w:lineRule="auto" w:before="43" w:after="0"/>
        <w:ind w:left="663" w:right="4377" w:firstLine="0"/>
        <w:jc w:val="left"/>
        <w:rPr>
          <w:sz w:val="21"/>
        </w:rPr>
      </w:pPr>
      <w:r>
        <w:rPr>
          <w:spacing w:val="-2"/>
          <w:sz w:val="21"/>
        </w:rPr>
        <w:t>接地保护线或接零保护线连接正确、牢固。 </w:t>
      </w:r>
      <w:r>
        <w:rPr>
          <w:rFonts w:ascii="Times New Roman" w:eastAsia="Times New Roman"/>
          <w:spacing w:val="-2"/>
          <w:sz w:val="21"/>
        </w:rPr>
        <w:t>c)</w:t>
      </w:r>
      <w:r>
        <w:rPr>
          <w:spacing w:val="-2"/>
          <w:sz w:val="21"/>
        </w:rPr>
        <w:t>插头、电缆或软线完好。</w:t>
      </w:r>
    </w:p>
    <w:p>
      <w:pPr>
        <w:pStyle w:val="BodyText"/>
        <w:spacing w:line="278" w:lineRule="auto"/>
        <w:ind w:left="663" w:right="6897"/>
      </w:pPr>
      <w:r>
        <w:rPr>
          <w:rFonts w:ascii="Times New Roman" w:eastAsia="Times New Roman"/>
          <w:spacing w:val="-2"/>
        </w:rPr>
        <w:t>d)</w:t>
      </w:r>
      <w:r>
        <w:rPr>
          <w:spacing w:val="-2"/>
        </w:rPr>
        <w:t>开关动作正常。</w:t>
      </w:r>
      <w:r>
        <w:rPr>
          <w:spacing w:val="-2"/>
        </w:rPr>
        <w:t> </w:t>
      </w:r>
      <w:r>
        <w:rPr>
          <w:rFonts w:ascii="Times New Roman" w:eastAsia="Times New Roman"/>
          <w:spacing w:val="-2"/>
        </w:rPr>
        <w:t>e)</w:t>
      </w:r>
      <w:r>
        <w:rPr>
          <w:spacing w:val="-4"/>
        </w:rPr>
        <w:t>转动部分灵活。</w:t>
      </w:r>
    </w:p>
    <w:p>
      <w:pPr>
        <w:pStyle w:val="ListParagraph"/>
        <w:numPr>
          <w:ilvl w:val="0"/>
          <w:numId w:val="36"/>
        </w:numPr>
        <w:tabs>
          <w:tab w:pos="800" w:val="left" w:leader="none"/>
        </w:tabs>
        <w:spacing w:line="269" w:lineRule="exact" w:before="0" w:after="0"/>
        <w:ind w:left="800" w:right="0" w:hanging="137"/>
        <w:jc w:val="left"/>
        <w:rPr>
          <w:sz w:val="21"/>
        </w:rPr>
      </w:pPr>
      <w:r>
        <w:rPr>
          <w:spacing w:val="-1"/>
          <w:sz w:val="21"/>
        </w:rPr>
        <w:t>电气及机械保护装置完好。</w:t>
      </w:r>
    </w:p>
    <w:p>
      <w:pPr>
        <w:pStyle w:val="ListParagraph"/>
        <w:numPr>
          <w:ilvl w:val="3"/>
          <w:numId w:val="23"/>
        </w:numPr>
        <w:tabs>
          <w:tab w:pos="1134" w:val="left" w:leader="none"/>
        </w:tabs>
        <w:spacing w:line="278" w:lineRule="auto" w:before="42" w:after="0"/>
        <w:ind w:left="240" w:right="658" w:firstLine="0"/>
        <w:jc w:val="left"/>
        <w:rPr>
          <w:sz w:val="21"/>
        </w:rPr>
      </w:pPr>
      <w:r>
        <w:rPr>
          <w:spacing w:val="-4"/>
          <w:sz w:val="21"/>
        </w:rPr>
        <w:t>电动机具的绝缘电阻应定期用 </w:t>
      </w:r>
      <w:r>
        <w:rPr>
          <w:rFonts w:ascii="Times New Roman" w:hAnsi="Times New Roman" w:eastAsia="Times New Roman"/>
          <w:sz w:val="21"/>
        </w:rPr>
        <w:t>500V</w:t>
      </w:r>
      <w:r>
        <w:rPr>
          <w:rFonts w:ascii="Times New Roman" w:hAnsi="Times New Roman" w:eastAsia="Times New Roman"/>
          <w:spacing w:val="-14"/>
          <w:sz w:val="21"/>
        </w:rPr>
        <w:t> </w:t>
      </w:r>
      <w:r>
        <w:rPr>
          <w:spacing w:val="-9"/>
          <w:sz w:val="21"/>
        </w:rPr>
        <w:t>的兆欧表进行测量，如带电部件与外壳之间绝</w:t>
      </w:r>
      <w:r>
        <w:rPr>
          <w:spacing w:val="-6"/>
          <w:sz w:val="21"/>
        </w:rPr>
        <w:t>缘电阻达不到 </w:t>
      </w:r>
      <w:r>
        <w:rPr>
          <w:rFonts w:ascii="Times New Roman" w:hAnsi="Times New Roman" w:eastAsia="Times New Roman"/>
          <w:sz w:val="21"/>
        </w:rPr>
        <w:t>2M</w:t>
      </w:r>
      <w:r>
        <w:rPr>
          <w:sz w:val="21"/>
        </w:rPr>
        <w:t>Ω时，必须进行维修处理。</w:t>
      </w:r>
    </w:p>
    <w:p>
      <w:pPr>
        <w:pStyle w:val="ListParagraph"/>
        <w:numPr>
          <w:ilvl w:val="3"/>
          <w:numId w:val="23"/>
        </w:numPr>
        <w:tabs>
          <w:tab w:pos="1138" w:val="left" w:leader="none"/>
        </w:tabs>
        <w:spacing w:line="269" w:lineRule="exact" w:before="0" w:after="0"/>
        <w:ind w:left="1138" w:right="0" w:hanging="898"/>
        <w:jc w:val="left"/>
        <w:rPr>
          <w:sz w:val="21"/>
        </w:rPr>
      </w:pPr>
      <w:r>
        <w:rPr>
          <w:spacing w:val="-1"/>
          <w:sz w:val="21"/>
        </w:rPr>
        <w:t>电动机具的电气部分经维修后，必须进行绝缘电阻测量及绝缘耐压试验。</w:t>
      </w:r>
    </w:p>
    <w:p>
      <w:pPr>
        <w:pStyle w:val="ListParagraph"/>
        <w:numPr>
          <w:ilvl w:val="3"/>
          <w:numId w:val="23"/>
        </w:numPr>
        <w:tabs>
          <w:tab w:pos="1138" w:val="left" w:leader="none"/>
        </w:tabs>
        <w:spacing w:line="240" w:lineRule="auto" w:before="43" w:after="0"/>
        <w:ind w:left="1138" w:right="0" w:hanging="898"/>
        <w:jc w:val="left"/>
        <w:rPr>
          <w:sz w:val="21"/>
        </w:rPr>
      </w:pPr>
      <w:r>
        <w:rPr>
          <w:spacing w:val="-1"/>
          <w:sz w:val="21"/>
        </w:rPr>
        <w:t>电动机具的操作开关应置于操作人员伸手可及的部位。休息、下班或工作中突然</w:t>
      </w:r>
    </w:p>
    <w:p>
      <w:pPr>
        <w:pStyle w:val="ListParagraph"/>
        <w:spacing w:after="0" w:line="240" w:lineRule="auto"/>
        <w:jc w:val="left"/>
        <w:rPr>
          <w:sz w:val="21"/>
        </w:rPr>
        <w:sectPr>
          <w:pgSz w:w="11900" w:h="16840"/>
          <w:pgMar w:top="1400" w:bottom="280" w:left="1559" w:right="1133"/>
        </w:sectPr>
      </w:pPr>
    </w:p>
    <w:p>
      <w:pPr>
        <w:pStyle w:val="BodyText"/>
        <w:spacing w:before="60"/>
      </w:pPr>
      <w:r>
        <w:rPr>
          <w:spacing w:val="-1"/>
        </w:rPr>
        <w:t>停电时，应切断电源侧开关。</w:t>
      </w:r>
    </w:p>
    <w:p>
      <w:pPr>
        <w:pStyle w:val="ListParagraph"/>
        <w:numPr>
          <w:ilvl w:val="3"/>
          <w:numId w:val="23"/>
        </w:numPr>
        <w:tabs>
          <w:tab w:pos="1138" w:val="left" w:leader="none"/>
        </w:tabs>
        <w:spacing w:line="278" w:lineRule="auto" w:before="43" w:after="0"/>
        <w:ind w:left="240" w:right="661" w:firstLine="0"/>
        <w:jc w:val="left"/>
        <w:rPr>
          <w:sz w:val="21"/>
        </w:rPr>
      </w:pPr>
      <w:r>
        <w:rPr>
          <w:spacing w:val="-2"/>
          <w:sz w:val="21"/>
        </w:rPr>
        <w:t>使用可携式或移动式电动机具时，必须戴绝缘手套或站在绝缘垫上；移动电动机具时，不得提着电线或机具的转动部分。</w:t>
      </w:r>
    </w:p>
    <w:p>
      <w:pPr>
        <w:pStyle w:val="ListParagraph"/>
        <w:numPr>
          <w:ilvl w:val="3"/>
          <w:numId w:val="23"/>
        </w:numPr>
        <w:tabs>
          <w:tab w:pos="1138" w:val="left" w:leader="none"/>
        </w:tabs>
        <w:spacing w:line="269" w:lineRule="exact" w:before="0" w:after="0"/>
        <w:ind w:left="1138" w:right="0" w:hanging="898"/>
        <w:jc w:val="left"/>
        <w:rPr>
          <w:sz w:val="21"/>
        </w:rPr>
      </w:pPr>
      <w:r>
        <w:rPr>
          <w:spacing w:val="-1"/>
          <w:sz w:val="21"/>
        </w:rPr>
        <w:t>在金属构架上或在潮湿场地上应使用Ⅲ类绝缘的电动工具，并设专人监护。</w:t>
      </w:r>
    </w:p>
    <w:p>
      <w:pPr>
        <w:pStyle w:val="ListParagraph"/>
        <w:numPr>
          <w:ilvl w:val="3"/>
          <w:numId w:val="23"/>
        </w:numPr>
        <w:tabs>
          <w:tab w:pos="1138" w:val="left" w:leader="none"/>
        </w:tabs>
        <w:spacing w:line="278" w:lineRule="auto" w:before="43" w:after="0"/>
        <w:ind w:left="240" w:right="661" w:firstLine="0"/>
        <w:jc w:val="left"/>
        <w:rPr>
          <w:sz w:val="21"/>
        </w:rPr>
      </w:pPr>
      <w:r>
        <w:rPr>
          <w:spacing w:val="-2"/>
          <w:sz w:val="21"/>
        </w:rPr>
        <w:t>磁力吸盘电钻的磁盘平面应平整、干净、无锈。进行侧钻或仰钻时，应采取防止失电后钻体坠落的措施。</w:t>
      </w:r>
    </w:p>
    <w:p>
      <w:pPr>
        <w:pStyle w:val="ListParagraph"/>
        <w:numPr>
          <w:ilvl w:val="3"/>
          <w:numId w:val="23"/>
        </w:numPr>
        <w:tabs>
          <w:tab w:pos="1138" w:val="left" w:leader="none"/>
        </w:tabs>
        <w:spacing w:line="269" w:lineRule="exact" w:before="0" w:after="0"/>
        <w:ind w:left="1138" w:right="0" w:hanging="898"/>
        <w:jc w:val="left"/>
        <w:rPr>
          <w:sz w:val="21"/>
        </w:rPr>
      </w:pPr>
      <w:r>
        <w:rPr>
          <w:spacing w:val="-1"/>
          <w:sz w:val="21"/>
        </w:rPr>
        <w:t>使用电动扳手时，应将反力矩支点靠牢并确实扣好螺帽后方可开动。</w:t>
      </w:r>
    </w:p>
    <w:p>
      <w:pPr>
        <w:pStyle w:val="ListParagraph"/>
        <w:numPr>
          <w:ilvl w:val="2"/>
          <w:numId w:val="23"/>
        </w:numPr>
        <w:tabs>
          <w:tab w:pos="980" w:val="left" w:leader="none"/>
        </w:tabs>
        <w:spacing w:line="240" w:lineRule="auto" w:before="43" w:after="0"/>
        <w:ind w:left="980" w:right="0" w:hanging="740"/>
        <w:jc w:val="left"/>
        <w:rPr>
          <w:sz w:val="21"/>
        </w:rPr>
      </w:pPr>
      <w:r>
        <w:rPr>
          <w:spacing w:val="-3"/>
          <w:sz w:val="21"/>
        </w:rPr>
        <w:t>风动工具</w:t>
      </w:r>
    </w:p>
    <w:p>
      <w:pPr>
        <w:pStyle w:val="ListParagraph"/>
        <w:numPr>
          <w:ilvl w:val="3"/>
          <w:numId w:val="23"/>
        </w:numPr>
        <w:tabs>
          <w:tab w:pos="1138" w:val="left" w:leader="none"/>
        </w:tabs>
        <w:spacing w:line="278" w:lineRule="auto" w:before="43" w:after="0"/>
        <w:ind w:left="240" w:right="661" w:firstLine="0"/>
        <w:jc w:val="left"/>
        <w:rPr>
          <w:sz w:val="21"/>
        </w:rPr>
      </w:pPr>
      <w:r>
        <w:rPr>
          <w:spacing w:val="-2"/>
          <w:sz w:val="21"/>
        </w:rPr>
        <w:t>风动工具的风管应与供气的金属管连接牢固，并在工作前通气吹洗，吹洗时排气口不得对着人。</w:t>
      </w:r>
    </w:p>
    <w:p>
      <w:pPr>
        <w:pStyle w:val="ListParagraph"/>
        <w:numPr>
          <w:ilvl w:val="3"/>
          <w:numId w:val="23"/>
        </w:numPr>
        <w:tabs>
          <w:tab w:pos="1138" w:val="left" w:leader="none"/>
        </w:tabs>
        <w:spacing w:line="269" w:lineRule="exact" w:before="0" w:after="0"/>
        <w:ind w:left="1138" w:right="0" w:hanging="898"/>
        <w:jc w:val="left"/>
        <w:rPr>
          <w:sz w:val="21"/>
        </w:rPr>
      </w:pPr>
      <w:r>
        <w:rPr>
          <w:spacing w:val="-1"/>
          <w:sz w:val="21"/>
        </w:rPr>
        <w:t>风动工具工作前，必须将附件牢靠地接装在套口中，严防在工作时飞出。</w:t>
      </w:r>
    </w:p>
    <w:p>
      <w:pPr>
        <w:pStyle w:val="ListParagraph"/>
        <w:numPr>
          <w:ilvl w:val="3"/>
          <w:numId w:val="23"/>
        </w:numPr>
        <w:tabs>
          <w:tab w:pos="1138" w:val="left" w:leader="none"/>
        </w:tabs>
        <w:spacing w:line="278" w:lineRule="auto" w:before="43" w:after="0"/>
        <w:ind w:left="240" w:right="661" w:firstLine="0"/>
        <w:jc w:val="left"/>
        <w:rPr>
          <w:sz w:val="21"/>
        </w:rPr>
      </w:pPr>
      <w:r>
        <w:rPr>
          <w:spacing w:val="-2"/>
          <w:sz w:val="21"/>
        </w:rPr>
        <w:t>风锤、风镐、风枪等冲击性风动工具必须在置于工作状态后方可通气、使用。用风钻打眼时，手不得离开钻把上的风门，严禁骑马式作业。更换钻头应先关闭风门。</w:t>
      </w:r>
    </w:p>
    <w:p>
      <w:pPr>
        <w:pStyle w:val="ListParagraph"/>
        <w:numPr>
          <w:ilvl w:val="3"/>
          <w:numId w:val="23"/>
        </w:numPr>
        <w:tabs>
          <w:tab w:pos="1138" w:val="left" w:leader="none"/>
        </w:tabs>
        <w:spacing w:line="269" w:lineRule="exact" w:before="0" w:after="0"/>
        <w:ind w:left="1138" w:right="0" w:hanging="898"/>
        <w:jc w:val="left"/>
        <w:rPr>
          <w:sz w:val="21"/>
        </w:rPr>
      </w:pPr>
      <w:r>
        <w:rPr>
          <w:spacing w:val="-1"/>
          <w:sz w:val="21"/>
        </w:rPr>
        <w:t>风动工具使用时，风管附近不得站人。</w:t>
      </w:r>
    </w:p>
    <w:p>
      <w:pPr>
        <w:pStyle w:val="ListParagraph"/>
        <w:numPr>
          <w:ilvl w:val="3"/>
          <w:numId w:val="23"/>
        </w:numPr>
        <w:tabs>
          <w:tab w:pos="1138" w:val="left" w:leader="none"/>
        </w:tabs>
        <w:spacing w:line="240" w:lineRule="auto" w:before="43" w:after="0"/>
        <w:ind w:left="1138" w:right="0" w:hanging="898"/>
        <w:jc w:val="left"/>
        <w:rPr>
          <w:sz w:val="21"/>
        </w:rPr>
      </w:pPr>
      <w:r>
        <w:rPr>
          <w:spacing w:val="-1"/>
          <w:sz w:val="21"/>
        </w:rPr>
        <w:t>风管不得弯成锐角。风管遭受挤压或损坏时，应立即停止使用。</w:t>
      </w:r>
    </w:p>
    <w:p>
      <w:pPr>
        <w:pStyle w:val="ListParagraph"/>
        <w:numPr>
          <w:ilvl w:val="3"/>
          <w:numId w:val="23"/>
        </w:numPr>
        <w:tabs>
          <w:tab w:pos="1138" w:val="left" w:leader="none"/>
        </w:tabs>
        <w:spacing w:line="240" w:lineRule="auto" w:before="43" w:after="0"/>
        <w:ind w:left="1138" w:right="0" w:hanging="898"/>
        <w:jc w:val="left"/>
        <w:rPr>
          <w:sz w:val="21"/>
        </w:rPr>
      </w:pPr>
      <w:r>
        <w:rPr>
          <w:spacing w:val="-1"/>
          <w:sz w:val="21"/>
        </w:rPr>
        <w:t>更换工具附件必须待余气排尽后方可进行。</w:t>
      </w:r>
    </w:p>
    <w:p>
      <w:pPr>
        <w:pStyle w:val="ListParagraph"/>
        <w:numPr>
          <w:ilvl w:val="3"/>
          <w:numId w:val="23"/>
        </w:numPr>
        <w:tabs>
          <w:tab w:pos="1138" w:val="left" w:leader="none"/>
        </w:tabs>
        <w:spacing w:line="240" w:lineRule="auto" w:before="43" w:after="0"/>
        <w:ind w:left="1138" w:right="0" w:hanging="898"/>
        <w:jc w:val="left"/>
        <w:rPr>
          <w:sz w:val="21"/>
        </w:rPr>
      </w:pPr>
      <w:r>
        <w:rPr>
          <w:spacing w:val="-1"/>
          <w:sz w:val="21"/>
        </w:rPr>
        <w:t>严禁用氧气作为风动工具的气源。</w:t>
      </w:r>
    </w:p>
    <w:p>
      <w:pPr>
        <w:pStyle w:val="ListParagraph"/>
        <w:numPr>
          <w:ilvl w:val="2"/>
          <w:numId w:val="23"/>
        </w:numPr>
        <w:tabs>
          <w:tab w:pos="980" w:val="left" w:leader="none"/>
        </w:tabs>
        <w:spacing w:line="240" w:lineRule="auto" w:before="43" w:after="0"/>
        <w:ind w:left="980" w:right="0" w:hanging="740"/>
        <w:jc w:val="left"/>
        <w:rPr>
          <w:sz w:val="21"/>
        </w:rPr>
      </w:pPr>
      <w:r>
        <w:rPr>
          <w:spacing w:val="-2"/>
          <w:sz w:val="21"/>
        </w:rPr>
        <w:t>电动液压工具</w:t>
      </w:r>
    </w:p>
    <w:p>
      <w:pPr>
        <w:pStyle w:val="ListParagraph"/>
        <w:numPr>
          <w:ilvl w:val="3"/>
          <w:numId w:val="23"/>
        </w:numPr>
        <w:tabs>
          <w:tab w:pos="1138" w:val="left" w:leader="none"/>
        </w:tabs>
        <w:spacing w:line="240" w:lineRule="auto" w:before="42" w:after="0"/>
        <w:ind w:left="1138" w:right="0" w:hanging="898"/>
        <w:jc w:val="left"/>
        <w:rPr>
          <w:sz w:val="21"/>
        </w:rPr>
      </w:pPr>
      <w:r>
        <w:rPr>
          <w:spacing w:val="-1"/>
          <w:sz w:val="21"/>
        </w:rPr>
        <w:t>液压工具使用前应检查下列各部件：</w:t>
      </w:r>
    </w:p>
    <w:p>
      <w:pPr>
        <w:pStyle w:val="ListParagraph"/>
        <w:numPr>
          <w:ilvl w:val="4"/>
          <w:numId w:val="23"/>
        </w:numPr>
        <w:tabs>
          <w:tab w:pos="825" w:val="left" w:leader="none"/>
        </w:tabs>
        <w:spacing w:line="278" w:lineRule="auto" w:before="43" w:after="0"/>
        <w:ind w:left="663" w:right="6069" w:firstLine="0"/>
        <w:jc w:val="left"/>
        <w:rPr>
          <w:sz w:val="21"/>
        </w:rPr>
      </w:pPr>
      <w:r>
        <w:rPr>
          <w:spacing w:val="-2"/>
          <w:sz w:val="21"/>
        </w:rPr>
        <w:t>油泵和液压机具应配套。 </w:t>
      </w:r>
      <w:r>
        <w:rPr>
          <w:rFonts w:ascii="Times New Roman" w:eastAsia="Times New Roman"/>
          <w:spacing w:val="-2"/>
          <w:sz w:val="21"/>
        </w:rPr>
        <w:t>b)</w:t>
      </w:r>
      <w:r>
        <w:rPr>
          <w:spacing w:val="-2"/>
          <w:sz w:val="21"/>
        </w:rPr>
        <w:t>各部部件应齐全。</w:t>
      </w:r>
    </w:p>
    <w:p>
      <w:pPr>
        <w:pStyle w:val="ListParagraph"/>
        <w:numPr>
          <w:ilvl w:val="0"/>
          <w:numId w:val="37"/>
        </w:numPr>
        <w:tabs>
          <w:tab w:pos="825" w:val="left" w:leader="none"/>
        </w:tabs>
        <w:spacing w:line="269" w:lineRule="exact" w:before="0" w:after="0"/>
        <w:ind w:left="825" w:right="0" w:hanging="162"/>
        <w:jc w:val="left"/>
        <w:rPr>
          <w:sz w:val="21"/>
        </w:rPr>
      </w:pPr>
      <w:r>
        <w:rPr>
          <w:spacing w:val="-2"/>
          <w:sz w:val="21"/>
        </w:rPr>
        <w:t>液压油位足够。</w:t>
      </w:r>
    </w:p>
    <w:p>
      <w:pPr>
        <w:pStyle w:val="ListParagraph"/>
        <w:numPr>
          <w:ilvl w:val="0"/>
          <w:numId w:val="37"/>
        </w:numPr>
        <w:tabs>
          <w:tab w:pos="836" w:val="left" w:leader="none"/>
        </w:tabs>
        <w:spacing w:line="278" w:lineRule="auto" w:before="43" w:after="0"/>
        <w:ind w:left="663" w:right="6279" w:firstLine="0"/>
        <w:jc w:val="left"/>
        <w:rPr>
          <w:sz w:val="21"/>
        </w:rPr>
      </w:pPr>
      <w:r>
        <w:rPr>
          <w:spacing w:val="-2"/>
          <w:sz w:val="21"/>
        </w:rPr>
        <w:t>加油通气塞应旋松。 </w:t>
      </w:r>
      <w:r>
        <w:rPr>
          <w:rFonts w:ascii="Times New Roman" w:eastAsia="Times New Roman"/>
          <w:spacing w:val="-2"/>
          <w:sz w:val="21"/>
        </w:rPr>
        <w:t>e)</w:t>
      </w:r>
      <w:r>
        <w:rPr>
          <w:spacing w:val="-2"/>
          <w:sz w:val="21"/>
        </w:rPr>
        <w:t>转换手柄应放在零位。 </w:t>
      </w:r>
      <w:r>
        <w:rPr>
          <w:rFonts w:ascii="Times New Roman" w:eastAsia="Times New Roman"/>
          <w:spacing w:val="-2"/>
          <w:sz w:val="21"/>
        </w:rPr>
        <w:t>f)</w:t>
      </w:r>
      <w:r>
        <w:rPr>
          <w:spacing w:val="-2"/>
          <w:sz w:val="21"/>
        </w:rPr>
        <w:t>机身应可靠接地。</w:t>
      </w:r>
    </w:p>
    <w:p>
      <w:pPr>
        <w:pStyle w:val="ListParagraph"/>
        <w:numPr>
          <w:ilvl w:val="0"/>
          <w:numId w:val="36"/>
        </w:numPr>
        <w:tabs>
          <w:tab w:pos="836" w:val="left" w:leader="none"/>
        </w:tabs>
        <w:spacing w:line="269" w:lineRule="exact" w:before="0" w:after="0"/>
        <w:ind w:left="836" w:right="0" w:hanging="173"/>
        <w:jc w:val="left"/>
        <w:rPr>
          <w:sz w:val="21"/>
        </w:rPr>
      </w:pPr>
      <w:r>
        <w:rPr>
          <w:spacing w:val="-1"/>
          <w:sz w:val="21"/>
        </w:rPr>
        <w:t>施压前必须将压钳的端盖拧满扣，防止施压时端盖蹦出。</w:t>
      </w:r>
    </w:p>
    <w:p>
      <w:pPr>
        <w:pStyle w:val="ListParagraph"/>
        <w:numPr>
          <w:ilvl w:val="3"/>
          <w:numId w:val="23"/>
        </w:numPr>
        <w:tabs>
          <w:tab w:pos="1134" w:val="left" w:leader="none"/>
        </w:tabs>
        <w:spacing w:line="278" w:lineRule="auto" w:before="43" w:after="0"/>
        <w:ind w:left="240" w:right="658" w:firstLine="0"/>
        <w:jc w:val="left"/>
        <w:rPr>
          <w:sz w:val="21"/>
        </w:rPr>
      </w:pPr>
      <w:r>
        <w:rPr>
          <w:spacing w:val="-3"/>
          <w:sz w:val="21"/>
        </w:rPr>
        <w:t>使用快换接头的液压管时， 应先将滚花箍向胶管方向拉足后插入本体插座，插入</w:t>
      </w:r>
      <w:r>
        <w:rPr>
          <w:spacing w:val="-2"/>
          <w:sz w:val="21"/>
        </w:rPr>
        <w:t>时要推紧，然后将滚花箍紧固。</w:t>
      </w:r>
    </w:p>
    <w:p>
      <w:pPr>
        <w:pStyle w:val="ListParagraph"/>
        <w:numPr>
          <w:ilvl w:val="3"/>
          <w:numId w:val="23"/>
        </w:numPr>
        <w:tabs>
          <w:tab w:pos="1138" w:val="left" w:leader="none"/>
        </w:tabs>
        <w:spacing w:line="278" w:lineRule="auto" w:before="0" w:after="0"/>
        <w:ind w:left="240" w:right="661" w:firstLine="0"/>
        <w:jc w:val="left"/>
        <w:rPr>
          <w:sz w:val="21"/>
        </w:rPr>
      </w:pPr>
      <w:r>
        <w:rPr>
          <w:spacing w:val="-2"/>
          <w:sz w:val="21"/>
        </w:rPr>
        <w:t>电动液压工具在接通电源前应先核实电源电压是否符合工具工作电压。电动机的转向应正确。</w:t>
      </w:r>
    </w:p>
    <w:p>
      <w:pPr>
        <w:pStyle w:val="ListParagraph"/>
        <w:numPr>
          <w:ilvl w:val="3"/>
          <w:numId w:val="23"/>
        </w:numPr>
        <w:tabs>
          <w:tab w:pos="1138" w:val="left" w:leader="none"/>
        </w:tabs>
        <w:spacing w:line="278" w:lineRule="auto" w:before="0" w:after="0"/>
        <w:ind w:left="240" w:right="661" w:firstLine="0"/>
        <w:jc w:val="left"/>
        <w:rPr>
          <w:sz w:val="21"/>
        </w:rPr>
      </w:pPr>
      <w:r>
        <w:rPr>
          <w:spacing w:val="-2"/>
          <w:sz w:val="21"/>
        </w:rPr>
        <w:t>液压工具操作人员应了解工具性能、操作熟练。使用时应有人统一指挥，专人操作。操作人员之间要密切配合。</w:t>
      </w:r>
    </w:p>
    <w:p>
      <w:pPr>
        <w:pStyle w:val="ListParagraph"/>
        <w:numPr>
          <w:ilvl w:val="3"/>
          <w:numId w:val="23"/>
        </w:numPr>
        <w:tabs>
          <w:tab w:pos="1134" w:val="left" w:leader="none"/>
        </w:tabs>
        <w:spacing w:line="278" w:lineRule="auto" w:before="0" w:after="0"/>
        <w:ind w:left="240" w:right="658" w:firstLine="0"/>
        <w:jc w:val="left"/>
        <w:rPr>
          <w:sz w:val="21"/>
        </w:rPr>
      </w:pPr>
      <w:r>
        <w:rPr>
          <w:spacing w:val="-3"/>
          <w:sz w:val="21"/>
        </w:rPr>
        <w:t>夏季使用电动液压工具时应防止爆晒，其液压油油温不得超过 </w:t>
      </w:r>
      <w:r>
        <w:rPr>
          <w:rFonts w:ascii="Times New Roman" w:hAnsi="Times New Roman" w:eastAsia="Times New Roman"/>
          <w:spacing w:val="-2"/>
          <w:sz w:val="21"/>
        </w:rPr>
        <w:t>65</w:t>
      </w:r>
      <w:r>
        <w:rPr>
          <w:spacing w:val="-2"/>
          <w:sz w:val="21"/>
        </w:rPr>
        <w:t>℃。冬季如遇油管冻塞时，严禁用火烤解冻。</w:t>
      </w:r>
    </w:p>
    <w:p>
      <w:pPr>
        <w:pStyle w:val="ListParagraph"/>
        <w:numPr>
          <w:ilvl w:val="3"/>
          <w:numId w:val="23"/>
        </w:numPr>
        <w:tabs>
          <w:tab w:pos="1138" w:val="left" w:leader="none"/>
        </w:tabs>
        <w:spacing w:line="269" w:lineRule="exact" w:before="0" w:after="0"/>
        <w:ind w:left="1138" w:right="0" w:hanging="898"/>
        <w:jc w:val="left"/>
        <w:rPr>
          <w:sz w:val="21"/>
        </w:rPr>
      </w:pPr>
      <w:r>
        <w:rPr>
          <w:spacing w:val="-1"/>
          <w:sz w:val="21"/>
        </w:rPr>
        <w:t>停止工作、离开现场应切断电源。并挂上“严禁合闸”标志牌。</w:t>
      </w:r>
    </w:p>
    <w:p>
      <w:pPr>
        <w:pStyle w:val="BodyText"/>
        <w:spacing w:before="85"/>
        <w:ind w:left="0"/>
      </w:pPr>
    </w:p>
    <w:p>
      <w:pPr>
        <w:pStyle w:val="ListParagraph"/>
        <w:numPr>
          <w:ilvl w:val="0"/>
          <w:numId w:val="38"/>
        </w:numPr>
        <w:tabs>
          <w:tab w:pos="3815" w:val="left" w:leader="none"/>
        </w:tabs>
        <w:spacing w:line="240" w:lineRule="auto" w:before="0" w:after="0"/>
        <w:ind w:left="3815" w:right="0" w:hanging="317"/>
        <w:jc w:val="left"/>
        <w:rPr>
          <w:sz w:val="21"/>
        </w:rPr>
      </w:pPr>
      <w:r>
        <w:rPr>
          <w:sz w:val="21"/>
        </w:rPr>
        <w:t>建</w:t>
      </w:r>
      <w:r>
        <w:rPr>
          <w:spacing w:val="53"/>
          <w:w w:val="150"/>
          <w:sz w:val="21"/>
        </w:rPr>
        <w:t> </w:t>
      </w:r>
      <w:r>
        <w:rPr>
          <w:sz w:val="21"/>
        </w:rPr>
        <w:t>筑</w:t>
      </w:r>
      <w:r>
        <w:rPr>
          <w:spacing w:val="54"/>
          <w:w w:val="150"/>
          <w:sz w:val="21"/>
        </w:rPr>
        <w:t> </w:t>
      </w:r>
      <w:r>
        <w:rPr>
          <w:sz w:val="21"/>
        </w:rPr>
        <w:t>工</w:t>
      </w:r>
      <w:r>
        <w:rPr>
          <w:spacing w:val="53"/>
          <w:w w:val="150"/>
          <w:sz w:val="21"/>
        </w:rPr>
        <w:t> </w:t>
      </w:r>
      <w:r>
        <w:rPr>
          <w:spacing w:val="-10"/>
          <w:sz w:val="21"/>
        </w:rPr>
        <w:t>程</w:t>
      </w:r>
    </w:p>
    <w:p>
      <w:pPr>
        <w:pStyle w:val="ListParagraph"/>
        <w:numPr>
          <w:ilvl w:val="1"/>
          <w:numId w:val="38"/>
        </w:numPr>
        <w:tabs>
          <w:tab w:pos="4001" w:val="left" w:leader="none"/>
        </w:tabs>
        <w:spacing w:line="240" w:lineRule="auto" w:before="43" w:after="0"/>
        <w:ind w:left="4001" w:right="0" w:hanging="475"/>
        <w:jc w:val="left"/>
        <w:rPr>
          <w:sz w:val="21"/>
        </w:rPr>
      </w:pPr>
      <w:r>
        <w:rPr>
          <w:spacing w:val="-2"/>
          <w:sz w:val="21"/>
        </w:rPr>
        <w:t>土石方及打桩</w:t>
      </w:r>
    </w:p>
    <w:p>
      <w:pPr>
        <w:pStyle w:val="ListParagraph"/>
        <w:numPr>
          <w:ilvl w:val="2"/>
          <w:numId w:val="38"/>
        </w:numPr>
        <w:tabs>
          <w:tab w:pos="874" w:val="left" w:leader="none"/>
        </w:tabs>
        <w:spacing w:line="240" w:lineRule="auto" w:before="43" w:after="0"/>
        <w:ind w:left="874" w:right="0" w:hanging="634"/>
        <w:jc w:val="left"/>
        <w:rPr>
          <w:sz w:val="21"/>
        </w:rPr>
      </w:pPr>
      <w:r>
        <w:rPr>
          <w:spacing w:val="-2"/>
          <w:sz w:val="21"/>
        </w:rPr>
        <w:t>土石方开挖</w:t>
      </w:r>
    </w:p>
    <w:p>
      <w:pPr>
        <w:pStyle w:val="ListParagraph"/>
        <w:numPr>
          <w:ilvl w:val="3"/>
          <w:numId w:val="38"/>
        </w:numPr>
        <w:tabs>
          <w:tab w:pos="1032" w:val="left" w:leader="none"/>
        </w:tabs>
        <w:spacing w:line="240" w:lineRule="auto" w:before="43" w:after="0"/>
        <w:ind w:left="1032" w:right="0" w:hanging="792"/>
        <w:jc w:val="left"/>
        <w:rPr>
          <w:sz w:val="21"/>
        </w:rPr>
      </w:pPr>
      <w:r>
        <w:rPr>
          <w:spacing w:val="-3"/>
          <w:sz w:val="21"/>
        </w:rPr>
        <w:t>一般规定</w:t>
      </w:r>
    </w:p>
    <w:p>
      <w:pPr>
        <w:pStyle w:val="ListParagraph"/>
        <w:numPr>
          <w:ilvl w:val="4"/>
          <w:numId w:val="38"/>
        </w:numPr>
        <w:tabs>
          <w:tab w:pos="824" w:val="left" w:leader="none"/>
        </w:tabs>
        <w:spacing w:line="278" w:lineRule="auto" w:before="43" w:after="0"/>
        <w:ind w:left="660" w:right="657" w:firstLine="2"/>
        <w:jc w:val="left"/>
        <w:rPr>
          <w:sz w:val="21"/>
        </w:rPr>
      </w:pPr>
      <w:r>
        <w:rPr>
          <w:spacing w:val="-2"/>
          <w:sz w:val="21"/>
        </w:rPr>
        <w:t>土石方开挖前应了解水文地质和地下设施情况，制定施工方案及安全技术措施。</w:t>
      </w:r>
      <w:r>
        <w:rPr>
          <w:spacing w:val="80"/>
          <w:sz w:val="21"/>
        </w:rPr>
        <w:t>  </w:t>
      </w:r>
      <w:r>
        <w:rPr>
          <w:rFonts w:ascii="Times New Roman" w:eastAsia="Times New Roman"/>
          <w:spacing w:val="-2"/>
          <w:sz w:val="21"/>
        </w:rPr>
        <w:t>b)</w:t>
      </w:r>
      <w:r>
        <w:rPr>
          <w:spacing w:val="-3"/>
          <w:sz w:val="21"/>
        </w:rPr>
        <w:t>挖掘区域内如发现不能辨认的物品、地下埋设物、古物等，严禁擅自敲拆，必须报告</w:t>
      </w:r>
    </w:p>
    <w:p>
      <w:pPr>
        <w:pStyle w:val="BodyText"/>
        <w:spacing w:line="269" w:lineRule="exact"/>
      </w:pPr>
      <w:r>
        <w:rPr>
          <w:spacing w:val="-1"/>
        </w:rPr>
        <w:t>上级进行处理后方可继续施工。</w:t>
      </w:r>
    </w:p>
    <w:p>
      <w:pPr>
        <w:pStyle w:val="ListParagraph"/>
        <w:numPr>
          <w:ilvl w:val="0"/>
          <w:numId w:val="39"/>
        </w:numPr>
        <w:tabs>
          <w:tab w:pos="823" w:val="left" w:leader="none"/>
        </w:tabs>
        <w:spacing w:line="240" w:lineRule="auto" w:before="43" w:after="0"/>
        <w:ind w:left="823" w:right="0" w:hanging="162"/>
        <w:jc w:val="left"/>
        <w:rPr>
          <w:sz w:val="21"/>
        </w:rPr>
      </w:pPr>
      <w:r>
        <w:rPr>
          <w:spacing w:val="-3"/>
          <w:sz w:val="21"/>
        </w:rPr>
        <w:t>在有电缆、管道等地下设施的地方进行土石方开挖时，应有相应的安全措施并派专人</w:t>
      </w:r>
    </w:p>
    <w:p>
      <w:pPr>
        <w:pStyle w:val="ListParagraph"/>
        <w:spacing w:after="0" w:line="240" w:lineRule="auto"/>
        <w:jc w:val="left"/>
        <w:rPr>
          <w:sz w:val="21"/>
        </w:rPr>
        <w:sectPr>
          <w:pgSz w:w="11900" w:h="16840"/>
          <w:pgMar w:top="1400" w:bottom="280" w:left="1559" w:right="1133"/>
        </w:sectPr>
      </w:pPr>
    </w:p>
    <w:p>
      <w:pPr>
        <w:pStyle w:val="BodyText"/>
        <w:spacing w:before="60"/>
      </w:pPr>
      <w:r>
        <w:rPr>
          <w:spacing w:val="-1"/>
        </w:rPr>
        <w:t>监护；严禁用冲击工具或机械挖掘。</w:t>
      </w:r>
    </w:p>
    <w:p>
      <w:pPr>
        <w:pStyle w:val="ListParagraph"/>
        <w:numPr>
          <w:ilvl w:val="0"/>
          <w:numId w:val="39"/>
        </w:numPr>
        <w:tabs>
          <w:tab w:pos="833" w:val="left" w:leader="none"/>
        </w:tabs>
        <w:spacing w:line="278" w:lineRule="auto" w:before="43" w:after="0"/>
        <w:ind w:left="240" w:right="659" w:firstLine="420"/>
        <w:jc w:val="left"/>
        <w:rPr>
          <w:sz w:val="21"/>
        </w:rPr>
      </w:pPr>
      <w:r>
        <w:rPr>
          <w:spacing w:val="-2"/>
          <w:sz w:val="21"/>
        </w:rPr>
        <w:t>挖掘土石方应自上而下进行，严禁使用挖空底脚的方法。挖掘前应将斜坡上的浮石清理干净，并按有关规定确定堆土的距离及高度。</w:t>
      </w:r>
    </w:p>
    <w:p>
      <w:pPr>
        <w:pStyle w:val="ListParagraph"/>
        <w:numPr>
          <w:ilvl w:val="0"/>
          <w:numId w:val="39"/>
        </w:numPr>
        <w:tabs>
          <w:tab w:pos="823" w:val="left" w:leader="none"/>
        </w:tabs>
        <w:spacing w:line="278" w:lineRule="auto" w:before="0" w:after="0"/>
        <w:ind w:left="240" w:right="658" w:firstLine="421"/>
        <w:jc w:val="left"/>
        <w:rPr>
          <w:sz w:val="21"/>
        </w:rPr>
      </w:pPr>
      <w:r>
        <w:rPr>
          <w:spacing w:val="-2"/>
          <w:sz w:val="21"/>
        </w:rPr>
        <w:t>在电杆或地下构筑物附近挖土时，其周围必须加固。在靠近建筑物处挖掘基坑时，应采取相应的防坍措施。</w:t>
      </w:r>
    </w:p>
    <w:p>
      <w:pPr>
        <w:pStyle w:val="ListParagraph"/>
        <w:numPr>
          <w:ilvl w:val="0"/>
          <w:numId w:val="39"/>
        </w:numPr>
        <w:tabs>
          <w:tab w:pos="798" w:val="left" w:leader="none"/>
        </w:tabs>
        <w:spacing w:line="278" w:lineRule="auto" w:before="0" w:after="0"/>
        <w:ind w:left="240" w:right="658" w:firstLine="421"/>
        <w:jc w:val="left"/>
        <w:rPr>
          <w:sz w:val="21"/>
        </w:rPr>
      </w:pPr>
      <w:r>
        <w:rPr>
          <w:spacing w:val="-2"/>
          <w:sz w:val="21"/>
        </w:rPr>
        <w:t>在施工区域内挖掘沟道或坑井时，应在其周围设置围栏及警告标志，夜间应设红灯示警， 围栏离坑边不得小于 </w:t>
      </w:r>
      <w:r>
        <w:rPr>
          <w:rFonts w:ascii="Times New Roman" w:eastAsia="Times New Roman"/>
          <w:sz w:val="21"/>
        </w:rPr>
        <w:t>0.8m</w:t>
      </w:r>
      <w:r>
        <w:rPr>
          <w:sz w:val="21"/>
        </w:rPr>
        <w:t>。</w:t>
      </w:r>
    </w:p>
    <w:p>
      <w:pPr>
        <w:pStyle w:val="ListParagraph"/>
        <w:numPr>
          <w:ilvl w:val="0"/>
          <w:numId w:val="39"/>
        </w:numPr>
        <w:tabs>
          <w:tab w:pos="833" w:val="left" w:leader="none"/>
        </w:tabs>
        <w:spacing w:line="278" w:lineRule="auto" w:before="0" w:after="0"/>
        <w:ind w:left="240" w:right="659" w:firstLine="420"/>
        <w:jc w:val="both"/>
        <w:rPr>
          <w:sz w:val="21"/>
        </w:rPr>
      </w:pPr>
      <w:r>
        <w:rPr>
          <w:spacing w:val="-2"/>
          <w:sz w:val="21"/>
        </w:rPr>
        <w:t>施工中</w:t>
      </w:r>
      <w:r>
        <w:rPr>
          <w:rFonts w:ascii="Times New Roman" w:eastAsia="Times New Roman"/>
          <w:spacing w:val="-2"/>
          <w:sz w:val="21"/>
        </w:rPr>
        <w:t>(</w:t>
      </w:r>
      <w:r>
        <w:rPr>
          <w:spacing w:val="-2"/>
          <w:sz w:val="21"/>
        </w:rPr>
        <w:t>特别是雨后、解冻期及机械挖土时</w:t>
      </w:r>
      <w:r>
        <w:rPr>
          <w:rFonts w:ascii="Times New Roman" w:eastAsia="Times New Roman"/>
          <w:spacing w:val="-2"/>
          <w:sz w:val="21"/>
        </w:rPr>
        <w:t>)</w:t>
      </w:r>
      <w:r>
        <w:rPr>
          <w:spacing w:val="-2"/>
          <w:sz w:val="21"/>
        </w:rPr>
        <w:t>应经常检查土方边坡及支撑，如发现边坡</w:t>
      </w:r>
      <w:r>
        <w:rPr>
          <w:spacing w:val="-4"/>
          <w:sz w:val="21"/>
        </w:rPr>
        <w:t>有开裂、疏松或支撑有折断、走动等危险征兆时，应立即采取措施，处理完毕后方可进行工</w:t>
      </w:r>
      <w:r>
        <w:rPr>
          <w:spacing w:val="-6"/>
          <w:sz w:val="21"/>
        </w:rPr>
        <w:t>作。</w:t>
      </w:r>
    </w:p>
    <w:p>
      <w:pPr>
        <w:pStyle w:val="ListParagraph"/>
        <w:numPr>
          <w:ilvl w:val="0"/>
          <w:numId w:val="39"/>
        </w:numPr>
        <w:tabs>
          <w:tab w:pos="833" w:val="left" w:leader="none"/>
        </w:tabs>
        <w:spacing w:line="278" w:lineRule="auto" w:before="0" w:after="0"/>
        <w:ind w:left="240" w:right="657" w:firstLine="420"/>
        <w:jc w:val="both"/>
        <w:rPr>
          <w:sz w:val="21"/>
        </w:rPr>
      </w:pPr>
      <w:r>
        <w:rPr>
          <w:spacing w:val="-3"/>
          <w:sz w:val="21"/>
        </w:rPr>
        <w:t>上下基坑应使用铺设有防滑条的跳板，跳板宽度不得小于 </w:t>
      </w:r>
      <w:r>
        <w:rPr>
          <w:rFonts w:ascii="Times New Roman" w:eastAsia="Times New Roman"/>
          <w:spacing w:val="-2"/>
          <w:sz w:val="21"/>
        </w:rPr>
        <w:t>0.75m</w:t>
      </w:r>
      <w:r>
        <w:rPr>
          <w:spacing w:val="-2"/>
          <w:sz w:val="21"/>
        </w:rPr>
        <w:t>，若坑边狭窄，则可使用靠梯。严禁攀登挡土支撑架上下或在坑井的边坡脚下休息。</w:t>
      </w:r>
    </w:p>
    <w:p>
      <w:pPr>
        <w:pStyle w:val="ListParagraph"/>
        <w:numPr>
          <w:ilvl w:val="0"/>
          <w:numId w:val="39"/>
        </w:numPr>
        <w:tabs>
          <w:tab w:pos="788" w:val="left" w:leader="none"/>
        </w:tabs>
        <w:spacing w:line="278" w:lineRule="auto" w:before="0" w:after="0"/>
        <w:ind w:left="240" w:right="660" w:firstLine="421"/>
        <w:jc w:val="left"/>
        <w:rPr>
          <w:sz w:val="21"/>
        </w:rPr>
      </w:pPr>
      <w:r>
        <w:rPr>
          <w:spacing w:val="-2"/>
          <w:sz w:val="21"/>
        </w:rPr>
        <w:t>采用防冻维护法施工时，应将覆盖在土上的保温材料压牢，并划定防火范围，设“严禁烟火”的警告标志。</w:t>
      </w:r>
    </w:p>
    <w:p>
      <w:pPr>
        <w:pStyle w:val="ListParagraph"/>
        <w:numPr>
          <w:ilvl w:val="0"/>
          <w:numId w:val="39"/>
        </w:numPr>
        <w:tabs>
          <w:tab w:pos="790" w:val="left" w:leader="none"/>
        </w:tabs>
        <w:spacing w:line="278" w:lineRule="auto" w:before="0" w:after="0"/>
        <w:ind w:left="663" w:right="1484" w:firstLine="0"/>
        <w:jc w:val="left"/>
        <w:rPr>
          <w:sz w:val="21"/>
        </w:rPr>
      </w:pPr>
      <w:r>
        <w:rPr>
          <w:spacing w:val="-2"/>
          <w:sz w:val="21"/>
        </w:rPr>
        <w:t>解冻期开挖冻土时，应按规定放大边坡并经常检查，严禁用人工掏挖冻土。 </w:t>
      </w:r>
      <w:r>
        <w:rPr>
          <w:rFonts w:ascii="Times New Roman" w:eastAsia="Times New Roman"/>
          <w:sz w:val="21"/>
        </w:rPr>
        <w:t>k)</w:t>
      </w:r>
      <w:r>
        <w:rPr>
          <w:spacing w:val="-2"/>
          <w:sz w:val="21"/>
        </w:rPr>
        <w:t>土石方开挖采用爆破法施工时，必须遵照 </w:t>
      </w:r>
      <w:r>
        <w:rPr>
          <w:rFonts w:ascii="Times New Roman" w:eastAsia="Times New Roman"/>
          <w:sz w:val="21"/>
        </w:rPr>
        <w:t>GB6722 </w:t>
      </w:r>
      <w:r>
        <w:rPr>
          <w:sz w:val="21"/>
        </w:rPr>
        <w:t>的有关规定执行。</w:t>
      </w:r>
    </w:p>
    <w:p>
      <w:pPr>
        <w:pStyle w:val="BodyText"/>
        <w:spacing w:line="269" w:lineRule="exact"/>
        <w:ind w:left="663"/>
      </w:pPr>
      <w:r>
        <w:rPr>
          <w:rFonts w:ascii="Times New Roman" w:eastAsia="Times New Roman"/>
          <w:spacing w:val="-2"/>
        </w:rPr>
        <w:t>l)</w:t>
      </w:r>
      <w:r>
        <w:rPr>
          <w:spacing w:val="-3"/>
        </w:rPr>
        <w:t>从事爆破的人员必须取得公安部门颁发的安全作业证。</w:t>
      </w:r>
    </w:p>
    <w:p>
      <w:pPr>
        <w:pStyle w:val="ListParagraph"/>
        <w:numPr>
          <w:ilvl w:val="3"/>
          <w:numId w:val="38"/>
        </w:numPr>
        <w:tabs>
          <w:tab w:pos="1032" w:val="left" w:leader="none"/>
        </w:tabs>
        <w:spacing w:line="240" w:lineRule="auto" w:before="41" w:after="0"/>
        <w:ind w:left="1032" w:right="0" w:hanging="792"/>
        <w:jc w:val="left"/>
        <w:rPr>
          <w:sz w:val="21"/>
        </w:rPr>
      </w:pPr>
      <w:r>
        <w:rPr>
          <w:spacing w:val="-5"/>
          <w:sz w:val="21"/>
        </w:rPr>
        <w:t>排水</w:t>
      </w:r>
    </w:p>
    <w:p>
      <w:pPr>
        <w:pStyle w:val="ListParagraph"/>
        <w:numPr>
          <w:ilvl w:val="4"/>
          <w:numId w:val="38"/>
        </w:numPr>
        <w:tabs>
          <w:tab w:pos="823" w:val="left" w:leader="none"/>
        </w:tabs>
        <w:spacing w:line="278" w:lineRule="auto" w:before="43" w:after="0"/>
        <w:ind w:left="240" w:right="659" w:firstLine="421"/>
        <w:jc w:val="left"/>
        <w:rPr>
          <w:sz w:val="21"/>
        </w:rPr>
      </w:pPr>
      <w:r>
        <w:rPr>
          <w:spacing w:val="-2"/>
          <w:sz w:val="21"/>
        </w:rPr>
        <w:t>在有地下水或地面水流入处进行基坑挖土时，应制定排水措施，并应防止因抽水而引</w:t>
      </w:r>
      <w:r>
        <w:rPr>
          <w:spacing w:val="-4"/>
          <w:sz w:val="21"/>
        </w:rPr>
        <w:t>起坍方。</w:t>
      </w:r>
    </w:p>
    <w:p>
      <w:pPr>
        <w:pStyle w:val="ListParagraph"/>
        <w:numPr>
          <w:ilvl w:val="4"/>
          <w:numId w:val="38"/>
        </w:numPr>
        <w:tabs>
          <w:tab w:pos="836" w:val="left" w:leader="none"/>
        </w:tabs>
        <w:spacing w:line="278" w:lineRule="auto" w:before="0" w:after="0"/>
        <w:ind w:left="663" w:right="5078" w:firstLine="0"/>
        <w:jc w:val="left"/>
        <w:rPr>
          <w:sz w:val="21"/>
        </w:rPr>
      </w:pPr>
      <w:r>
        <w:rPr>
          <w:spacing w:val="-2"/>
          <w:sz w:val="21"/>
        </w:rPr>
        <w:t>采用井</w:t>
      </w:r>
      <w:r>
        <w:rPr>
          <w:rFonts w:ascii="Times New Roman" w:eastAsia="Times New Roman"/>
          <w:spacing w:val="-2"/>
          <w:sz w:val="21"/>
        </w:rPr>
        <w:t>(</w:t>
      </w:r>
      <w:r>
        <w:rPr>
          <w:spacing w:val="-2"/>
          <w:sz w:val="21"/>
        </w:rPr>
        <w:t>针</w:t>
      </w:r>
      <w:r>
        <w:rPr>
          <w:rFonts w:ascii="Times New Roman" w:eastAsia="Times New Roman"/>
          <w:spacing w:val="-2"/>
          <w:sz w:val="21"/>
        </w:rPr>
        <w:t>)</w:t>
      </w:r>
      <w:r>
        <w:rPr>
          <w:spacing w:val="-2"/>
          <w:sz w:val="21"/>
        </w:rPr>
        <w:t>点排水应遵守下列规定： </w:t>
      </w:r>
      <w:r>
        <w:rPr>
          <w:rFonts w:ascii="Times New Roman" w:eastAsia="Times New Roman"/>
          <w:spacing w:val="-2"/>
          <w:sz w:val="21"/>
        </w:rPr>
        <w:t>1)</w:t>
      </w:r>
      <w:r>
        <w:rPr>
          <w:spacing w:val="-2"/>
          <w:sz w:val="21"/>
        </w:rPr>
        <w:t>井</w:t>
      </w:r>
      <w:r>
        <w:rPr>
          <w:rFonts w:ascii="Times New Roman" w:eastAsia="Times New Roman"/>
          <w:spacing w:val="-2"/>
          <w:sz w:val="21"/>
        </w:rPr>
        <w:t>(</w:t>
      </w:r>
      <w:r>
        <w:rPr>
          <w:spacing w:val="-2"/>
          <w:sz w:val="21"/>
        </w:rPr>
        <w:t>针</w:t>
      </w:r>
      <w:r>
        <w:rPr>
          <w:rFonts w:ascii="Times New Roman" w:eastAsia="Times New Roman"/>
          <w:spacing w:val="-2"/>
          <w:sz w:val="21"/>
        </w:rPr>
        <w:t>)</w:t>
      </w:r>
      <w:r>
        <w:rPr>
          <w:spacing w:val="-2"/>
          <w:sz w:val="21"/>
        </w:rPr>
        <w:t>点排水方案应经设计确定。</w:t>
      </w:r>
    </w:p>
    <w:p>
      <w:pPr>
        <w:pStyle w:val="ListParagraph"/>
        <w:numPr>
          <w:ilvl w:val="0"/>
          <w:numId w:val="40"/>
        </w:numPr>
        <w:tabs>
          <w:tab w:pos="833" w:val="left" w:leader="none"/>
        </w:tabs>
        <w:spacing w:line="278" w:lineRule="auto" w:before="0" w:after="0"/>
        <w:ind w:left="240" w:right="657" w:firstLine="420"/>
        <w:jc w:val="left"/>
        <w:rPr>
          <w:sz w:val="21"/>
        </w:rPr>
      </w:pPr>
      <w:r>
        <w:rPr>
          <w:spacing w:val="-2"/>
          <w:sz w:val="21"/>
        </w:rPr>
        <w:t>所用设备的安全性能应良好，水泵接管必须牢固、卡紧，工作时严禁将带压管口对准</w:t>
      </w:r>
      <w:r>
        <w:rPr>
          <w:spacing w:val="-4"/>
          <w:sz w:val="21"/>
        </w:rPr>
        <w:t>人体。</w:t>
      </w:r>
    </w:p>
    <w:p>
      <w:pPr>
        <w:pStyle w:val="ListParagraph"/>
        <w:numPr>
          <w:ilvl w:val="0"/>
          <w:numId w:val="40"/>
        </w:numPr>
        <w:tabs>
          <w:tab w:pos="836" w:val="left" w:leader="none"/>
        </w:tabs>
        <w:spacing w:line="269" w:lineRule="exact" w:before="0" w:after="0"/>
        <w:ind w:left="836" w:right="0" w:hanging="173"/>
        <w:jc w:val="left"/>
        <w:rPr>
          <w:sz w:val="21"/>
        </w:rPr>
      </w:pPr>
      <w:r>
        <w:rPr>
          <w:spacing w:val="-1"/>
          <w:sz w:val="21"/>
        </w:rPr>
        <w:t>人工下管时应有专人指挥，起落动作一致，用力均匀，人字扒杆必须系好缆绳。</w:t>
      </w:r>
    </w:p>
    <w:p>
      <w:pPr>
        <w:pStyle w:val="ListParagraph"/>
        <w:numPr>
          <w:ilvl w:val="0"/>
          <w:numId w:val="40"/>
        </w:numPr>
        <w:tabs>
          <w:tab w:pos="836" w:val="left" w:leader="none"/>
        </w:tabs>
        <w:spacing w:line="240" w:lineRule="auto" w:before="43" w:after="0"/>
        <w:ind w:left="836" w:right="0" w:hanging="173"/>
        <w:jc w:val="left"/>
        <w:rPr>
          <w:sz w:val="21"/>
        </w:rPr>
      </w:pPr>
      <w:r>
        <w:rPr>
          <w:spacing w:val="-1"/>
          <w:sz w:val="21"/>
        </w:rPr>
        <w:t>机械下管、拔管时，吊臂下严禁站人。</w:t>
      </w:r>
    </w:p>
    <w:p>
      <w:pPr>
        <w:pStyle w:val="ListParagraph"/>
        <w:numPr>
          <w:ilvl w:val="0"/>
          <w:numId w:val="40"/>
        </w:numPr>
        <w:tabs>
          <w:tab w:pos="836" w:val="left" w:leader="none"/>
        </w:tabs>
        <w:spacing w:line="240" w:lineRule="auto" w:before="43" w:after="0"/>
        <w:ind w:left="836" w:right="0" w:hanging="173"/>
        <w:jc w:val="left"/>
        <w:rPr>
          <w:sz w:val="21"/>
        </w:rPr>
      </w:pPr>
      <w:r>
        <w:rPr>
          <w:spacing w:val="-2"/>
          <w:sz w:val="21"/>
        </w:rPr>
        <w:t>在有车辆或施工机械通过的地点，敷设的井</w:t>
      </w:r>
      <w:r>
        <w:rPr>
          <w:rFonts w:ascii="Times New Roman" w:eastAsia="Times New Roman"/>
          <w:spacing w:val="-2"/>
          <w:sz w:val="21"/>
        </w:rPr>
        <w:t>(</w:t>
      </w:r>
      <w:r>
        <w:rPr>
          <w:spacing w:val="-2"/>
          <w:sz w:val="21"/>
        </w:rPr>
        <w:t>针</w:t>
      </w:r>
      <w:r>
        <w:rPr>
          <w:rFonts w:ascii="Times New Roman" w:eastAsia="Times New Roman"/>
          <w:spacing w:val="-2"/>
          <w:sz w:val="21"/>
        </w:rPr>
        <w:t>)</w:t>
      </w:r>
      <w:r>
        <w:rPr>
          <w:spacing w:val="-4"/>
          <w:sz w:val="21"/>
        </w:rPr>
        <w:t>点应予加固。</w:t>
      </w:r>
    </w:p>
    <w:p>
      <w:pPr>
        <w:pStyle w:val="ListParagraph"/>
        <w:numPr>
          <w:ilvl w:val="3"/>
          <w:numId w:val="38"/>
        </w:numPr>
        <w:tabs>
          <w:tab w:pos="1032" w:val="left" w:leader="none"/>
        </w:tabs>
        <w:spacing w:line="240" w:lineRule="auto" w:before="43" w:after="0"/>
        <w:ind w:left="1032" w:right="0" w:hanging="792"/>
        <w:jc w:val="left"/>
        <w:rPr>
          <w:sz w:val="21"/>
        </w:rPr>
      </w:pPr>
      <w:r>
        <w:rPr>
          <w:spacing w:val="-2"/>
          <w:sz w:val="21"/>
        </w:rPr>
        <w:t>边坡支撑及挖土</w:t>
      </w:r>
    </w:p>
    <w:p>
      <w:pPr>
        <w:pStyle w:val="ListParagraph"/>
        <w:numPr>
          <w:ilvl w:val="4"/>
          <w:numId w:val="38"/>
        </w:numPr>
        <w:tabs>
          <w:tab w:pos="825" w:val="left" w:leader="none"/>
        </w:tabs>
        <w:spacing w:line="240" w:lineRule="auto" w:before="43" w:after="0"/>
        <w:ind w:left="825" w:right="0" w:hanging="162"/>
        <w:jc w:val="left"/>
        <w:rPr>
          <w:sz w:val="21"/>
        </w:rPr>
      </w:pPr>
      <w:r>
        <w:rPr>
          <w:spacing w:val="-1"/>
          <w:sz w:val="21"/>
        </w:rPr>
        <w:t>边坡的开挖应按施工技术措施的规定进行，否则应采取支撑措施。</w:t>
      </w:r>
    </w:p>
    <w:p>
      <w:pPr>
        <w:pStyle w:val="ListParagraph"/>
        <w:numPr>
          <w:ilvl w:val="4"/>
          <w:numId w:val="38"/>
        </w:numPr>
        <w:tabs>
          <w:tab w:pos="833" w:val="left" w:leader="none"/>
        </w:tabs>
        <w:spacing w:line="278" w:lineRule="auto" w:before="43" w:after="0"/>
        <w:ind w:left="240" w:right="659" w:firstLine="420"/>
        <w:jc w:val="left"/>
        <w:rPr>
          <w:sz w:val="21"/>
        </w:rPr>
      </w:pPr>
      <w:r>
        <w:rPr>
          <w:spacing w:val="-2"/>
          <w:sz w:val="21"/>
        </w:rPr>
        <w:t>拆除固壁支撑应自下而上进行，更换支撑应先装后拆。拆除固壁支撑时应考虑到附近建筑物的安全。</w:t>
      </w:r>
    </w:p>
    <w:p>
      <w:pPr>
        <w:pStyle w:val="ListParagraph"/>
        <w:numPr>
          <w:ilvl w:val="4"/>
          <w:numId w:val="38"/>
        </w:numPr>
        <w:tabs>
          <w:tab w:pos="825" w:val="left" w:leader="none"/>
        </w:tabs>
        <w:spacing w:line="278" w:lineRule="auto" w:before="0" w:after="0"/>
        <w:ind w:left="663" w:right="5859" w:firstLine="0"/>
        <w:jc w:val="left"/>
        <w:rPr>
          <w:sz w:val="21"/>
        </w:rPr>
      </w:pPr>
      <w:r>
        <w:rPr>
          <w:spacing w:val="-2"/>
          <w:sz w:val="21"/>
        </w:rPr>
        <w:t>人工挖土应遵守下列规定： </w:t>
      </w:r>
      <w:r>
        <w:rPr>
          <w:rFonts w:ascii="Times New Roman" w:eastAsia="Times New Roman"/>
          <w:spacing w:val="-2"/>
          <w:sz w:val="21"/>
        </w:rPr>
        <w:t>1)</w:t>
      </w:r>
      <w:r>
        <w:rPr>
          <w:spacing w:val="-2"/>
          <w:sz w:val="21"/>
        </w:rPr>
        <w:t>工具应完整、牢固。</w:t>
      </w:r>
    </w:p>
    <w:p>
      <w:pPr>
        <w:pStyle w:val="ListParagraph"/>
        <w:numPr>
          <w:ilvl w:val="0"/>
          <w:numId w:val="41"/>
        </w:numPr>
        <w:tabs>
          <w:tab w:pos="836" w:val="left" w:leader="none"/>
        </w:tabs>
        <w:spacing w:line="269" w:lineRule="exact" w:before="0" w:after="0"/>
        <w:ind w:left="836" w:right="0" w:hanging="173"/>
        <w:jc w:val="left"/>
        <w:rPr>
          <w:sz w:val="21"/>
        </w:rPr>
      </w:pPr>
      <w:r>
        <w:rPr>
          <w:spacing w:val="-1"/>
          <w:sz w:val="21"/>
        </w:rPr>
        <w:t>挖土时，两人间距以不互相碰撞为宜。</w:t>
      </w:r>
    </w:p>
    <w:p>
      <w:pPr>
        <w:pStyle w:val="ListParagraph"/>
        <w:numPr>
          <w:ilvl w:val="0"/>
          <w:numId w:val="41"/>
        </w:numPr>
        <w:tabs>
          <w:tab w:pos="834" w:val="left" w:leader="none"/>
        </w:tabs>
        <w:spacing w:line="278" w:lineRule="auto" w:before="42" w:after="0"/>
        <w:ind w:left="240" w:right="656" w:firstLine="420"/>
        <w:jc w:val="left"/>
        <w:rPr>
          <w:sz w:val="21"/>
        </w:rPr>
      </w:pPr>
      <w:r>
        <w:rPr>
          <w:sz w:val="21"/>
        </w:rPr>
        <w:t>在基坑内向上运土时，应在边坡上挖设台阶，其宽度不得小于 </w:t>
      </w:r>
      <w:r>
        <w:rPr>
          <w:rFonts w:ascii="Times New Roman" w:eastAsia="Times New Roman"/>
          <w:sz w:val="21"/>
        </w:rPr>
        <w:t>0.7m</w:t>
      </w:r>
      <w:r>
        <w:rPr>
          <w:sz w:val="21"/>
        </w:rPr>
        <w:t>，相邻台阶的高</w:t>
      </w:r>
      <w:r>
        <w:rPr>
          <w:spacing w:val="-8"/>
          <w:sz w:val="21"/>
        </w:rPr>
        <w:t>差不得超过 </w:t>
      </w:r>
      <w:r>
        <w:rPr>
          <w:rFonts w:ascii="Times New Roman" w:eastAsia="Times New Roman"/>
          <w:sz w:val="21"/>
        </w:rPr>
        <w:t>1.5m</w:t>
      </w:r>
      <w:r>
        <w:rPr>
          <w:sz w:val="21"/>
        </w:rPr>
        <w:t>。严禁利用挡土支撑搁置传土工具或站在支撑上传递。</w:t>
      </w:r>
    </w:p>
    <w:p>
      <w:pPr>
        <w:pStyle w:val="ListParagraph"/>
        <w:numPr>
          <w:ilvl w:val="0"/>
          <w:numId w:val="41"/>
        </w:numPr>
        <w:tabs>
          <w:tab w:pos="833" w:val="left" w:leader="none"/>
        </w:tabs>
        <w:spacing w:line="278" w:lineRule="auto" w:before="0" w:after="0"/>
        <w:ind w:left="240" w:right="660" w:firstLine="420"/>
        <w:jc w:val="left"/>
        <w:rPr>
          <w:sz w:val="21"/>
        </w:rPr>
      </w:pPr>
      <w:r>
        <w:rPr>
          <w:spacing w:val="-2"/>
          <w:sz w:val="21"/>
        </w:rPr>
        <w:t>用杠杆式或推磨式提升吊桶运土时，应经常检查绳索的牢固程度。吊桶下方严禁人员</w:t>
      </w:r>
      <w:r>
        <w:rPr>
          <w:spacing w:val="-4"/>
          <w:sz w:val="21"/>
        </w:rPr>
        <w:t>逗留。</w:t>
      </w:r>
    </w:p>
    <w:p>
      <w:pPr>
        <w:pStyle w:val="ListParagraph"/>
        <w:numPr>
          <w:ilvl w:val="0"/>
          <w:numId w:val="41"/>
        </w:numPr>
        <w:tabs>
          <w:tab w:pos="836" w:val="left" w:leader="none"/>
        </w:tabs>
        <w:spacing w:line="269" w:lineRule="exact" w:before="0" w:after="0"/>
        <w:ind w:left="836" w:right="0" w:hanging="173"/>
        <w:jc w:val="left"/>
        <w:rPr>
          <w:sz w:val="21"/>
        </w:rPr>
      </w:pPr>
      <w:r>
        <w:rPr>
          <w:spacing w:val="-5"/>
          <w:sz w:val="21"/>
        </w:rPr>
        <w:t>挖出的泥土应堆放在坑边 </w:t>
      </w:r>
      <w:r>
        <w:rPr>
          <w:rFonts w:ascii="Times New Roman" w:eastAsia="Times New Roman"/>
          <w:sz w:val="21"/>
        </w:rPr>
        <w:t>1m</w:t>
      </w:r>
      <w:r>
        <w:rPr>
          <w:rFonts w:ascii="Times New Roman" w:eastAsia="Times New Roman"/>
          <w:spacing w:val="-6"/>
          <w:sz w:val="21"/>
        </w:rPr>
        <w:t> </w:t>
      </w:r>
      <w:r>
        <w:rPr>
          <w:spacing w:val="-6"/>
          <w:sz w:val="21"/>
        </w:rPr>
        <w:t>以外，高度不得超过 </w:t>
      </w:r>
      <w:r>
        <w:rPr>
          <w:rFonts w:ascii="Times New Roman" w:eastAsia="Times New Roman"/>
          <w:sz w:val="21"/>
        </w:rPr>
        <w:t>1.5m</w:t>
      </w:r>
      <w:r>
        <w:rPr>
          <w:spacing w:val="-10"/>
          <w:sz w:val="21"/>
        </w:rPr>
        <w:t>。</w:t>
      </w:r>
    </w:p>
    <w:p>
      <w:pPr>
        <w:pStyle w:val="ListParagraph"/>
        <w:numPr>
          <w:ilvl w:val="4"/>
          <w:numId w:val="38"/>
        </w:numPr>
        <w:tabs>
          <w:tab w:pos="833" w:val="left" w:leader="none"/>
        </w:tabs>
        <w:spacing w:line="278" w:lineRule="auto" w:before="43" w:after="0"/>
        <w:ind w:left="240" w:right="657" w:firstLine="420"/>
        <w:jc w:val="left"/>
        <w:rPr>
          <w:sz w:val="21"/>
        </w:rPr>
      </w:pPr>
      <w:r>
        <w:rPr>
          <w:spacing w:val="-2"/>
          <w:sz w:val="21"/>
        </w:rPr>
        <w:t>发现基坑有流砂时，在采取防坍措施前不得挖掘。已挖出的基坑地槽遇水、降雪浸湿时应采取防坍措施。</w:t>
      </w:r>
    </w:p>
    <w:p>
      <w:pPr>
        <w:pStyle w:val="ListParagraph"/>
        <w:numPr>
          <w:ilvl w:val="3"/>
          <w:numId w:val="38"/>
        </w:numPr>
        <w:tabs>
          <w:tab w:pos="1032" w:val="left" w:leader="none"/>
        </w:tabs>
        <w:spacing w:line="269" w:lineRule="exact" w:before="0" w:after="0"/>
        <w:ind w:left="1032" w:right="0" w:hanging="792"/>
        <w:jc w:val="left"/>
        <w:rPr>
          <w:sz w:val="21"/>
        </w:rPr>
      </w:pPr>
      <w:r>
        <w:rPr>
          <w:spacing w:val="-3"/>
          <w:sz w:val="21"/>
        </w:rPr>
        <w:t>石方开挖</w:t>
      </w:r>
    </w:p>
    <w:p>
      <w:pPr>
        <w:pStyle w:val="ListParagraph"/>
        <w:numPr>
          <w:ilvl w:val="4"/>
          <w:numId w:val="38"/>
        </w:numPr>
        <w:tabs>
          <w:tab w:pos="823" w:val="left" w:leader="none"/>
        </w:tabs>
        <w:spacing w:line="278" w:lineRule="auto" w:before="43" w:after="0"/>
        <w:ind w:left="240" w:right="658" w:firstLine="421"/>
        <w:jc w:val="left"/>
        <w:rPr>
          <w:sz w:val="21"/>
        </w:rPr>
      </w:pPr>
      <w:r>
        <w:rPr>
          <w:spacing w:val="-2"/>
          <w:sz w:val="21"/>
        </w:rPr>
        <w:t>开挖工具必须完好，工作时站立的位置应稳固。打锤与扶钎者不得对面工作，扶钎者应戴防护手套。</w:t>
      </w:r>
    </w:p>
    <w:p>
      <w:pPr>
        <w:pStyle w:val="ListParagraph"/>
        <w:spacing w:after="0" w:line="278" w:lineRule="auto"/>
        <w:jc w:val="left"/>
        <w:rPr>
          <w:sz w:val="21"/>
        </w:rPr>
        <w:sectPr>
          <w:pgSz w:w="11900" w:h="16840"/>
          <w:pgMar w:top="1400" w:bottom="280" w:left="1559" w:right="1133"/>
        </w:sectPr>
      </w:pPr>
    </w:p>
    <w:p>
      <w:pPr>
        <w:pStyle w:val="ListParagraph"/>
        <w:numPr>
          <w:ilvl w:val="4"/>
          <w:numId w:val="38"/>
        </w:numPr>
        <w:tabs>
          <w:tab w:pos="836" w:val="left" w:leader="none"/>
        </w:tabs>
        <w:spacing w:line="240" w:lineRule="auto" w:before="60" w:after="0"/>
        <w:ind w:left="836" w:right="0" w:hanging="173"/>
        <w:jc w:val="left"/>
        <w:rPr>
          <w:sz w:val="21"/>
        </w:rPr>
      </w:pPr>
      <w:r>
        <w:rPr>
          <w:spacing w:val="-1"/>
          <w:sz w:val="21"/>
        </w:rPr>
        <w:t>撬挖爆破后的岩石应遵守下列规定：</w:t>
      </w:r>
    </w:p>
    <w:p>
      <w:pPr>
        <w:pStyle w:val="ListParagraph"/>
        <w:numPr>
          <w:ilvl w:val="5"/>
          <w:numId w:val="38"/>
        </w:numPr>
        <w:tabs>
          <w:tab w:pos="836" w:val="left" w:leader="none"/>
        </w:tabs>
        <w:spacing w:line="240" w:lineRule="auto" w:before="43" w:after="0"/>
        <w:ind w:left="836" w:right="0" w:hanging="173"/>
        <w:jc w:val="left"/>
        <w:rPr>
          <w:sz w:val="21"/>
        </w:rPr>
      </w:pPr>
      <w:r>
        <w:rPr>
          <w:spacing w:val="-1"/>
          <w:sz w:val="21"/>
        </w:rPr>
        <w:t>严禁站在石块滑落的方向撬挖或上下层同时撬挖。</w:t>
      </w:r>
    </w:p>
    <w:p>
      <w:pPr>
        <w:pStyle w:val="ListParagraph"/>
        <w:numPr>
          <w:ilvl w:val="5"/>
          <w:numId w:val="38"/>
        </w:numPr>
        <w:tabs>
          <w:tab w:pos="836" w:val="left" w:leader="none"/>
        </w:tabs>
        <w:spacing w:line="240" w:lineRule="auto" w:before="43" w:after="0"/>
        <w:ind w:left="836" w:right="0" w:hanging="173"/>
        <w:jc w:val="left"/>
        <w:rPr>
          <w:sz w:val="21"/>
        </w:rPr>
      </w:pPr>
      <w:r>
        <w:rPr>
          <w:spacing w:val="-1"/>
          <w:sz w:val="21"/>
        </w:rPr>
        <w:t>在撬挖工作地点的下方严禁通行，并应有专人警戒。</w:t>
      </w:r>
    </w:p>
    <w:p>
      <w:pPr>
        <w:pStyle w:val="ListParagraph"/>
        <w:numPr>
          <w:ilvl w:val="5"/>
          <w:numId w:val="38"/>
        </w:numPr>
        <w:tabs>
          <w:tab w:pos="836" w:val="left" w:leader="none"/>
        </w:tabs>
        <w:spacing w:line="240" w:lineRule="auto" w:before="43" w:after="0"/>
        <w:ind w:left="836" w:right="0" w:hanging="173"/>
        <w:jc w:val="left"/>
        <w:rPr>
          <w:sz w:val="21"/>
        </w:rPr>
      </w:pPr>
      <w:r>
        <w:rPr>
          <w:spacing w:val="-1"/>
          <w:sz w:val="21"/>
        </w:rPr>
        <w:t>撬挖工作应在将悬浮层清除并撬挖成一个确无危险的坡度后方可收工。</w:t>
      </w:r>
    </w:p>
    <w:p>
      <w:pPr>
        <w:pStyle w:val="ListParagraph"/>
        <w:numPr>
          <w:ilvl w:val="5"/>
          <w:numId w:val="38"/>
        </w:numPr>
        <w:tabs>
          <w:tab w:pos="836" w:val="left" w:leader="none"/>
        </w:tabs>
        <w:spacing w:line="240" w:lineRule="auto" w:before="43" w:after="0"/>
        <w:ind w:left="836" w:right="0" w:hanging="173"/>
        <w:jc w:val="left"/>
        <w:rPr>
          <w:sz w:val="21"/>
        </w:rPr>
      </w:pPr>
      <w:r>
        <w:rPr>
          <w:spacing w:val="-1"/>
          <w:sz w:val="21"/>
        </w:rPr>
        <w:t>撬挖人员间应保持适当间距。在悬岩陡坡上工作时应系安全带。</w:t>
      </w:r>
    </w:p>
    <w:p>
      <w:pPr>
        <w:pStyle w:val="ListParagraph"/>
        <w:numPr>
          <w:ilvl w:val="4"/>
          <w:numId w:val="38"/>
        </w:numPr>
        <w:tabs>
          <w:tab w:pos="823" w:val="left" w:leader="none"/>
        </w:tabs>
        <w:spacing w:line="278" w:lineRule="auto" w:before="43" w:after="0"/>
        <w:ind w:left="240" w:right="658" w:firstLine="421"/>
        <w:jc w:val="left"/>
        <w:rPr>
          <w:sz w:val="21"/>
        </w:rPr>
      </w:pPr>
      <w:r>
        <w:rPr>
          <w:spacing w:val="-1"/>
          <w:sz w:val="21"/>
        </w:rPr>
        <w:t>不能装运的大石块应劈成小块。用铁锲劈石时，人间距离不得小于 </w:t>
      </w:r>
      <w:r>
        <w:rPr>
          <w:rFonts w:ascii="Times New Roman" w:eastAsia="Times New Roman"/>
          <w:sz w:val="21"/>
        </w:rPr>
        <w:t>1m</w:t>
      </w:r>
      <w:r>
        <w:rPr>
          <w:sz w:val="21"/>
        </w:rPr>
        <w:t>；用锤劈时，</w:t>
      </w:r>
      <w:r>
        <w:rPr>
          <w:spacing w:val="-5"/>
          <w:sz w:val="21"/>
        </w:rPr>
        <w:t>人间距离不得小于 </w:t>
      </w:r>
      <w:r>
        <w:rPr>
          <w:rFonts w:ascii="Times New Roman" w:eastAsia="Times New Roman"/>
          <w:sz w:val="21"/>
        </w:rPr>
        <w:t>4m</w:t>
      </w:r>
      <w:r>
        <w:rPr>
          <w:sz w:val="21"/>
        </w:rPr>
        <w:t>。操作人员应戴防护眼镜。</w:t>
      </w:r>
    </w:p>
    <w:p>
      <w:pPr>
        <w:pStyle w:val="ListParagraph"/>
        <w:numPr>
          <w:ilvl w:val="4"/>
          <w:numId w:val="38"/>
        </w:numPr>
        <w:tabs>
          <w:tab w:pos="836" w:val="left" w:leader="none"/>
        </w:tabs>
        <w:spacing w:line="278" w:lineRule="auto" w:before="0" w:after="0"/>
        <w:ind w:left="663" w:right="4797" w:firstLine="0"/>
        <w:jc w:val="left"/>
        <w:rPr>
          <w:sz w:val="21"/>
        </w:rPr>
      </w:pPr>
      <w:r>
        <w:rPr>
          <w:spacing w:val="-2"/>
          <w:sz w:val="21"/>
        </w:rPr>
        <w:t>人工清理或装卸石方应遵守下列规定： </w:t>
      </w:r>
      <w:r>
        <w:rPr>
          <w:rFonts w:ascii="Times New Roman" w:eastAsia="Times New Roman"/>
          <w:spacing w:val="-2"/>
          <w:sz w:val="21"/>
        </w:rPr>
        <w:t>1)</w:t>
      </w:r>
      <w:r>
        <w:rPr>
          <w:spacing w:val="-2"/>
          <w:sz w:val="21"/>
        </w:rPr>
        <w:t>搬运石料的工具应牢固。</w:t>
      </w:r>
    </w:p>
    <w:p>
      <w:pPr>
        <w:pStyle w:val="ListParagraph"/>
        <w:numPr>
          <w:ilvl w:val="0"/>
          <w:numId w:val="42"/>
        </w:numPr>
        <w:tabs>
          <w:tab w:pos="836" w:val="left" w:leader="none"/>
        </w:tabs>
        <w:spacing w:line="269" w:lineRule="exact" w:before="0" w:after="0"/>
        <w:ind w:left="836" w:right="0" w:hanging="173"/>
        <w:jc w:val="left"/>
        <w:rPr>
          <w:sz w:val="21"/>
        </w:rPr>
      </w:pPr>
      <w:r>
        <w:rPr>
          <w:spacing w:val="-4"/>
          <w:sz w:val="21"/>
        </w:rPr>
        <w:t>装车时，每人搬运的重量不得超过 </w:t>
      </w:r>
      <w:r>
        <w:rPr>
          <w:rFonts w:ascii="Times New Roman" w:eastAsia="Times New Roman"/>
          <w:spacing w:val="-2"/>
          <w:sz w:val="21"/>
        </w:rPr>
        <w:t>20kg</w:t>
      </w:r>
      <w:r>
        <w:rPr>
          <w:spacing w:val="-4"/>
          <w:sz w:val="21"/>
        </w:rPr>
        <w:t>。装堆时，堆高不得超过 </w:t>
      </w:r>
      <w:r>
        <w:rPr>
          <w:rFonts w:ascii="Times New Roman" w:eastAsia="Times New Roman"/>
          <w:spacing w:val="-2"/>
          <w:sz w:val="21"/>
        </w:rPr>
        <w:t>1m</w:t>
      </w:r>
      <w:r>
        <w:rPr>
          <w:spacing w:val="-10"/>
          <w:sz w:val="21"/>
        </w:rPr>
        <w:t>。</w:t>
      </w:r>
    </w:p>
    <w:p>
      <w:pPr>
        <w:pStyle w:val="ListParagraph"/>
        <w:numPr>
          <w:ilvl w:val="0"/>
          <w:numId w:val="42"/>
        </w:numPr>
        <w:tabs>
          <w:tab w:pos="836" w:val="left" w:leader="none"/>
        </w:tabs>
        <w:spacing w:line="240" w:lineRule="auto" w:before="42" w:after="0"/>
        <w:ind w:left="836" w:right="0" w:hanging="173"/>
        <w:jc w:val="left"/>
        <w:rPr>
          <w:sz w:val="21"/>
        </w:rPr>
      </w:pPr>
      <w:r>
        <w:rPr>
          <w:spacing w:val="-2"/>
          <w:sz w:val="21"/>
        </w:rPr>
        <w:t>用手推车、斗车或汽车卸渣时，车道距卸渣边坡或槽边应在 </w:t>
      </w:r>
      <w:r>
        <w:rPr>
          <w:rFonts w:ascii="Times New Roman" w:eastAsia="Times New Roman"/>
          <w:sz w:val="21"/>
        </w:rPr>
        <w:t>1m</w:t>
      </w:r>
      <w:r>
        <w:rPr>
          <w:rFonts w:ascii="Times New Roman" w:eastAsia="Times New Roman"/>
          <w:spacing w:val="-3"/>
          <w:sz w:val="21"/>
        </w:rPr>
        <w:t> </w:t>
      </w:r>
      <w:r>
        <w:rPr>
          <w:spacing w:val="-4"/>
          <w:sz w:val="21"/>
        </w:rPr>
        <w:t>以上。</w:t>
      </w:r>
    </w:p>
    <w:p>
      <w:pPr>
        <w:pStyle w:val="ListParagraph"/>
        <w:numPr>
          <w:ilvl w:val="3"/>
          <w:numId w:val="38"/>
        </w:numPr>
        <w:tabs>
          <w:tab w:pos="1032" w:val="left" w:leader="none"/>
        </w:tabs>
        <w:spacing w:line="240" w:lineRule="auto" w:before="43" w:after="0"/>
        <w:ind w:left="1032" w:right="0" w:hanging="792"/>
        <w:jc w:val="left"/>
        <w:rPr>
          <w:sz w:val="21"/>
        </w:rPr>
      </w:pPr>
      <w:r>
        <w:rPr>
          <w:spacing w:val="-3"/>
          <w:sz w:val="21"/>
        </w:rPr>
        <w:t>机械开挖</w:t>
      </w:r>
    </w:p>
    <w:p>
      <w:pPr>
        <w:pStyle w:val="ListParagraph"/>
        <w:numPr>
          <w:ilvl w:val="4"/>
          <w:numId w:val="38"/>
        </w:numPr>
        <w:tabs>
          <w:tab w:pos="823" w:val="left" w:leader="none"/>
        </w:tabs>
        <w:spacing w:line="278" w:lineRule="auto" w:before="43" w:after="0"/>
        <w:ind w:left="240" w:right="658" w:firstLine="421"/>
        <w:jc w:val="left"/>
        <w:rPr>
          <w:sz w:val="21"/>
        </w:rPr>
      </w:pPr>
      <w:r>
        <w:rPr>
          <w:spacing w:val="-2"/>
          <w:sz w:val="21"/>
        </w:rPr>
        <w:t>采用大型机械挖土时，应对机械的停放、行走、运土方法及挖土分层深度等制定出具体施工方案。</w:t>
      </w:r>
    </w:p>
    <w:p>
      <w:pPr>
        <w:pStyle w:val="ListParagraph"/>
        <w:numPr>
          <w:ilvl w:val="4"/>
          <w:numId w:val="38"/>
        </w:numPr>
        <w:tabs>
          <w:tab w:pos="836" w:val="left" w:leader="none"/>
        </w:tabs>
        <w:spacing w:line="278" w:lineRule="auto" w:before="0" w:after="0"/>
        <w:ind w:left="663" w:right="3957" w:firstLine="0"/>
        <w:jc w:val="left"/>
        <w:rPr>
          <w:sz w:val="21"/>
        </w:rPr>
      </w:pPr>
      <w:r>
        <w:rPr>
          <w:spacing w:val="-2"/>
          <w:sz w:val="21"/>
        </w:rPr>
        <w:t>大型机械进入基坑时应有防止机身下陷的措施。 </w:t>
      </w:r>
      <w:r>
        <w:rPr>
          <w:rFonts w:ascii="Times New Roman" w:eastAsia="Times New Roman"/>
          <w:spacing w:val="-2"/>
          <w:sz w:val="21"/>
        </w:rPr>
        <w:t>c)</w:t>
      </w:r>
      <w:r>
        <w:rPr>
          <w:spacing w:val="-2"/>
          <w:sz w:val="21"/>
        </w:rPr>
        <w:t>挖土机行走或工作时应遵守下列规定：</w:t>
      </w:r>
    </w:p>
    <w:p>
      <w:pPr>
        <w:pStyle w:val="ListParagraph"/>
        <w:numPr>
          <w:ilvl w:val="5"/>
          <w:numId w:val="38"/>
        </w:numPr>
        <w:tabs>
          <w:tab w:pos="836" w:val="left" w:leader="none"/>
        </w:tabs>
        <w:spacing w:line="269" w:lineRule="exact" w:before="0" w:after="0"/>
        <w:ind w:left="836" w:right="0" w:hanging="173"/>
        <w:jc w:val="left"/>
        <w:rPr>
          <w:sz w:val="21"/>
        </w:rPr>
      </w:pPr>
      <w:r>
        <w:rPr>
          <w:spacing w:val="-1"/>
          <w:sz w:val="21"/>
        </w:rPr>
        <w:t>严禁任何人在伸臂及挖斗下面通过或逗留。</w:t>
      </w:r>
    </w:p>
    <w:p>
      <w:pPr>
        <w:pStyle w:val="ListParagraph"/>
        <w:numPr>
          <w:ilvl w:val="5"/>
          <w:numId w:val="38"/>
        </w:numPr>
        <w:tabs>
          <w:tab w:pos="836" w:val="left" w:leader="none"/>
        </w:tabs>
        <w:spacing w:line="240" w:lineRule="auto" w:before="43" w:after="0"/>
        <w:ind w:left="836" w:right="0" w:hanging="173"/>
        <w:jc w:val="left"/>
        <w:rPr>
          <w:sz w:val="21"/>
        </w:rPr>
      </w:pPr>
      <w:r>
        <w:rPr>
          <w:spacing w:val="-1"/>
          <w:sz w:val="21"/>
        </w:rPr>
        <w:t>严禁人员进入斗内，不得利用挖斗递送物件。</w:t>
      </w:r>
    </w:p>
    <w:p>
      <w:pPr>
        <w:pStyle w:val="ListParagraph"/>
        <w:numPr>
          <w:ilvl w:val="5"/>
          <w:numId w:val="38"/>
        </w:numPr>
        <w:tabs>
          <w:tab w:pos="836" w:val="left" w:leader="none"/>
        </w:tabs>
        <w:spacing w:line="240" w:lineRule="auto" w:before="43" w:after="0"/>
        <w:ind w:left="836" w:right="0" w:hanging="173"/>
        <w:jc w:val="left"/>
        <w:rPr>
          <w:sz w:val="21"/>
        </w:rPr>
      </w:pPr>
      <w:r>
        <w:rPr>
          <w:spacing w:val="-1"/>
          <w:sz w:val="21"/>
        </w:rPr>
        <w:t>严禁在挖土机的回转半径内进行各种辅助工作或平整场地。</w:t>
      </w:r>
    </w:p>
    <w:p>
      <w:pPr>
        <w:pStyle w:val="ListParagraph"/>
        <w:numPr>
          <w:ilvl w:val="5"/>
          <w:numId w:val="38"/>
        </w:numPr>
        <w:tabs>
          <w:tab w:pos="836" w:val="left" w:leader="none"/>
        </w:tabs>
        <w:spacing w:line="240" w:lineRule="auto" w:before="43" w:after="0"/>
        <w:ind w:left="836" w:right="0" w:hanging="173"/>
        <w:jc w:val="left"/>
        <w:rPr>
          <w:sz w:val="21"/>
        </w:rPr>
      </w:pPr>
      <w:r>
        <w:rPr>
          <w:spacing w:val="-1"/>
          <w:sz w:val="21"/>
        </w:rPr>
        <w:t>往机动车上装土应待车辆停稳后方可进行。挖斗严禁从驾驶室上方越过。</w:t>
      </w:r>
    </w:p>
    <w:p>
      <w:pPr>
        <w:pStyle w:val="ListParagraph"/>
        <w:numPr>
          <w:ilvl w:val="5"/>
          <w:numId w:val="38"/>
        </w:numPr>
        <w:tabs>
          <w:tab w:pos="836" w:val="left" w:leader="none"/>
        </w:tabs>
        <w:spacing w:line="240" w:lineRule="auto" w:before="43" w:after="0"/>
        <w:ind w:left="836" w:right="0" w:hanging="173"/>
        <w:jc w:val="left"/>
        <w:rPr>
          <w:sz w:val="21"/>
        </w:rPr>
      </w:pPr>
      <w:r>
        <w:rPr>
          <w:spacing w:val="-1"/>
          <w:sz w:val="21"/>
        </w:rPr>
        <w:t>开动挖土机前应发出规定的音响信号。</w:t>
      </w:r>
    </w:p>
    <w:p>
      <w:pPr>
        <w:pStyle w:val="BodyText"/>
        <w:spacing w:line="278" w:lineRule="auto" w:before="43"/>
        <w:ind w:left="663" w:right="2907"/>
      </w:pPr>
      <w:r>
        <w:rPr>
          <w:rFonts w:ascii="Times New Roman" w:eastAsia="Times New Roman"/>
          <w:spacing w:val="-2"/>
        </w:rPr>
        <w:t>d)</w:t>
      </w:r>
      <w:r>
        <w:rPr>
          <w:spacing w:val="-2"/>
        </w:rPr>
        <w:t>挖土机暂停工作时，应将挖斗放到地面上，不得使其悬空。</w:t>
      </w:r>
      <w:r>
        <w:rPr>
          <w:spacing w:val="-2"/>
        </w:rPr>
        <w:t> </w:t>
      </w:r>
      <w:r>
        <w:rPr>
          <w:rFonts w:ascii="Times New Roman" w:eastAsia="Times New Roman"/>
          <w:spacing w:val="-2"/>
        </w:rPr>
        <w:t>e)</w:t>
      </w:r>
      <w:r>
        <w:rPr>
          <w:spacing w:val="-3"/>
        </w:rPr>
        <w:t>清除斗内的泥土，应在挖土机停止运转、司机许可后进行。</w:t>
      </w:r>
    </w:p>
    <w:p>
      <w:pPr>
        <w:pStyle w:val="ListParagraph"/>
        <w:numPr>
          <w:ilvl w:val="2"/>
          <w:numId w:val="38"/>
        </w:numPr>
        <w:tabs>
          <w:tab w:pos="874" w:val="left" w:leader="none"/>
        </w:tabs>
        <w:spacing w:line="269" w:lineRule="exact" w:before="0" w:after="0"/>
        <w:ind w:left="874" w:right="0" w:hanging="634"/>
        <w:jc w:val="left"/>
        <w:rPr>
          <w:sz w:val="21"/>
        </w:rPr>
      </w:pPr>
      <w:r>
        <w:rPr>
          <w:spacing w:val="-5"/>
          <w:sz w:val="21"/>
        </w:rPr>
        <w:t>打桩</w:t>
      </w:r>
    </w:p>
    <w:p>
      <w:pPr>
        <w:pStyle w:val="ListParagraph"/>
        <w:numPr>
          <w:ilvl w:val="3"/>
          <w:numId w:val="38"/>
        </w:numPr>
        <w:tabs>
          <w:tab w:pos="1029" w:val="left" w:leader="none"/>
        </w:tabs>
        <w:spacing w:line="278" w:lineRule="auto" w:before="43" w:after="0"/>
        <w:ind w:left="240" w:right="659" w:firstLine="0"/>
        <w:jc w:val="left"/>
        <w:rPr>
          <w:sz w:val="21"/>
        </w:rPr>
      </w:pPr>
      <w:r>
        <w:rPr>
          <w:spacing w:val="-2"/>
          <w:sz w:val="21"/>
        </w:rPr>
        <w:t>打桩机在安装、拆卸及运行时，其工作现场应用标志旗绳围栏，严禁非工作人员进入，遇六级以上大风应停止工作。</w:t>
      </w:r>
    </w:p>
    <w:p>
      <w:pPr>
        <w:pStyle w:val="ListParagraph"/>
        <w:numPr>
          <w:ilvl w:val="3"/>
          <w:numId w:val="38"/>
        </w:numPr>
        <w:tabs>
          <w:tab w:pos="1032" w:val="left" w:leader="none"/>
        </w:tabs>
        <w:spacing w:line="269" w:lineRule="exact" w:before="0" w:after="0"/>
        <w:ind w:left="1032" w:right="0" w:hanging="792"/>
        <w:jc w:val="left"/>
        <w:rPr>
          <w:sz w:val="21"/>
        </w:rPr>
      </w:pPr>
      <w:r>
        <w:rPr>
          <w:spacing w:val="-1"/>
          <w:sz w:val="21"/>
        </w:rPr>
        <w:t>桩帽与衬垫必须与桩型、桩架、桩锤相适应。如有损坏，则应及时整修或更换。</w:t>
      </w:r>
    </w:p>
    <w:p>
      <w:pPr>
        <w:pStyle w:val="ListParagraph"/>
        <w:numPr>
          <w:ilvl w:val="3"/>
          <w:numId w:val="38"/>
        </w:numPr>
        <w:tabs>
          <w:tab w:pos="1032" w:val="left" w:leader="none"/>
        </w:tabs>
        <w:spacing w:line="240" w:lineRule="auto" w:before="43" w:after="0"/>
        <w:ind w:left="1032" w:right="0" w:hanging="792"/>
        <w:jc w:val="left"/>
        <w:rPr>
          <w:sz w:val="21"/>
        </w:rPr>
      </w:pPr>
      <w:r>
        <w:rPr>
          <w:spacing w:val="-1"/>
          <w:sz w:val="21"/>
        </w:rPr>
        <w:t>打混凝土桩、钢管桩、钢板桩应遵守下列规定：</w:t>
      </w:r>
    </w:p>
    <w:p>
      <w:pPr>
        <w:pStyle w:val="ListParagraph"/>
        <w:numPr>
          <w:ilvl w:val="4"/>
          <w:numId w:val="38"/>
        </w:numPr>
        <w:tabs>
          <w:tab w:pos="825" w:val="left" w:leader="none"/>
        </w:tabs>
        <w:spacing w:line="240" w:lineRule="auto" w:before="43" w:after="0"/>
        <w:ind w:left="825" w:right="0" w:hanging="162"/>
        <w:jc w:val="left"/>
        <w:rPr>
          <w:sz w:val="21"/>
        </w:rPr>
      </w:pPr>
      <w:r>
        <w:rPr>
          <w:spacing w:val="-1"/>
          <w:sz w:val="21"/>
        </w:rPr>
        <w:t>吊桩前应将桩锤提起并固定牢靠。</w:t>
      </w:r>
    </w:p>
    <w:p>
      <w:pPr>
        <w:pStyle w:val="ListParagraph"/>
        <w:numPr>
          <w:ilvl w:val="4"/>
          <w:numId w:val="38"/>
        </w:numPr>
        <w:tabs>
          <w:tab w:pos="663" w:val="left" w:leader="none"/>
          <w:tab w:pos="833" w:val="left" w:leader="none"/>
        </w:tabs>
        <w:spacing w:line="278" w:lineRule="auto" w:before="43" w:after="0"/>
        <w:ind w:left="663" w:right="553" w:hanging="3"/>
        <w:jc w:val="left"/>
        <w:rPr>
          <w:sz w:val="21"/>
        </w:rPr>
      </w:pPr>
      <w:r>
        <w:rPr>
          <w:spacing w:val="-12"/>
          <w:sz w:val="21"/>
        </w:rPr>
        <w:t>钢丝绳应按规定的吊点捆扎，棱角处应垫以麻袋或草包，桩身应绑扎牢固并系好溜绳。</w:t>
      </w:r>
      <w:r>
        <w:rPr>
          <w:spacing w:val="-2"/>
          <w:sz w:val="21"/>
        </w:rPr>
        <w:t> </w:t>
      </w:r>
      <w:r>
        <w:rPr>
          <w:rFonts w:ascii="Times New Roman" w:eastAsia="Times New Roman"/>
          <w:spacing w:val="-2"/>
          <w:sz w:val="21"/>
        </w:rPr>
        <w:t>c)</w:t>
      </w:r>
      <w:r>
        <w:rPr>
          <w:spacing w:val="-2"/>
          <w:sz w:val="21"/>
        </w:rPr>
        <w:t>不得偏吊或远距离起吊桩身。</w:t>
      </w:r>
    </w:p>
    <w:p>
      <w:pPr>
        <w:pStyle w:val="ListParagraph"/>
        <w:numPr>
          <w:ilvl w:val="0"/>
          <w:numId w:val="43"/>
        </w:numPr>
        <w:tabs>
          <w:tab w:pos="836" w:val="left" w:leader="none"/>
        </w:tabs>
        <w:spacing w:line="269" w:lineRule="exact" w:before="0" w:after="0"/>
        <w:ind w:left="836" w:right="0" w:hanging="173"/>
        <w:jc w:val="left"/>
        <w:rPr>
          <w:sz w:val="21"/>
        </w:rPr>
      </w:pPr>
      <w:r>
        <w:rPr>
          <w:spacing w:val="-1"/>
          <w:sz w:val="21"/>
        </w:rPr>
        <w:t>起吊速度应均匀，桩身应平稳，吊起后严禁在桩身下通过。</w:t>
      </w:r>
    </w:p>
    <w:p>
      <w:pPr>
        <w:pStyle w:val="ListParagraph"/>
        <w:numPr>
          <w:ilvl w:val="0"/>
          <w:numId w:val="43"/>
        </w:numPr>
        <w:tabs>
          <w:tab w:pos="823" w:val="left" w:leader="none"/>
        </w:tabs>
        <w:spacing w:line="278" w:lineRule="auto" w:before="42" w:after="0"/>
        <w:ind w:left="240" w:right="658" w:firstLine="421"/>
        <w:jc w:val="left"/>
        <w:rPr>
          <w:sz w:val="21"/>
        </w:rPr>
      </w:pPr>
      <w:r>
        <w:rPr>
          <w:spacing w:val="-2"/>
          <w:sz w:val="21"/>
        </w:rPr>
        <w:t>桩身吊离地面后，如发现桩架后部翘起，则应立即将桩身放下检查缆风、地锚的稳固</w:t>
      </w:r>
      <w:r>
        <w:rPr>
          <w:spacing w:val="-4"/>
          <w:sz w:val="21"/>
        </w:rPr>
        <w:t>情况。</w:t>
      </w:r>
    </w:p>
    <w:p>
      <w:pPr>
        <w:pStyle w:val="ListParagraph"/>
        <w:numPr>
          <w:ilvl w:val="0"/>
          <w:numId w:val="43"/>
        </w:numPr>
        <w:tabs>
          <w:tab w:pos="798" w:val="left" w:leader="none"/>
        </w:tabs>
        <w:spacing w:line="278" w:lineRule="auto" w:before="0" w:after="0"/>
        <w:ind w:left="240" w:right="565" w:firstLine="421"/>
        <w:jc w:val="left"/>
        <w:rPr>
          <w:sz w:val="21"/>
        </w:rPr>
      </w:pPr>
      <w:r>
        <w:rPr>
          <w:spacing w:val="-2"/>
          <w:sz w:val="21"/>
        </w:rPr>
        <w:t>锤击不应偏心，开始时落距要小。如遇贯入度突然增大，桩身突然倾斜或位移、桩头</w:t>
      </w:r>
      <w:r>
        <w:rPr>
          <w:spacing w:val="-1"/>
          <w:sz w:val="21"/>
        </w:rPr>
        <w:t>严重损坏、桩身断裂、桩锤严重回弹等情况，则应停止锤击，经采取措施后方可继续工作。</w:t>
      </w:r>
    </w:p>
    <w:p>
      <w:pPr>
        <w:pStyle w:val="ListParagraph"/>
        <w:numPr>
          <w:ilvl w:val="0"/>
          <w:numId w:val="43"/>
        </w:numPr>
        <w:tabs>
          <w:tab w:pos="836" w:val="left" w:leader="none"/>
        </w:tabs>
        <w:spacing w:line="278" w:lineRule="auto" w:before="0" w:after="0"/>
        <w:ind w:left="663" w:right="3327" w:firstLine="0"/>
        <w:jc w:val="left"/>
        <w:rPr>
          <w:sz w:val="21"/>
        </w:rPr>
      </w:pPr>
      <w:r>
        <w:rPr>
          <w:spacing w:val="-2"/>
          <w:sz w:val="21"/>
        </w:rPr>
        <w:t>套送桩时，应使送桩、桩锤和桩身中心在同一轴线上。 </w:t>
      </w:r>
      <w:r>
        <w:rPr>
          <w:rFonts w:ascii="Times New Roman" w:eastAsia="Times New Roman"/>
          <w:spacing w:val="-2"/>
          <w:sz w:val="21"/>
        </w:rPr>
        <w:t>h)</w:t>
      </w:r>
      <w:r>
        <w:rPr>
          <w:spacing w:val="-2"/>
          <w:sz w:val="21"/>
        </w:rPr>
        <w:t>送桩拔出后，地面孔洞必须及时回填或加盖。</w:t>
      </w:r>
    </w:p>
    <w:p>
      <w:pPr>
        <w:pStyle w:val="BodyText"/>
        <w:spacing w:line="269" w:lineRule="exact"/>
        <w:ind w:left="663"/>
      </w:pPr>
      <w:r>
        <w:rPr>
          <w:rFonts w:ascii="Times New Roman" w:eastAsia="Times New Roman"/>
          <w:spacing w:val="-2"/>
        </w:rPr>
        <w:t>i)</w:t>
      </w:r>
      <w:r>
        <w:rPr>
          <w:spacing w:val="-3"/>
        </w:rPr>
        <w:t>移动桩架和停止作业时应将桩锤放至最低位置。</w:t>
      </w:r>
    </w:p>
    <w:p>
      <w:pPr>
        <w:pStyle w:val="ListParagraph"/>
        <w:numPr>
          <w:ilvl w:val="3"/>
          <w:numId w:val="38"/>
        </w:numPr>
        <w:tabs>
          <w:tab w:pos="1038" w:val="left" w:leader="none"/>
        </w:tabs>
        <w:spacing w:line="278" w:lineRule="auto" w:before="43" w:after="0"/>
        <w:ind w:left="240" w:right="659" w:firstLine="0"/>
        <w:jc w:val="left"/>
        <w:rPr>
          <w:sz w:val="21"/>
        </w:rPr>
      </w:pPr>
      <w:r>
        <w:rPr>
          <w:spacing w:val="2"/>
          <w:sz w:val="21"/>
        </w:rPr>
        <w:t>打桩指挥者应站在能顾及全面并能与操作人员直接联系的位置。指挥信号必须明确。</w:t>
      </w:r>
    </w:p>
    <w:p>
      <w:pPr>
        <w:pStyle w:val="ListParagraph"/>
        <w:numPr>
          <w:ilvl w:val="3"/>
          <w:numId w:val="38"/>
        </w:numPr>
        <w:tabs>
          <w:tab w:pos="1029" w:val="left" w:leader="none"/>
        </w:tabs>
        <w:spacing w:line="278" w:lineRule="auto" w:before="0" w:after="0"/>
        <w:ind w:left="240" w:right="660" w:firstLine="0"/>
        <w:jc w:val="left"/>
        <w:rPr>
          <w:sz w:val="21"/>
        </w:rPr>
      </w:pPr>
      <w:r>
        <w:rPr>
          <w:spacing w:val="-3"/>
          <w:sz w:val="21"/>
        </w:rPr>
        <w:t>桩身沉入到设计深度后应将桩锤升高到 </w:t>
      </w:r>
      <w:r>
        <w:rPr>
          <w:rFonts w:ascii="Times New Roman" w:eastAsia="Times New Roman"/>
          <w:sz w:val="21"/>
        </w:rPr>
        <w:t>4m</w:t>
      </w:r>
      <w:r>
        <w:rPr>
          <w:rFonts w:ascii="Times New Roman" w:eastAsia="Times New Roman"/>
          <w:spacing w:val="-14"/>
          <w:sz w:val="21"/>
        </w:rPr>
        <w:t> </w:t>
      </w:r>
      <w:r>
        <w:rPr>
          <w:sz w:val="21"/>
        </w:rPr>
        <w:t>以上，锁住后方可检查桩身或浇注混凝</w:t>
      </w:r>
      <w:r>
        <w:rPr>
          <w:spacing w:val="-6"/>
          <w:sz w:val="21"/>
        </w:rPr>
        <w:t>土。</w:t>
      </w:r>
    </w:p>
    <w:p>
      <w:pPr>
        <w:pStyle w:val="ListParagraph"/>
        <w:numPr>
          <w:ilvl w:val="3"/>
          <w:numId w:val="38"/>
        </w:numPr>
        <w:tabs>
          <w:tab w:pos="1032" w:val="left" w:leader="none"/>
        </w:tabs>
        <w:spacing w:line="269" w:lineRule="exact" w:before="0" w:after="0"/>
        <w:ind w:left="1032" w:right="0" w:hanging="792"/>
        <w:jc w:val="left"/>
        <w:rPr>
          <w:sz w:val="21"/>
        </w:rPr>
      </w:pPr>
      <w:r>
        <w:rPr>
          <w:spacing w:val="-1"/>
          <w:sz w:val="21"/>
        </w:rPr>
        <w:t>钻孔灌注桩不能及时浇注混凝土时，孔口应加盖板，附近不得堆放重物。</w:t>
      </w:r>
    </w:p>
    <w:p>
      <w:pPr>
        <w:pStyle w:val="ListParagraph"/>
        <w:spacing w:after="0" w:line="269" w:lineRule="exact"/>
        <w:jc w:val="left"/>
        <w:rPr>
          <w:sz w:val="21"/>
        </w:rPr>
        <w:sectPr>
          <w:pgSz w:w="11900" w:h="16840"/>
          <w:pgMar w:top="1400" w:bottom="280" w:left="1559" w:right="1133"/>
        </w:sectPr>
      </w:pPr>
    </w:p>
    <w:p>
      <w:pPr>
        <w:pStyle w:val="ListParagraph"/>
        <w:numPr>
          <w:ilvl w:val="3"/>
          <w:numId w:val="38"/>
        </w:numPr>
        <w:tabs>
          <w:tab w:pos="1032" w:val="left" w:leader="none"/>
        </w:tabs>
        <w:spacing w:line="240" w:lineRule="auto" w:before="60" w:after="0"/>
        <w:ind w:left="1032" w:right="0" w:hanging="792"/>
        <w:jc w:val="left"/>
        <w:rPr>
          <w:sz w:val="21"/>
        </w:rPr>
      </w:pPr>
      <w:r>
        <w:rPr>
          <w:spacing w:val="-1"/>
          <w:sz w:val="21"/>
        </w:rPr>
        <w:t>移动桩架应缓慢，统一指挥， 并应有防止倾倒的措施。</w:t>
      </w:r>
    </w:p>
    <w:p>
      <w:pPr>
        <w:pStyle w:val="ListParagraph"/>
        <w:numPr>
          <w:ilvl w:val="1"/>
          <w:numId w:val="38"/>
        </w:numPr>
        <w:tabs>
          <w:tab w:pos="3476" w:val="left" w:leader="none"/>
        </w:tabs>
        <w:spacing w:line="240" w:lineRule="auto" w:before="43" w:after="0"/>
        <w:ind w:left="3476" w:right="0" w:hanging="475"/>
        <w:jc w:val="left"/>
        <w:rPr>
          <w:sz w:val="21"/>
        </w:rPr>
      </w:pPr>
      <w:r>
        <w:rPr>
          <w:spacing w:val="-1"/>
          <w:sz w:val="21"/>
        </w:rPr>
        <w:t>混凝土及钢筋混凝土工程</w:t>
      </w:r>
    </w:p>
    <w:p>
      <w:pPr>
        <w:pStyle w:val="ListParagraph"/>
        <w:numPr>
          <w:ilvl w:val="2"/>
          <w:numId w:val="38"/>
        </w:numPr>
        <w:tabs>
          <w:tab w:pos="874" w:val="left" w:leader="none"/>
        </w:tabs>
        <w:spacing w:line="240" w:lineRule="auto" w:before="43" w:after="0"/>
        <w:ind w:left="874" w:right="0" w:hanging="634"/>
        <w:jc w:val="left"/>
        <w:rPr>
          <w:sz w:val="21"/>
        </w:rPr>
      </w:pPr>
      <w:r>
        <w:rPr>
          <w:spacing w:val="-3"/>
          <w:sz w:val="21"/>
        </w:rPr>
        <w:t>模板工程</w:t>
      </w:r>
    </w:p>
    <w:p>
      <w:pPr>
        <w:pStyle w:val="ListParagraph"/>
        <w:numPr>
          <w:ilvl w:val="3"/>
          <w:numId w:val="38"/>
        </w:numPr>
        <w:tabs>
          <w:tab w:pos="1032" w:val="left" w:leader="none"/>
        </w:tabs>
        <w:spacing w:line="240" w:lineRule="auto" w:before="43" w:after="0"/>
        <w:ind w:left="1032" w:right="0" w:hanging="792"/>
        <w:jc w:val="left"/>
        <w:rPr>
          <w:sz w:val="21"/>
        </w:rPr>
      </w:pPr>
      <w:r>
        <w:rPr>
          <w:spacing w:val="-3"/>
          <w:sz w:val="21"/>
        </w:rPr>
        <w:t>一般规定</w:t>
      </w:r>
    </w:p>
    <w:p>
      <w:pPr>
        <w:pStyle w:val="ListParagraph"/>
        <w:numPr>
          <w:ilvl w:val="4"/>
          <w:numId w:val="38"/>
        </w:numPr>
        <w:tabs>
          <w:tab w:pos="823" w:val="left" w:leader="none"/>
        </w:tabs>
        <w:spacing w:line="278" w:lineRule="auto" w:before="43" w:after="0"/>
        <w:ind w:left="240" w:right="659" w:firstLine="421"/>
        <w:jc w:val="left"/>
        <w:rPr>
          <w:sz w:val="21"/>
        </w:rPr>
      </w:pPr>
      <w:r>
        <w:rPr>
          <w:spacing w:val="-2"/>
          <w:sz w:val="21"/>
        </w:rPr>
        <w:t>模板安装应按工序进行。支柱和拉杆应随模板的铺设及时固定，拉杆不得钉在不稳固的物件上。模板未固定前不得进行下道工序。</w:t>
      </w:r>
    </w:p>
    <w:p>
      <w:pPr>
        <w:pStyle w:val="ListParagraph"/>
        <w:numPr>
          <w:ilvl w:val="4"/>
          <w:numId w:val="38"/>
        </w:numPr>
        <w:tabs>
          <w:tab w:pos="836" w:val="left" w:leader="none"/>
        </w:tabs>
        <w:spacing w:line="269" w:lineRule="exact" w:before="0" w:after="0"/>
        <w:ind w:left="836" w:right="0" w:hanging="173"/>
        <w:jc w:val="left"/>
        <w:rPr>
          <w:sz w:val="21"/>
        </w:rPr>
      </w:pPr>
      <w:r>
        <w:rPr>
          <w:spacing w:val="-1"/>
          <w:sz w:val="21"/>
        </w:rPr>
        <w:t>模板支撑不得使用腐朽、扭裂、劈裂的材料。</w:t>
      </w:r>
    </w:p>
    <w:p>
      <w:pPr>
        <w:pStyle w:val="ListParagraph"/>
        <w:numPr>
          <w:ilvl w:val="4"/>
          <w:numId w:val="38"/>
        </w:numPr>
        <w:tabs>
          <w:tab w:pos="823" w:val="left" w:leader="none"/>
        </w:tabs>
        <w:spacing w:line="278" w:lineRule="auto" w:before="43" w:after="0"/>
        <w:ind w:left="240" w:right="659" w:firstLine="421"/>
        <w:jc w:val="left"/>
        <w:rPr>
          <w:sz w:val="21"/>
        </w:rPr>
      </w:pPr>
      <w:r>
        <w:rPr>
          <w:spacing w:val="-2"/>
          <w:sz w:val="21"/>
        </w:rPr>
        <w:t>在高处安装与拆除模板必须遵守高处作业的有关规定。工作人员应从木梯上下，不得在模板、支撑上攀登。严禁在高处独木或悬吊式模板上行走。</w:t>
      </w:r>
    </w:p>
    <w:p>
      <w:pPr>
        <w:pStyle w:val="ListParagraph"/>
        <w:numPr>
          <w:ilvl w:val="4"/>
          <w:numId w:val="38"/>
        </w:numPr>
        <w:tabs>
          <w:tab w:pos="836" w:val="left" w:leader="none"/>
        </w:tabs>
        <w:spacing w:line="278" w:lineRule="auto" w:before="0" w:after="0"/>
        <w:ind w:left="663" w:right="2697" w:firstLine="0"/>
        <w:jc w:val="left"/>
        <w:rPr>
          <w:sz w:val="21"/>
        </w:rPr>
      </w:pPr>
      <w:r>
        <w:rPr>
          <w:spacing w:val="-2"/>
          <w:sz w:val="21"/>
        </w:rPr>
        <w:t>高处、复杂结构模板的安装及拆除工作应制定安全技术措施。 </w:t>
      </w:r>
      <w:r>
        <w:rPr>
          <w:rFonts w:ascii="Times New Roman" w:eastAsia="Times New Roman"/>
          <w:sz w:val="21"/>
        </w:rPr>
        <w:t>e)</w:t>
      </w:r>
      <w:r>
        <w:rPr>
          <w:spacing w:val="-2"/>
          <w:sz w:val="21"/>
        </w:rPr>
        <w:t>模板装车一般应平放，装车高度以 </w:t>
      </w:r>
      <w:r>
        <w:rPr>
          <w:rFonts w:ascii="Times New Roman" w:eastAsia="Times New Roman"/>
          <w:sz w:val="21"/>
        </w:rPr>
        <w:t>5</w:t>
      </w:r>
      <w:r>
        <w:rPr>
          <w:sz w:val="21"/>
        </w:rPr>
        <w:t>～</w:t>
      </w:r>
      <w:r>
        <w:rPr>
          <w:rFonts w:ascii="Times New Roman" w:eastAsia="Times New Roman"/>
          <w:sz w:val="21"/>
        </w:rPr>
        <w:t>6 </w:t>
      </w:r>
      <w:r>
        <w:rPr>
          <w:sz w:val="21"/>
        </w:rPr>
        <w:t>层为宜。</w:t>
      </w:r>
    </w:p>
    <w:p>
      <w:pPr>
        <w:pStyle w:val="BodyText"/>
        <w:spacing w:line="269" w:lineRule="exact"/>
        <w:ind w:left="663"/>
      </w:pPr>
      <w:r>
        <w:rPr>
          <w:rFonts w:ascii="Times New Roman" w:eastAsia="Times New Roman"/>
          <w:spacing w:val="-2"/>
        </w:rPr>
        <w:t>f)</w:t>
      </w:r>
      <w:r>
        <w:rPr>
          <w:spacing w:val="-3"/>
        </w:rPr>
        <w:t>钢模板的安装应经设计和计算，模板、支撑不得和脚手架连接在一起。</w:t>
      </w:r>
    </w:p>
    <w:p>
      <w:pPr>
        <w:pStyle w:val="ListParagraph"/>
        <w:numPr>
          <w:ilvl w:val="3"/>
          <w:numId w:val="38"/>
        </w:numPr>
        <w:tabs>
          <w:tab w:pos="1032" w:val="left" w:leader="none"/>
        </w:tabs>
        <w:spacing w:line="240" w:lineRule="auto" w:before="42" w:after="0"/>
        <w:ind w:left="1032" w:right="0" w:hanging="792"/>
        <w:jc w:val="left"/>
        <w:rPr>
          <w:sz w:val="21"/>
        </w:rPr>
      </w:pPr>
      <w:r>
        <w:rPr>
          <w:spacing w:val="-3"/>
          <w:sz w:val="21"/>
        </w:rPr>
        <w:t>模板安装</w:t>
      </w:r>
    </w:p>
    <w:p>
      <w:pPr>
        <w:pStyle w:val="ListParagraph"/>
        <w:numPr>
          <w:ilvl w:val="4"/>
          <w:numId w:val="38"/>
        </w:numPr>
        <w:tabs>
          <w:tab w:pos="823" w:val="left" w:leader="none"/>
        </w:tabs>
        <w:spacing w:line="278" w:lineRule="auto" w:before="43" w:after="0"/>
        <w:ind w:left="240" w:right="553" w:firstLine="421"/>
        <w:jc w:val="left"/>
        <w:rPr>
          <w:sz w:val="21"/>
        </w:rPr>
      </w:pPr>
      <w:r>
        <w:rPr>
          <w:spacing w:val="-14"/>
          <w:sz w:val="21"/>
        </w:rPr>
        <w:t>模板顶撑应垂直，底端应平整并加垫木，木楔应钉牢，支撑必须用横杆和剪刀撑固定，</w:t>
      </w:r>
      <w:r>
        <w:rPr>
          <w:spacing w:val="-2"/>
          <w:sz w:val="21"/>
        </w:rPr>
        <w:t>支撑处地基必须坚实，严防支撑下沉、倾倒。</w:t>
      </w:r>
    </w:p>
    <w:p>
      <w:pPr>
        <w:pStyle w:val="ListParagraph"/>
        <w:numPr>
          <w:ilvl w:val="4"/>
          <w:numId w:val="38"/>
        </w:numPr>
        <w:tabs>
          <w:tab w:pos="833" w:val="left" w:leader="none"/>
        </w:tabs>
        <w:spacing w:line="278" w:lineRule="auto" w:before="0" w:after="0"/>
        <w:ind w:left="240" w:right="657" w:firstLine="420"/>
        <w:jc w:val="left"/>
        <w:rPr>
          <w:sz w:val="21"/>
        </w:rPr>
      </w:pPr>
      <w:r>
        <w:rPr>
          <w:spacing w:val="-15"/>
          <w:sz w:val="21"/>
        </w:rPr>
        <w:t>支设 </w:t>
      </w:r>
      <w:r>
        <w:rPr>
          <w:rFonts w:ascii="Times New Roman" w:eastAsia="Times New Roman"/>
          <w:spacing w:val="-2"/>
          <w:sz w:val="21"/>
        </w:rPr>
        <w:t>4m </w:t>
      </w:r>
      <w:r>
        <w:rPr>
          <w:spacing w:val="-2"/>
          <w:sz w:val="21"/>
        </w:rPr>
        <w:t>以上立柱模板时，其四周必须固定牢固。操作时应搭设临时工作台。支设独立梁模板时，不得站在柱模上操作或在梁的底模上行走。</w:t>
      </w:r>
    </w:p>
    <w:p>
      <w:pPr>
        <w:pStyle w:val="ListParagraph"/>
        <w:numPr>
          <w:ilvl w:val="4"/>
          <w:numId w:val="38"/>
        </w:numPr>
        <w:tabs>
          <w:tab w:pos="823" w:val="left" w:leader="none"/>
        </w:tabs>
        <w:spacing w:line="278" w:lineRule="auto" w:before="0" w:after="0"/>
        <w:ind w:left="240" w:right="658" w:firstLine="421"/>
        <w:jc w:val="left"/>
        <w:rPr>
          <w:sz w:val="21"/>
        </w:rPr>
      </w:pPr>
      <w:r>
        <w:rPr>
          <w:spacing w:val="-4"/>
          <w:sz w:val="21"/>
        </w:rPr>
        <w:t>采用钢管脚手架兼作模板支撑时必须经过计算，每根立柱的荷载不得大于 </w:t>
      </w:r>
      <w:r>
        <w:rPr>
          <w:rFonts w:ascii="Times New Roman" w:eastAsia="Times New Roman"/>
          <w:spacing w:val="-2"/>
          <w:sz w:val="21"/>
        </w:rPr>
        <w:t>2t</w:t>
      </w:r>
      <w:r>
        <w:rPr>
          <w:spacing w:val="-2"/>
          <w:sz w:val="21"/>
        </w:rPr>
        <w:t>。立柱必须设水平拉杆及剪刀撑。</w:t>
      </w:r>
    </w:p>
    <w:p>
      <w:pPr>
        <w:pStyle w:val="ListParagraph"/>
        <w:numPr>
          <w:ilvl w:val="4"/>
          <w:numId w:val="38"/>
        </w:numPr>
        <w:tabs>
          <w:tab w:pos="836" w:val="left" w:leader="none"/>
        </w:tabs>
        <w:spacing w:line="269" w:lineRule="exact" w:before="0" w:after="0"/>
        <w:ind w:left="836" w:right="0" w:hanging="173"/>
        <w:jc w:val="left"/>
        <w:rPr>
          <w:sz w:val="21"/>
        </w:rPr>
      </w:pPr>
      <w:r>
        <w:rPr>
          <w:spacing w:val="-1"/>
          <w:sz w:val="21"/>
        </w:rPr>
        <w:t>采用桁排架支模时应遵守下列规定：</w:t>
      </w:r>
    </w:p>
    <w:p>
      <w:pPr>
        <w:pStyle w:val="ListParagraph"/>
        <w:numPr>
          <w:ilvl w:val="5"/>
          <w:numId w:val="38"/>
        </w:numPr>
        <w:tabs>
          <w:tab w:pos="836" w:val="left" w:leader="none"/>
        </w:tabs>
        <w:spacing w:line="240" w:lineRule="auto" w:before="43" w:after="0"/>
        <w:ind w:left="836" w:right="0" w:hanging="173"/>
        <w:jc w:val="left"/>
        <w:rPr>
          <w:sz w:val="21"/>
        </w:rPr>
      </w:pPr>
      <w:r>
        <w:rPr>
          <w:spacing w:val="-1"/>
          <w:sz w:val="21"/>
        </w:rPr>
        <w:t>桁排架的承载能力应经计算，其安全系数不得小于一般承重木结构的规定。</w:t>
      </w:r>
    </w:p>
    <w:p>
      <w:pPr>
        <w:pStyle w:val="ListParagraph"/>
        <w:numPr>
          <w:ilvl w:val="5"/>
          <w:numId w:val="38"/>
        </w:numPr>
        <w:tabs>
          <w:tab w:pos="833" w:val="left" w:leader="none"/>
        </w:tabs>
        <w:spacing w:line="278" w:lineRule="auto" w:before="43" w:after="0"/>
        <w:ind w:left="240" w:right="657" w:firstLine="420"/>
        <w:jc w:val="left"/>
        <w:rPr>
          <w:sz w:val="21"/>
        </w:rPr>
      </w:pPr>
      <w:r>
        <w:rPr>
          <w:spacing w:val="-2"/>
          <w:sz w:val="21"/>
        </w:rPr>
        <w:t>成批新做的桁架、排架应抽样试验，对周转使用的旧桁排架，每期工程使用前应作荷载试验，以确定其实际承载能力。</w:t>
      </w:r>
    </w:p>
    <w:p>
      <w:pPr>
        <w:pStyle w:val="ListParagraph"/>
        <w:numPr>
          <w:ilvl w:val="5"/>
          <w:numId w:val="38"/>
        </w:numPr>
        <w:tabs>
          <w:tab w:pos="833" w:val="left" w:leader="none"/>
        </w:tabs>
        <w:spacing w:line="278" w:lineRule="auto" w:before="0" w:after="0"/>
        <w:ind w:left="240" w:right="659" w:firstLine="420"/>
        <w:jc w:val="left"/>
        <w:rPr>
          <w:sz w:val="21"/>
        </w:rPr>
      </w:pPr>
      <w:r>
        <w:rPr>
          <w:spacing w:val="-2"/>
          <w:sz w:val="21"/>
        </w:rPr>
        <w:t>桁排架支模应绘制施工图，确定安全网搭设部位和层数，安全网的外挑宽度不得小于 </w:t>
      </w:r>
      <w:r>
        <w:rPr>
          <w:rFonts w:ascii="Times New Roman" w:eastAsia="Times New Roman"/>
          <w:spacing w:val="-4"/>
          <w:sz w:val="21"/>
        </w:rPr>
        <w:t>2m</w:t>
      </w:r>
      <w:r>
        <w:rPr>
          <w:spacing w:val="-4"/>
          <w:sz w:val="21"/>
        </w:rPr>
        <w:t>。</w:t>
      </w:r>
    </w:p>
    <w:p>
      <w:pPr>
        <w:pStyle w:val="ListParagraph"/>
        <w:numPr>
          <w:ilvl w:val="5"/>
          <w:numId w:val="38"/>
        </w:numPr>
        <w:tabs>
          <w:tab w:pos="837" w:val="left" w:leader="none"/>
        </w:tabs>
        <w:spacing w:line="269" w:lineRule="exact" w:before="0" w:after="0"/>
        <w:ind w:left="837" w:right="0" w:hanging="177"/>
        <w:jc w:val="left"/>
        <w:rPr>
          <w:sz w:val="21"/>
        </w:rPr>
      </w:pPr>
      <w:r>
        <w:rPr>
          <w:spacing w:val="-1"/>
          <w:sz w:val="21"/>
        </w:rPr>
        <w:t>排架应设纵向及横向剪刀撑。排架立柱上下层应对直，其偏差不得大于立柱直径的</w:t>
      </w:r>
    </w:p>
    <w:p>
      <w:pPr>
        <w:pStyle w:val="BodyText"/>
        <w:spacing w:line="278" w:lineRule="auto" w:before="43"/>
        <w:ind w:right="658"/>
      </w:pPr>
      <w:r>
        <w:rPr>
          <w:rFonts w:ascii="Times New Roman" w:eastAsia="Times New Roman"/>
        </w:rPr>
        <w:t>1/3</w:t>
      </w:r>
      <w:r>
        <w:rPr>
          <w:spacing w:val="-5"/>
        </w:rPr>
        <w:t>，且不得超过 </w:t>
      </w:r>
      <w:r>
        <w:rPr>
          <w:rFonts w:ascii="Times New Roman" w:eastAsia="Times New Roman"/>
        </w:rPr>
        <w:t>3cm</w:t>
      </w:r>
      <w:r>
        <w:rPr>
          <w:spacing w:val="-2"/>
        </w:rPr>
        <w:t>。排架立柱底端应有通长垫板。竹排架不得超过 </w:t>
      </w:r>
      <w:r>
        <w:rPr>
          <w:rFonts w:ascii="Times New Roman" w:eastAsia="Times New Roman"/>
        </w:rPr>
        <w:t>2</w:t>
      </w:r>
      <w:r>
        <w:rPr>
          <w:rFonts w:ascii="Times New Roman" w:eastAsia="Times New Roman"/>
          <w:spacing w:val="-5"/>
        </w:rPr>
        <w:t> </w:t>
      </w:r>
      <w:r>
        <w:rPr/>
        <w:t>层，木排架不得超</w:t>
      </w:r>
      <w:r>
        <w:rPr>
          <w:spacing w:val="-8"/>
        </w:rPr>
        <w:t>过 </w:t>
      </w:r>
      <w:r>
        <w:rPr>
          <w:rFonts w:ascii="Times New Roman" w:eastAsia="Times New Roman"/>
        </w:rPr>
        <w:t>3 </w:t>
      </w:r>
      <w:r>
        <w:rPr>
          <w:spacing w:val="-2"/>
        </w:rPr>
        <w:t>层。立柱间距不得大于 </w:t>
      </w:r>
      <w:r>
        <w:rPr>
          <w:rFonts w:ascii="Times New Roman" w:eastAsia="Times New Roman"/>
        </w:rPr>
        <w:t>1m</w:t>
      </w:r>
      <w:r>
        <w:rPr/>
        <w:t>。</w:t>
      </w:r>
    </w:p>
    <w:p>
      <w:pPr>
        <w:pStyle w:val="ListParagraph"/>
        <w:numPr>
          <w:ilvl w:val="5"/>
          <w:numId w:val="38"/>
        </w:numPr>
        <w:tabs>
          <w:tab w:pos="833" w:val="left" w:leader="none"/>
        </w:tabs>
        <w:spacing w:line="278" w:lineRule="auto" w:before="0" w:after="0"/>
        <w:ind w:left="240" w:right="658" w:firstLine="420"/>
        <w:jc w:val="left"/>
        <w:rPr>
          <w:sz w:val="21"/>
        </w:rPr>
      </w:pPr>
      <w:r>
        <w:rPr>
          <w:spacing w:val="-3"/>
          <w:sz w:val="21"/>
        </w:rPr>
        <w:t>桁架搁置长度不得少于 </w:t>
      </w:r>
      <w:r>
        <w:rPr>
          <w:rFonts w:ascii="Times New Roman" w:eastAsia="Times New Roman"/>
          <w:sz w:val="21"/>
        </w:rPr>
        <w:t>12cm</w:t>
      </w:r>
      <w:r>
        <w:rPr>
          <w:sz w:val="21"/>
        </w:rPr>
        <w:t>，桁架间应设水平拉条；梁下设置单桁架时，应与毗邻</w:t>
      </w:r>
      <w:r>
        <w:rPr>
          <w:spacing w:val="-2"/>
          <w:sz w:val="21"/>
        </w:rPr>
        <w:t>的桁架拉连稳固。</w:t>
      </w:r>
    </w:p>
    <w:p>
      <w:pPr>
        <w:pStyle w:val="ListParagraph"/>
        <w:numPr>
          <w:ilvl w:val="4"/>
          <w:numId w:val="38"/>
        </w:numPr>
        <w:tabs>
          <w:tab w:pos="823" w:val="left" w:leader="none"/>
        </w:tabs>
        <w:spacing w:line="278" w:lineRule="auto" w:before="0" w:after="0"/>
        <w:ind w:left="240" w:right="592" w:firstLine="421"/>
        <w:jc w:val="left"/>
        <w:rPr>
          <w:sz w:val="21"/>
        </w:rPr>
      </w:pPr>
      <w:r>
        <w:rPr>
          <w:spacing w:val="-4"/>
          <w:sz w:val="21"/>
        </w:rPr>
        <w:t>琵琶撑的立柱搭接部位不得在立柱下部，接头数在同一平面上不得超过总数的 </w:t>
      </w:r>
      <w:r>
        <w:rPr>
          <w:rFonts w:ascii="Times New Roman" w:eastAsia="Times New Roman"/>
          <w:spacing w:val="-2"/>
          <w:sz w:val="21"/>
        </w:rPr>
        <w:t>25%</w:t>
      </w:r>
      <w:r>
        <w:rPr>
          <w:spacing w:val="-2"/>
          <w:sz w:val="21"/>
        </w:rPr>
        <w:t>，每个接头搭接木不少于三根，接触面拼缝必须严密。</w:t>
      </w:r>
    </w:p>
    <w:p>
      <w:pPr>
        <w:pStyle w:val="ListParagraph"/>
        <w:numPr>
          <w:ilvl w:val="4"/>
          <w:numId w:val="38"/>
        </w:numPr>
        <w:tabs>
          <w:tab w:pos="800" w:val="left" w:leader="none"/>
        </w:tabs>
        <w:spacing w:line="278" w:lineRule="auto" w:before="0" w:after="0"/>
        <w:ind w:left="663" w:right="2313" w:firstLine="0"/>
        <w:jc w:val="left"/>
        <w:rPr>
          <w:sz w:val="21"/>
        </w:rPr>
      </w:pPr>
      <w:r>
        <w:rPr>
          <w:spacing w:val="-2"/>
          <w:sz w:val="21"/>
        </w:rPr>
        <w:t>用绳索捆扎、吊运模板时，应检查绳扣的牢固程度及模板的刚度。 </w:t>
      </w:r>
      <w:r>
        <w:rPr>
          <w:rFonts w:ascii="Times New Roman" w:eastAsia="Times New Roman"/>
          <w:spacing w:val="-2"/>
          <w:sz w:val="21"/>
        </w:rPr>
        <w:t>g)</w:t>
      </w:r>
      <w:r>
        <w:rPr>
          <w:spacing w:val="-2"/>
          <w:sz w:val="21"/>
        </w:rPr>
        <w:t>独立柱或框架结构中长度较大的柱安装后应用缆风绳拉牢。</w:t>
      </w:r>
    </w:p>
    <w:p>
      <w:pPr>
        <w:pStyle w:val="BodyText"/>
        <w:spacing w:line="278" w:lineRule="auto"/>
        <w:ind w:left="663" w:right="599" w:hanging="3"/>
      </w:pPr>
      <w:r>
        <w:rPr>
          <w:rFonts w:ascii="Times New Roman" w:eastAsia="Times New Roman"/>
          <w:spacing w:val="-2"/>
        </w:rPr>
        <w:t>h)</w:t>
      </w:r>
      <w:r>
        <w:rPr>
          <w:spacing w:val="-2"/>
        </w:rPr>
        <w:t>用支撑在楼面上支承模板时，应复核支承楼面的强度，支承着力点应根据计算确定。</w:t>
      </w:r>
      <w:r>
        <w:rPr>
          <w:spacing w:val="-2"/>
        </w:rPr>
        <w:t> </w:t>
      </w:r>
      <w:r>
        <w:rPr>
          <w:rFonts w:ascii="Times New Roman" w:eastAsia="Times New Roman"/>
          <w:spacing w:val="-2"/>
        </w:rPr>
        <w:t>i)</w:t>
      </w:r>
      <w:r>
        <w:rPr>
          <w:spacing w:val="-2"/>
        </w:rPr>
        <w:t>桁排架支模时，应事先考虑拆模顺序和方法。</w:t>
      </w:r>
    </w:p>
    <w:p>
      <w:pPr>
        <w:pStyle w:val="ListParagraph"/>
        <w:numPr>
          <w:ilvl w:val="0"/>
          <w:numId w:val="44"/>
        </w:numPr>
        <w:tabs>
          <w:tab w:pos="788" w:val="left" w:leader="none"/>
        </w:tabs>
        <w:spacing w:line="278" w:lineRule="auto" w:before="0" w:after="0"/>
        <w:ind w:left="240" w:right="658" w:firstLine="421"/>
        <w:jc w:val="left"/>
        <w:rPr>
          <w:sz w:val="21"/>
        </w:rPr>
      </w:pPr>
      <w:r>
        <w:rPr>
          <w:spacing w:val="-2"/>
          <w:sz w:val="21"/>
        </w:rPr>
        <w:t>组装、固定钢模板的横、竖连杆的间距、规格及断面的选用，均应通过计算确定，并明确规定最大模板尺寸。</w:t>
      </w:r>
    </w:p>
    <w:p>
      <w:pPr>
        <w:pStyle w:val="ListParagraph"/>
        <w:numPr>
          <w:ilvl w:val="0"/>
          <w:numId w:val="44"/>
        </w:numPr>
        <w:tabs>
          <w:tab w:pos="833" w:val="left" w:leader="none"/>
        </w:tabs>
        <w:spacing w:line="278" w:lineRule="auto" w:before="0" w:after="0"/>
        <w:ind w:left="240" w:right="553" w:firstLine="420"/>
        <w:jc w:val="left"/>
        <w:rPr>
          <w:sz w:val="21"/>
        </w:rPr>
      </w:pPr>
      <w:r>
        <w:rPr>
          <w:spacing w:val="-9"/>
          <w:sz w:val="21"/>
        </w:rPr>
        <w:t>安装钢模板架设的支撑应有足够的支承面积，支撑下的地面应平整、夯实并加垫木板，</w:t>
      </w:r>
      <w:r>
        <w:rPr>
          <w:spacing w:val="-2"/>
          <w:sz w:val="21"/>
        </w:rPr>
        <w:t>湿陷性地区应作防止湿陷的处理。支撑应与模板面垂直，用斜撑时角度不得小于 </w:t>
      </w:r>
      <w:r>
        <w:rPr>
          <w:rFonts w:ascii="Times New Roman" w:hAnsi="Times New Roman" w:eastAsia="Times New Roman"/>
          <w:sz w:val="21"/>
        </w:rPr>
        <w:t>60</w:t>
      </w:r>
      <w:r>
        <w:rPr>
          <w:sz w:val="21"/>
        </w:rPr>
        <w:t>°。</w:t>
      </w:r>
    </w:p>
    <w:p>
      <w:pPr>
        <w:pStyle w:val="ListParagraph"/>
        <w:numPr>
          <w:ilvl w:val="0"/>
          <w:numId w:val="44"/>
        </w:numPr>
        <w:tabs>
          <w:tab w:pos="788" w:val="left" w:leader="none"/>
        </w:tabs>
        <w:spacing w:line="278" w:lineRule="auto" w:before="0" w:after="0"/>
        <w:ind w:left="240" w:right="658" w:firstLine="421"/>
        <w:jc w:val="left"/>
        <w:rPr>
          <w:sz w:val="21"/>
        </w:rPr>
      </w:pPr>
      <w:r>
        <w:rPr>
          <w:spacing w:val="-2"/>
          <w:sz w:val="21"/>
        </w:rPr>
        <w:t>钢模板安装应自下而上进行。模板就位后应及时连接固定。两块大模板的拼接处应增设横、竖连杆并用斜撑支稳。</w:t>
      </w:r>
    </w:p>
    <w:p>
      <w:pPr>
        <w:pStyle w:val="ListParagraph"/>
        <w:numPr>
          <w:ilvl w:val="3"/>
          <w:numId w:val="38"/>
        </w:numPr>
        <w:tabs>
          <w:tab w:pos="1032" w:val="left" w:leader="none"/>
        </w:tabs>
        <w:spacing w:line="269" w:lineRule="exact" w:before="0" w:after="0"/>
        <w:ind w:left="1032" w:right="0" w:hanging="792"/>
        <w:jc w:val="left"/>
        <w:rPr>
          <w:sz w:val="21"/>
        </w:rPr>
      </w:pPr>
      <w:r>
        <w:rPr>
          <w:spacing w:val="-3"/>
          <w:sz w:val="21"/>
        </w:rPr>
        <w:t>模板拆除</w:t>
      </w:r>
    </w:p>
    <w:p>
      <w:pPr>
        <w:pStyle w:val="ListParagraph"/>
        <w:numPr>
          <w:ilvl w:val="4"/>
          <w:numId w:val="38"/>
        </w:numPr>
        <w:tabs>
          <w:tab w:pos="825" w:val="left" w:leader="none"/>
        </w:tabs>
        <w:spacing w:line="240" w:lineRule="auto" w:before="41" w:after="0"/>
        <w:ind w:left="825" w:right="0" w:hanging="162"/>
        <w:jc w:val="left"/>
        <w:rPr>
          <w:sz w:val="21"/>
        </w:rPr>
      </w:pPr>
      <w:r>
        <w:rPr>
          <w:spacing w:val="-1"/>
          <w:sz w:val="21"/>
        </w:rPr>
        <w:t>模板拆除应遵守下列规定：</w:t>
      </w:r>
    </w:p>
    <w:p>
      <w:pPr>
        <w:pStyle w:val="ListParagraph"/>
        <w:spacing w:after="0" w:line="240" w:lineRule="auto"/>
        <w:jc w:val="left"/>
        <w:rPr>
          <w:sz w:val="21"/>
        </w:rPr>
        <w:sectPr>
          <w:pgSz w:w="11900" w:h="16840"/>
          <w:pgMar w:top="1400" w:bottom="280" w:left="1559" w:right="1133"/>
        </w:sectPr>
      </w:pPr>
    </w:p>
    <w:p>
      <w:pPr>
        <w:pStyle w:val="ListParagraph"/>
        <w:numPr>
          <w:ilvl w:val="5"/>
          <w:numId w:val="38"/>
        </w:numPr>
        <w:tabs>
          <w:tab w:pos="836" w:val="left" w:leader="none"/>
        </w:tabs>
        <w:spacing w:line="240" w:lineRule="auto" w:before="60" w:after="0"/>
        <w:ind w:left="836" w:right="0" w:hanging="173"/>
        <w:jc w:val="left"/>
        <w:rPr>
          <w:sz w:val="21"/>
        </w:rPr>
      </w:pPr>
      <w:r>
        <w:rPr>
          <w:spacing w:val="-1"/>
          <w:sz w:val="21"/>
        </w:rPr>
        <w:t>拆模工作应有安全施工措施并应确定拆除及运输方法。</w:t>
      </w:r>
    </w:p>
    <w:p>
      <w:pPr>
        <w:pStyle w:val="ListParagraph"/>
        <w:numPr>
          <w:ilvl w:val="5"/>
          <w:numId w:val="38"/>
        </w:numPr>
        <w:tabs>
          <w:tab w:pos="836" w:val="left" w:leader="none"/>
        </w:tabs>
        <w:spacing w:line="240" w:lineRule="auto" w:before="43" w:after="0"/>
        <w:ind w:left="836" w:right="0" w:hanging="173"/>
        <w:jc w:val="left"/>
        <w:rPr>
          <w:sz w:val="21"/>
        </w:rPr>
      </w:pPr>
      <w:r>
        <w:rPr>
          <w:spacing w:val="-1"/>
          <w:sz w:val="21"/>
        </w:rPr>
        <w:t>高处拆模应划定警戒范围。</w:t>
      </w:r>
    </w:p>
    <w:p>
      <w:pPr>
        <w:pStyle w:val="ListParagraph"/>
        <w:numPr>
          <w:ilvl w:val="5"/>
          <w:numId w:val="38"/>
        </w:numPr>
        <w:tabs>
          <w:tab w:pos="836" w:val="left" w:leader="none"/>
        </w:tabs>
        <w:spacing w:line="240" w:lineRule="auto" w:before="43" w:after="0"/>
        <w:ind w:left="836" w:right="0" w:hanging="173"/>
        <w:jc w:val="left"/>
        <w:rPr>
          <w:sz w:val="21"/>
        </w:rPr>
      </w:pPr>
      <w:r>
        <w:rPr>
          <w:spacing w:val="-1"/>
          <w:sz w:val="21"/>
        </w:rPr>
        <w:t>拆除模板应经施工技术负责人同意。</w:t>
      </w:r>
    </w:p>
    <w:p>
      <w:pPr>
        <w:pStyle w:val="ListParagraph"/>
        <w:numPr>
          <w:ilvl w:val="5"/>
          <w:numId w:val="38"/>
        </w:numPr>
        <w:tabs>
          <w:tab w:pos="836" w:val="left" w:leader="none"/>
        </w:tabs>
        <w:spacing w:line="240" w:lineRule="auto" w:before="43" w:after="0"/>
        <w:ind w:left="836" w:right="0" w:hanging="173"/>
        <w:jc w:val="left"/>
        <w:rPr>
          <w:sz w:val="21"/>
        </w:rPr>
      </w:pPr>
      <w:r>
        <w:rPr>
          <w:spacing w:val="-1"/>
          <w:sz w:val="21"/>
        </w:rPr>
        <w:t>拆除模板应按顺序分段进行。严禁猛撬、硬砸及大面积撬落或拉倒。</w:t>
      </w:r>
    </w:p>
    <w:p>
      <w:pPr>
        <w:pStyle w:val="ListParagraph"/>
        <w:numPr>
          <w:ilvl w:val="5"/>
          <w:numId w:val="38"/>
        </w:numPr>
        <w:tabs>
          <w:tab w:pos="833" w:val="left" w:leader="none"/>
        </w:tabs>
        <w:spacing w:line="278" w:lineRule="auto" w:before="43" w:after="0"/>
        <w:ind w:left="240" w:right="659" w:firstLine="420"/>
        <w:jc w:val="left"/>
        <w:rPr>
          <w:sz w:val="21"/>
        </w:rPr>
      </w:pPr>
      <w:r>
        <w:rPr>
          <w:spacing w:val="-2"/>
          <w:sz w:val="21"/>
        </w:rPr>
        <w:t>拆模工作场所附近及安设在模板上的临时电线、蒸汽管道等，应在通知有关部门拆除后方可进行拆模工作。</w:t>
      </w:r>
    </w:p>
    <w:p>
      <w:pPr>
        <w:pStyle w:val="ListParagraph"/>
        <w:numPr>
          <w:ilvl w:val="5"/>
          <w:numId w:val="38"/>
        </w:numPr>
        <w:tabs>
          <w:tab w:pos="836" w:val="left" w:leader="none"/>
        </w:tabs>
        <w:spacing w:line="269" w:lineRule="exact" w:before="0" w:after="0"/>
        <w:ind w:left="836" w:right="0" w:hanging="173"/>
        <w:jc w:val="left"/>
        <w:rPr>
          <w:sz w:val="21"/>
        </w:rPr>
      </w:pPr>
      <w:r>
        <w:rPr>
          <w:spacing w:val="-1"/>
          <w:sz w:val="21"/>
        </w:rPr>
        <w:t>拆除模板时应选择稳妥可靠的立足点，高处拆模时必须系好安全带。</w:t>
      </w:r>
    </w:p>
    <w:p>
      <w:pPr>
        <w:pStyle w:val="ListParagraph"/>
        <w:numPr>
          <w:ilvl w:val="5"/>
          <w:numId w:val="38"/>
        </w:numPr>
        <w:tabs>
          <w:tab w:pos="833" w:val="left" w:leader="none"/>
        </w:tabs>
        <w:spacing w:line="278" w:lineRule="auto" w:before="43" w:after="0"/>
        <w:ind w:left="240" w:right="658" w:firstLine="420"/>
        <w:jc w:val="left"/>
        <w:rPr>
          <w:sz w:val="21"/>
        </w:rPr>
      </w:pPr>
      <w:r>
        <w:rPr>
          <w:spacing w:val="-2"/>
          <w:sz w:val="21"/>
        </w:rPr>
        <w:t>拆除模板严禁高处撬落，应用绳索吊下或由滑槽</w:t>
      </w:r>
      <w:r>
        <w:rPr>
          <w:rFonts w:ascii="Times New Roman" w:eastAsia="Times New Roman"/>
          <w:spacing w:val="-2"/>
          <w:sz w:val="21"/>
        </w:rPr>
        <w:t>(</w:t>
      </w:r>
      <w:r>
        <w:rPr>
          <w:spacing w:val="-2"/>
          <w:sz w:val="21"/>
        </w:rPr>
        <w:t>轨</w:t>
      </w:r>
      <w:r>
        <w:rPr>
          <w:rFonts w:ascii="Times New Roman" w:eastAsia="Times New Roman"/>
          <w:spacing w:val="-2"/>
          <w:sz w:val="21"/>
        </w:rPr>
        <w:t>)</w:t>
      </w:r>
      <w:r>
        <w:rPr>
          <w:spacing w:val="-2"/>
          <w:sz w:val="21"/>
        </w:rPr>
        <w:t>滑下。滑槽</w:t>
      </w:r>
      <w:r>
        <w:rPr>
          <w:rFonts w:ascii="Times New Roman" w:eastAsia="Times New Roman"/>
          <w:spacing w:val="-2"/>
          <w:sz w:val="21"/>
        </w:rPr>
        <w:t>(</w:t>
      </w:r>
      <w:r>
        <w:rPr>
          <w:spacing w:val="-2"/>
          <w:sz w:val="21"/>
        </w:rPr>
        <w:t>轨</w:t>
      </w:r>
      <w:r>
        <w:rPr>
          <w:rFonts w:ascii="Times New Roman" w:eastAsia="Times New Roman"/>
          <w:spacing w:val="-2"/>
          <w:sz w:val="21"/>
        </w:rPr>
        <w:t>)</w:t>
      </w:r>
      <w:r>
        <w:rPr>
          <w:spacing w:val="-11"/>
          <w:sz w:val="21"/>
        </w:rPr>
        <w:t>周围不小于 </w:t>
      </w:r>
      <w:r>
        <w:rPr>
          <w:rFonts w:ascii="Times New Roman" w:eastAsia="Times New Roman"/>
          <w:spacing w:val="-2"/>
          <w:sz w:val="21"/>
        </w:rPr>
        <w:t>5m</w:t>
      </w:r>
      <w:r>
        <w:rPr>
          <w:rFonts w:ascii="Times New Roman" w:eastAsia="Times New Roman"/>
          <w:spacing w:val="-12"/>
          <w:sz w:val="21"/>
        </w:rPr>
        <w:t> </w:t>
      </w:r>
      <w:r>
        <w:rPr>
          <w:spacing w:val="-2"/>
          <w:sz w:val="21"/>
        </w:rPr>
        <w:t>处应用危险标志旗绳围住并设专人监护。</w:t>
      </w:r>
    </w:p>
    <w:p>
      <w:pPr>
        <w:pStyle w:val="ListParagraph"/>
        <w:numPr>
          <w:ilvl w:val="5"/>
          <w:numId w:val="38"/>
        </w:numPr>
        <w:tabs>
          <w:tab w:pos="833" w:val="left" w:leader="none"/>
        </w:tabs>
        <w:spacing w:line="269" w:lineRule="exact" w:before="0" w:after="0"/>
        <w:ind w:left="833" w:right="0" w:hanging="173"/>
        <w:jc w:val="left"/>
        <w:rPr>
          <w:sz w:val="21"/>
        </w:rPr>
      </w:pPr>
      <w:r>
        <w:rPr>
          <w:spacing w:val="-7"/>
          <w:sz w:val="21"/>
        </w:rPr>
        <w:t>拆除薄腹梁、吊车梁、桁架等易失稳的预制构件的模板，应随拆随顶，防止构件倾倒。</w:t>
      </w:r>
    </w:p>
    <w:p>
      <w:pPr>
        <w:pStyle w:val="ListParagraph"/>
        <w:numPr>
          <w:ilvl w:val="5"/>
          <w:numId w:val="38"/>
        </w:numPr>
        <w:tabs>
          <w:tab w:pos="833" w:val="left" w:leader="none"/>
        </w:tabs>
        <w:spacing w:line="278" w:lineRule="auto" w:before="43" w:after="0"/>
        <w:ind w:left="240" w:right="657" w:firstLine="420"/>
        <w:jc w:val="left"/>
        <w:rPr>
          <w:sz w:val="21"/>
        </w:rPr>
      </w:pPr>
      <w:r>
        <w:rPr>
          <w:spacing w:val="-2"/>
          <w:sz w:val="21"/>
        </w:rPr>
        <w:t>在施工设备附近拆模时，应做好设备的保护工作。在邻近生产运行部位拆模时，应征得运行单位同意。</w:t>
      </w:r>
    </w:p>
    <w:p>
      <w:pPr>
        <w:pStyle w:val="ListParagraph"/>
        <w:numPr>
          <w:ilvl w:val="5"/>
          <w:numId w:val="38"/>
        </w:numPr>
        <w:tabs>
          <w:tab w:pos="939" w:val="left" w:leader="none"/>
        </w:tabs>
        <w:spacing w:line="278" w:lineRule="auto" w:before="0" w:after="0"/>
        <w:ind w:left="240" w:right="659" w:firstLine="420"/>
        <w:jc w:val="left"/>
        <w:rPr>
          <w:sz w:val="21"/>
        </w:rPr>
      </w:pPr>
      <w:r>
        <w:rPr>
          <w:spacing w:val="-2"/>
          <w:sz w:val="21"/>
        </w:rPr>
        <w:t>拆下的模板应及时运到指定地点集中堆放，不得堆放在脚手架或临时搭设的工作台</w:t>
      </w:r>
      <w:r>
        <w:rPr>
          <w:spacing w:val="-6"/>
          <w:sz w:val="21"/>
        </w:rPr>
        <w:t>上。</w:t>
      </w:r>
    </w:p>
    <w:p>
      <w:pPr>
        <w:pStyle w:val="ListParagraph"/>
        <w:numPr>
          <w:ilvl w:val="5"/>
          <w:numId w:val="38"/>
        </w:numPr>
        <w:tabs>
          <w:tab w:pos="934" w:val="left" w:leader="none"/>
        </w:tabs>
        <w:spacing w:line="269" w:lineRule="exact" w:before="0" w:after="0"/>
        <w:ind w:left="934" w:right="0" w:hanging="271"/>
        <w:jc w:val="left"/>
        <w:rPr>
          <w:sz w:val="21"/>
        </w:rPr>
      </w:pPr>
      <w:r>
        <w:rPr>
          <w:spacing w:val="-1"/>
          <w:sz w:val="21"/>
        </w:rPr>
        <w:t>下班时，不得留下松动的或悬挂着的模板。</w:t>
      </w:r>
    </w:p>
    <w:p>
      <w:pPr>
        <w:pStyle w:val="ListParagraph"/>
        <w:numPr>
          <w:ilvl w:val="5"/>
          <w:numId w:val="38"/>
        </w:numPr>
        <w:tabs>
          <w:tab w:pos="939" w:val="left" w:leader="none"/>
        </w:tabs>
        <w:spacing w:line="278" w:lineRule="auto" w:before="43" w:after="0"/>
        <w:ind w:left="240" w:right="659" w:firstLine="420"/>
        <w:jc w:val="left"/>
        <w:rPr>
          <w:sz w:val="21"/>
        </w:rPr>
      </w:pPr>
      <w:r>
        <w:rPr>
          <w:spacing w:val="-2"/>
          <w:sz w:val="21"/>
        </w:rPr>
        <w:t>钢模板的拆除，应先拆侧墙板，后拆底板；先拆非承重部分，后拆承重部分；按顺序分段进行。</w:t>
      </w:r>
    </w:p>
    <w:p>
      <w:pPr>
        <w:pStyle w:val="ListParagraph"/>
        <w:numPr>
          <w:ilvl w:val="4"/>
          <w:numId w:val="38"/>
        </w:numPr>
        <w:tabs>
          <w:tab w:pos="833" w:val="left" w:leader="none"/>
        </w:tabs>
        <w:spacing w:line="278" w:lineRule="auto" w:before="0" w:after="0"/>
        <w:ind w:left="240" w:right="599" w:firstLine="420"/>
        <w:jc w:val="left"/>
        <w:rPr>
          <w:sz w:val="21"/>
        </w:rPr>
      </w:pPr>
      <w:r>
        <w:rPr>
          <w:spacing w:val="-2"/>
          <w:sz w:val="21"/>
        </w:rPr>
        <w:t>拆除的单块钢模板应用绳子吊运或用传递方法运到指定地点堆放，严禁从高处抛扔。</w:t>
      </w:r>
      <w:r>
        <w:rPr>
          <w:spacing w:val="-11"/>
          <w:sz w:val="21"/>
        </w:rPr>
        <w:t>模板拆除时，“</w:t>
      </w:r>
      <w:r>
        <w:rPr>
          <w:rFonts w:ascii="Times New Roman" w:hAnsi="Times New Roman" w:eastAsia="Times New Roman"/>
          <w:spacing w:val="23"/>
          <w:sz w:val="21"/>
        </w:rPr>
        <w:t>U</w:t>
      </w:r>
      <w:r>
        <w:rPr>
          <w:spacing w:val="2"/>
          <w:sz w:val="21"/>
        </w:rPr>
        <w:t>”型卡和“</w:t>
      </w:r>
      <w:r>
        <w:rPr>
          <w:rFonts w:ascii="Times New Roman" w:hAnsi="Times New Roman" w:eastAsia="Times New Roman"/>
          <w:spacing w:val="-2"/>
          <w:sz w:val="21"/>
        </w:rPr>
        <w:t>L</w:t>
      </w:r>
      <w:r>
        <w:rPr>
          <w:spacing w:val="-2"/>
          <w:sz w:val="21"/>
        </w:rPr>
        <w:t>”型插销应逐个拆卸，防止整体塌落。</w:t>
      </w:r>
    </w:p>
    <w:p>
      <w:pPr>
        <w:pStyle w:val="ListParagraph"/>
        <w:numPr>
          <w:ilvl w:val="2"/>
          <w:numId w:val="38"/>
        </w:numPr>
        <w:tabs>
          <w:tab w:pos="874" w:val="left" w:leader="none"/>
        </w:tabs>
        <w:spacing w:line="269" w:lineRule="exact" w:before="0" w:after="0"/>
        <w:ind w:left="874" w:right="0" w:hanging="634"/>
        <w:jc w:val="left"/>
        <w:rPr>
          <w:sz w:val="21"/>
        </w:rPr>
      </w:pPr>
      <w:r>
        <w:rPr>
          <w:spacing w:val="-3"/>
          <w:sz w:val="21"/>
        </w:rPr>
        <w:t>钢筋工程</w:t>
      </w:r>
    </w:p>
    <w:p>
      <w:pPr>
        <w:pStyle w:val="ListParagraph"/>
        <w:numPr>
          <w:ilvl w:val="3"/>
          <w:numId w:val="38"/>
        </w:numPr>
        <w:tabs>
          <w:tab w:pos="1032" w:val="left" w:leader="none"/>
        </w:tabs>
        <w:spacing w:line="240" w:lineRule="auto" w:before="42" w:after="0"/>
        <w:ind w:left="1032" w:right="0" w:hanging="792"/>
        <w:jc w:val="left"/>
        <w:rPr>
          <w:sz w:val="21"/>
        </w:rPr>
      </w:pPr>
      <w:r>
        <w:rPr>
          <w:spacing w:val="-3"/>
          <w:sz w:val="21"/>
        </w:rPr>
        <w:t>钢筋加工</w:t>
      </w:r>
    </w:p>
    <w:p>
      <w:pPr>
        <w:pStyle w:val="ListParagraph"/>
        <w:numPr>
          <w:ilvl w:val="4"/>
          <w:numId w:val="38"/>
        </w:numPr>
        <w:tabs>
          <w:tab w:pos="823" w:val="left" w:leader="none"/>
        </w:tabs>
        <w:spacing w:line="278" w:lineRule="auto" w:before="43" w:after="0"/>
        <w:ind w:left="240" w:right="659" w:firstLine="421"/>
        <w:jc w:val="left"/>
        <w:rPr>
          <w:sz w:val="21"/>
        </w:rPr>
      </w:pPr>
      <w:r>
        <w:rPr>
          <w:spacing w:val="-2"/>
          <w:sz w:val="21"/>
        </w:rPr>
        <w:t>钢筋、半成品等应按规格、品种分类堆放整齐，制作场地应平整，工作台应稳固，照明灯具应加设网罩。</w:t>
      </w:r>
    </w:p>
    <w:p>
      <w:pPr>
        <w:pStyle w:val="ListParagraph"/>
        <w:numPr>
          <w:ilvl w:val="4"/>
          <w:numId w:val="38"/>
        </w:numPr>
        <w:tabs>
          <w:tab w:pos="836" w:val="left" w:leader="none"/>
        </w:tabs>
        <w:spacing w:line="269" w:lineRule="exact" w:before="0" w:after="0"/>
        <w:ind w:left="836" w:right="0" w:hanging="173"/>
        <w:jc w:val="left"/>
        <w:rPr>
          <w:sz w:val="21"/>
        </w:rPr>
      </w:pPr>
      <w:r>
        <w:rPr>
          <w:spacing w:val="-1"/>
          <w:sz w:val="21"/>
        </w:rPr>
        <w:t>手工加工钢筋应遵守下列规定：</w:t>
      </w:r>
    </w:p>
    <w:p>
      <w:pPr>
        <w:pStyle w:val="ListParagraph"/>
        <w:numPr>
          <w:ilvl w:val="5"/>
          <w:numId w:val="38"/>
        </w:numPr>
        <w:tabs>
          <w:tab w:pos="836" w:val="left" w:leader="none"/>
        </w:tabs>
        <w:spacing w:line="240" w:lineRule="auto" w:before="43" w:after="0"/>
        <w:ind w:left="836" w:right="0" w:hanging="173"/>
        <w:jc w:val="left"/>
        <w:rPr>
          <w:sz w:val="21"/>
        </w:rPr>
      </w:pPr>
      <w:r>
        <w:rPr>
          <w:spacing w:val="-1"/>
          <w:sz w:val="21"/>
        </w:rPr>
        <w:t>工作前应检查板扣、大锤等工具是否完好。</w:t>
      </w:r>
    </w:p>
    <w:p>
      <w:pPr>
        <w:pStyle w:val="ListParagraph"/>
        <w:numPr>
          <w:ilvl w:val="5"/>
          <w:numId w:val="38"/>
        </w:numPr>
        <w:tabs>
          <w:tab w:pos="836" w:val="left" w:leader="none"/>
        </w:tabs>
        <w:spacing w:line="240" w:lineRule="auto" w:before="43" w:after="0"/>
        <w:ind w:left="836" w:right="0" w:hanging="173"/>
        <w:jc w:val="left"/>
        <w:rPr>
          <w:sz w:val="21"/>
        </w:rPr>
      </w:pPr>
      <w:r>
        <w:rPr>
          <w:spacing w:val="-1"/>
          <w:sz w:val="21"/>
        </w:rPr>
        <w:t>在工作台上弯钢筋时应防止铁屑飞溅入眼，工作台上的铁屑应及时清理。</w:t>
      </w:r>
    </w:p>
    <w:p>
      <w:pPr>
        <w:pStyle w:val="ListParagraph"/>
        <w:numPr>
          <w:ilvl w:val="5"/>
          <w:numId w:val="38"/>
        </w:numPr>
        <w:tabs>
          <w:tab w:pos="836" w:val="left" w:leader="none"/>
        </w:tabs>
        <w:spacing w:line="278" w:lineRule="auto" w:before="43" w:after="0"/>
        <w:ind w:left="663" w:right="2756" w:firstLine="0"/>
        <w:jc w:val="left"/>
        <w:rPr>
          <w:sz w:val="21"/>
        </w:rPr>
      </w:pPr>
      <w:r>
        <w:rPr>
          <w:spacing w:val="-14"/>
          <w:sz w:val="21"/>
        </w:rPr>
        <w:t>切短于 </w:t>
      </w:r>
      <w:r>
        <w:rPr>
          <w:rFonts w:ascii="Times New Roman" w:eastAsia="Times New Roman"/>
          <w:sz w:val="21"/>
        </w:rPr>
        <w:t>30cm</w:t>
      </w:r>
      <w:r>
        <w:rPr>
          <w:rFonts w:ascii="Times New Roman" w:eastAsia="Times New Roman"/>
          <w:spacing w:val="-14"/>
          <w:sz w:val="21"/>
        </w:rPr>
        <w:t> </w:t>
      </w:r>
      <w:r>
        <w:rPr>
          <w:sz w:val="21"/>
        </w:rPr>
        <w:t>的短钢筋必须用钳子夹牢，严禁直接用手把持。 </w:t>
      </w:r>
      <w:r>
        <w:rPr>
          <w:rFonts w:ascii="Times New Roman" w:eastAsia="Times New Roman"/>
          <w:spacing w:val="-2"/>
          <w:sz w:val="21"/>
        </w:rPr>
        <w:t>c)</w:t>
      </w:r>
      <w:r>
        <w:rPr>
          <w:spacing w:val="-2"/>
          <w:sz w:val="21"/>
        </w:rPr>
        <w:t>钢筋碰焊工作必须在碰焊室内进行并应遵守下列规定：</w:t>
      </w:r>
    </w:p>
    <w:p>
      <w:pPr>
        <w:pStyle w:val="ListParagraph"/>
        <w:numPr>
          <w:ilvl w:val="0"/>
          <w:numId w:val="45"/>
        </w:numPr>
        <w:tabs>
          <w:tab w:pos="836" w:val="left" w:leader="none"/>
        </w:tabs>
        <w:spacing w:line="269" w:lineRule="exact" w:before="0" w:after="0"/>
        <w:ind w:left="836" w:right="0" w:hanging="173"/>
        <w:jc w:val="left"/>
        <w:rPr>
          <w:sz w:val="21"/>
        </w:rPr>
      </w:pPr>
      <w:r>
        <w:rPr>
          <w:spacing w:val="-1"/>
          <w:sz w:val="21"/>
        </w:rPr>
        <w:t>碰焊室顶棚、墙面应设石棉板或其他防火材料。</w:t>
      </w:r>
    </w:p>
    <w:p>
      <w:pPr>
        <w:pStyle w:val="ListParagraph"/>
        <w:numPr>
          <w:ilvl w:val="0"/>
          <w:numId w:val="45"/>
        </w:numPr>
        <w:tabs>
          <w:tab w:pos="836" w:val="left" w:leader="none"/>
        </w:tabs>
        <w:spacing w:line="240" w:lineRule="auto" w:before="43" w:after="0"/>
        <w:ind w:left="836" w:right="0" w:hanging="173"/>
        <w:jc w:val="left"/>
        <w:rPr>
          <w:sz w:val="21"/>
        </w:rPr>
      </w:pPr>
      <w:r>
        <w:rPr>
          <w:spacing w:val="-1"/>
          <w:sz w:val="21"/>
        </w:rPr>
        <w:t>碰焊机外壳必须接地良好，碰焊时严禁调整电流。</w:t>
      </w:r>
    </w:p>
    <w:p>
      <w:pPr>
        <w:pStyle w:val="ListParagraph"/>
        <w:numPr>
          <w:ilvl w:val="0"/>
          <w:numId w:val="45"/>
        </w:numPr>
        <w:tabs>
          <w:tab w:pos="836" w:val="left" w:leader="none"/>
        </w:tabs>
        <w:spacing w:line="240" w:lineRule="auto" w:before="43" w:after="0"/>
        <w:ind w:left="836" w:right="0" w:hanging="173"/>
        <w:jc w:val="left"/>
        <w:rPr>
          <w:sz w:val="21"/>
        </w:rPr>
      </w:pPr>
      <w:r>
        <w:rPr>
          <w:spacing w:val="-1"/>
          <w:sz w:val="21"/>
        </w:rPr>
        <w:t>室内应配备灭火设备。</w:t>
      </w:r>
    </w:p>
    <w:p>
      <w:pPr>
        <w:pStyle w:val="ListParagraph"/>
        <w:numPr>
          <w:ilvl w:val="0"/>
          <w:numId w:val="46"/>
        </w:numPr>
        <w:tabs>
          <w:tab w:pos="836" w:val="left" w:leader="none"/>
        </w:tabs>
        <w:spacing w:line="240" w:lineRule="auto" w:before="43" w:after="0"/>
        <w:ind w:left="836" w:right="0" w:hanging="173"/>
        <w:jc w:val="left"/>
        <w:rPr>
          <w:sz w:val="21"/>
        </w:rPr>
      </w:pPr>
      <w:r>
        <w:rPr>
          <w:spacing w:val="-1"/>
          <w:sz w:val="21"/>
        </w:rPr>
        <w:t>钢筋冷拉应遵守下列规定：</w:t>
      </w:r>
    </w:p>
    <w:p>
      <w:pPr>
        <w:pStyle w:val="ListParagraph"/>
        <w:numPr>
          <w:ilvl w:val="1"/>
          <w:numId w:val="46"/>
        </w:numPr>
        <w:tabs>
          <w:tab w:pos="836" w:val="left" w:leader="none"/>
        </w:tabs>
        <w:spacing w:line="240" w:lineRule="auto" w:before="43" w:after="0"/>
        <w:ind w:left="836" w:right="0" w:hanging="173"/>
        <w:jc w:val="left"/>
        <w:rPr>
          <w:sz w:val="21"/>
        </w:rPr>
      </w:pPr>
      <w:r>
        <w:rPr>
          <w:spacing w:val="-1"/>
          <w:sz w:val="21"/>
        </w:rPr>
        <w:t>冷拉设备应试拉合格并经验收后方可使用。</w:t>
      </w:r>
    </w:p>
    <w:p>
      <w:pPr>
        <w:pStyle w:val="ListParagraph"/>
        <w:numPr>
          <w:ilvl w:val="1"/>
          <w:numId w:val="46"/>
        </w:numPr>
        <w:tabs>
          <w:tab w:pos="833" w:val="left" w:leader="none"/>
        </w:tabs>
        <w:spacing w:line="278" w:lineRule="auto" w:before="43" w:after="0"/>
        <w:ind w:left="240" w:right="658" w:firstLine="420"/>
        <w:jc w:val="left"/>
        <w:rPr>
          <w:sz w:val="21"/>
        </w:rPr>
      </w:pPr>
      <w:r>
        <w:rPr>
          <w:spacing w:val="-5"/>
          <w:sz w:val="21"/>
        </w:rPr>
        <w:t>冷拉设备及地锚应按最大工件所需牵引力进行计算。成套冷拉设备应标明额定牵引力</w:t>
      </w:r>
      <w:r>
        <w:rPr>
          <w:spacing w:val="-2"/>
          <w:sz w:val="21"/>
        </w:rPr>
        <w:t>及冷拉钢筋的允许直径及延伸率。</w:t>
      </w:r>
    </w:p>
    <w:p>
      <w:pPr>
        <w:pStyle w:val="ListParagraph"/>
        <w:numPr>
          <w:ilvl w:val="1"/>
          <w:numId w:val="46"/>
        </w:numPr>
        <w:tabs>
          <w:tab w:pos="833" w:val="left" w:leader="none"/>
        </w:tabs>
        <w:spacing w:line="278" w:lineRule="auto" w:before="0" w:after="0"/>
        <w:ind w:left="240" w:right="599" w:firstLine="420"/>
        <w:jc w:val="left"/>
        <w:rPr>
          <w:sz w:val="21"/>
        </w:rPr>
      </w:pPr>
      <w:r>
        <w:rPr>
          <w:spacing w:val="-2"/>
          <w:sz w:val="21"/>
        </w:rPr>
        <w:t>冷拉设备的布置应使司机能看到设备的工作情况。冷拉卷扬机的前面应设防护挡板，</w:t>
      </w:r>
      <w:r>
        <w:rPr>
          <w:spacing w:val="-3"/>
          <w:sz w:val="21"/>
        </w:rPr>
        <w:t>否则应将卷扬机与冷拉方向成 </w:t>
      </w:r>
      <w:r>
        <w:rPr>
          <w:rFonts w:ascii="Times New Roman" w:hAnsi="Times New Roman" w:eastAsia="Times New Roman"/>
          <w:sz w:val="21"/>
        </w:rPr>
        <w:t>90</w:t>
      </w:r>
      <w:r>
        <w:rPr>
          <w:sz w:val="21"/>
        </w:rPr>
        <w:t>°布置，并应用封闭式导向滑轮。</w:t>
      </w:r>
    </w:p>
    <w:p>
      <w:pPr>
        <w:pStyle w:val="ListParagraph"/>
        <w:numPr>
          <w:ilvl w:val="1"/>
          <w:numId w:val="46"/>
        </w:numPr>
        <w:tabs>
          <w:tab w:pos="833" w:val="left" w:leader="none"/>
        </w:tabs>
        <w:spacing w:line="278" w:lineRule="auto" w:before="0" w:after="0"/>
        <w:ind w:left="240" w:right="659" w:firstLine="420"/>
        <w:jc w:val="left"/>
        <w:rPr>
          <w:sz w:val="21"/>
        </w:rPr>
      </w:pPr>
      <w:r>
        <w:rPr>
          <w:spacing w:val="-2"/>
          <w:sz w:val="21"/>
        </w:rPr>
        <w:t>冷拉前应检查钢丝绳是否完好，轧钳及特制夹头的焊缝是否良好，卷扬机刹车是否灵活，平衡箱的架子是否牢固等，确认各部良好后方可使用。</w:t>
      </w:r>
    </w:p>
    <w:p>
      <w:pPr>
        <w:pStyle w:val="ListParagraph"/>
        <w:numPr>
          <w:ilvl w:val="1"/>
          <w:numId w:val="46"/>
        </w:numPr>
        <w:tabs>
          <w:tab w:pos="833" w:val="left" w:leader="none"/>
        </w:tabs>
        <w:spacing w:line="278" w:lineRule="auto" w:before="0" w:after="0"/>
        <w:ind w:left="240" w:right="657" w:firstLine="420"/>
        <w:jc w:val="left"/>
        <w:rPr>
          <w:sz w:val="21"/>
        </w:rPr>
      </w:pPr>
      <w:r>
        <w:rPr>
          <w:spacing w:val="-2"/>
          <w:sz w:val="21"/>
        </w:rPr>
        <w:t>冷拉用夹头应经常检查，夹齿有磨损者不得使用。冷拉钢筋应上好夹具，发现有滑动或其他异常情况时，应先停车并放松钢筋后方可进行检修。</w:t>
      </w:r>
    </w:p>
    <w:p>
      <w:pPr>
        <w:pStyle w:val="ListParagraph"/>
        <w:numPr>
          <w:ilvl w:val="1"/>
          <w:numId w:val="46"/>
        </w:numPr>
        <w:tabs>
          <w:tab w:pos="833" w:val="left" w:leader="none"/>
        </w:tabs>
        <w:spacing w:line="278" w:lineRule="auto" w:before="0" w:after="0"/>
        <w:ind w:left="240" w:right="659" w:firstLine="420"/>
        <w:jc w:val="left"/>
        <w:rPr>
          <w:sz w:val="21"/>
        </w:rPr>
      </w:pPr>
      <w:r>
        <w:rPr>
          <w:spacing w:val="-2"/>
          <w:sz w:val="21"/>
        </w:rPr>
        <w:t>冷拉钢筋的夹钳应具有防止钢筋滑脱时飞出的装置。操作人员不得在正面工作。冷拉钢筋周围应设置防止钢筋断裂飞出的安全装置。</w:t>
      </w:r>
    </w:p>
    <w:p>
      <w:pPr>
        <w:pStyle w:val="ListParagraph"/>
        <w:numPr>
          <w:ilvl w:val="1"/>
          <w:numId w:val="46"/>
        </w:numPr>
        <w:tabs>
          <w:tab w:pos="836" w:val="left" w:leader="none"/>
        </w:tabs>
        <w:spacing w:line="269" w:lineRule="exact" w:before="0" w:after="0"/>
        <w:ind w:left="836" w:right="0" w:hanging="173"/>
        <w:jc w:val="left"/>
        <w:rPr>
          <w:sz w:val="21"/>
        </w:rPr>
      </w:pPr>
      <w:r>
        <w:rPr>
          <w:spacing w:val="-6"/>
          <w:sz w:val="21"/>
        </w:rPr>
        <w:t>冷拉时，沿线两侧各 </w:t>
      </w:r>
      <w:r>
        <w:rPr>
          <w:rFonts w:ascii="Times New Roman" w:eastAsia="Times New Roman"/>
          <w:sz w:val="21"/>
        </w:rPr>
        <w:t>2m</w:t>
      </w:r>
      <w:r>
        <w:rPr>
          <w:rFonts w:ascii="Times New Roman" w:eastAsia="Times New Roman"/>
          <w:spacing w:val="-3"/>
          <w:sz w:val="21"/>
        </w:rPr>
        <w:t> </w:t>
      </w:r>
      <w:r>
        <w:rPr>
          <w:spacing w:val="-1"/>
          <w:sz w:val="21"/>
        </w:rPr>
        <w:t>为特别危险区，严禁一切人员和车辆通行。</w:t>
      </w:r>
    </w:p>
    <w:p>
      <w:pPr>
        <w:pStyle w:val="ListParagraph"/>
        <w:spacing w:after="0" w:line="269" w:lineRule="exact"/>
        <w:jc w:val="left"/>
        <w:rPr>
          <w:sz w:val="21"/>
        </w:rPr>
        <w:sectPr>
          <w:pgSz w:w="11900" w:h="16840"/>
          <w:pgMar w:top="1400" w:bottom="280" w:left="1559" w:right="1133"/>
        </w:sectPr>
      </w:pPr>
    </w:p>
    <w:p>
      <w:pPr>
        <w:pStyle w:val="ListParagraph"/>
        <w:numPr>
          <w:ilvl w:val="0"/>
          <w:numId w:val="46"/>
        </w:numPr>
        <w:tabs>
          <w:tab w:pos="825" w:val="left" w:leader="none"/>
        </w:tabs>
        <w:spacing w:line="240" w:lineRule="auto" w:before="60" w:after="0"/>
        <w:ind w:left="825" w:right="0" w:hanging="162"/>
        <w:jc w:val="left"/>
        <w:rPr>
          <w:sz w:val="21"/>
        </w:rPr>
      </w:pPr>
      <w:r>
        <w:rPr>
          <w:spacing w:val="-1"/>
          <w:sz w:val="21"/>
        </w:rPr>
        <w:t>采用立式碰焊机进行工作时应遵守下列规定：</w:t>
      </w:r>
    </w:p>
    <w:p>
      <w:pPr>
        <w:pStyle w:val="ListParagraph"/>
        <w:numPr>
          <w:ilvl w:val="1"/>
          <w:numId w:val="46"/>
        </w:numPr>
        <w:tabs>
          <w:tab w:pos="836" w:val="left" w:leader="none"/>
        </w:tabs>
        <w:spacing w:line="240" w:lineRule="auto" w:before="43" w:after="0"/>
        <w:ind w:left="836" w:right="0" w:hanging="173"/>
        <w:jc w:val="left"/>
        <w:rPr>
          <w:sz w:val="21"/>
        </w:rPr>
      </w:pPr>
      <w:r>
        <w:rPr>
          <w:spacing w:val="-3"/>
          <w:sz w:val="21"/>
        </w:rPr>
        <w:t>立式碰焊机的设置应稳固并便于操作。当风力达 </w:t>
      </w:r>
      <w:r>
        <w:rPr>
          <w:rFonts w:ascii="Times New Roman" w:eastAsia="Times New Roman"/>
          <w:sz w:val="21"/>
        </w:rPr>
        <w:t>3 </w:t>
      </w:r>
      <w:r>
        <w:rPr>
          <w:spacing w:val="-1"/>
          <w:sz w:val="21"/>
        </w:rPr>
        <w:t>级以上时应设挡风屏。</w:t>
      </w:r>
    </w:p>
    <w:p>
      <w:pPr>
        <w:pStyle w:val="ListParagraph"/>
        <w:numPr>
          <w:ilvl w:val="1"/>
          <w:numId w:val="46"/>
        </w:numPr>
        <w:tabs>
          <w:tab w:pos="833" w:val="left" w:leader="none"/>
        </w:tabs>
        <w:spacing w:line="278" w:lineRule="auto" w:before="43" w:after="0"/>
        <w:ind w:left="240" w:right="659" w:firstLine="420"/>
        <w:jc w:val="left"/>
        <w:rPr>
          <w:sz w:val="21"/>
        </w:rPr>
      </w:pPr>
      <w:r>
        <w:rPr>
          <w:spacing w:val="-2"/>
          <w:sz w:val="21"/>
        </w:rPr>
        <w:t>碰焊机周围及下方的易燃物应及时清理。工作完毕后应检查现场，确认无火灾隐患后方可离开。</w:t>
      </w:r>
    </w:p>
    <w:p>
      <w:pPr>
        <w:pStyle w:val="ListParagraph"/>
        <w:numPr>
          <w:ilvl w:val="1"/>
          <w:numId w:val="46"/>
        </w:numPr>
        <w:tabs>
          <w:tab w:pos="836" w:val="left" w:leader="none"/>
        </w:tabs>
        <w:spacing w:line="269" w:lineRule="exact" w:before="0" w:after="0"/>
        <w:ind w:left="836" w:right="0" w:hanging="173"/>
        <w:jc w:val="left"/>
        <w:rPr>
          <w:sz w:val="21"/>
        </w:rPr>
      </w:pPr>
      <w:r>
        <w:rPr>
          <w:spacing w:val="-1"/>
          <w:sz w:val="21"/>
        </w:rPr>
        <w:t>电源设备应安全可靠，并有防止触电的措施。</w:t>
      </w:r>
    </w:p>
    <w:p>
      <w:pPr>
        <w:pStyle w:val="ListParagraph"/>
        <w:numPr>
          <w:ilvl w:val="1"/>
          <w:numId w:val="46"/>
        </w:numPr>
        <w:tabs>
          <w:tab w:pos="836" w:val="left" w:leader="none"/>
        </w:tabs>
        <w:spacing w:line="240" w:lineRule="auto" w:before="43" w:after="0"/>
        <w:ind w:left="836" w:right="0" w:hanging="173"/>
        <w:jc w:val="left"/>
        <w:rPr>
          <w:sz w:val="21"/>
        </w:rPr>
      </w:pPr>
      <w:r>
        <w:rPr>
          <w:spacing w:val="-1"/>
          <w:sz w:val="21"/>
        </w:rPr>
        <w:t>工作完毕后必须切断电源。</w:t>
      </w:r>
    </w:p>
    <w:p>
      <w:pPr>
        <w:pStyle w:val="ListParagraph"/>
        <w:numPr>
          <w:ilvl w:val="3"/>
          <w:numId w:val="38"/>
        </w:numPr>
        <w:tabs>
          <w:tab w:pos="1032" w:val="left" w:leader="none"/>
        </w:tabs>
        <w:spacing w:line="240" w:lineRule="auto" w:before="43" w:after="0"/>
        <w:ind w:left="1032" w:right="0" w:hanging="792"/>
        <w:jc w:val="left"/>
        <w:rPr>
          <w:sz w:val="21"/>
        </w:rPr>
      </w:pPr>
      <w:r>
        <w:rPr>
          <w:spacing w:val="-3"/>
          <w:sz w:val="21"/>
        </w:rPr>
        <w:t>钢筋安装</w:t>
      </w:r>
    </w:p>
    <w:p>
      <w:pPr>
        <w:pStyle w:val="ListParagraph"/>
        <w:numPr>
          <w:ilvl w:val="4"/>
          <w:numId w:val="38"/>
        </w:numPr>
        <w:tabs>
          <w:tab w:pos="825" w:val="left" w:leader="none"/>
        </w:tabs>
        <w:spacing w:line="240" w:lineRule="auto" w:before="43" w:after="0"/>
        <w:ind w:left="825" w:right="0" w:hanging="162"/>
        <w:jc w:val="left"/>
        <w:rPr>
          <w:sz w:val="21"/>
        </w:rPr>
      </w:pPr>
      <w:r>
        <w:rPr>
          <w:spacing w:val="-1"/>
          <w:sz w:val="21"/>
        </w:rPr>
        <w:t>预制钢筋骨架的绑扎应遵守下列规定：</w:t>
      </w:r>
    </w:p>
    <w:p>
      <w:pPr>
        <w:pStyle w:val="ListParagraph"/>
        <w:numPr>
          <w:ilvl w:val="5"/>
          <w:numId w:val="38"/>
        </w:numPr>
        <w:tabs>
          <w:tab w:pos="836" w:val="left" w:leader="none"/>
        </w:tabs>
        <w:spacing w:line="240" w:lineRule="auto" w:before="43" w:after="0"/>
        <w:ind w:left="836" w:right="0" w:hanging="173"/>
        <w:jc w:val="left"/>
        <w:rPr>
          <w:sz w:val="21"/>
        </w:rPr>
      </w:pPr>
      <w:r>
        <w:rPr>
          <w:spacing w:val="-2"/>
          <w:sz w:val="21"/>
        </w:rPr>
        <w:t>容易失稳的构件</w:t>
      </w:r>
      <w:r>
        <w:rPr>
          <w:rFonts w:ascii="Times New Roman" w:eastAsia="Times New Roman"/>
          <w:spacing w:val="-2"/>
          <w:sz w:val="21"/>
        </w:rPr>
        <w:t>(</w:t>
      </w:r>
      <w:r>
        <w:rPr>
          <w:spacing w:val="-2"/>
          <w:sz w:val="21"/>
        </w:rPr>
        <w:t>如工字梁、花篮梁</w:t>
      </w:r>
      <w:r>
        <w:rPr>
          <w:rFonts w:ascii="Times New Roman" w:eastAsia="Times New Roman"/>
          <w:spacing w:val="-2"/>
          <w:sz w:val="21"/>
        </w:rPr>
        <w:t>)</w:t>
      </w:r>
      <w:r>
        <w:rPr>
          <w:spacing w:val="-4"/>
          <w:sz w:val="21"/>
        </w:rPr>
        <w:t>必须设临时支撑。</w:t>
      </w:r>
    </w:p>
    <w:p>
      <w:pPr>
        <w:pStyle w:val="ListParagraph"/>
        <w:numPr>
          <w:ilvl w:val="5"/>
          <w:numId w:val="38"/>
        </w:numPr>
        <w:tabs>
          <w:tab w:pos="836" w:val="left" w:leader="none"/>
        </w:tabs>
        <w:spacing w:line="240" w:lineRule="auto" w:before="43" w:after="0"/>
        <w:ind w:left="836" w:right="0" w:hanging="173"/>
        <w:jc w:val="left"/>
        <w:rPr>
          <w:sz w:val="21"/>
        </w:rPr>
      </w:pPr>
      <w:r>
        <w:rPr>
          <w:spacing w:val="-1"/>
          <w:sz w:val="21"/>
        </w:rPr>
        <w:t>对大型梁、板，应搭设牢固的、拆除方便的马凳或架子。</w:t>
      </w:r>
    </w:p>
    <w:p>
      <w:pPr>
        <w:pStyle w:val="ListParagraph"/>
        <w:numPr>
          <w:ilvl w:val="5"/>
          <w:numId w:val="38"/>
        </w:numPr>
        <w:tabs>
          <w:tab w:pos="833" w:val="left" w:leader="none"/>
        </w:tabs>
        <w:spacing w:line="278" w:lineRule="auto" w:before="43" w:after="0"/>
        <w:ind w:left="240" w:right="657" w:firstLine="420"/>
        <w:jc w:val="left"/>
        <w:rPr>
          <w:sz w:val="21"/>
        </w:rPr>
      </w:pPr>
      <w:r>
        <w:rPr>
          <w:spacing w:val="-4"/>
          <w:sz w:val="21"/>
        </w:rPr>
        <w:t>起吊预制钢筋骨架时，下方严禁站人，待骨架吊至离就位点 </w:t>
      </w:r>
      <w:r>
        <w:rPr>
          <w:rFonts w:ascii="Times New Roman" w:eastAsia="Times New Roman"/>
          <w:spacing w:val="-2"/>
          <w:sz w:val="21"/>
        </w:rPr>
        <w:t>1m </w:t>
      </w:r>
      <w:r>
        <w:rPr>
          <w:spacing w:val="-2"/>
          <w:sz w:val="21"/>
        </w:rPr>
        <w:t>以内时方可靠近，就位并支撑稳固后方可摘钩。</w:t>
      </w:r>
    </w:p>
    <w:p>
      <w:pPr>
        <w:pStyle w:val="ListParagraph"/>
        <w:numPr>
          <w:ilvl w:val="4"/>
          <w:numId w:val="38"/>
        </w:numPr>
        <w:tabs>
          <w:tab w:pos="836" w:val="left" w:leader="none"/>
        </w:tabs>
        <w:spacing w:line="269" w:lineRule="exact" w:before="0" w:after="0"/>
        <w:ind w:left="836" w:right="0" w:hanging="173"/>
        <w:jc w:val="left"/>
        <w:rPr>
          <w:sz w:val="21"/>
        </w:rPr>
      </w:pPr>
      <w:r>
        <w:rPr>
          <w:spacing w:val="-1"/>
          <w:sz w:val="21"/>
        </w:rPr>
        <w:t>现浇混凝土的钢筋绑扎应遵守下列规定：</w:t>
      </w:r>
    </w:p>
    <w:p>
      <w:pPr>
        <w:pStyle w:val="ListParagraph"/>
        <w:numPr>
          <w:ilvl w:val="5"/>
          <w:numId w:val="38"/>
        </w:numPr>
        <w:tabs>
          <w:tab w:pos="833" w:val="left" w:leader="none"/>
        </w:tabs>
        <w:spacing w:line="278" w:lineRule="auto" w:before="43" w:after="0"/>
        <w:ind w:left="240" w:right="659" w:firstLine="420"/>
        <w:jc w:val="left"/>
        <w:rPr>
          <w:sz w:val="21"/>
        </w:rPr>
      </w:pPr>
      <w:r>
        <w:rPr>
          <w:spacing w:val="-2"/>
          <w:sz w:val="21"/>
        </w:rPr>
        <w:t>在高处或深坑内绑扎钢筋应搭设架子和马道。在高处无安全措施的情况下，严禁进行粗钢筋的校直工作及垂直交叉施工。</w:t>
      </w:r>
    </w:p>
    <w:p>
      <w:pPr>
        <w:pStyle w:val="ListParagraph"/>
        <w:numPr>
          <w:ilvl w:val="5"/>
          <w:numId w:val="38"/>
        </w:numPr>
        <w:tabs>
          <w:tab w:pos="833" w:val="left" w:leader="none"/>
        </w:tabs>
        <w:spacing w:line="278" w:lineRule="auto" w:before="0" w:after="0"/>
        <w:ind w:left="240" w:right="646" w:firstLine="420"/>
        <w:jc w:val="left"/>
        <w:rPr>
          <w:sz w:val="21"/>
        </w:rPr>
      </w:pPr>
      <w:r>
        <w:rPr>
          <w:spacing w:val="-18"/>
          <w:sz w:val="21"/>
        </w:rPr>
        <w:t>绑扎 </w:t>
      </w:r>
      <w:r>
        <w:rPr>
          <w:rFonts w:ascii="Times New Roman" w:eastAsia="Times New Roman"/>
          <w:sz w:val="21"/>
        </w:rPr>
        <w:t>4m</w:t>
      </w:r>
      <w:r>
        <w:rPr>
          <w:rFonts w:ascii="Times New Roman" w:eastAsia="Times New Roman"/>
          <w:spacing w:val="-14"/>
          <w:sz w:val="21"/>
        </w:rPr>
        <w:t> </w:t>
      </w:r>
      <w:r>
        <w:rPr>
          <w:sz w:val="21"/>
        </w:rPr>
        <w:t>以上独立柱的钢筋时，应搭设临时脚手架；严禁依附立筋绑扎或攀登上下，</w:t>
      </w:r>
      <w:r>
        <w:rPr>
          <w:spacing w:val="-2"/>
          <w:sz w:val="21"/>
        </w:rPr>
        <w:t>柱筋应用临时支撑或缆风绳固定。</w:t>
      </w:r>
    </w:p>
    <w:p>
      <w:pPr>
        <w:pStyle w:val="ListParagraph"/>
        <w:numPr>
          <w:ilvl w:val="5"/>
          <w:numId w:val="38"/>
        </w:numPr>
        <w:tabs>
          <w:tab w:pos="833" w:val="left" w:leader="none"/>
        </w:tabs>
        <w:spacing w:line="278" w:lineRule="auto" w:before="0" w:after="0"/>
        <w:ind w:left="240" w:right="659" w:firstLine="420"/>
        <w:jc w:val="left"/>
        <w:rPr>
          <w:sz w:val="21"/>
        </w:rPr>
      </w:pPr>
      <w:r>
        <w:rPr>
          <w:spacing w:val="-2"/>
          <w:sz w:val="21"/>
        </w:rPr>
        <w:t>绑扎大型基础及地梁等钢筋时，应设附加钢骨架或马凳。钢筋网与骨架未固定时严禁人员上下。</w:t>
      </w:r>
    </w:p>
    <w:p>
      <w:pPr>
        <w:pStyle w:val="ListParagraph"/>
        <w:numPr>
          <w:ilvl w:val="5"/>
          <w:numId w:val="38"/>
        </w:numPr>
        <w:tabs>
          <w:tab w:pos="836" w:val="left" w:leader="none"/>
        </w:tabs>
        <w:spacing w:line="269" w:lineRule="exact" w:before="0" w:after="0"/>
        <w:ind w:left="836" w:right="0" w:hanging="173"/>
        <w:jc w:val="left"/>
        <w:rPr>
          <w:sz w:val="21"/>
        </w:rPr>
      </w:pPr>
      <w:r>
        <w:rPr>
          <w:spacing w:val="-1"/>
          <w:sz w:val="21"/>
        </w:rPr>
        <w:t>穿钢筋应有统一指挥并互相联系。</w:t>
      </w:r>
    </w:p>
    <w:p>
      <w:pPr>
        <w:pStyle w:val="ListParagraph"/>
        <w:numPr>
          <w:ilvl w:val="3"/>
          <w:numId w:val="38"/>
        </w:numPr>
        <w:tabs>
          <w:tab w:pos="1032" w:val="left" w:leader="none"/>
        </w:tabs>
        <w:spacing w:line="240" w:lineRule="auto" w:before="42" w:after="0"/>
        <w:ind w:left="1032" w:right="0" w:hanging="792"/>
        <w:jc w:val="left"/>
        <w:rPr>
          <w:sz w:val="21"/>
        </w:rPr>
      </w:pPr>
      <w:r>
        <w:rPr>
          <w:spacing w:val="-3"/>
          <w:sz w:val="21"/>
        </w:rPr>
        <w:t>钢筋搬运</w:t>
      </w:r>
    </w:p>
    <w:p>
      <w:pPr>
        <w:pStyle w:val="ListParagraph"/>
        <w:numPr>
          <w:ilvl w:val="4"/>
          <w:numId w:val="38"/>
        </w:numPr>
        <w:tabs>
          <w:tab w:pos="823" w:val="left" w:leader="none"/>
        </w:tabs>
        <w:spacing w:line="278" w:lineRule="auto" w:before="43" w:after="0"/>
        <w:ind w:left="240" w:right="659" w:firstLine="421"/>
        <w:jc w:val="left"/>
        <w:rPr>
          <w:sz w:val="21"/>
        </w:rPr>
      </w:pPr>
      <w:r>
        <w:rPr>
          <w:spacing w:val="-2"/>
          <w:sz w:val="21"/>
        </w:rPr>
        <w:t>多人抬运钢筋时，起、落、转、停等动作应一致，人工上下传递时不得站在同一垂直</w:t>
      </w:r>
      <w:r>
        <w:rPr>
          <w:spacing w:val="-4"/>
          <w:sz w:val="21"/>
        </w:rPr>
        <w:t>线上。</w:t>
      </w:r>
    </w:p>
    <w:p>
      <w:pPr>
        <w:pStyle w:val="ListParagraph"/>
        <w:numPr>
          <w:ilvl w:val="4"/>
          <w:numId w:val="38"/>
        </w:numPr>
        <w:tabs>
          <w:tab w:pos="836" w:val="left" w:leader="none"/>
        </w:tabs>
        <w:spacing w:line="269" w:lineRule="exact" w:before="0" w:after="0"/>
        <w:ind w:left="836" w:right="0" w:hanging="173"/>
        <w:jc w:val="left"/>
        <w:rPr>
          <w:sz w:val="21"/>
        </w:rPr>
      </w:pPr>
      <w:r>
        <w:rPr>
          <w:spacing w:val="-1"/>
          <w:sz w:val="21"/>
        </w:rPr>
        <w:t>在平台上堆放钢筋应分散、稳妥，钢筋的总重量不得超过平台的允许荷重。</w:t>
      </w:r>
    </w:p>
    <w:p>
      <w:pPr>
        <w:pStyle w:val="ListParagraph"/>
        <w:numPr>
          <w:ilvl w:val="4"/>
          <w:numId w:val="38"/>
        </w:numPr>
        <w:tabs>
          <w:tab w:pos="823" w:val="left" w:leader="none"/>
        </w:tabs>
        <w:spacing w:line="278" w:lineRule="auto" w:before="43" w:after="0"/>
        <w:ind w:left="240" w:right="659" w:firstLine="421"/>
        <w:jc w:val="left"/>
        <w:rPr>
          <w:sz w:val="21"/>
        </w:rPr>
      </w:pPr>
      <w:r>
        <w:rPr>
          <w:spacing w:val="-2"/>
          <w:sz w:val="21"/>
        </w:rPr>
        <w:t>搬运钢筋时与电气设施应保持安全距离，严防碰撞。在施工过程中应严防钢筋与任何带电体接触。</w:t>
      </w:r>
    </w:p>
    <w:p>
      <w:pPr>
        <w:pStyle w:val="ListParagraph"/>
        <w:numPr>
          <w:ilvl w:val="4"/>
          <w:numId w:val="38"/>
        </w:numPr>
        <w:tabs>
          <w:tab w:pos="836" w:val="left" w:leader="none"/>
        </w:tabs>
        <w:spacing w:line="269" w:lineRule="exact" w:before="0" w:after="0"/>
        <w:ind w:left="836" w:right="0" w:hanging="173"/>
        <w:jc w:val="left"/>
        <w:rPr>
          <w:sz w:val="21"/>
        </w:rPr>
      </w:pPr>
      <w:r>
        <w:rPr>
          <w:spacing w:val="-1"/>
          <w:sz w:val="21"/>
        </w:rPr>
        <w:t>吊运钢筋必须绑扎牢固并设溜绳，钢筋不得与其他物件混吊。</w:t>
      </w:r>
    </w:p>
    <w:p>
      <w:pPr>
        <w:pStyle w:val="ListParagraph"/>
        <w:numPr>
          <w:ilvl w:val="2"/>
          <w:numId w:val="38"/>
        </w:numPr>
        <w:tabs>
          <w:tab w:pos="874" w:val="left" w:leader="none"/>
        </w:tabs>
        <w:spacing w:line="240" w:lineRule="auto" w:before="43" w:after="0"/>
        <w:ind w:left="874" w:right="0" w:hanging="634"/>
        <w:jc w:val="left"/>
        <w:rPr>
          <w:sz w:val="21"/>
        </w:rPr>
      </w:pPr>
      <w:r>
        <w:rPr>
          <w:spacing w:val="-2"/>
          <w:sz w:val="21"/>
        </w:rPr>
        <w:t>混凝土工程</w:t>
      </w:r>
    </w:p>
    <w:p>
      <w:pPr>
        <w:pStyle w:val="ListParagraph"/>
        <w:numPr>
          <w:ilvl w:val="3"/>
          <w:numId w:val="38"/>
        </w:numPr>
        <w:tabs>
          <w:tab w:pos="1032" w:val="left" w:leader="none"/>
        </w:tabs>
        <w:spacing w:line="240" w:lineRule="auto" w:before="43" w:after="0"/>
        <w:ind w:left="1032" w:right="0" w:hanging="792"/>
        <w:jc w:val="left"/>
        <w:rPr>
          <w:sz w:val="21"/>
        </w:rPr>
      </w:pPr>
      <w:r>
        <w:rPr>
          <w:spacing w:val="-4"/>
          <w:sz w:val="21"/>
        </w:rPr>
        <w:t>搅拌站</w:t>
      </w:r>
    </w:p>
    <w:p>
      <w:pPr>
        <w:pStyle w:val="ListParagraph"/>
        <w:numPr>
          <w:ilvl w:val="4"/>
          <w:numId w:val="38"/>
        </w:numPr>
        <w:tabs>
          <w:tab w:pos="825" w:val="left" w:leader="none"/>
        </w:tabs>
        <w:spacing w:line="240" w:lineRule="auto" w:before="43" w:after="0"/>
        <w:ind w:left="825" w:right="0" w:hanging="162"/>
        <w:jc w:val="left"/>
        <w:rPr>
          <w:sz w:val="21"/>
        </w:rPr>
      </w:pPr>
      <w:r>
        <w:rPr>
          <w:spacing w:val="-1"/>
          <w:sz w:val="21"/>
        </w:rPr>
        <w:t>搅拌站的布置及操作应遵守下列规定：</w:t>
      </w:r>
    </w:p>
    <w:p>
      <w:pPr>
        <w:pStyle w:val="ListParagraph"/>
        <w:numPr>
          <w:ilvl w:val="5"/>
          <w:numId w:val="38"/>
        </w:numPr>
        <w:tabs>
          <w:tab w:pos="833" w:val="left" w:leader="none"/>
        </w:tabs>
        <w:spacing w:line="278" w:lineRule="auto" w:before="43" w:after="0"/>
        <w:ind w:left="240" w:right="599" w:firstLine="420"/>
        <w:jc w:val="left"/>
        <w:rPr>
          <w:sz w:val="21"/>
        </w:rPr>
      </w:pPr>
      <w:r>
        <w:rPr>
          <w:spacing w:val="-2"/>
          <w:sz w:val="21"/>
        </w:rPr>
        <w:t>搅拌站附近应布设平坦的环形道路。搅拌站四周应设排水沟并随时清理，保持畅通。砂石堆物应有适当坡度。</w:t>
      </w:r>
    </w:p>
    <w:p>
      <w:pPr>
        <w:pStyle w:val="ListParagraph"/>
        <w:numPr>
          <w:ilvl w:val="5"/>
          <w:numId w:val="38"/>
        </w:numPr>
        <w:tabs>
          <w:tab w:pos="836" w:val="left" w:leader="none"/>
        </w:tabs>
        <w:spacing w:line="269" w:lineRule="exact" w:before="0" w:after="0"/>
        <w:ind w:left="836" w:right="0" w:hanging="173"/>
        <w:jc w:val="left"/>
        <w:rPr>
          <w:sz w:val="21"/>
        </w:rPr>
      </w:pPr>
      <w:r>
        <w:rPr>
          <w:spacing w:val="-1"/>
          <w:sz w:val="21"/>
        </w:rPr>
        <w:t>搅拌台出料口应有足够的高度和宽度。</w:t>
      </w:r>
    </w:p>
    <w:p>
      <w:pPr>
        <w:pStyle w:val="ListParagraph"/>
        <w:numPr>
          <w:ilvl w:val="5"/>
          <w:numId w:val="38"/>
        </w:numPr>
        <w:tabs>
          <w:tab w:pos="836" w:val="left" w:leader="none"/>
        </w:tabs>
        <w:spacing w:line="278" w:lineRule="auto" w:before="43" w:after="0"/>
        <w:ind w:left="663" w:right="2067" w:firstLine="0"/>
        <w:jc w:val="left"/>
        <w:rPr>
          <w:sz w:val="21"/>
        </w:rPr>
      </w:pPr>
      <w:r>
        <w:rPr>
          <w:spacing w:val="-2"/>
          <w:sz w:val="21"/>
        </w:rPr>
        <w:t>散装水泥的装卸过程应密封，并装除尘设备。运输设备应加防尘罩。 </w:t>
      </w:r>
      <w:r>
        <w:rPr>
          <w:rFonts w:ascii="Times New Roman" w:eastAsia="Times New Roman"/>
          <w:spacing w:val="-2"/>
          <w:sz w:val="21"/>
        </w:rPr>
        <w:t>b)</w:t>
      </w:r>
      <w:r>
        <w:rPr>
          <w:spacing w:val="-2"/>
          <w:sz w:val="21"/>
        </w:rPr>
        <w:t>搅拌系统的运行应遵守下列规定：</w:t>
      </w:r>
    </w:p>
    <w:p>
      <w:pPr>
        <w:pStyle w:val="ListParagraph"/>
        <w:numPr>
          <w:ilvl w:val="0"/>
          <w:numId w:val="47"/>
        </w:numPr>
        <w:tabs>
          <w:tab w:pos="836" w:val="left" w:leader="none"/>
        </w:tabs>
        <w:spacing w:line="269" w:lineRule="exact" w:before="0" w:after="0"/>
        <w:ind w:left="836" w:right="0" w:hanging="173"/>
        <w:jc w:val="left"/>
        <w:rPr>
          <w:sz w:val="21"/>
        </w:rPr>
      </w:pPr>
      <w:r>
        <w:rPr>
          <w:spacing w:val="-1"/>
          <w:sz w:val="21"/>
        </w:rPr>
        <w:t>开车前应检查各系统是否良好。下班后应切断电源，电源箱应上锁。</w:t>
      </w:r>
    </w:p>
    <w:p>
      <w:pPr>
        <w:pStyle w:val="ListParagraph"/>
        <w:numPr>
          <w:ilvl w:val="0"/>
          <w:numId w:val="47"/>
        </w:numPr>
        <w:tabs>
          <w:tab w:pos="833" w:val="left" w:leader="none"/>
        </w:tabs>
        <w:spacing w:line="278" w:lineRule="auto" w:before="42" w:after="0"/>
        <w:ind w:left="240" w:right="659" w:firstLine="420"/>
        <w:jc w:val="left"/>
        <w:rPr>
          <w:sz w:val="21"/>
        </w:rPr>
      </w:pPr>
      <w:r>
        <w:rPr>
          <w:spacing w:val="-2"/>
          <w:sz w:val="21"/>
        </w:rPr>
        <w:t>运行中严禁用铁铲伸入滚筒内扒料，也不得将异物伸入传动部分，发现故障应停车检</w:t>
      </w:r>
      <w:r>
        <w:rPr>
          <w:spacing w:val="-6"/>
          <w:sz w:val="21"/>
        </w:rPr>
        <w:t>修。</w:t>
      </w:r>
    </w:p>
    <w:p>
      <w:pPr>
        <w:pStyle w:val="ListParagraph"/>
        <w:numPr>
          <w:ilvl w:val="0"/>
          <w:numId w:val="47"/>
        </w:numPr>
        <w:tabs>
          <w:tab w:pos="833" w:val="left" w:leader="none"/>
        </w:tabs>
        <w:spacing w:line="278" w:lineRule="auto" w:before="0" w:after="0"/>
        <w:ind w:left="240" w:right="659" w:firstLine="420"/>
        <w:jc w:val="left"/>
        <w:rPr>
          <w:sz w:val="21"/>
        </w:rPr>
      </w:pPr>
      <w:r>
        <w:rPr>
          <w:spacing w:val="-2"/>
          <w:sz w:val="21"/>
        </w:rPr>
        <w:t>清理搅拌斗下的砂石，必须待送料斗提升并固定稳妥后方可进行。清扫闸门及搅拌器应在切断电源后进行。</w:t>
      </w:r>
    </w:p>
    <w:p>
      <w:pPr>
        <w:pStyle w:val="ListParagraph"/>
        <w:numPr>
          <w:ilvl w:val="0"/>
          <w:numId w:val="47"/>
        </w:numPr>
        <w:tabs>
          <w:tab w:pos="836" w:val="left" w:leader="none"/>
        </w:tabs>
        <w:spacing w:line="269" w:lineRule="exact" w:before="0" w:after="0"/>
        <w:ind w:left="836" w:right="0" w:hanging="173"/>
        <w:jc w:val="left"/>
        <w:rPr>
          <w:sz w:val="21"/>
        </w:rPr>
      </w:pPr>
      <w:r>
        <w:rPr>
          <w:spacing w:val="-1"/>
          <w:sz w:val="21"/>
        </w:rPr>
        <w:t>在送料斗提升过程中严禁在斗下敲击斗身或从斗下通过。</w:t>
      </w:r>
    </w:p>
    <w:p>
      <w:pPr>
        <w:pStyle w:val="ListParagraph"/>
        <w:numPr>
          <w:ilvl w:val="0"/>
          <w:numId w:val="47"/>
        </w:numPr>
        <w:tabs>
          <w:tab w:pos="833" w:val="left" w:leader="none"/>
        </w:tabs>
        <w:spacing w:line="278" w:lineRule="auto" w:before="43" w:after="0"/>
        <w:ind w:left="240" w:right="657" w:firstLine="420"/>
        <w:jc w:val="left"/>
        <w:rPr>
          <w:sz w:val="21"/>
        </w:rPr>
      </w:pPr>
      <w:r>
        <w:rPr>
          <w:spacing w:val="-2"/>
          <w:sz w:val="21"/>
        </w:rPr>
        <w:t>皮带输送机在运行过程中不得进行检修。皮带发生偏移等故障时，应停车排除。严禁从运行中的皮带上跨越或从其下方通过。</w:t>
      </w:r>
    </w:p>
    <w:p>
      <w:pPr>
        <w:pStyle w:val="ListParagraph"/>
        <w:numPr>
          <w:ilvl w:val="0"/>
          <w:numId w:val="47"/>
        </w:numPr>
        <w:tabs>
          <w:tab w:pos="833" w:val="left" w:leader="none"/>
        </w:tabs>
        <w:spacing w:line="269" w:lineRule="exact" w:before="0" w:after="0"/>
        <w:ind w:left="833" w:right="0" w:hanging="173"/>
        <w:jc w:val="left"/>
        <w:rPr>
          <w:sz w:val="21"/>
        </w:rPr>
      </w:pPr>
      <w:r>
        <w:rPr>
          <w:spacing w:val="-3"/>
          <w:sz w:val="21"/>
        </w:rPr>
        <w:t>皮带输送机运转未正常时不得上料，如遇停电或发生故障，则应先切断电源再清除皮</w:t>
      </w:r>
    </w:p>
    <w:p>
      <w:pPr>
        <w:pStyle w:val="ListParagraph"/>
        <w:spacing w:after="0" w:line="269" w:lineRule="exact"/>
        <w:jc w:val="left"/>
        <w:rPr>
          <w:sz w:val="21"/>
        </w:rPr>
        <w:sectPr>
          <w:pgSz w:w="11900" w:h="16840"/>
          <w:pgMar w:top="1400" w:bottom="280" w:left="1559" w:right="1133"/>
        </w:sectPr>
      </w:pPr>
    </w:p>
    <w:p>
      <w:pPr>
        <w:pStyle w:val="BodyText"/>
        <w:spacing w:before="60"/>
      </w:pPr>
      <w:r>
        <w:rPr>
          <w:spacing w:val="-2"/>
        </w:rPr>
        <w:t>带上的材料。</w:t>
      </w:r>
    </w:p>
    <w:p>
      <w:pPr>
        <w:pStyle w:val="ListParagraph"/>
        <w:numPr>
          <w:ilvl w:val="0"/>
          <w:numId w:val="47"/>
        </w:numPr>
        <w:tabs>
          <w:tab w:pos="836" w:val="left" w:leader="none"/>
        </w:tabs>
        <w:spacing w:line="240" w:lineRule="auto" w:before="43" w:after="0"/>
        <w:ind w:left="836" w:right="0" w:hanging="173"/>
        <w:jc w:val="left"/>
        <w:rPr>
          <w:sz w:val="21"/>
        </w:rPr>
      </w:pPr>
      <w:r>
        <w:rPr>
          <w:spacing w:val="-1"/>
          <w:sz w:val="21"/>
        </w:rPr>
        <w:t>工作场所应保持清洁、湿润。</w:t>
      </w:r>
    </w:p>
    <w:p>
      <w:pPr>
        <w:pStyle w:val="ListParagraph"/>
        <w:numPr>
          <w:ilvl w:val="3"/>
          <w:numId w:val="38"/>
        </w:numPr>
        <w:tabs>
          <w:tab w:pos="1032" w:val="left" w:leader="none"/>
        </w:tabs>
        <w:spacing w:line="240" w:lineRule="auto" w:before="43" w:after="0"/>
        <w:ind w:left="1032" w:right="0" w:hanging="792"/>
        <w:jc w:val="left"/>
        <w:rPr>
          <w:sz w:val="21"/>
        </w:rPr>
      </w:pPr>
      <w:r>
        <w:rPr>
          <w:spacing w:val="-2"/>
          <w:sz w:val="21"/>
        </w:rPr>
        <w:t>混凝土运输</w:t>
      </w:r>
    </w:p>
    <w:p>
      <w:pPr>
        <w:pStyle w:val="ListParagraph"/>
        <w:numPr>
          <w:ilvl w:val="4"/>
          <w:numId w:val="38"/>
        </w:numPr>
        <w:tabs>
          <w:tab w:pos="823" w:val="left" w:leader="none"/>
        </w:tabs>
        <w:spacing w:line="278" w:lineRule="auto" w:before="43" w:after="0"/>
        <w:ind w:left="240" w:right="658" w:firstLine="421"/>
        <w:jc w:val="left"/>
        <w:rPr>
          <w:sz w:val="21"/>
        </w:rPr>
      </w:pPr>
      <w:r>
        <w:rPr>
          <w:spacing w:val="-2"/>
          <w:sz w:val="21"/>
        </w:rPr>
        <w:t>各种混凝土运输工具均应按规定路线行驶，采用自卸车运送混凝土时应有环形道路或回车场地。</w:t>
      </w:r>
    </w:p>
    <w:p>
      <w:pPr>
        <w:pStyle w:val="ListParagraph"/>
        <w:numPr>
          <w:ilvl w:val="4"/>
          <w:numId w:val="38"/>
        </w:numPr>
        <w:tabs>
          <w:tab w:pos="836" w:val="left" w:leader="none"/>
        </w:tabs>
        <w:spacing w:line="278" w:lineRule="auto" w:before="0" w:after="0"/>
        <w:ind w:left="663" w:right="4358" w:firstLine="0"/>
        <w:jc w:val="left"/>
        <w:rPr>
          <w:sz w:val="21"/>
        </w:rPr>
      </w:pPr>
      <w:r>
        <w:rPr>
          <w:spacing w:val="-2"/>
          <w:sz w:val="21"/>
        </w:rPr>
        <w:t>用手推车运送混凝土时应遵守下列规定：</w:t>
      </w:r>
      <w:r>
        <w:rPr>
          <w:spacing w:val="40"/>
          <w:sz w:val="21"/>
        </w:rPr>
        <w:t> </w:t>
      </w:r>
      <w:r>
        <w:rPr>
          <w:rFonts w:ascii="Times New Roman" w:eastAsia="Times New Roman"/>
          <w:spacing w:val="-2"/>
          <w:sz w:val="21"/>
        </w:rPr>
        <w:t>1)</w:t>
      </w:r>
      <w:r>
        <w:rPr>
          <w:spacing w:val="-5"/>
          <w:sz w:val="21"/>
        </w:rPr>
        <w:t>运输道路应平坦，斜道坡度不得超过 </w:t>
      </w:r>
      <w:r>
        <w:rPr>
          <w:rFonts w:ascii="Times New Roman" w:eastAsia="Times New Roman"/>
          <w:spacing w:val="-2"/>
          <w:sz w:val="21"/>
        </w:rPr>
        <w:t>10%</w:t>
      </w:r>
      <w:r>
        <w:rPr>
          <w:spacing w:val="-2"/>
          <w:sz w:val="21"/>
        </w:rPr>
        <w:t>。</w:t>
      </w:r>
    </w:p>
    <w:p>
      <w:pPr>
        <w:pStyle w:val="ListParagraph"/>
        <w:numPr>
          <w:ilvl w:val="0"/>
          <w:numId w:val="48"/>
        </w:numPr>
        <w:tabs>
          <w:tab w:pos="833" w:val="left" w:leader="none"/>
        </w:tabs>
        <w:spacing w:line="269" w:lineRule="exact" w:before="0" w:after="0"/>
        <w:ind w:left="833" w:right="0" w:hanging="173"/>
        <w:jc w:val="left"/>
        <w:rPr>
          <w:sz w:val="21"/>
        </w:rPr>
      </w:pPr>
      <w:r>
        <w:rPr>
          <w:spacing w:val="-1"/>
          <w:sz w:val="21"/>
        </w:rPr>
        <w:t>脚手架跳板应顺车向铺设，两板搭接处加钉三角木楔，固定牢固，并留有回车余地。</w:t>
      </w:r>
    </w:p>
    <w:p>
      <w:pPr>
        <w:pStyle w:val="ListParagraph"/>
        <w:numPr>
          <w:ilvl w:val="0"/>
          <w:numId w:val="48"/>
        </w:numPr>
        <w:tabs>
          <w:tab w:pos="836" w:val="left" w:leader="none"/>
        </w:tabs>
        <w:spacing w:line="278" w:lineRule="auto" w:before="43" w:after="0"/>
        <w:ind w:left="663" w:right="5019" w:firstLine="0"/>
        <w:jc w:val="left"/>
        <w:rPr>
          <w:sz w:val="21"/>
        </w:rPr>
      </w:pPr>
      <w:r>
        <w:rPr>
          <w:spacing w:val="-3"/>
          <w:sz w:val="21"/>
        </w:rPr>
        <w:t>在溜槽入口处应设 </w:t>
      </w:r>
      <w:r>
        <w:rPr>
          <w:rFonts w:ascii="Times New Roman" w:eastAsia="Times New Roman"/>
          <w:sz w:val="21"/>
        </w:rPr>
        <w:t>5cm </w:t>
      </w:r>
      <w:r>
        <w:rPr>
          <w:sz w:val="21"/>
        </w:rPr>
        <w:t>高的档木。 </w:t>
      </w:r>
      <w:r>
        <w:rPr>
          <w:rFonts w:ascii="Times New Roman" w:eastAsia="Times New Roman"/>
          <w:spacing w:val="-2"/>
          <w:sz w:val="21"/>
        </w:rPr>
        <w:t>c)</w:t>
      </w:r>
      <w:r>
        <w:rPr>
          <w:spacing w:val="-2"/>
          <w:sz w:val="21"/>
        </w:rPr>
        <w:t>用吊罐运送混凝土应遵守下列规定：</w:t>
      </w:r>
    </w:p>
    <w:p>
      <w:pPr>
        <w:pStyle w:val="ListParagraph"/>
        <w:numPr>
          <w:ilvl w:val="0"/>
          <w:numId w:val="49"/>
        </w:numPr>
        <w:tabs>
          <w:tab w:pos="836" w:val="left" w:leader="none"/>
        </w:tabs>
        <w:spacing w:line="269" w:lineRule="exact" w:before="0" w:after="0"/>
        <w:ind w:left="836" w:right="0" w:hanging="173"/>
        <w:jc w:val="left"/>
        <w:rPr>
          <w:sz w:val="21"/>
        </w:rPr>
      </w:pPr>
      <w:r>
        <w:rPr>
          <w:spacing w:val="-1"/>
          <w:sz w:val="21"/>
        </w:rPr>
        <w:t>钢丝绳、吊钩、吊扣必须符合安全要求，连接应牢固。</w:t>
      </w:r>
    </w:p>
    <w:p>
      <w:pPr>
        <w:pStyle w:val="ListParagraph"/>
        <w:numPr>
          <w:ilvl w:val="0"/>
          <w:numId w:val="49"/>
        </w:numPr>
        <w:tabs>
          <w:tab w:pos="833" w:val="left" w:leader="none"/>
        </w:tabs>
        <w:spacing w:line="240" w:lineRule="auto" w:before="43" w:after="0"/>
        <w:ind w:left="833" w:right="0" w:hanging="173"/>
        <w:jc w:val="left"/>
        <w:rPr>
          <w:sz w:val="21"/>
        </w:rPr>
      </w:pPr>
      <w:r>
        <w:rPr>
          <w:spacing w:val="-1"/>
          <w:sz w:val="21"/>
        </w:rPr>
        <w:t>吊罐转向、行走应缓慢，不得急刹车，下降时应听从指挥信号，吊罐下方严禁站人。</w:t>
      </w:r>
    </w:p>
    <w:p>
      <w:pPr>
        <w:pStyle w:val="ListParagraph"/>
        <w:numPr>
          <w:ilvl w:val="0"/>
          <w:numId w:val="49"/>
        </w:numPr>
        <w:tabs>
          <w:tab w:pos="833" w:val="left" w:leader="none"/>
        </w:tabs>
        <w:spacing w:line="278" w:lineRule="auto" w:before="42" w:after="0"/>
        <w:ind w:left="240" w:right="656" w:firstLine="419"/>
        <w:jc w:val="left"/>
        <w:rPr>
          <w:sz w:val="21"/>
        </w:rPr>
      </w:pPr>
      <w:r>
        <w:rPr>
          <w:sz w:val="21"/>
        </w:rPr>
        <w:t>卸料时罐底离浇制面高度不得超过 </w:t>
      </w:r>
      <w:r>
        <w:rPr>
          <w:rFonts w:ascii="Times New Roman" w:eastAsia="Times New Roman"/>
          <w:sz w:val="21"/>
        </w:rPr>
        <w:t>1.2m</w:t>
      </w:r>
      <w:r>
        <w:rPr>
          <w:sz w:val="21"/>
        </w:rPr>
        <w:t>。如吊罐需降落在工作平台上，则该平台应</w:t>
      </w:r>
      <w:r>
        <w:rPr>
          <w:spacing w:val="-2"/>
          <w:sz w:val="21"/>
        </w:rPr>
        <w:t>足以承受吊罐的重量。</w:t>
      </w:r>
    </w:p>
    <w:p>
      <w:pPr>
        <w:pStyle w:val="ListParagraph"/>
        <w:numPr>
          <w:ilvl w:val="3"/>
          <w:numId w:val="38"/>
        </w:numPr>
        <w:tabs>
          <w:tab w:pos="1032" w:val="left" w:leader="none"/>
        </w:tabs>
        <w:spacing w:line="269" w:lineRule="exact" w:before="0" w:after="0"/>
        <w:ind w:left="1032" w:right="0" w:hanging="792"/>
        <w:jc w:val="left"/>
        <w:rPr>
          <w:sz w:val="21"/>
        </w:rPr>
      </w:pPr>
      <w:r>
        <w:rPr>
          <w:spacing w:val="-2"/>
          <w:sz w:val="21"/>
        </w:rPr>
        <w:t>混凝土浇捣</w:t>
      </w:r>
    </w:p>
    <w:p>
      <w:pPr>
        <w:pStyle w:val="ListParagraph"/>
        <w:numPr>
          <w:ilvl w:val="4"/>
          <w:numId w:val="38"/>
        </w:numPr>
        <w:tabs>
          <w:tab w:pos="825" w:val="left" w:leader="none"/>
        </w:tabs>
        <w:spacing w:line="240" w:lineRule="auto" w:before="43" w:after="0"/>
        <w:ind w:left="825" w:right="0" w:hanging="162"/>
        <w:jc w:val="left"/>
        <w:rPr>
          <w:sz w:val="21"/>
        </w:rPr>
      </w:pPr>
      <w:r>
        <w:rPr>
          <w:spacing w:val="-1"/>
          <w:sz w:val="21"/>
        </w:rPr>
        <w:t>浇灌混凝土前应先确定运输及浇灌方法，检查模板及脚手架的牢固情况。</w:t>
      </w:r>
    </w:p>
    <w:p>
      <w:pPr>
        <w:pStyle w:val="ListParagraph"/>
        <w:numPr>
          <w:ilvl w:val="4"/>
          <w:numId w:val="38"/>
        </w:numPr>
        <w:tabs>
          <w:tab w:pos="833" w:val="left" w:leader="none"/>
        </w:tabs>
        <w:spacing w:line="278" w:lineRule="auto" w:before="43" w:after="0"/>
        <w:ind w:left="240" w:right="657" w:firstLine="420"/>
        <w:jc w:val="left"/>
        <w:rPr>
          <w:sz w:val="21"/>
        </w:rPr>
      </w:pPr>
      <w:r>
        <w:rPr>
          <w:spacing w:val="-2"/>
          <w:sz w:val="21"/>
        </w:rPr>
        <w:t>由高处向结构内浇灌混凝土时，应使用溜槽或串筒。串筒宜垂直放置，串筒之间应连接牢固，串筒连接较长时，挂钩应予加固。严禁攀登串筒疏通混凝土。</w:t>
      </w:r>
    </w:p>
    <w:p>
      <w:pPr>
        <w:pStyle w:val="ListParagraph"/>
        <w:numPr>
          <w:ilvl w:val="4"/>
          <w:numId w:val="38"/>
        </w:numPr>
        <w:tabs>
          <w:tab w:pos="825" w:val="left" w:leader="none"/>
        </w:tabs>
        <w:spacing w:line="269" w:lineRule="exact" w:before="0" w:after="0"/>
        <w:ind w:left="825" w:right="0" w:hanging="162"/>
        <w:jc w:val="left"/>
        <w:rPr>
          <w:sz w:val="21"/>
        </w:rPr>
      </w:pPr>
      <w:r>
        <w:rPr>
          <w:spacing w:val="-1"/>
          <w:sz w:val="21"/>
        </w:rPr>
        <w:t>往混凝土中加放块石应遵守下列规定：</w:t>
      </w:r>
    </w:p>
    <w:p>
      <w:pPr>
        <w:pStyle w:val="ListParagraph"/>
        <w:numPr>
          <w:ilvl w:val="5"/>
          <w:numId w:val="38"/>
        </w:numPr>
        <w:tabs>
          <w:tab w:pos="836" w:val="left" w:leader="none"/>
        </w:tabs>
        <w:spacing w:line="240" w:lineRule="auto" w:before="43" w:after="0"/>
        <w:ind w:left="836" w:right="0" w:hanging="173"/>
        <w:jc w:val="left"/>
        <w:rPr>
          <w:sz w:val="21"/>
        </w:rPr>
      </w:pPr>
      <w:r>
        <w:rPr>
          <w:spacing w:val="-1"/>
          <w:sz w:val="21"/>
        </w:rPr>
        <w:t>块石应吊运或传递，当下方有人工作时，不得向下抛扔。</w:t>
      </w:r>
    </w:p>
    <w:p>
      <w:pPr>
        <w:pStyle w:val="ListParagraph"/>
        <w:numPr>
          <w:ilvl w:val="5"/>
          <w:numId w:val="38"/>
        </w:numPr>
        <w:tabs>
          <w:tab w:pos="836" w:val="left" w:leader="none"/>
        </w:tabs>
        <w:spacing w:line="240" w:lineRule="auto" w:before="43" w:after="0"/>
        <w:ind w:left="836" w:right="0" w:hanging="173"/>
        <w:jc w:val="left"/>
        <w:rPr>
          <w:sz w:val="21"/>
        </w:rPr>
      </w:pPr>
      <w:r>
        <w:rPr>
          <w:spacing w:val="-1"/>
          <w:sz w:val="21"/>
        </w:rPr>
        <w:t>块石不得集中堆放在已绑扎的钢筋或脚手架上。</w:t>
      </w:r>
    </w:p>
    <w:p>
      <w:pPr>
        <w:pStyle w:val="ListParagraph"/>
        <w:numPr>
          <w:ilvl w:val="4"/>
          <w:numId w:val="38"/>
        </w:numPr>
        <w:tabs>
          <w:tab w:pos="836" w:val="left" w:leader="none"/>
        </w:tabs>
        <w:spacing w:line="278" w:lineRule="auto" w:before="43" w:after="0"/>
        <w:ind w:left="663" w:right="1437" w:firstLine="0"/>
        <w:jc w:val="left"/>
        <w:rPr>
          <w:sz w:val="21"/>
        </w:rPr>
      </w:pPr>
      <w:r>
        <w:rPr>
          <w:spacing w:val="-2"/>
          <w:sz w:val="21"/>
        </w:rPr>
        <w:t>浇灌框架、梁、柱混凝土，应设操作台，不得直接站在模板或支撑上操作。 </w:t>
      </w:r>
      <w:r>
        <w:rPr>
          <w:rFonts w:ascii="Times New Roman" w:eastAsia="Times New Roman"/>
          <w:spacing w:val="-2"/>
          <w:sz w:val="21"/>
        </w:rPr>
        <w:t>e)</w:t>
      </w:r>
      <w:r>
        <w:rPr>
          <w:spacing w:val="-2"/>
          <w:sz w:val="21"/>
        </w:rPr>
        <w:t>震动器的使用应遵守下列规定：</w:t>
      </w:r>
    </w:p>
    <w:p>
      <w:pPr>
        <w:pStyle w:val="ListParagraph"/>
        <w:numPr>
          <w:ilvl w:val="5"/>
          <w:numId w:val="38"/>
        </w:numPr>
        <w:tabs>
          <w:tab w:pos="833" w:val="left" w:leader="none"/>
        </w:tabs>
        <w:spacing w:line="278" w:lineRule="auto" w:before="0" w:after="0"/>
        <w:ind w:left="240" w:right="599" w:firstLine="420"/>
        <w:jc w:val="left"/>
        <w:rPr>
          <w:sz w:val="21"/>
        </w:rPr>
      </w:pPr>
      <w:r>
        <w:rPr>
          <w:spacing w:val="-2"/>
          <w:sz w:val="21"/>
        </w:rPr>
        <w:t>电动震动器应用绝缘良好的四芯橡皮软线并应接地良好，开关及插头应完整、良好。严禁直接将电线插入插座。</w:t>
      </w:r>
    </w:p>
    <w:p>
      <w:pPr>
        <w:pStyle w:val="ListParagraph"/>
        <w:numPr>
          <w:ilvl w:val="5"/>
          <w:numId w:val="38"/>
        </w:numPr>
        <w:tabs>
          <w:tab w:pos="836" w:val="left" w:leader="none"/>
        </w:tabs>
        <w:spacing w:line="269" w:lineRule="exact" w:before="0" w:after="0"/>
        <w:ind w:left="836" w:right="0" w:hanging="173"/>
        <w:jc w:val="left"/>
        <w:rPr>
          <w:sz w:val="21"/>
        </w:rPr>
      </w:pPr>
      <w:r>
        <w:rPr>
          <w:spacing w:val="-1"/>
          <w:sz w:val="21"/>
        </w:rPr>
        <w:t>搬移震动器或暂停工作时应将电源切断。</w:t>
      </w:r>
    </w:p>
    <w:p>
      <w:pPr>
        <w:pStyle w:val="ListParagraph"/>
        <w:numPr>
          <w:ilvl w:val="5"/>
          <w:numId w:val="38"/>
        </w:numPr>
        <w:tabs>
          <w:tab w:pos="836" w:val="left" w:leader="none"/>
        </w:tabs>
        <w:spacing w:line="240" w:lineRule="auto" w:before="43" w:after="0"/>
        <w:ind w:left="836" w:right="0" w:hanging="173"/>
        <w:jc w:val="left"/>
        <w:rPr>
          <w:sz w:val="21"/>
        </w:rPr>
      </w:pPr>
      <w:r>
        <w:rPr>
          <w:spacing w:val="-1"/>
          <w:sz w:val="21"/>
        </w:rPr>
        <w:t>不得将震动着的震动器放在模板、脚手架或已捣固但尚未凝固的混凝土上。</w:t>
      </w:r>
    </w:p>
    <w:p>
      <w:pPr>
        <w:pStyle w:val="ListParagraph"/>
        <w:numPr>
          <w:ilvl w:val="3"/>
          <w:numId w:val="38"/>
        </w:numPr>
        <w:tabs>
          <w:tab w:pos="1032" w:val="left" w:leader="none"/>
        </w:tabs>
        <w:spacing w:line="240" w:lineRule="auto" w:before="43" w:after="0"/>
        <w:ind w:left="1032" w:right="0" w:hanging="792"/>
        <w:jc w:val="left"/>
        <w:rPr>
          <w:sz w:val="21"/>
        </w:rPr>
      </w:pPr>
      <w:r>
        <w:rPr>
          <w:spacing w:val="-2"/>
          <w:sz w:val="21"/>
        </w:rPr>
        <w:t>混凝土冬季养护</w:t>
      </w:r>
    </w:p>
    <w:p>
      <w:pPr>
        <w:pStyle w:val="ListParagraph"/>
        <w:numPr>
          <w:ilvl w:val="4"/>
          <w:numId w:val="38"/>
        </w:numPr>
        <w:tabs>
          <w:tab w:pos="823" w:val="left" w:leader="none"/>
        </w:tabs>
        <w:spacing w:line="278" w:lineRule="auto" w:before="43" w:after="0"/>
        <w:ind w:left="240" w:right="611" w:firstLine="421"/>
        <w:jc w:val="left"/>
        <w:rPr>
          <w:sz w:val="21"/>
        </w:rPr>
      </w:pPr>
      <w:r>
        <w:rPr>
          <w:spacing w:val="-2"/>
          <w:sz w:val="21"/>
        </w:rPr>
        <w:t>混凝土预制构件上易存水的孔洞、凹槽等处严防积水。养护用保温材料应注意防火，并防止随风飞扬。</w:t>
      </w:r>
    </w:p>
    <w:p>
      <w:pPr>
        <w:pStyle w:val="ListParagraph"/>
        <w:numPr>
          <w:ilvl w:val="4"/>
          <w:numId w:val="38"/>
        </w:numPr>
        <w:tabs>
          <w:tab w:pos="836" w:val="left" w:leader="none"/>
        </w:tabs>
        <w:spacing w:line="269" w:lineRule="exact" w:before="0" w:after="0"/>
        <w:ind w:left="836" w:right="0" w:hanging="173"/>
        <w:jc w:val="left"/>
        <w:rPr>
          <w:sz w:val="21"/>
        </w:rPr>
      </w:pPr>
      <w:r>
        <w:rPr>
          <w:spacing w:val="-1"/>
          <w:sz w:val="21"/>
        </w:rPr>
        <w:t>采用暖棚法时应遵守下列规定：</w:t>
      </w:r>
    </w:p>
    <w:p>
      <w:pPr>
        <w:pStyle w:val="ListParagraph"/>
        <w:numPr>
          <w:ilvl w:val="5"/>
          <w:numId w:val="38"/>
        </w:numPr>
        <w:tabs>
          <w:tab w:pos="836" w:val="left" w:leader="none"/>
        </w:tabs>
        <w:spacing w:line="240" w:lineRule="auto" w:before="43" w:after="0"/>
        <w:ind w:left="836" w:right="0" w:hanging="173"/>
        <w:jc w:val="left"/>
        <w:rPr>
          <w:sz w:val="21"/>
        </w:rPr>
      </w:pPr>
      <w:r>
        <w:rPr>
          <w:spacing w:val="-1"/>
          <w:sz w:val="21"/>
        </w:rPr>
        <w:t>暖棚应经设计并绑扎牢固，施工中应经常检查并备有必要的灭火器材。</w:t>
      </w:r>
    </w:p>
    <w:p>
      <w:pPr>
        <w:pStyle w:val="ListParagraph"/>
        <w:numPr>
          <w:ilvl w:val="5"/>
          <w:numId w:val="38"/>
        </w:numPr>
        <w:tabs>
          <w:tab w:pos="836" w:val="left" w:leader="none"/>
        </w:tabs>
        <w:spacing w:line="278" w:lineRule="auto" w:before="43" w:after="0"/>
        <w:ind w:left="663" w:right="3957" w:firstLine="0"/>
        <w:jc w:val="left"/>
        <w:rPr>
          <w:sz w:val="21"/>
        </w:rPr>
      </w:pPr>
      <w:r>
        <w:rPr>
          <w:spacing w:val="-2"/>
          <w:sz w:val="21"/>
        </w:rPr>
        <w:t>地槽式暖棚的槽沟土壁应加固，以防冻土坍塌。 </w:t>
      </w:r>
      <w:r>
        <w:rPr>
          <w:rFonts w:ascii="Times New Roman" w:eastAsia="Times New Roman"/>
          <w:spacing w:val="-2"/>
          <w:sz w:val="21"/>
        </w:rPr>
        <w:t>c)</w:t>
      </w:r>
      <w:r>
        <w:rPr>
          <w:spacing w:val="-2"/>
          <w:sz w:val="21"/>
        </w:rPr>
        <w:t>采用蒸汽加热法应遵守下列规定：</w:t>
      </w:r>
    </w:p>
    <w:p>
      <w:pPr>
        <w:pStyle w:val="ListParagraph"/>
        <w:numPr>
          <w:ilvl w:val="0"/>
          <w:numId w:val="50"/>
        </w:numPr>
        <w:tabs>
          <w:tab w:pos="836" w:val="left" w:leader="none"/>
        </w:tabs>
        <w:spacing w:line="269" w:lineRule="exact" w:before="0" w:after="0"/>
        <w:ind w:left="836" w:right="0" w:hanging="173"/>
        <w:jc w:val="left"/>
        <w:rPr>
          <w:sz w:val="21"/>
        </w:rPr>
      </w:pPr>
      <w:r>
        <w:rPr>
          <w:spacing w:val="-1"/>
          <w:sz w:val="21"/>
        </w:rPr>
        <w:t>引用高压蒸汽作为热源时，应设减温减压装置并有压力表监视蒸汽压力。</w:t>
      </w:r>
    </w:p>
    <w:p>
      <w:pPr>
        <w:pStyle w:val="ListParagraph"/>
        <w:numPr>
          <w:ilvl w:val="0"/>
          <w:numId w:val="50"/>
        </w:numPr>
        <w:tabs>
          <w:tab w:pos="836" w:val="left" w:leader="none"/>
        </w:tabs>
        <w:spacing w:line="240" w:lineRule="auto" w:before="43" w:after="0"/>
        <w:ind w:left="836" w:right="0" w:hanging="173"/>
        <w:jc w:val="left"/>
        <w:rPr>
          <w:sz w:val="21"/>
        </w:rPr>
      </w:pPr>
      <w:r>
        <w:rPr>
          <w:spacing w:val="-1"/>
          <w:sz w:val="21"/>
        </w:rPr>
        <w:t>室外部分的蒸汽管道应保温，阀门处应挂指示牌。</w:t>
      </w:r>
    </w:p>
    <w:p>
      <w:pPr>
        <w:pStyle w:val="ListParagraph"/>
        <w:numPr>
          <w:ilvl w:val="0"/>
          <w:numId w:val="50"/>
        </w:numPr>
        <w:tabs>
          <w:tab w:pos="833" w:val="left" w:leader="none"/>
        </w:tabs>
        <w:spacing w:line="278" w:lineRule="auto" w:before="42" w:after="0"/>
        <w:ind w:left="240" w:right="658" w:firstLine="420"/>
        <w:jc w:val="left"/>
        <w:rPr>
          <w:sz w:val="21"/>
        </w:rPr>
      </w:pPr>
      <w:r>
        <w:rPr>
          <w:spacing w:val="-5"/>
          <w:sz w:val="21"/>
        </w:rPr>
        <w:t>所有阀门的开闭及汽压的调整均应由训练合格的人员操作，总阀门应由专人管理并上</w:t>
      </w:r>
      <w:r>
        <w:rPr>
          <w:spacing w:val="-6"/>
          <w:sz w:val="21"/>
        </w:rPr>
        <w:t>锁。</w:t>
      </w:r>
    </w:p>
    <w:p>
      <w:pPr>
        <w:pStyle w:val="ListParagraph"/>
        <w:numPr>
          <w:ilvl w:val="0"/>
          <w:numId w:val="50"/>
        </w:numPr>
        <w:tabs>
          <w:tab w:pos="833" w:val="left" w:leader="none"/>
        </w:tabs>
        <w:spacing w:line="269" w:lineRule="exact" w:before="0" w:after="0"/>
        <w:ind w:left="833" w:right="0" w:hanging="173"/>
        <w:jc w:val="left"/>
        <w:rPr>
          <w:sz w:val="21"/>
        </w:rPr>
      </w:pPr>
      <w:r>
        <w:rPr>
          <w:spacing w:val="-1"/>
          <w:sz w:val="21"/>
        </w:rPr>
        <w:t>采用桁排架支模的，应考虑冰雪及冷凝水等荷重。凝结在结构上的冰块应随时清除。</w:t>
      </w:r>
    </w:p>
    <w:p>
      <w:pPr>
        <w:pStyle w:val="ListParagraph"/>
        <w:numPr>
          <w:ilvl w:val="0"/>
          <w:numId w:val="50"/>
        </w:numPr>
        <w:tabs>
          <w:tab w:pos="836" w:val="left" w:leader="none"/>
        </w:tabs>
        <w:spacing w:line="240" w:lineRule="auto" w:before="43" w:after="0"/>
        <w:ind w:left="836" w:right="0" w:hanging="173"/>
        <w:jc w:val="left"/>
        <w:rPr>
          <w:sz w:val="21"/>
        </w:rPr>
      </w:pPr>
      <w:r>
        <w:rPr>
          <w:spacing w:val="-1"/>
          <w:sz w:val="21"/>
        </w:rPr>
        <w:t>采用喷气加热法时应保持视线清晰。</w:t>
      </w:r>
    </w:p>
    <w:p>
      <w:pPr>
        <w:pStyle w:val="ListParagraph"/>
        <w:numPr>
          <w:ilvl w:val="0"/>
          <w:numId w:val="50"/>
        </w:numPr>
        <w:tabs>
          <w:tab w:pos="836" w:val="left" w:leader="none"/>
        </w:tabs>
        <w:spacing w:line="240" w:lineRule="auto" w:before="43" w:after="0"/>
        <w:ind w:left="836" w:right="0" w:hanging="173"/>
        <w:jc w:val="left"/>
        <w:rPr>
          <w:sz w:val="21"/>
        </w:rPr>
      </w:pPr>
      <w:r>
        <w:rPr>
          <w:spacing w:val="-3"/>
          <w:sz w:val="21"/>
        </w:rPr>
        <w:t>使用蒸汽软管加热时，蒸汽压力不得高于 </w:t>
      </w:r>
      <w:r>
        <w:rPr>
          <w:rFonts w:ascii="Times New Roman" w:eastAsia="Times New Roman"/>
          <w:sz w:val="21"/>
        </w:rPr>
        <w:t>0.049MPa</w:t>
      </w:r>
      <w:r>
        <w:rPr>
          <w:spacing w:val="-10"/>
          <w:sz w:val="21"/>
        </w:rPr>
        <w:t>。</w:t>
      </w:r>
    </w:p>
    <w:p>
      <w:pPr>
        <w:pStyle w:val="ListParagraph"/>
        <w:numPr>
          <w:ilvl w:val="0"/>
          <w:numId w:val="50"/>
        </w:numPr>
        <w:tabs>
          <w:tab w:pos="836" w:val="left" w:leader="none"/>
        </w:tabs>
        <w:spacing w:line="240" w:lineRule="auto" w:before="43" w:after="0"/>
        <w:ind w:left="836" w:right="0" w:hanging="173"/>
        <w:jc w:val="left"/>
        <w:rPr>
          <w:sz w:val="21"/>
        </w:rPr>
      </w:pPr>
      <w:r>
        <w:rPr>
          <w:spacing w:val="-6"/>
          <w:sz w:val="21"/>
        </w:rPr>
        <w:t>只有在蒸汽温度低于 </w:t>
      </w:r>
      <w:r>
        <w:rPr>
          <w:rFonts w:ascii="Times New Roman" w:hAnsi="Times New Roman" w:eastAsia="Times New Roman"/>
          <w:sz w:val="21"/>
        </w:rPr>
        <w:t>40</w:t>
      </w:r>
      <w:r>
        <w:rPr>
          <w:spacing w:val="-1"/>
          <w:sz w:val="21"/>
        </w:rPr>
        <w:t>℃时工作人员方可进入蒸汽室。</w:t>
      </w:r>
    </w:p>
    <w:p>
      <w:pPr>
        <w:pStyle w:val="ListParagraph"/>
        <w:numPr>
          <w:ilvl w:val="0"/>
          <w:numId w:val="51"/>
        </w:numPr>
        <w:tabs>
          <w:tab w:pos="836" w:val="left" w:leader="none"/>
        </w:tabs>
        <w:spacing w:line="240" w:lineRule="auto" w:before="43" w:after="0"/>
        <w:ind w:left="836" w:right="0" w:hanging="173"/>
        <w:jc w:val="left"/>
        <w:rPr>
          <w:sz w:val="21"/>
        </w:rPr>
      </w:pPr>
      <w:r>
        <w:rPr>
          <w:spacing w:val="-1"/>
          <w:sz w:val="21"/>
        </w:rPr>
        <w:t>进行测温工作所需的照明、走道、脚手等均应根据需要设置。</w:t>
      </w:r>
    </w:p>
    <w:p>
      <w:pPr>
        <w:pStyle w:val="ListParagraph"/>
        <w:numPr>
          <w:ilvl w:val="0"/>
          <w:numId w:val="51"/>
        </w:numPr>
        <w:tabs>
          <w:tab w:pos="824" w:val="left" w:leader="none"/>
        </w:tabs>
        <w:spacing w:line="240" w:lineRule="auto" w:before="43" w:after="0"/>
        <w:ind w:left="824" w:right="0" w:hanging="162"/>
        <w:jc w:val="left"/>
        <w:rPr>
          <w:sz w:val="21"/>
        </w:rPr>
      </w:pPr>
      <w:r>
        <w:rPr>
          <w:spacing w:val="-3"/>
          <w:sz w:val="21"/>
        </w:rPr>
        <w:t>采用冷混凝土施工时，化学附加剂的保管和使用应有严格的管理制度，严防发生误食</w:t>
      </w:r>
    </w:p>
    <w:p>
      <w:pPr>
        <w:pStyle w:val="ListParagraph"/>
        <w:spacing w:after="0" w:line="240" w:lineRule="auto"/>
        <w:jc w:val="left"/>
        <w:rPr>
          <w:sz w:val="21"/>
        </w:rPr>
        <w:sectPr>
          <w:pgSz w:w="11900" w:h="16840"/>
          <w:pgMar w:top="1400" w:bottom="280" w:left="1559" w:right="1133"/>
        </w:sectPr>
      </w:pPr>
    </w:p>
    <w:p>
      <w:pPr>
        <w:pStyle w:val="BodyText"/>
        <w:spacing w:before="60"/>
      </w:pPr>
      <w:r>
        <w:rPr>
          <w:spacing w:val="-2"/>
        </w:rPr>
        <w:t>中毒事故。</w:t>
      </w:r>
    </w:p>
    <w:p>
      <w:pPr>
        <w:pStyle w:val="ListParagraph"/>
        <w:numPr>
          <w:ilvl w:val="2"/>
          <w:numId w:val="38"/>
        </w:numPr>
        <w:tabs>
          <w:tab w:pos="874" w:val="left" w:leader="none"/>
        </w:tabs>
        <w:spacing w:line="240" w:lineRule="auto" w:before="43" w:after="0"/>
        <w:ind w:left="874" w:right="0" w:hanging="634"/>
        <w:jc w:val="left"/>
        <w:rPr>
          <w:sz w:val="21"/>
        </w:rPr>
      </w:pPr>
      <w:r>
        <w:rPr>
          <w:spacing w:val="-5"/>
          <w:sz w:val="21"/>
        </w:rPr>
        <w:t>吊装</w:t>
      </w:r>
    </w:p>
    <w:p>
      <w:pPr>
        <w:pStyle w:val="ListParagraph"/>
        <w:numPr>
          <w:ilvl w:val="3"/>
          <w:numId w:val="38"/>
        </w:numPr>
        <w:tabs>
          <w:tab w:pos="1029" w:val="left" w:leader="none"/>
        </w:tabs>
        <w:spacing w:line="278" w:lineRule="auto" w:before="43" w:after="0"/>
        <w:ind w:left="240" w:right="658" w:firstLine="0"/>
        <w:jc w:val="left"/>
        <w:rPr>
          <w:sz w:val="21"/>
        </w:rPr>
      </w:pPr>
      <w:r>
        <w:rPr>
          <w:spacing w:val="-2"/>
          <w:sz w:val="21"/>
        </w:rPr>
        <w:t>吊装工作开始前，应制定施工方案及安全施工措施。重大吊装工作应经总工程师批准后方可进行。</w:t>
      </w:r>
    </w:p>
    <w:p>
      <w:pPr>
        <w:pStyle w:val="ListParagraph"/>
        <w:numPr>
          <w:ilvl w:val="3"/>
          <w:numId w:val="38"/>
        </w:numPr>
        <w:tabs>
          <w:tab w:pos="1032" w:val="left" w:leader="none"/>
        </w:tabs>
        <w:spacing w:line="269" w:lineRule="exact" w:before="0" w:after="0"/>
        <w:ind w:left="1032" w:right="0" w:hanging="792"/>
        <w:jc w:val="left"/>
        <w:rPr>
          <w:sz w:val="21"/>
        </w:rPr>
      </w:pPr>
      <w:r>
        <w:rPr>
          <w:spacing w:val="-1"/>
          <w:sz w:val="21"/>
        </w:rPr>
        <w:t>预制构件在吊装前强度必须达到设计要求并经验收合格。</w:t>
      </w:r>
    </w:p>
    <w:p>
      <w:pPr>
        <w:pStyle w:val="ListParagraph"/>
        <w:numPr>
          <w:ilvl w:val="3"/>
          <w:numId w:val="38"/>
        </w:numPr>
        <w:tabs>
          <w:tab w:pos="1029" w:val="left" w:leader="none"/>
        </w:tabs>
        <w:spacing w:line="278" w:lineRule="auto" w:before="43" w:after="0"/>
        <w:ind w:left="240" w:right="658" w:firstLine="0"/>
        <w:jc w:val="left"/>
        <w:rPr>
          <w:sz w:val="21"/>
        </w:rPr>
      </w:pPr>
      <w:r>
        <w:rPr>
          <w:spacing w:val="-2"/>
          <w:sz w:val="21"/>
        </w:rPr>
        <w:t>吊装前应根据构件的最大重量确定相应的起吊工具，并指定起重运输、机具操作及安装等作业人员。</w:t>
      </w:r>
    </w:p>
    <w:p>
      <w:pPr>
        <w:pStyle w:val="ListParagraph"/>
        <w:numPr>
          <w:ilvl w:val="3"/>
          <w:numId w:val="38"/>
        </w:numPr>
        <w:tabs>
          <w:tab w:pos="1032" w:val="left" w:leader="none"/>
        </w:tabs>
        <w:spacing w:line="269" w:lineRule="exact" w:before="0" w:after="0"/>
        <w:ind w:left="1032" w:right="0" w:hanging="792"/>
        <w:jc w:val="left"/>
        <w:rPr>
          <w:sz w:val="21"/>
        </w:rPr>
      </w:pPr>
      <w:r>
        <w:rPr>
          <w:spacing w:val="-1"/>
          <w:sz w:val="21"/>
        </w:rPr>
        <w:t>构件的吊点应符合施工方案的规定，不得任意更改。吊索及吊环应经计算选择。</w:t>
      </w:r>
    </w:p>
    <w:p>
      <w:pPr>
        <w:pStyle w:val="ListParagraph"/>
        <w:numPr>
          <w:ilvl w:val="3"/>
          <w:numId w:val="38"/>
        </w:numPr>
        <w:tabs>
          <w:tab w:pos="1029" w:val="left" w:leader="none"/>
        </w:tabs>
        <w:spacing w:line="278" w:lineRule="auto" w:before="43" w:after="0"/>
        <w:ind w:left="240" w:right="554" w:firstLine="0"/>
        <w:jc w:val="left"/>
        <w:rPr>
          <w:sz w:val="21"/>
        </w:rPr>
      </w:pPr>
      <w:r>
        <w:rPr>
          <w:spacing w:val="-6"/>
          <w:sz w:val="21"/>
        </w:rPr>
        <w:t>构件应绑扎平稳、牢固。用钢丝绳多圈绕扎时应顺序绕扎，不得重叠、打结或扭曲。</w:t>
      </w:r>
      <w:r>
        <w:rPr>
          <w:spacing w:val="-2"/>
          <w:sz w:val="21"/>
        </w:rPr>
        <w:t>不得在构件上堆放或悬挂零星物件。零星材料和物品应用钢丝绳绑扎牢固或用吊笼吊送。构</w:t>
      </w:r>
      <w:r>
        <w:rPr>
          <w:spacing w:val="-1"/>
          <w:sz w:val="21"/>
        </w:rPr>
        <w:t>件吊起作水平运输时，其底部应高出所跨越障碍物 </w:t>
      </w:r>
      <w:r>
        <w:rPr>
          <w:rFonts w:ascii="Times New Roman" w:eastAsia="Times New Roman"/>
          <w:sz w:val="21"/>
        </w:rPr>
        <w:t>50cm </w:t>
      </w:r>
      <w:r>
        <w:rPr>
          <w:sz w:val="21"/>
        </w:rPr>
        <w:t>以上。</w:t>
      </w:r>
    </w:p>
    <w:p>
      <w:pPr>
        <w:pStyle w:val="ListParagraph"/>
        <w:numPr>
          <w:ilvl w:val="3"/>
          <w:numId w:val="38"/>
        </w:numPr>
        <w:tabs>
          <w:tab w:pos="1032" w:val="left" w:leader="none"/>
        </w:tabs>
        <w:spacing w:line="269" w:lineRule="exact" w:before="0" w:after="0"/>
        <w:ind w:left="1032" w:right="0" w:hanging="792"/>
        <w:jc w:val="left"/>
        <w:rPr>
          <w:sz w:val="21"/>
        </w:rPr>
      </w:pPr>
      <w:r>
        <w:rPr>
          <w:spacing w:val="-1"/>
          <w:sz w:val="21"/>
        </w:rPr>
        <w:t>柱子起吊前，应设临时爬梯或工具式操作台。</w:t>
      </w:r>
    </w:p>
    <w:p>
      <w:pPr>
        <w:pStyle w:val="ListParagraph"/>
        <w:numPr>
          <w:ilvl w:val="3"/>
          <w:numId w:val="38"/>
        </w:numPr>
        <w:tabs>
          <w:tab w:pos="1032" w:val="left" w:leader="none"/>
        </w:tabs>
        <w:spacing w:line="240" w:lineRule="auto" w:before="43" w:after="0"/>
        <w:ind w:left="1032" w:right="0" w:hanging="792"/>
        <w:jc w:val="left"/>
        <w:rPr>
          <w:sz w:val="21"/>
        </w:rPr>
      </w:pPr>
      <w:r>
        <w:rPr>
          <w:spacing w:val="-1"/>
          <w:sz w:val="21"/>
        </w:rPr>
        <w:t>引柱子进杯口时，撬棍应反撬。</w:t>
      </w:r>
    </w:p>
    <w:p>
      <w:pPr>
        <w:pStyle w:val="ListParagraph"/>
        <w:numPr>
          <w:ilvl w:val="3"/>
          <w:numId w:val="38"/>
        </w:numPr>
        <w:tabs>
          <w:tab w:pos="1029" w:val="left" w:leader="none"/>
        </w:tabs>
        <w:spacing w:line="240" w:lineRule="auto" w:before="43" w:after="0"/>
        <w:ind w:left="1029" w:right="0" w:hanging="789"/>
        <w:jc w:val="left"/>
        <w:rPr>
          <w:sz w:val="21"/>
        </w:rPr>
      </w:pPr>
      <w:r>
        <w:rPr>
          <w:spacing w:val="-14"/>
          <w:sz w:val="21"/>
        </w:rPr>
        <w:t>构件就位后，应待接头焊牢或设临时支撑固定，并经负责校正人员同意后方可松钩。</w:t>
      </w:r>
    </w:p>
    <w:p>
      <w:pPr>
        <w:pStyle w:val="ListParagraph"/>
        <w:numPr>
          <w:ilvl w:val="3"/>
          <w:numId w:val="38"/>
        </w:numPr>
        <w:tabs>
          <w:tab w:pos="1032" w:val="left" w:leader="none"/>
        </w:tabs>
        <w:spacing w:line="240" w:lineRule="auto" w:before="43" w:after="0"/>
        <w:ind w:left="1032" w:right="0" w:hanging="791"/>
        <w:jc w:val="left"/>
        <w:rPr>
          <w:sz w:val="21"/>
        </w:rPr>
      </w:pPr>
      <w:r>
        <w:rPr>
          <w:spacing w:val="-2"/>
          <w:sz w:val="21"/>
        </w:rPr>
        <w:t>缆风绳跨越道路时，距离地面的高度不得低于 </w:t>
      </w:r>
      <w:r>
        <w:rPr>
          <w:rFonts w:ascii="Times New Roman" w:eastAsia="Times New Roman"/>
          <w:spacing w:val="-2"/>
          <w:sz w:val="21"/>
        </w:rPr>
        <w:t>7m</w:t>
      </w:r>
      <w:r>
        <w:rPr>
          <w:spacing w:val="-3"/>
          <w:sz w:val="21"/>
        </w:rPr>
        <w:t>，并应设警告标志。</w:t>
      </w:r>
    </w:p>
    <w:p>
      <w:pPr>
        <w:pStyle w:val="ListParagraph"/>
        <w:numPr>
          <w:ilvl w:val="3"/>
          <w:numId w:val="38"/>
        </w:numPr>
        <w:tabs>
          <w:tab w:pos="1138" w:val="left" w:leader="none"/>
        </w:tabs>
        <w:spacing w:line="240" w:lineRule="auto" w:before="43" w:after="0"/>
        <w:ind w:left="1138" w:right="0" w:hanging="898"/>
        <w:jc w:val="left"/>
        <w:rPr>
          <w:sz w:val="21"/>
        </w:rPr>
      </w:pPr>
      <w:r>
        <w:rPr>
          <w:spacing w:val="-1"/>
          <w:sz w:val="21"/>
        </w:rPr>
        <w:t>采用一钩多吊法吊装连系梁或屋面板时，应遵守下列规定：</w:t>
      </w:r>
    </w:p>
    <w:p>
      <w:pPr>
        <w:pStyle w:val="ListParagraph"/>
        <w:numPr>
          <w:ilvl w:val="4"/>
          <w:numId w:val="38"/>
        </w:numPr>
        <w:tabs>
          <w:tab w:pos="825" w:val="left" w:leader="none"/>
        </w:tabs>
        <w:spacing w:line="278" w:lineRule="auto" w:before="43" w:after="0"/>
        <w:ind w:left="663" w:right="4965" w:firstLine="0"/>
        <w:jc w:val="left"/>
        <w:rPr>
          <w:sz w:val="21"/>
        </w:rPr>
      </w:pPr>
      <w:r>
        <w:rPr>
          <w:spacing w:val="-6"/>
          <w:sz w:val="21"/>
        </w:rPr>
        <w:t>索具及挂钩的安全系数不得小于 </w:t>
      </w:r>
      <w:r>
        <w:rPr>
          <w:rFonts w:ascii="Times New Roman" w:eastAsia="Times New Roman"/>
          <w:spacing w:val="-2"/>
          <w:sz w:val="21"/>
        </w:rPr>
        <w:t>10</w:t>
      </w:r>
      <w:r>
        <w:rPr>
          <w:spacing w:val="-2"/>
          <w:sz w:val="21"/>
        </w:rPr>
        <w:t>。 </w:t>
      </w:r>
      <w:r>
        <w:rPr>
          <w:rFonts w:ascii="Times New Roman" w:eastAsia="Times New Roman"/>
          <w:spacing w:val="-2"/>
          <w:sz w:val="21"/>
        </w:rPr>
        <w:t>b)</w:t>
      </w:r>
      <w:r>
        <w:rPr>
          <w:spacing w:val="-2"/>
          <w:sz w:val="21"/>
        </w:rPr>
        <w:t>设起重机械操作监护人。</w:t>
      </w:r>
    </w:p>
    <w:p>
      <w:pPr>
        <w:pStyle w:val="BodyText"/>
        <w:spacing w:line="269" w:lineRule="exact"/>
        <w:ind w:left="663"/>
      </w:pPr>
      <w:r>
        <w:rPr>
          <w:rFonts w:ascii="Times New Roman" w:eastAsia="Times New Roman"/>
          <w:spacing w:val="-2"/>
        </w:rPr>
        <w:t>c)</w:t>
      </w:r>
      <w:r>
        <w:rPr>
          <w:spacing w:val="-3"/>
        </w:rPr>
        <w:t>就位时严禁站在上下两吊件之间工作，应使用长柄铁钩牵引构件就位。</w:t>
      </w:r>
    </w:p>
    <w:p>
      <w:pPr>
        <w:pStyle w:val="ListParagraph"/>
        <w:numPr>
          <w:ilvl w:val="1"/>
          <w:numId w:val="38"/>
        </w:numPr>
        <w:tabs>
          <w:tab w:pos="3686" w:val="left" w:leader="none"/>
        </w:tabs>
        <w:spacing w:line="240" w:lineRule="auto" w:before="42" w:after="0"/>
        <w:ind w:left="3686" w:right="0" w:hanging="476"/>
        <w:jc w:val="left"/>
        <w:rPr>
          <w:sz w:val="21"/>
        </w:rPr>
      </w:pPr>
      <w:r>
        <w:rPr>
          <w:spacing w:val="-2"/>
          <w:sz w:val="21"/>
        </w:rPr>
        <w:t>砖石砌体及粉刷工程</w:t>
      </w:r>
    </w:p>
    <w:p>
      <w:pPr>
        <w:pStyle w:val="ListParagraph"/>
        <w:numPr>
          <w:ilvl w:val="2"/>
          <w:numId w:val="38"/>
        </w:numPr>
        <w:tabs>
          <w:tab w:pos="874" w:val="left" w:leader="none"/>
        </w:tabs>
        <w:spacing w:line="240" w:lineRule="auto" w:before="43" w:after="0"/>
        <w:ind w:left="874" w:right="0" w:hanging="634"/>
        <w:jc w:val="left"/>
        <w:rPr>
          <w:sz w:val="21"/>
        </w:rPr>
      </w:pPr>
      <w:r>
        <w:rPr>
          <w:spacing w:val="-2"/>
          <w:sz w:val="21"/>
        </w:rPr>
        <w:t>砖石砌体施工</w:t>
      </w:r>
    </w:p>
    <w:p>
      <w:pPr>
        <w:pStyle w:val="ListParagraph"/>
        <w:numPr>
          <w:ilvl w:val="3"/>
          <w:numId w:val="38"/>
        </w:numPr>
        <w:tabs>
          <w:tab w:pos="1029" w:val="left" w:leader="none"/>
        </w:tabs>
        <w:spacing w:line="278" w:lineRule="auto" w:before="43" w:after="0"/>
        <w:ind w:left="240" w:right="658" w:firstLine="0"/>
        <w:jc w:val="left"/>
        <w:rPr>
          <w:sz w:val="21"/>
        </w:rPr>
      </w:pPr>
      <w:r>
        <w:rPr>
          <w:spacing w:val="-2"/>
          <w:sz w:val="21"/>
        </w:rPr>
        <w:t>严禁站在墙身上进行砌墙、勾缝、检查大角垂直度及清扫墙面等工作或在墙身上行走。不得用砖垛或灰斗搭设临时脚手。</w:t>
      </w:r>
    </w:p>
    <w:p>
      <w:pPr>
        <w:pStyle w:val="ListParagraph"/>
        <w:numPr>
          <w:ilvl w:val="3"/>
          <w:numId w:val="38"/>
        </w:numPr>
        <w:tabs>
          <w:tab w:pos="1029" w:val="left" w:leader="none"/>
        </w:tabs>
        <w:spacing w:line="278" w:lineRule="auto" w:before="0" w:after="0"/>
        <w:ind w:left="240" w:right="657" w:firstLine="0"/>
        <w:jc w:val="left"/>
        <w:rPr>
          <w:sz w:val="21"/>
        </w:rPr>
      </w:pPr>
      <w:r>
        <w:rPr>
          <w:spacing w:val="-1"/>
          <w:sz w:val="21"/>
        </w:rPr>
        <w:t>采用里脚手砌砖时，必须安设外侧防护墙板或安全网。墙身每砌高 </w:t>
      </w:r>
      <w:r>
        <w:rPr>
          <w:rFonts w:ascii="Times New Roman" w:eastAsia="Times New Roman"/>
          <w:sz w:val="21"/>
        </w:rPr>
        <w:t>4m</w:t>
      </w:r>
      <w:r>
        <w:rPr>
          <w:sz w:val="21"/>
        </w:rPr>
        <w:t>，防护墙板</w:t>
      </w:r>
      <w:r>
        <w:rPr>
          <w:spacing w:val="-2"/>
          <w:sz w:val="21"/>
        </w:rPr>
        <w:t>或安全网即应随墙身提高。</w:t>
      </w:r>
    </w:p>
    <w:p>
      <w:pPr>
        <w:pStyle w:val="ListParagraph"/>
        <w:numPr>
          <w:ilvl w:val="3"/>
          <w:numId w:val="38"/>
        </w:numPr>
        <w:tabs>
          <w:tab w:pos="1029" w:val="left" w:leader="none"/>
        </w:tabs>
        <w:spacing w:line="269" w:lineRule="exact" w:before="0" w:after="0"/>
        <w:ind w:left="1029" w:right="0" w:hanging="789"/>
        <w:jc w:val="left"/>
        <w:rPr>
          <w:sz w:val="21"/>
        </w:rPr>
      </w:pPr>
      <w:r>
        <w:rPr>
          <w:spacing w:val="-5"/>
          <w:sz w:val="21"/>
        </w:rPr>
        <w:t>用里脚手砌筑突出墙面 </w:t>
      </w:r>
      <w:r>
        <w:rPr>
          <w:rFonts w:ascii="Times New Roman" w:eastAsia="Times New Roman"/>
          <w:sz w:val="21"/>
        </w:rPr>
        <w:t>30cm</w:t>
      </w:r>
      <w:r>
        <w:rPr>
          <w:rFonts w:ascii="Times New Roman" w:eastAsia="Times New Roman"/>
          <w:spacing w:val="-5"/>
          <w:sz w:val="21"/>
        </w:rPr>
        <w:t> </w:t>
      </w:r>
      <w:r>
        <w:rPr>
          <w:spacing w:val="-10"/>
          <w:sz w:val="21"/>
        </w:rPr>
        <w:t>以上的屋檐时，必须搭设挑出墙面的脚手架进行施工。</w:t>
      </w:r>
    </w:p>
    <w:p>
      <w:pPr>
        <w:pStyle w:val="ListParagraph"/>
        <w:numPr>
          <w:ilvl w:val="3"/>
          <w:numId w:val="38"/>
        </w:numPr>
        <w:tabs>
          <w:tab w:pos="1029" w:val="left" w:leader="none"/>
        </w:tabs>
        <w:spacing w:line="278" w:lineRule="auto" w:before="43" w:after="0"/>
        <w:ind w:left="240" w:right="658" w:firstLine="0"/>
        <w:jc w:val="left"/>
        <w:rPr>
          <w:sz w:val="21"/>
        </w:rPr>
      </w:pPr>
      <w:r>
        <w:rPr>
          <w:spacing w:val="-5"/>
          <w:sz w:val="21"/>
        </w:rPr>
        <w:t>脚手板上堆放的砖、石材料距墙身不得小于 </w:t>
      </w:r>
      <w:r>
        <w:rPr>
          <w:rFonts w:ascii="Times New Roman" w:eastAsia="Times New Roman"/>
          <w:spacing w:val="-2"/>
          <w:sz w:val="21"/>
        </w:rPr>
        <w:t>50cm</w:t>
      </w:r>
      <w:r>
        <w:rPr>
          <w:spacing w:val="-8"/>
          <w:sz w:val="21"/>
        </w:rPr>
        <w:t>，荷重不得超过 </w:t>
      </w:r>
      <w:r>
        <w:rPr>
          <w:rFonts w:ascii="Times New Roman" w:eastAsia="Times New Roman"/>
          <w:spacing w:val="-2"/>
          <w:sz w:val="21"/>
        </w:rPr>
        <w:t>2.65kPa</w:t>
      </w:r>
      <w:r>
        <w:rPr>
          <w:spacing w:val="-2"/>
          <w:sz w:val="21"/>
        </w:rPr>
        <w:t>，砖侧放时不得超过三层。</w:t>
      </w:r>
    </w:p>
    <w:p>
      <w:pPr>
        <w:pStyle w:val="ListParagraph"/>
        <w:numPr>
          <w:ilvl w:val="3"/>
          <w:numId w:val="38"/>
        </w:numPr>
        <w:tabs>
          <w:tab w:pos="1029" w:val="left" w:leader="none"/>
        </w:tabs>
        <w:spacing w:line="278" w:lineRule="auto" w:before="0" w:after="0"/>
        <w:ind w:left="240" w:right="659" w:firstLine="0"/>
        <w:jc w:val="left"/>
        <w:rPr>
          <w:sz w:val="21"/>
        </w:rPr>
      </w:pPr>
      <w:r>
        <w:rPr>
          <w:spacing w:val="-2"/>
          <w:sz w:val="21"/>
        </w:rPr>
        <w:t>轻型脚手架</w:t>
      </w:r>
      <w:r>
        <w:rPr>
          <w:rFonts w:ascii="Times New Roman" w:eastAsia="Times New Roman"/>
          <w:spacing w:val="-2"/>
          <w:sz w:val="21"/>
        </w:rPr>
        <w:t>(</w:t>
      </w:r>
      <w:r>
        <w:rPr>
          <w:spacing w:val="-2"/>
          <w:sz w:val="21"/>
        </w:rPr>
        <w:t>吊脚手、挑脚手</w:t>
      </w:r>
      <w:r>
        <w:rPr>
          <w:rFonts w:ascii="Times New Roman" w:eastAsia="Times New Roman"/>
          <w:spacing w:val="-2"/>
          <w:sz w:val="21"/>
        </w:rPr>
        <w:t>) </w:t>
      </w:r>
      <w:r>
        <w:rPr>
          <w:spacing w:val="-2"/>
          <w:sz w:val="21"/>
        </w:rPr>
        <w:t>上一般不得堆放砖、石。必须堆放时，应先经计算及</w:t>
      </w:r>
      <w:r>
        <w:rPr>
          <w:spacing w:val="-4"/>
          <w:sz w:val="21"/>
        </w:rPr>
        <w:t>试验。</w:t>
      </w:r>
    </w:p>
    <w:p>
      <w:pPr>
        <w:pStyle w:val="ListParagraph"/>
        <w:numPr>
          <w:ilvl w:val="3"/>
          <w:numId w:val="38"/>
        </w:numPr>
        <w:tabs>
          <w:tab w:pos="1029" w:val="left" w:leader="none"/>
        </w:tabs>
        <w:spacing w:line="278" w:lineRule="auto" w:before="0" w:after="0"/>
        <w:ind w:left="240" w:right="659" w:firstLine="0"/>
        <w:jc w:val="left"/>
        <w:rPr>
          <w:sz w:val="21"/>
        </w:rPr>
      </w:pPr>
      <w:r>
        <w:rPr>
          <w:spacing w:val="-2"/>
          <w:sz w:val="21"/>
        </w:rPr>
        <w:t>使用滑轮起吊灰、砖时，应检查其稳固性，吊升时不得碰撞脚手架。灰、砖吊上后应用铁钩向里拉至操作平台上，不得直接用手牵引吊绳。</w:t>
      </w:r>
    </w:p>
    <w:p>
      <w:pPr>
        <w:pStyle w:val="ListParagraph"/>
        <w:numPr>
          <w:ilvl w:val="3"/>
          <w:numId w:val="38"/>
        </w:numPr>
        <w:tabs>
          <w:tab w:pos="1032" w:val="left" w:leader="none"/>
        </w:tabs>
        <w:spacing w:line="269" w:lineRule="exact" w:before="0" w:after="0"/>
        <w:ind w:left="1032" w:right="0" w:hanging="792"/>
        <w:jc w:val="left"/>
        <w:rPr>
          <w:sz w:val="21"/>
        </w:rPr>
      </w:pPr>
      <w:r>
        <w:rPr>
          <w:spacing w:val="-3"/>
          <w:sz w:val="21"/>
        </w:rPr>
        <w:t>化灰池的四周应设围栏，其高度不得小于 </w:t>
      </w:r>
      <w:r>
        <w:rPr>
          <w:rFonts w:ascii="Times New Roman" w:eastAsia="Times New Roman"/>
          <w:spacing w:val="-2"/>
          <w:sz w:val="21"/>
        </w:rPr>
        <w:t>1.05m</w:t>
      </w:r>
      <w:r>
        <w:rPr>
          <w:spacing w:val="-10"/>
          <w:sz w:val="21"/>
        </w:rPr>
        <w:t>。</w:t>
      </w:r>
    </w:p>
    <w:p>
      <w:pPr>
        <w:pStyle w:val="ListParagraph"/>
        <w:numPr>
          <w:ilvl w:val="3"/>
          <w:numId w:val="38"/>
        </w:numPr>
        <w:tabs>
          <w:tab w:pos="1029" w:val="left" w:leader="none"/>
        </w:tabs>
        <w:spacing w:line="278" w:lineRule="auto" w:before="42" w:after="0"/>
        <w:ind w:left="240" w:right="659" w:firstLine="0"/>
        <w:jc w:val="left"/>
        <w:rPr>
          <w:sz w:val="21"/>
        </w:rPr>
      </w:pPr>
      <w:r>
        <w:rPr>
          <w:spacing w:val="-2"/>
          <w:sz w:val="21"/>
        </w:rPr>
        <w:t>在高处砍砖时，应注意下方是否有人，不得向墙外砍砖。下班前应将脚手板及墙上的碎砖、灰浆清扫干净。</w:t>
      </w:r>
    </w:p>
    <w:p>
      <w:pPr>
        <w:pStyle w:val="ListParagraph"/>
        <w:numPr>
          <w:ilvl w:val="3"/>
          <w:numId w:val="38"/>
        </w:numPr>
        <w:tabs>
          <w:tab w:pos="1029" w:val="left" w:leader="none"/>
        </w:tabs>
        <w:spacing w:line="278" w:lineRule="auto" w:before="0" w:after="0"/>
        <w:ind w:left="240" w:right="659" w:firstLine="0"/>
        <w:jc w:val="left"/>
        <w:rPr>
          <w:sz w:val="21"/>
        </w:rPr>
      </w:pPr>
      <w:r>
        <w:rPr>
          <w:spacing w:val="-2"/>
          <w:sz w:val="21"/>
        </w:rPr>
        <w:t>采用井字架、门式架起吊灰、砖时，应明确升降联络信号。吊笼进出口应设带插销的活动栏杆，吊笼到位后应采取防止坠落的安全措施。</w:t>
      </w:r>
    </w:p>
    <w:p>
      <w:pPr>
        <w:pStyle w:val="ListParagraph"/>
        <w:numPr>
          <w:ilvl w:val="3"/>
          <w:numId w:val="38"/>
        </w:numPr>
        <w:tabs>
          <w:tab w:pos="1138" w:val="left" w:leader="none"/>
        </w:tabs>
        <w:spacing w:line="269" w:lineRule="exact" w:before="0" w:after="0"/>
        <w:ind w:left="1138" w:right="0" w:hanging="898"/>
        <w:jc w:val="left"/>
        <w:rPr>
          <w:sz w:val="21"/>
        </w:rPr>
      </w:pPr>
      <w:r>
        <w:rPr>
          <w:spacing w:val="-1"/>
          <w:sz w:val="21"/>
        </w:rPr>
        <w:t>山墙砌完后应立即安装桁条或加设临时支撑。</w:t>
      </w:r>
    </w:p>
    <w:p>
      <w:pPr>
        <w:pStyle w:val="ListParagraph"/>
        <w:numPr>
          <w:ilvl w:val="3"/>
          <w:numId w:val="38"/>
        </w:numPr>
        <w:tabs>
          <w:tab w:pos="1131" w:val="left" w:leader="none"/>
        </w:tabs>
        <w:spacing w:line="240" w:lineRule="auto" w:before="43" w:after="0"/>
        <w:ind w:left="1131" w:right="0" w:hanging="891"/>
        <w:jc w:val="left"/>
        <w:rPr>
          <w:sz w:val="21"/>
        </w:rPr>
      </w:pPr>
      <w:r>
        <w:rPr>
          <w:spacing w:val="-1"/>
          <w:sz w:val="21"/>
        </w:rPr>
        <w:t>搬运石料和砖的绳索、工具应牢固。搬运时应相互配合，动作一致。</w:t>
      </w:r>
    </w:p>
    <w:p>
      <w:pPr>
        <w:pStyle w:val="ListParagraph"/>
        <w:numPr>
          <w:ilvl w:val="3"/>
          <w:numId w:val="38"/>
        </w:numPr>
        <w:tabs>
          <w:tab w:pos="1138" w:val="left" w:leader="none"/>
        </w:tabs>
        <w:spacing w:line="240" w:lineRule="auto" w:before="43" w:after="0"/>
        <w:ind w:left="1138" w:right="0" w:hanging="898"/>
        <w:jc w:val="left"/>
        <w:rPr>
          <w:sz w:val="21"/>
        </w:rPr>
      </w:pPr>
      <w:r>
        <w:rPr>
          <w:spacing w:val="-1"/>
          <w:sz w:val="21"/>
        </w:rPr>
        <w:t>往坑、槽内运石料不得乱丢，应用溜槽或吊运。卸料时坑、槽内不得有人。</w:t>
      </w:r>
    </w:p>
    <w:p>
      <w:pPr>
        <w:pStyle w:val="ListParagraph"/>
        <w:numPr>
          <w:ilvl w:val="3"/>
          <w:numId w:val="38"/>
        </w:numPr>
        <w:tabs>
          <w:tab w:pos="1134" w:val="left" w:leader="none"/>
        </w:tabs>
        <w:spacing w:line="240" w:lineRule="auto" w:before="43" w:after="0"/>
        <w:ind w:left="1134" w:right="0" w:hanging="894"/>
        <w:jc w:val="left"/>
        <w:rPr>
          <w:sz w:val="21"/>
        </w:rPr>
      </w:pPr>
      <w:r>
        <w:rPr>
          <w:spacing w:val="-3"/>
          <w:sz w:val="21"/>
        </w:rPr>
        <w:t>在脚手架上砌石不得使用大锤。修整石块时，应戴防护眼镜，严禁两人对面操作。</w:t>
      </w:r>
    </w:p>
    <w:p>
      <w:pPr>
        <w:pStyle w:val="ListParagraph"/>
        <w:numPr>
          <w:ilvl w:val="2"/>
          <w:numId w:val="38"/>
        </w:numPr>
        <w:tabs>
          <w:tab w:pos="874" w:val="left" w:leader="none"/>
        </w:tabs>
        <w:spacing w:line="240" w:lineRule="auto" w:before="43" w:after="0"/>
        <w:ind w:left="874" w:right="0" w:hanging="634"/>
        <w:jc w:val="left"/>
        <w:rPr>
          <w:sz w:val="21"/>
        </w:rPr>
      </w:pPr>
      <w:r>
        <w:rPr>
          <w:spacing w:val="-3"/>
          <w:sz w:val="21"/>
        </w:rPr>
        <w:t>粉刷施工</w:t>
      </w:r>
    </w:p>
    <w:p>
      <w:pPr>
        <w:pStyle w:val="ListParagraph"/>
        <w:numPr>
          <w:ilvl w:val="3"/>
          <w:numId w:val="38"/>
        </w:numPr>
        <w:tabs>
          <w:tab w:pos="1032" w:val="left" w:leader="none"/>
        </w:tabs>
        <w:spacing w:line="240" w:lineRule="auto" w:before="43" w:after="0"/>
        <w:ind w:left="1032" w:right="0" w:hanging="792"/>
        <w:jc w:val="left"/>
        <w:rPr>
          <w:sz w:val="21"/>
        </w:rPr>
      </w:pPr>
      <w:r>
        <w:rPr>
          <w:spacing w:val="-1"/>
          <w:sz w:val="21"/>
        </w:rPr>
        <w:t>粉刷时所用脚手应符合下列规定：</w:t>
      </w:r>
    </w:p>
    <w:p>
      <w:pPr>
        <w:pStyle w:val="ListParagraph"/>
        <w:numPr>
          <w:ilvl w:val="4"/>
          <w:numId w:val="38"/>
        </w:numPr>
        <w:tabs>
          <w:tab w:pos="825" w:val="left" w:leader="none"/>
        </w:tabs>
        <w:spacing w:line="240" w:lineRule="auto" w:before="43" w:after="0"/>
        <w:ind w:left="825" w:right="0" w:hanging="162"/>
        <w:jc w:val="left"/>
        <w:rPr>
          <w:sz w:val="21"/>
        </w:rPr>
      </w:pPr>
      <w:r>
        <w:rPr>
          <w:spacing w:val="-1"/>
          <w:sz w:val="21"/>
        </w:rPr>
        <w:t>不得在易损建筑物或设备上搁置脚手。</w:t>
      </w:r>
    </w:p>
    <w:p>
      <w:pPr>
        <w:pStyle w:val="ListParagraph"/>
        <w:spacing w:after="0" w:line="240" w:lineRule="auto"/>
        <w:jc w:val="left"/>
        <w:rPr>
          <w:sz w:val="21"/>
        </w:rPr>
        <w:sectPr>
          <w:pgSz w:w="11900" w:h="16840"/>
          <w:pgMar w:top="1400" w:bottom="280" w:left="1559" w:right="1133"/>
        </w:sectPr>
      </w:pPr>
    </w:p>
    <w:p>
      <w:pPr>
        <w:pStyle w:val="ListParagraph"/>
        <w:numPr>
          <w:ilvl w:val="4"/>
          <w:numId w:val="38"/>
        </w:numPr>
        <w:tabs>
          <w:tab w:pos="836" w:val="left" w:leader="none"/>
        </w:tabs>
        <w:spacing w:line="278" w:lineRule="auto" w:before="60" w:after="0"/>
        <w:ind w:left="663" w:right="4809" w:firstLine="0"/>
        <w:jc w:val="left"/>
        <w:rPr>
          <w:sz w:val="21"/>
        </w:rPr>
      </w:pPr>
      <w:r>
        <w:rPr>
          <w:spacing w:val="-2"/>
          <w:sz w:val="21"/>
        </w:rPr>
        <w:t>不得将梯子搁在楼梯或斜坡上工作。</w:t>
      </w:r>
      <w:r>
        <w:rPr>
          <w:spacing w:val="40"/>
          <w:sz w:val="21"/>
        </w:rPr>
        <w:t> </w:t>
      </w:r>
      <w:r>
        <w:rPr>
          <w:rFonts w:ascii="Times New Roman" w:eastAsia="Times New Roman"/>
          <w:spacing w:val="-2"/>
          <w:sz w:val="21"/>
        </w:rPr>
        <w:t>c)</w:t>
      </w:r>
      <w:r>
        <w:rPr>
          <w:spacing w:val="-2"/>
          <w:sz w:val="21"/>
        </w:rPr>
        <w:t>严禁站在窗台上粉刷窗口四周的线脚。 </w:t>
      </w:r>
      <w:r>
        <w:rPr>
          <w:rFonts w:ascii="Times New Roman" w:eastAsia="Times New Roman"/>
          <w:spacing w:val="-2"/>
          <w:sz w:val="21"/>
        </w:rPr>
        <w:t>d)</w:t>
      </w:r>
      <w:r>
        <w:rPr>
          <w:spacing w:val="-2"/>
          <w:sz w:val="21"/>
        </w:rPr>
        <w:t>高处粉刷应搭设正式脚手。</w:t>
      </w:r>
    </w:p>
    <w:p>
      <w:pPr>
        <w:pStyle w:val="BodyText"/>
        <w:spacing w:line="278" w:lineRule="auto"/>
        <w:ind w:right="658" w:firstLine="421"/>
      </w:pPr>
      <w:r>
        <w:rPr>
          <w:rFonts w:ascii="Times New Roman" w:eastAsia="Times New Roman"/>
        </w:rPr>
        <w:t>e)</w:t>
      </w:r>
      <w:r>
        <w:rPr>
          <w:spacing w:val="-1"/>
        </w:rPr>
        <w:t>室内抹灰使用的木凳、金属支架应搭设稳固，脚手板跨度不得大于 </w:t>
      </w:r>
      <w:r>
        <w:rPr>
          <w:rFonts w:ascii="Times New Roman" w:eastAsia="Times New Roman"/>
        </w:rPr>
        <w:t>2m</w:t>
      </w:r>
      <w:r>
        <w:rPr/>
        <w:t>，架上堆放材</w:t>
      </w:r>
      <w:r>
        <w:rPr>
          <w:spacing w:val="-2"/>
        </w:rPr>
        <w:t>料不得过于集中，在同一跨度内不得超过两人。</w:t>
      </w:r>
    </w:p>
    <w:p>
      <w:pPr>
        <w:pStyle w:val="ListParagraph"/>
        <w:numPr>
          <w:ilvl w:val="3"/>
          <w:numId w:val="38"/>
        </w:numPr>
        <w:tabs>
          <w:tab w:pos="1032" w:val="left" w:leader="none"/>
        </w:tabs>
        <w:spacing w:line="269" w:lineRule="exact" w:before="0" w:after="0"/>
        <w:ind w:left="1032" w:right="0" w:hanging="792"/>
        <w:jc w:val="left"/>
        <w:rPr>
          <w:sz w:val="21"/>
        </w:rPr>
      </w:pPr>
      <w:r>
        <w:rPr>
          <w:spacing w:val="-1"/>
          <w:sz w:val="21"/>
        </w:rPr>
        <w:t>进行磨石工程时应防止草酸中毒。使用磨石机应戴绝缘手套，穿胶靴。</w:t>
      </w:r>
    </w:p>
    <w:p>
      <w:pPr>
        <w:pStyle w:val="ListParagraph"/>
        <w:numPr>
          <w:ilvl w:val="3"/>
          <w:numId w:val="38"/>
        </w:numPr>
        <w:tabs>
          <w:tab w:pos="1032" w:val="left" w:leader="none"/>
        </w:tabs>
        <w:spacing w:line="240" w:lineRule="auto" w:before="43" w:after="0"/>
        <w:ind w:left="1032" w:right="0" w:hanging="792"/>
        <w:jc w:val="left"/>
        <w:rPr>
          <w:sz w:val="21"/>
        </w:rPr>
      </w:pPr>
      <w:r>
        <w:rPr>
          <w:spacing w:val="-1"/>
          <w:sz w:val="21"/>
        </w:rPr>
        <w:t>进行仰面粉刷时，应采取防止粉末等侵入眼内的防护措施。</w:t>
      </w:r>
    </w:p>
    <w:p>
      <w:pPr>
        <w:pStyle w:val="ListParagraph"/>
        <w:numPr>
          <w:ilvl w:val="3"/>
          <w:numId w:val="38"/>
        </w:numPr>
        <w:tabs>
          <w:tab w:pos="1032" w:val="left" w:leader="none"/>
        </w:tabs>
        <w:spacing w:line="240" w:lineRule="auto" w:before="43" w:after="0"/>
        <w:ind w:left="1032" w:right="0" w:hanging="792"/>
        <w:jc w:val="left"/>
        <w:rPr>
          <w:sz w:val="21"/>
        </w:rPr>
      </w:pPr>
      <w:r>
        <w:rPr>
          <w:spacing w:val="-1"/>
          <w:sz w:val="21"/>
        </w:rPr>
        <w:t>在调制胶泥和铺设耐酸瓷砖时室内应通风良好，工作人员应戴耐酸手套。</w:t>
      </w:r>
    </w:p>
    <w:p>
      <w:pPr>
        <w:pStyle w:val="ListParagraph"/>
        <w:numPr>
          <w:ilvl w:val="3"/>
          <w:numId w:val="38"/>
        </w:numPr>
        <w:tabs>
          <w:tab w:pos="1029" w:val="left" w:leader="none"/>
        </w:tabs>
        <w:spacing w:line="278" w:lineRule="auto" w:before="43" w:after="0"/>
        <w:ind w:left="240" w:right="659" w:firstLine="0"/>
        <w:jc w:val="left"/>
        <w:rPr>
          <w:sz w:val="21"/>
        </w:rPr>
      </w:pPr>
      <w:r>
        <w:rPr>
          <w:spacing w:val="-2"/>
          <w:sz w:val="21"/>
        </w:rPr>
        <w:t>机械喷浆、喷涂时，操作人员应佩戴防护用品。压力表、安全阀应灵敏可靠。输浆管各部接口应拧紧卡牢，管路应避免弯折。</w:t>
      </w:r>
    </w:p>
    <w:p>
      <w:pPr>
        <w:pStyle w:val="ListParagraph"/>
        <w:numPr>
          <w:ilvl w:val="3"/>
          <w:numId w:val="38"/>
        </w:numPr>
        <w:tabs>
          <w:tab w:pos="1029" w:val="left" w:leader="none"/>
        </w:tabs>
        <w:spacing w:line="278" w:lineRule="auto" w:before="0" w:after="0"/>
        <w:ind w:left="240" w:right="658" w:firstLine="0"/>
        <w:jc w:val="left"/>
        <w:rPr>
          <w:sz w:val="21"/>
        </w:rPr>
      </w:pPr>
      <w:r>
        <w:rPr>
          <w:spacing w:val="-2"/>
          <w:sz w:val="21"/>
        </w:rPr>
        <w:t>输浆应严格按照规定的压力进行。发生超压或管道堵塞时，应在停机泄压后进行检</w:t>
      </w:r>
      <w:r>
        <w:rPr>
          <w:spacing w:val="-6"/>
          <w:sz w:val="21"/>
        </w:rPr>
        <w:t>修。</w:t>
      </w:r>
    </w:p>
    <w:p>
      <w:pPr>
        <w:pStyle w:val="ListParagraph"/>
        <w:numPr>
          <w:ilvl w:val="1"/>
          <w:numId w:val="38"/>
        </w:numPr>
        <w:tabs>
          <w:tab w:pos="3894" w:val="left" w:leader="none"/>
        </w:tabs>
        <w:spacing w:line="268" w:lineRule="exact" w:before="0" w:after="0"/>
        <w:ind w:left="3894" w:right="0" w:hanging="475"/>
        <w:jc w:val="left"/>
        <w:rPr>
          <w:sz w:val="21"/>
        </w:rPr>
      </w:pPr>
      <w:r>
        <w:rPr>
          <w:sz w:val="21"/>
        </w:rPr>
        <w:t>拆</w:t>
      </w:r>
      <w:r>
        <w:rPr>
          <w:spacing w:val="53"/>
          <w:w w:val="150"/>
          <w:sz w:val="21"/>
        </w:rPr>
        <w:t> </w:t>
      </w:r>
      <w:r>
        <w:rPr>
          <w:sz w:val="21"/>
        </w:rPr>
        <w:t>除</w:t>
      </w:r>
      <w:r>
        <w:rPr>
          <w:spacing w:val="54"/>
          <w:w w:val="150"/>
          <w:sz w:val="21"/>
        </w:rPr>
        <w:t> </w:t>
      </w:r>
      <w:r>
        <w:rPr>
          <w:sz w:val="21"/>
        </w:rPr>
        <w:t>工</w:t>
      </w:r>
      <w:r>
        <w:rPr>
          <w:spacing w:val="53"/>
          <w:w w:val="150"/>
          <w:sz w:val="21"/>
        </w:rPr>
        <w:t> </w:t>
      </w:r>
      <w:r>
        <w:rPr>
          <w:spacing w:val="-10"/>
          <w:sz w:val="21"/>
        </w:rPr>
        <w:t>程</w:t>
      </w:r>
    </w:p>
    <w:p>
      <w:pPr>
        <w:pStyle w:val="ListParagraph"/>
        <w:numPr>
          <w:ilvl w:val="2"/>
          <w:numId w:val="38"/>
        </w:numPr>
        <w:tabs>
          <w:tab w:pos="872" w:val="left" w:leader="none"/>
        </w:tabs>
        <w:spacing w:line="278" w:lineRule="auto" w:before="43" w:after="0"/>
        <w:ind w:left="240" w:right="658" w:firstLine="0"/>
        <w:jc w:val="left"/>
        <w:rPr>
          <w:sz w:val="21"/>
        </w:rPr>
      </w:pPr>
      <w:r>
        <w:rPr>
          <w:spacing w:val="-4"/>
          <w:sz w:val="21"/>
        </w:rPr>
        <w:t>拆除工程开工前应对被拆除建筑物的情况进行详细调查，并编制安全施工措施，经总</w:t>
      </w:r>
      <w:r>
        <w:rPr>
          <w:spacing w:val="-2"/>
          <w:sz w:val="21"/>
        </w:rPr>
        <w:t>工程师批准后执行。简单的拆除工作应制定安全措施。</w:t>
      </w:r>
    </w:p>
    <w:p>
      <w:pPr>
        <w:pStyle w:val="ListParagraph"/>
        <w:numPr>
          <w:ilvl w:val="2"/>
          <w:numId w:val="38"/>
        </w:numPr>
        <w:tabs>
          <w:tab w:pos="872" w:val="left" w:leader="none"/>
        </w:tabs>
        <w:spacing w:line="278" w:lineRule="auto" w:before="0" w:after="0"/>
        <w:ind w:left="240" w:right="658" w:firstLine="0"/>
        <w:jc w:val="left"/>
        <w:rPr>
          <w:sz w:val="21"/>
        </w:rPr>
      </w:pPr>
      <w:r>
        <w:rPr>
          <w:spacing w:val="-4"/>
          <w:sz w:val="21"/>
        </w:rPr>
        <w:t>重要的拆除工程必须在技术负责人指导下施工。多人拆除同一构筑物时，应指定专人</w:t>
      </w:r>
      <w:r>
        <w:rPr>
          <w:spacing w:val="-2"/>
          <w:sz w:val="21"/>
        </w:rPr>
        <w:t>统一指挥。</w:t>
      </w:r>
    </w:p>
    <w:p>
      <w:pPr>
        <w:pStyle w:val="ListParagraph"/>
        <w:numPr>
          <w:ilvl w:val="2"/>
          <w:numId w:val="38"/>
        </w:numPr>
        <w:tabs>
          <w:tab w:pos="872" w:val="left" w:leader="none"/>
        </w:tabs>
        <w:spacing w:line="278" w:lineRule="auto" w:before="0" w:after="0"/>
        <w:ind w:left="240" w:right="658" w:firstLine="0"/>
        <w:jc w:val="left"/>
        <w:rPr>
          <w:sz w:val="21"/>
        </w:rPr>
      </w:pPr>
      <w:r>
        <w:rPr>
          <w:spacing w:val="-4"/>
          <w:sz w:val="21"/>
        </w:rPr>
        <w:t>拆除工程开工前，应将建筑物上的各种力能管线切断或迁移。现场施工照明应另外设</w:t>
      </w:r>
      <w:r>
        <w:rPr>
          <w:spacing w:val="-2"/>
          <w:sz w:val="21"/>
        </w:rPr>
        <w:t>置配电线路。</w:t>
      </w:r>
    </w:p>
    <w:p>
      <w:pPr>
        <w:pStyle w:val="ListParagraph"/>
        <w:numPr>
          <w:ilvl w:val="2"/>
          <w:numId w:val="38"/>
        </w:numPr>
        <w:tabs>
          <w:tab w:pos="872" w:val="left" w:leader="none"/>
        </w:tabs>
        <w:spacing w:line="278" w:lineRule="auto" w:before="0" w:after="0"/>
        <w:ind w:left="240" w:right="658" w:firstLine="0"/>
        <w:jc w:val="left"/>
        <w:rPr>
          <w:sz w:val="21"/>
        </w:rPr>
      </w:pPr>
      <w:r>
        <w:rPr>
          <w:spacing w:val="-4"/>
          <w:sz w:val="21"/>
        </w:rPr>
        <w:t>拆除区域周围应设围栏，悬挂警告牌，并派专人监护，严禁无关人员和车辆通过或逗</w:t>
      </w:r>
      <w:r>
        <w:rPr>
          <w:spacing w:val="-6"/>
          <w:sz w:val="21"/>
        </w:rPr>
        <w:t>留。</w:t>
      </w:r>
    </w:p>
    <w:p>
      <w:pPr>
        <w:pStyle w:val="ListParagraph"/>
        <w:numPr>
          <w:ilvl w:val="2"/>
          <w:numId w:val="38"/>
        </w:numPr>
        <w:tabs>
          <w:tab w:pos="872" w:val="left" w:leader="none"/>
        </w:tabs>
        <w:spacing w:line="278" w:lineRule="auto" w:before="0" w:after="0"/>
        <w:ind w:left="240" w:right="661" w:firstLine="0"/>
        <w:jc w:val="left"/>
        <w:rPr>
          <w:sz w:val="21"/>
        </w:rPr>
      </w:pPr>
      <w:r>
        <w:rPr>
          <w:spacing w:val="-2"/>
          <w:sz w:val="21"/>
        </w:rPr>
        <w:t>拆除工作应自上而下顺序进行， 严禁数层同时拆除。当拆除某一部分时，应防止其他部分发生倒塌。</w:t>
      </w:r>
    </w:p>
    <w:p>
      <w:pPr>
        <w:pStyle w:val="ListParagraph"/>
        <w:numPr>
          <w:ilvl w:val="2"/>
          <w:numId w:val="38"/>
        </w:numPr>
        <w:tabs>
          <w:tab w:pos="872" w:val="left" w:leader="none"/>
        </w:tabs>
        <w:spacing w:line="278" w:lineRule="auto" w:before="0" w:after="0"/>
        <w:ind w:left="240" w:right="658" w:firstLine="0"/>
        <w:jc w:val="left"/>
        <w:rPr>
          <w:sz w:val="21"/>
        </w:rPr>
      </w:pPr>
      <w:r>
        <w:rPr>
          <w:spacing w:val="-4"/>
          <w:sz w:val="21"/>
        </w:rPr>
        <w:t>拆除建筑物一般不得采用推倒方法。遇到特殊情况必须采用推倒方法时，应遵守下列规定：</w:t>
      </w:r>
    </w:p>
    <w:p>
      <w:pPr>
        <w:pStyle w:val="ListParagraph"/>
        <w:numPr>
          <w:ilvl w:val="0"/>
          <w:numId w:val="52"/>
        </w:numPr>
        <w:tabs>
          <w:tab w:pos="825" w:val="left" w:leader="none"/>
        </w:tabs>
        <w:spacing w:line="269" w:lineRule="exact" w:before="0" w:after="0"/>
        <w:ind w:left="825" w:right="0" w:hanging="162"/>
        <w:jc w:val="left"/>
        <w:rPr>
          <w:sz w:val="21"/>
        </w:rPr>
      </w:pPr>
      <w:r>
        <w:rPr>
          <w:spacing w:val="-5"/>
          <w:sz w:val="21"/>
        </w:rPr>
        <w:t>砍切墙根不得超过墙厚的 </w:t>
      </w:r>
      <w:r>
        <w:rPr>
          <w:rFonts w:ascii="Times New Roman" w:eastAsia="Times New Roman"/>
          <w:sz w:val="21"/>
        </w:rPr>
        <w:t>1/3</w:t>
      </w:r>
      <w:r>
        <w:rPr>
          <w:spacing w:val="-10"/>
          <w:sz w:val="21"/>
        </w:rPr>
        <w:t>。</w:t>
      </w:r>
    </w:p>
    <w:p>
      <w:pPr>
        <w:pStyle w:val="ListParagraph"/>
        <w:numPr>
          <w:ilvl w:val="0"/>
          <w:numId w:val="52"/>
        </w:numPr>
        <w:tabs>
          <w:tab w:pos="836" w:val="left" w:leader="none"/>
        </w:tabs>
        <w:spacing w:line="240" w:lineRule="auto" w:before="41" w:after="0"/>
        <w:ind w:left="836" w:right="0" w:hanging="173"/>
        <w:jc w:val="left"/>
        <w:rPr>
          <w:sz w:val="21"/>
        </w:rPr>
      </w:pPr>
      <w:r>
        <w:rPr>
          <w:spacing w:val="-1"/>
          <w:sz w:val="21"/>
        </w:rPr>
        <w:t>为防止墙壁向掏掘方向倾倒，应设牢固的支撑。</w:t>
      </w:r>
    </w:p>
    <w:p>
      <w:pPr>
        <w:pStyle w:val="ListParagraph"/>
        <w:numPr>
          <w:ilvl w:val="0"/>
          <w:numId w:val="52"/>
        </w:numPr>
        <w:tabs>
          <w:tab w:pos="824" w:val="left" w:leader="none"/>
        </w:tabs>
        <w:spacing w:line="240" w:lineRule="auto" w:before="43" w:after="0"/>
        <w:ind w:left="824" w:right="0" w:hanging="162"/>
        <w:jc w:val="left"/>
        <w:rPr>
          <w:sz w:val="21"/>
        </w:rPr>
      </w:pPr>
      <w:r>
        <w:rPr>
          <w:spacing w:val="-3"/>
          <w:sz w:val="21"/>
        </w:rPr>
        <w:t>建筑物推倒前应发出信号，待全体人员远离该建筑物高度两倍以上距离后方可进行推</w:t>
      </w:r>
    </w:p>
    <w:p>
      <w:pPr>
        <w:pStyle w:val="BodyText"/>
        <w:spacing w:before="43"/>
      </w:pPr>
      <w:r>
        <w:rPr>
          <w:spacing w:val="-5"/>
        </w:rPr>
        <w:t>倒。</w:t>
      </w:r>
    </w:p>
    <w:p>
      <w:pPr>
        <w:pStyle w:val="ListParagraph"/>
        <w:numPr>
          <w:ilvl w:val="2"/>
          <w:numId w:val="38"/>
        </w:numPr>
        <w:tabs>
          <w:tab w:pos="874" w:val="left" w:leader="none"/>
        </w:tabs>
        <w:spacing w:line="240" w:lineRule="auto" w:before="43" w:after="0"/>
        <w:ind w:left="874" w:right="0" w:hanging="634"/>
        <w:jc w:val="left"/>
        <w:rPr>
          <w:sz w:val="21"/>
        </w:rPr>
      </w:pPr>
      <w:r>
        <w:rPr>
          <w:spacing w:val="-1"/>
          <w:sz w:val="21"/>
        </w:rPr>
        <w:t>在相当于拆除建筑物高度的距离内有其他建筑物时，严禁采用推倒的方法。</w:t>
      </w:r>
    </w:p>
    <w:p>
      <w:pPr>
        <w:pStyle w:val="ListParagraph"/>
        <w:numPr>
          <w:ilvl w:val="2"/>
          <w:numId w:val="38"/>
        </w:numPr>
        <w:tabs>
          <w:tab w:pos="874" w:val="left" w:leader="none"/>
        </w:tabs>
        <w:spacing w:line="240" w:lineRule="auto" w:before="43" w:after="0"/>
        <w:ind w:left="874" w:right="0" w:hanging="634"/>
        <w:jc w:val="left"/>
        <w:rPr>
          <w:sz w:val="21"/>
        </w:rPr>
      </w:pPr>
      <w:r>
        <w:rPr>
          <w:spacing w:val="-1"/>
          <w:sz w:val="21"/>
        </w:rPr>
        <w:t>建筑物的栏杆、楼梯及楼板等应与建筑物整体同时拆除，不得先行拆除。</w:t>
      </w:r>
    </w:p>
    <w:p>
      <w:pPr>
        <w:pStyle w:val="ListParagraph"/>
        <w:numPr>
          <w:ilvl w:val="2"/>
          <w:numId w:val="38"/>
        </w:numPr>
        <w:tabs>
          <w:tab w:pos="874" w:val="left" w:leader="none"/>
        </w:tabs>
        <w:spacing w:line="240" w:lineRule="auto" w:before="43" w:after="0"/>
        <w:ind w:left="874" w:right="0" w:hanging="634"/>
        <w:jc w:val="left"/>
        <w:rPr>
          <w:sz w:val="21"/>
        </w:rPr>
      </w:pPr>
      <w:r>
        <w:rPr>
          <w:spacing w:val="-1"/>
          <w:sz w:val="21"/>
        </w:rPr>
        <w:t>拆除后的坑穴应填平或设围栏。</w:t>
      </w:r>
    </w:p>
    <w:p>
      <w:pPr>
        <w:pStyle w:val="ListParagraph"/>
        <w:numPr>
          <w:ilvl w:val="2"/>
          <w:numId w:val="38"/>
        </w:numPr>
        <w:tabs>
          <w:tab w:pos="980" w:val="left" w:leader="none"/>
        </w:tabs>
        <w:spacing w:line="240" w:lineRule="auto" w:before="43" w:after="0"/>
        <w:ind w:left="980" w:right="0" w:hanging="740"/>
        <w:jc w:val="left"/>
        <w:rPr>
          <w:sz w:val="21"/>
        </w:rPr>
      </w:pPr>
      <w:r>
        <w:rPr>
          <w:spacing w:val="-1"/>
          <w:sz w:val="21"/>
        </w:rPr>
        <w:t>建筑物的承重支柱及横梁，应待其所承担的结构全部拆除后方可拆除。</w:t>
      </w:r>
    </w:p>
    <w:p>
      <w:pPr>
        <w:pStyle w:val="ListParagraph"/>
        <w:numPr>
          <w:ilvl w:val="2"/>
          <w:numId w:val="38"/>
        </w:numPr>
        <w:tabs>
          <w:tab w:pos="972" w:val="left" w:leader="none"/>
        </w:tabs>
        <w:spacing w:line="240" w:lineRule="auto" w:before="43" w:after="0"/>
        <w:ind w:left="972" w:right="0" w:hanging="732"/>
        <w:jc w:val="left"/>
        <w:rPr>
          <w:sz w:val="21"/>
        </w:rPr>
      </w:pPr>
      <w:r>
        <w:rPr>
          <w:spacing w:val="-1"/>
          <w:sz w:val="21"/>
        </w:rPr>
        <w:t>拆除时，楼板上严禁多人聚集或集中堆放拆除下来的材料。拆除物应及时清理。</w:t>
      </w:r>
    </w:p>
    <w:p>
      <w:pPr>
        <w:pStyle w:val="ListParagraph"/>
        <w:numPr>
          <w:ilvl w:val="2"/>
          <w:numId w:val="38"/>
        </w:numPr>
        <w:tabs>
          <w:tab w:pos="976" w:val="left" w:leader="none"/>
        </w:tabs>
        <w:spacing w:line="278" w:lineRule="auto" w:before="43" w:after="0"/>
        <w:ind w:left="240" w:right="659" w:firstLine="0"/>
        <w:jc w:val="left"/>
        <w:rPr>
          <w:sz w:val="21"/>
        </w:rPr>
      </w:pPr>
      <w:r>
        <w:rPr>
          <w:spacing w:val="-2"/>
          <w:sz w:val="21"/>
        </w:rPr>
        <w:t>拆除时，如所站位置不稳固或在 </w:t>
      </w:r>
      <w:r>
        <w:rPr>
          <w:rFonts w:ascii="Times New Roman" w:eastAsia="Times New Roman"/>
          <w:sz w:val="21"/>
        </w:rPr>
        <w:t>2m</w:t>
      </w:r>
      <w:r>
        <w:rPr>
          <w:rFonts w:ascii="Times New Roman" w:eastAsia="Times New Roman"/>
          <w:spacing w:val="-1"/>
          <w:sz w:val="21"/>
        </w:rPr>
        <w:t> </w:t>
      </w:r>
      <w:r>
        <w:rPr>
          <w:sz w:val="21"/>
        </w:rPr>
        <w:t>以上的高处作业时，应系好安全带并挂在暂不</w:t>
      </w:r>
      <w:r>
        <w:rPr>
          <w:spacing w:val="-2"/>
          <w:sz w:val="21"/>
        </w:rPr>
        <w:t>拆除部分的牢固的结构上。</w:t>
      </w:r>
    </w:p>
    <w:p>
      <w:pPr>
        <w:pStyle w:val="ListParagraph"/>
        <w:numPr>
          <w:ilvl w:val="2"/>
          <w:numId w:val="38"/>
        </w:numPr>
        <w:tabs>
          <w:tab w:pos="240" w:val="left" w:leader="none"/>
          <w:tab w:pos="976" w:val="left" w:leader="none"/>
        </w:tabs>
        <w:spacing w:line="278" w:lineRule="auto" w:before="0" w:after="0"/>
        <w:ind w:left="240" w:right="659" w:hanging="1"/>
        <w:jc w:val="left"/>
        <w:rPr>
          <w:sz w:val="21"/>
        </w:rPr>
      </w:pPr>
      <w:r>
        <w:rPr>
          <w:spacing w:val="-4"/>
          <w:sz w:val="21"/>
        </w:rPr>
        <w:t>拆除石棉瓦等轻型结构屋面时， 严禁直接踩在屋面上，必须使用移动板或梯子，并</w:t>
      </w:r>
      <w:r>
        <w:rPr>
          <w:spacing w:val="-2"/>
          <w:sz w:val="21"/>
        </w:rPr>
        <w:t>将其上端固定牢固。</w:t>
      </w:r>
    </w:p>
    <w:p>
      <w:pPr>
        <w:pStyle w:val="ListParagraph"/>
        <w:numPr>
          <w:ilvl w:val="2"/>
          <w:numId w:val="38"/>
        </w:numPr>
        <w:tabs>
          <w:tab w:pos="980" w:val="left" w:leader="none"/>
        </w:tabs>
        <w:spacing w:line="269" w:lineRule="exact" w:before="0" w:after="0"/>
        <w:ind w:left="980" w:right="0" w:hanging="740"/>
        <w:jc w:val="left"/>
        <w:rPr>
          <w:sz w:val="21"/>
        </w:rPr>
      </w:pPr>
      <w:r>
        <w:rPr>
          <w:spacing w:val="-1"/>
          <w:sz w:val="21"/>
        </w:rPr>
        <w:t>清挖土方遇接地网及力能管线时，应及时向有关部门汇报，并作出妥善处理。</w:t>
      </w:r>
    </w:p>
    <w:p>
      <w:pPr>
        <w:pStyle w:val="ListParagraph"/>
        <w:numPr>
          <w:ilvl w:val="2"/>
          <w:numId w:val="38"/>
        </w:numPr>
        <w:tabs>
          <w:tab w:pos="977" w:val="left" w:leader="none"/>
        </w:tabs>
        <w:spacing w:line="278" w:lineRule="auto" w:before="43" w:after="0"/>
        <w:ind w:left="240" w:right="661" w:firstLine="0"/>
        <w:jc w:val="left"/>
        <w:rPr>
          <w:sz w:val="21"/>
        </w:rPr>
      </w:pPr>
      <w:r>
        <w:rPr>
          <w:spacing w:val="-2"/>
          <w:sz w:val="21"/>
        </w:rPr>
        <w:t>地下构筑物拆除前，应将埋设在地下的力能管线切断。不能切断时，必须采取隔离措施，并应防止地下有毒气体伤人。</w:t>
      </w:r>
    </w:p>
    <w:p>
      <w:pPr>
        <w:pStyle w:val="ListParagraph"/>
        <w:numPr>
          <w:ilvl w:val="2"/>
          <w:numId w:val="38"/>
        </w:numPr>
        <w:tabs>
          <w:tab w:pos="977" w:val="left" w:leader="none"/>
        </w:tabs>
        <w:spacing w:line="278" w:lineRule="auto" w:before="0" w:after="0"/>
        <w:ind w:left="240" w:right="661" w:firstLine="0"/>
        <w:jc w:val="left"/>
        <w:rPr>
          <w:sz w:val="21"/>
        </w:rPr>
      </w:pPr>
      <w:r>
        <w:rPr>
          <w:spacing w:val="-2"/>
          <w:sz w:val="21"/>
        </w:rPr>
        <w:t>在高压线路及带电设备附近的拆除工作应在停电后进行。如不能停电时，必须办理安全施工作业票，经主管部门批准后方可进行。</w:t>
      </w:r>
    </w:p>
    <w:p>
      <w:pPr>
        <w:pStyle w:val="ListParagraph"/>
        <w:numPr>
          <w:ilvl w:val="1"/>
          <w:numId w:val="38"/>
        </w:numPr>
        <w:tabs>
          <w:tab w:pos="3894" w:val="left" w:leader="none"/>
        </w:tabs>
        <w:spacing w:line="269" w:lineRule="exact" w:before="0" w:after="0"/>
        <w:ind w:left="3894" w:right="0" w:hanging="475"/>
        <w:jc w:val="left"/>
        <w:rPr>
          <w:sz w:val="21"/>
        </w:rPr>
      </w:pPr>
      <w:r>
        <w:rPr>
          <w:sz w:val="21"/>
        </w:rPr>
        <w:t>其</w:t>
      </w:r>
      <w:r>
        <w:rPr>
          <w:spacing w:val="53"/>
          <w:w w:val="150"/>
          <w:sz w:val="21"/>
        </w:rPr>
        <w:t> </w:t>
      </w:r>
      <w:r>
        <w:rPr>
          <w:sz w:val="21"/>
        </w:rPr>
        <w:t>他</w:t>
      </w:r>
      <w:r>
        <w:rPr>
          <w:spacing w:val="54"/>
          <w:w w:val="150"/>
          <w:sz w:val="21"/>
        </w:rPr>
        <w:t> </w:t>
      </w:r>
      <w:r>
        <w:rPr>
          <w:sz w:val="21"/>
        </w:rPr>
        <w:t>施</w:t>
      </w:r>
      <w:r>
        <w:rPr>
          <w:spacing w:val="53"/>
          <w:w w:val="150"/>
          <w:sz w:val="21"/>
        </w:rPr>
        <w:t> </w:t>
      </w:r>
      <w:r>
        <w:rPr>
          <w:spacing w:val="-10"/>
          <w:sz w:val="21"/>
        </w:rPr>
        <w:t>工</w:t>
      </w:r>
    </w:p>
    <w:p>
      <w:pPr>
        <w:pStyle w:val="ListParagraph"/>
        <w:spacing w:after="0" w:line="269" w:lineRule="exact"/>
        <w:jc w:val="left"/>
        <w:rPr>
          <w:sz w:val="21"/>
        </w:rPr>
        <w:sectPr>
          <w:pgSz w:w="11900" w:h="16840"/>
          <w:pgMar w:top="1400" w:bottom="280" w:left="1559" w:right="1133"/>
        </w:sectPr>
      </w:pPr>
    </w:p>
    <w:p>
      <w:pPr>
        <w:pStyle w:val="ListParagraph"/>
        <w:numPr>
          <w:ilvl w:val="2"/>
          <w:numId w:val="38"/>
        </w:numPr>
        <w:tabs>
          <w:tab w:pos="874" w:val="left" w:leader="none"/>
        </w:tabs>
        <w:spacing w:line="240" w:lineRule="auto" w:before="60" w:after="0"/>
        <w:ind w:left="874" w:right="0" w:hanging="634"/>
        <w:jc w:val="left"/>
        <w:rPr>
          <w:sz w:val="21"/>
        </w:rPr>
      </w:pPr>
      <w:r>
        <w:rPr>
          <w:spacing w:val="-2"/>
          <w:sz w:val="21"/>
        </w:rPr>
        <w:t>水暖、白铁施工</w:t>
      </w:r>
    </w:p>
    <w:p>
      <w:pPr>
        <w:pStyle w:val="ListParagraph"/>
        <w:numPr>
          <w:ilvl w:val="3"/>
          <w:numId w:val="38"/>
        </w:numPr>
        <w:tabs>
          <w:tab w:pos="1032" w:val="left" w:leader="none"/>
        </w:tabs>
        <w:spacing w:line="240" w:lineRule="auto" w:before="43" w:after="0"/>
        <w:ind w:left="1032" w:right="0" w:hanging="791"/>
        <w:jc w:val="left"/>
        <w:rPr>
          <w:sz w:val="21"/>
        </w:rPr>
      </w:pPr>
      <w:r>
        <w:rPr>
          <w:spacing w:val="-3"/>
          <w:sz w:val="21"/>
        </w:rPr>
        <w:t>水暖施工</w:t>
      </w:r>
    </w:p>
    <w:p>
      <w:pPr>
        <w:pStyle w:val="ListParagraph"/>
        <w:numPr>
          <w:ilvl w:val="4"/>
          <w:numId w:val="38"/>
        </w:numPr>
        <w:tabs>
          <w:tab w:pos="825" w:val="left" w:leader="none"/>
        </w:tabs>
        <w:spacing w:line="240" w:lineRule="auto" w:before="43" w:after="0"/>
        <w:ind w:left="825" w:right="0" w:hanging="162"/>
        <w:jc w:val="left"/>
        <w:rPr>
          <w:sz w:val="21"/>
        </w:rPr>
      </w:pPr>
      <w:r>
        <w:rPr>
          <w:spacing w:val="-1"/>
          <w:sz w:val="21"/>
        </w:rPr>
        <w:t>工作台应平稳，套丝时应支平、夹牢，两人以上操作时动作应协调。</w:t>
      </w:r>
    </w:p>
    <w:p>
      <w:pPr>
        <w:pStyle w:val="ListParagraph"/>
        <w:numPr>
          <w:ilvl w:val="4"/>
          <w:numId w:val="38"/>
        </w:numPr>
        <w:tabs>
          <w:tab w:pos="833" w:val="left" w:leader="none"/>
        </w:tabs>
        <w:spacing w:line="278" w:lineRule="auto" w:before="43" w:after="0"/>
        <w:ind w:left="240" w:right="657" w:firstLine="420"/>
        <w:jc w:val="both"/>
        <w:rPr>
          <w:sz w:val="21"/>
        </w:rPr>
      </w:pPr>
      <w:r>
        <w:rPr>
          <w:spacing w:val="-2"/>
          <w:sz w:val="21"/>
        </w:rPr>
        <w:t>管子煨弯用的砂子必须烘干。装砂架应搭设牢固并设栏杆。装砂用人工敲打时，上下</w:t>
      </w:r>
      <w:r>
        <w:rPr>
          <w:spacing w:val="-4"/>
          <w:sz w:val="21"/>
        </w:rPr>
        <w:t>工作人员应错开。用卷扬机煨管时，地锚、靠桩应牢固，人员不得站在钢丝绳内侧。管子加</w:t>
      </w:r>
      <w:r>
        <w:rPr>
          <w:spacing w:val="-2"/>
          <w:sz w:val="21"/>
        </w:rPr>
        <w:t>热时，管口前不得站人。</w:t>
      </w:r>
    </w:p>
    <w:p>
      <w:pPr>
        <w:pStyle w:val="ListParagraph"/>
        <w:numPr>
          <w:ilvl w:val="4"/>
          <w:numId w:val="38"/>
        </w:numPr>
        <w:tabs>
          <w:tab w:pos="825" w:val="left" w:leader="none"/>
        </w:tabs>
        <w:spacing w:line="278" w:lineRule="auto" w:before="0" w:after="0"/>
        <w:ind w:left="663" w:right="3969" w:firstLine="0"/>
        <w:jc w:val="left"/>
        <w:rPr>
          <w:sz w:val="21"/>
        </w:rPr>
      </w:pPr>
      <w:r>
        <w:rPr>
          <w:spacing w:val="-2"/>
          <w:sz w:val="21"/>
        </w:rPr>
        <w:t>弯制小管时，不得将管子固定在不牢固的地方。 </w:t>
      </w:r>
      <w:r>
        <w:rPr>
          <w:rFonts w:ascii="Times New Roman" w:eastAsia="Times New Roman"/>
          <w:spacing w:val="-2"/>
          <w:sz w:val="21"/>
        </w:rPr>
        <w:t>d)</w:t>
      </w:r>
      <w:r>
        <w:rPr>
          <w:spacing w:val="-2"/>
          <w:sz w:val="21"/>
        </w:rPr>
        <w:t>弯制大管应在专设的弯管平台上进行。</w:t>
      </w:r>
    </w:p>
    <w:p>
      <w:pPr>
        <w:pStyle w:val="ListParagraph"/>
        <w:numPr>
          <w:ilvl w:val="0"/>
          <w:numId w:val="53"/>
        </w:numPr>
        <w:tabs>
          <w:tab w:pos="825" w:val="left" w:leader="none"/>
        </w:tabs>
        <w:spacing w:line="269" w:lineRule="exact" w:before="0" w:after="0"/>
        <w:ind w:left="825" w:right="0" w:hanging="162"/>
        <w:jc w:val="left"/>
        <w:rPr>
          <w:sz w:val="21"/>
        </w:rPr>
      </w:pPr>
      <w:r>
        <w:rPr>
          <w:spacing w:val="-1"/>
          <w:sz w:val="21"/>
        </w:rPr>
        <w:t>管内砂子的清除工作应待管子表面温度降至常温后方可进行。</w:t>
      </w:r>
    </w:p>
    <w:p>
      <w:pPr>
        <w:pStyle w:val="ListParagraph"/>
        <w:numPr>
          <w:ilvl w:val="0"/>
          <w:numId w:val="53"/>
        </w:numPr>
        <w:tabs>
          <w:tab w:pos="798" w:val="left" w:leader="none"/>
        </w:tabs>
        <w:spacing w:line="278" w:lineRule="auto" w:before="42" w:after="0"/>
        <w:ind w:left="240" w:right="658" w:firstLine="421"/>
        <w:jc w:val="left"/>
        <w:rPr>
          <w:sz w:val="21"/>
        </w:rPr>
      </w:pPr>
      <w:r>
        <w:rPr>
          <w:spacing w:val="-2"/>
          <w:sz w:val="21"/>
        </w:rPr>
        <w:t>沟内施工遇有土方松动、裂纹、渗水等情况时，应及时加设固壁支撑。严禁用固壁支撑代替上下扶梯或吊装支架。</w:t>
      </w:r>
    </w:p>
    <w:p>
      <w:pPr>
        <w:pStyle w:val="ListParagraph"/>
        <w:numPr>
          <w:ilvl w:val="0"/>
          <w:numId w:val="53"/>
        </w:numPr>
        <w:tabs>
          <w:tab w:pos="836" w:val="left" w:leader="none"/>
        </w:tabs>
        <w:spacing w:line="269" w:lineRule="exact" w:before="0" w:after="0"/>
        <w:ind w:left="836" w:right="0" w:hanging="173"/>
        <w:jc w:val="left"/>
        <w:rPr>
          <w:sz w:val="21"/>
        </w:rPr>
      </w:pPr>
      <w:r>
        <w:rPr>
          <w:spacing w:val="-1"/>
          <w:sz w:val="21"/>
        </w:rPr>
        <w:t>人工往沟槽内下管时，所有索具、桩锚应牢固，沟槽内不得有人。</w:t>
      </w:r>
    </w:p>
    <w:p>
      <w:pPr>
        <w:pStyle w:val="ListParagraph"/>
        <w:numPr>
          <w:ilvl w:val="0"/>
          <w:numId w:val="53"/>
        </w:numPr>
        <w:tabs>
          <w:tab w:pos="836" w:val="left" w:leader="none"/>
        </w:tabs>
        <w:spacing w:line="278" w:lineRule="auto" w:before="43" w:after="0"/>
        <w:ind w:left="663" w:right="855" w:firstLine="0"/>
        <w:jc w:val="left"/>
        <w:rPr>
          <w:sz w:val="21"/>
        </w:rPr>
      </w:pPr>
      <w:r>
        <w:rPr>
          <w:spacing w:val="-18"/>
          <w:sz w:val="21"/>
        </w:rPr>
        <w:t>在深 </w:t>
      </w:r>
      <w:r>
        <w:rPr>
          <w:rFonts w:ascii="Times New Roman" w:eastAsia="Times New Roman"/>
          <w:sz w:val="21"/>
        </w:rPr>
        <w:t>1m</w:t>
      </w:r>
      <w:r>
        <w:rPr>
          <w:rFonts w:ascii="Times New Roman" w:eastAsia="Times New Roman"/>
          <w:spacing w:val="-14"/>
          <w:sz w:val="21"/>
        </w:rPr>
        <w:t> </w:t>
      </w:r>
      <w:r>
        <w:rPr>
          <w:sz w:val="21"/>
        </w:rPr>
        <w:t>以上的管沟或坑道中施工时，沟、坑两侧或周围应设围栏或派专人监护。 </w:t>
      </w:r>
      <w:r>
        <w:rPr>
          <w:rFonts w:ascii="Times New Roman" w:eastAsia="Times New Roman"/>
          <w:spacing w:val="-2"/>
          <w:sz w:val="21"/>
        </w:rPr>
        <w:t>i)</w:t>
      </w:r>
      <w:r>
        <w:rPr>
          <w:spacing w:val="-2"/>
          <w:sz w:val="21"/>
        </w:rPr>
        <w:t>水压试验用临时管道系统的焊接质量应严格检验。</w:t>
      </w:r>
    </w:p>
    <w:p>
      <w:pPr>
        <w:pStyle w:val="BodyText"/>
        <w:spacing w:line="278" w:lineRule="auto"/>
        <w:ind w:left="663" w:right="3957"/>
      </w:pPr>
      <w:r>
        <w:rPr>
          <w:rFonts w:ascii="Times New Roman" w:eastAsia="Times New Roman"/>
          <w:spacing w:val="-2"/>
        </w:rPr>
        <w:t>j)</w:t>
      </w:r>
      <w:r>
        <w:rPr>
          <w:spacing w:val="-2"/>
        </w:rPr>
        <w:t>试压泵周围应设置围栏，非工作人员不得入内。 </w:t>
      </w:r>
      <w:r>
        <w:rPr>
          <w:rFonts w:ascii="Times New Roman" w:eastAsia="Times New Roman"/>
          <w:spacing w:val="-2"/>
        </w:rPr>
        <w:t>k)</w:t>
      </w:r>
      <w:r>
        <w:rPr>
          <w:spacing w:val="-3"/>
        </w:rPr>
        <w:t>水压试验进水时，操作人员不得擅自离开岗位。</w:t>
      </w:r>
    </w:p>
    <w:p>
      <w:pPr>
        <w:pStyle w:val="BodyText"/>
        <w:spacing w:line="269" w:lineRule="exact"/>
        <w:ind w:left="663"/>
      </w:pPr>
      <w:r>
        <w:rPr>
          <w:rFonts w:ascii="Times New Roman" w:eastAsia="Times New Roman"/>
          <w:spacing w:val="-2"/>
        </w:rPr>
        <w:t>l)</w:t>
      </w:r>
      <w:r>
        <w:rPr>
          <w:spacing w:val="-3"/>
        </w:rPr>
        <w:t>水压试验时，不得站在焊接堵头的对面或法兰盘的侧面。</w:t>
      </w:r>
    </w:p>
    <w:p>
      <w:pPr>
        <w:pStyle w:val="ListParagraph"/>
        <w:numPr>
          <w:ilvl w:val="3"/>
          <w:numId w:val="38"/>
        </w:numPr>
        <w:tabs>
          <w:tab w:pos="1032" w:val="left" w:leader="none"/>
        </w:tabs>
        <w:spacing w:line="240" w:lineRule="auto" w:before="43" w:after="0"/>
        <w:ind w:left="1032" w:right="0" w:hanging="792"/>
        <w:jc w:val="left"/>
        <w:rPr>
          <w:sz w:val="21"/>
        </w:rPr>
      </w:pPr>
      <w:r>
        <w:rPr>
          <w:spacing w:val="-3"/>
          <w:sz w:val="21"/>
        </w:rPr>
        <w:t>白铁施工</w:t>
      </w:r>
    </w:p>
    <w:p>
      <w:pPr>
        <w:pStyle w:val="ListParagraph"/>
        <w:numPr>
          <w:ilvl w:val="4"/>
          <w:numId w:val="38"/>
        </w:numPr>
        <w:tabs>
          <w:tab w:pos="825" w:val="left" w:leader="none"/>
        </w:tabs>
        <w:spacing w:line="240" w:lineRule="auto" w:before="43" w:after="0"/>
        <w:ind w:left="825" w:right="0" w:hanging="162"/>
        <w:jc w:val="left"/>
        <w:rPr>
          <w:sz w:val="21"/>
        </w:rPr>
      </w:pPr>
      <w:r>
        <w:rPr>
          <w:spacing w:val="-1"/>
          <w:sz w:val="21"/>
        </w:rPr>
        <w:t>剪铁皮时应防止毛刺伤手，剪掉的铁皮应及时清除。</w:t>
      </w:r>
    </w:p>
    <w:p>
      <w:pPr>
        <w:pStyle w:val="ListParagraph"/>
        <w:numPr>
          <w:ilvl w:val="4"/>
          <w:numId w:val="38"/>
        </w:numPr>
        <w:tabs>
          <w:tab w:pos="833" w:val="left" w:leader="none"/>
        </w:tabs>
        <w:spacing w:line="278" w:lineRule="auto" w:before="43" w:after="0"/>
        <w:ind w:left="240" w:right="599" w:firstLine="420"/>
        <w:jc w:val="left"/>
        <w:rPr>
          <w:sz w:val="21"/>
        </w:rPr>
      </w:pPr>
      <w:r>
        <w:rPr>
          <w:spacing w:val="-2"/>
          <w:sz w:val="21"/>
        </w:rPr>
        <w:t>稀释盐酸时，应将盐酸缓慢注入水中，严禁将水注入盐酸中。烧热的烙铁蘸盐酸时，应防止盐酸气体伤眼。</w:t>
      </w:r>
    </w:p>
    <w:p>
      <w:pPr>
        <w:pStyle w:val="ListParagraph"/>
        <w:numPr>
          <w:ilvl w:val="4"/>
          <w:numId w:val="38"/>
        </w:numPr>
        <w:tabs>
          <w:tab w:pos="825" w:val="left" w:leader="none"/>
        </w:tabs>
        <w:spacing w:line="269" w:lineRule="exact" w:before="0" w:after="0"/>
        <w:ind w:left="825" w:right="0" w:hanging="162"/>
        <w:jc w:val="left"/>
        <w:rPr>
          <w:sz w:val="21"/>
        </w:rPr>
      </w:pPr>
      <w:r>
        <w:rPr>
          <w:spacing w:val="-1"/>
          <w:sz w:val="21"/>
        </w:rPr>
        <w:t>熔锡时锡液不得着水。熔锡用火应遵守防火的有关规定。</w:t>
      </w:r>
    </w:p>
    <w:p>
      <w:pPr>
        <w:pStyle w:val="ListParagraph"/>
        <w:numPr>
          <w:ilvl w:val="2"/>
          <w:numId w:val="38"/>
        </w:numPr>
        <w:tabs>
          <w:tab w:pos="874" w:val="left" w:leader="none"/>
        </w:tabs>
        <w:spacing w:line="240" w:lineRule="auto" w:before="43" w:after="0"/>
        <w:ind w:left="874" w:right="0" w:hanging="634"/>
        <w:jc w:val="left"/>
        <w:rPr>
          <w:sz w:val="21"/>
        </w:rPr>
      </w:pPr>
      <w:r>
        <w:rPr>
          <w:spacing w:val="-2"/>
          <w:sz w:val="21"/>
        </w:rPr>
        <w:t>沥青、油漆施工</w:t>
      </w:r>
    </w:p>
    <w:p>
      <w:pPr>
        <w:pStyle w:val="ListParagraph"/>
        <w:numPr>
          <w:ilvl w:val="3"/>
          <w:numId w:val="38"/>
        </w:numPr>
        <w:tabs>
          <w:tab w:pos="1032" w:val="left" w:leader="none"/>
        </w:tabs>
        <w:spacing w:line="240" w:lineRule="auto" w:before="43" w:after="0"/>
        <w:ind w:left="1032" w:right="0" w:hanging="792"/>
        <w:jc w:val="left"/>
        <w:rPr>
          <w:sz w:val="21"/>
        </w:rPr>
      </w:pPr>
      <w:r>
        <w:rPr>
          <w:spacing w:val="-2"/>
          <w:sz w:val="21"/>
        </w:rPr>
        <w:t>沥青、油漆施工</w:t>
      </w:r>
    </w:p>
    <w:p>
      <w:pPr>
        <w:pStyle w:val="ListParagraph"/>
        <w:numPr>
          <w:ilvl w:val="4"/>
          <w:numId w:val="38"/>
        </w:numPr>
        <w:tabs>
          <w:tab w:pos="823" w:val="left" w:leader="none"/>
        </w:tabs>
        <w:spacing w:line="278" w:lineRule="auto" w:before="43" w:after="0"/>
        <w:ind w:left="240" w:right="658" w:firstLine="421"/>
        <w:jc w:val="both"/>
        <w:rPr>
          <w:sz w:val="21"/>
        </w:rPr>
      </w:pPr>
      <w:r>
        <w:rPr>
          <w:spacing w:val="-4"/>
          <w:sz w:val="21"/>
        </w:rPr>
        <w:t>熬制沥青及调制冷底子油应在建筑物的下风方向，距建筑物不得小于 </w:t>
      </w:r>
      <w:r>
        <w:rPr>
          <w:rFonts w:ascii="Times New Roman" w:eastAsia="Times New Roman"/>
          <w:spacing w:val="-4"/>
          <w:sz w:val="21"/>
        </w:rPr>
        <w:t>25m</w:t>
      </w:r>
      <w:r>
        <w:rPr>
          <w:spacing w:val="-4"/>
          <w:sz w:val="21"/>
        </w:rPr>
        <w:t>，距易燃物</w:t>
      </w:r>
      <w:r>
        <w:rPr>
          <w:spacing w:val="-8"/>
          <w:sz w:val="21"/>
        </w:rPr>
        <w:t>不得小于 </w:t>
      </w:r>
      <w:r>
        <w:rPr>
          <w:rFonts w:ascii="Times New Roman" w:eastAsia="Times New Roman"/>
          <w:spacing w:val="-4"/>
          <w:sz w:val="21"/>
        </w:rPr>
        <w:t>10m</w:t>
      </w:r>
      <w:r>
        <w:rPr>
          <w:spacing w:val="-4"/>
          <w:sz w:val="21"/>
        </w:rPr>
        <w:t>，并应备有足够的消防器材；不得在电线的垂直下方熬制沥青；严禁在室内熬</w:t>
      </w:r>
      <w:r>
        <w:rPr>
          <w:spacing w:val="-2"/>
          <w:sz w:val="21"/>
        </w:rPr>
        <w:t>制沥青或调制冷底子油。熬制沥青前，应清除锅内杂质和积水。</w:t>
      </w:r>
    </w:p>
    <w:p>
      <w:pPr>
        <w:pStyle w:val="ListParagraph"/>
        <w:numPr>
          <w:ilvl w:val="4"/>
          <w:numId w:val="38"/>
        </w:numPr>
        <w:tabs>
          <w:tab w:pos="837" w:val="left" w:leader="none"/>
        </w:tabs>
        <w:spacing w:line="278" w:lineRule="auto" w:before="0" w:after="0"/>
        <w:ind w:left="240" w:right="656" w:firstLine="420"/>
        <w:jc w:val="left"/>
        <w:rPr>
          <w:sz w:val="21"/>
        </w:rPr>
      </w:pPr>
      <w:r>
        <w:rPr>
          <w:spacing w:val="-2"/>
          <w:sz w:val="21"/>
        </w:rPr>
        <w:t>熬制沥青必须由有经验的工人看守并控制沥青温度。沥青量不得超过沥青锅容量的 </w:t>
      </w:r>
      <w:r>
        <w:rPr>
          <w:rFonts w:ascii="Times New Roman" w:eastAsia="Times New Roman"/>
          <w:spacing w:val="-2"/>
          <w:sz w:val="21"/>
        </w:rPr>
        <w:t>3/4</w:t>
      </w:r>
      <w:r>
        <w:rPr>
          <w:spacing w:val="-2"/>
          <w:sz w:val="21"/>
        </w:rPr>
        <w:t>，下料应缓慢溜放，严禁大块投放。下班时应熄火、关闭炉门并盖好锅盖。</w:t>
      </w:r>
    </w:p>
    <w:p>
      <w:pPr>
        <w:pStyle w:val="ListParagraph"/>
        <w:numPr>
          <w:ilvl w:val="4"/>
          <w:numId w:val="38"/>
        </w:numPr>
        <w:tabs>
          <w:tab w:pos="823" w:val="left" w:leader="none"/>
        </w:tabs>
        <w:spacing w:line="278" w:lineRule="auto" w:before="0" w:after="0"/>
        <w:ind w:left="240" w:right="552" w:firstLine="421"/>
        <w:jc w:val="left"/>
        <w:rPr>
          <w:sz w:val="21"/>
        </w:rPr>
      </w:pPr>
      <w:r>
        <w:rPr>
          <w:spacing w:val="-6"/>
          <w:sz w:val="21"/>
        </w:rPr>
        <w:t>锅内沥青着火时，应立即用铁锅盖盖住，停止鼓风，封闭炉门，熄灭炉火，并用干砂、</w:t>
      </w:r>
      <w:r>
        <w:rPr>
          <w:spacing w:val="-2"/>
          <w:sz w:val="21"/>
        </w:rPr>
        <w:t>湿麻袋或灭火机扑灭，严禁往燃烧的沥青锅中浇水。</w:t>
      </w:r>
    </w:p>
    <w:p>
      <w:pPr>
        <w:pStyle w:val="ListParagraph"/>
        <w:numPr>
          <w:ilvl w:val="4"/>
          <w:numId w:val="38"/>
        </w:numPr>
        <w:tabs>
          <w:tab w:pos="832" w:val="left" w:leader="none"/>
        </w:tabs>
        <w:spacing w:line="278" w:lineRule="auto" w:before="0" w:after="0"/>
        <w:ind w:left="240" w:right="553" w:firstLine="419"/>
        <w:jc w:val="left"/>
        <w:rPr>
          <w:sz w:val="21"/>
        </w:rPr>
      </w:pPr>
      <w:r>
        <w:rPr>
          <w:spacing w:val="-4"/>
          <w:sz w:val="21"/>
        </w:rPr>
        <w:t>配制冷底子油下料应分批、少量、缓慢且不停地搅拌。下料量不得超过锅容量的 </w:t>
      </w:r>
      <w:r>
        <w:rPr>
          <w:rFonts w:ascii="Times New Roman" w:hAnsi="Times New Roman" w:eastAsia="Times New Roman"/>
          <w:spacing w:val="-2"/>
          <w:sz w:val="21"/>
        </w:rPr>
        <w:t>1/2</w:t>
      </w:r>
      <w:r>
        <w:rPr>
          <w:spacing w:val="-2"/>
          <w:sz w:val="21"/>
        </w:rPr>
        <w:t>，</w:t>
      </w:r>
      <w:r>
        <w:rPr>
          <w:spacing w:val="-6"/>
          <w:sz w:val="21"/>
        </w:rPr>
        <w:t>温度不得超过 </w:t>
      </w:r>
      <w:r>
        <w:rPr>
          <w:rFonts w:ascii="Times New Roman" w:hAnsi="Times New Roman" w:eastAsia="Times New Roman"/>
          <w:sz w:val="21"/>
        </w:rPr>
        <w:t>80</w:t>
      </w:r>
      <w:r>
        <w:rPr>
          <w:sz w:val="21"/>
        </w:rPr>
        <w:t>℃并严禁烟火。</w:t>
      </w:r>
    </w:p>
    <w:p>
      <w:pPr>
        <w:pStyle w:val="ListParagraph"/>
        <w:numPr>
          <w:ilvl w:val="4"/>
          <w:numId w:val="38"/>
        </w:numPr>
        <w:tabs>
          <w:tab w:pos="823" w:val="left" w:leader="none"/>
        </w:tabs>
        <w:spacing w:line="278" w:lineRule="auto" w:before="0" w:after="0"/>
        <w:ind w:left="240" w:right="660" w:firstLine="421"/>
        <w:jc w:val="left"/>
        <w:rPr>
          <w:sz w:val="21"/>
        </w:rPr>
      </w:pPr>
      <w:r>
        <w:rPr>
          <w:spacing w:val="-4"/>
          <w:sz w:val="21"/>
        </w:rPr>
        <w:t>进行沥青、冷底子油作业时，通风必须良好。作业时及施工完毕后的 </w:t>
      </w:r>
      <w:r>
        <w:rPr>
          <w:rFonts w:ascii="Times New Roman" w:eastAsia="Times New Roman"/>
          <w:spacing w:val="-2"/>
          <w:sz w:val="21"/>
        </w:rPr>
        <w:t>24h</w:t>
      </w:r>
      <w:r>
        <w:rPr>
          <w:rFonts w:ascii="Times New Roman" w:eastAsia="Times New Roman"/>
          <w:spacing w:val="-9"/>
          <w:sz w:val="21"/>
        </w:rPr>
        <w:t> </w:t>
      </w:r>
      <w:r>
        <w:rPr>
          <w:spacing w:val="-2"/>
          <w:sz w:val="21"/>
        </w:rPr>
        <w:t>内，其作业</w:t>
      </w:r>
      <w:r>
        <w:rPr>
          <w:spacing w:val="-6"/>
          <w:sz w:val="21"/>
        </w:rPr>
        <w:t>区周围 </w:t>
      </w:r>
      <w:r>
        <w:rPr>
          <w:rFonts w:ascii="Times New Roman" w:eastAsia="Times New Roman"/>
          <w:sz w:val="21"/>
        </w:rPr>
        <w:t>30m </w:t>
      </w:r>
      <w:r>
        <w:rPr>
          <w:sz w:val="21"/>
        </w:rPr>
        <w:t>内严禁明火。室内施工时，照明必须符合防爆要求。</w:t>
      </w:r>
    </w:p>
    <w:p>
      <w:pPr>
        <w:pStyle w:val="ListParagraph"/>
        <w:numPr>
          <w:ilvl w:val="4"/>
          <w:numId w:val="38"/>
        </w:numPr>
        <w:tabs>
          <w:tab w:pos="799" w:val="left" w:leader="none"/>
        </w:tabs>
        <w:spacing w:line="278" w:lineRule="auto" w:before="0" w:after="0"/>
        <w:ind w:left="240" w:right="656" w:firstLine="421"/>
        <w:jc w:val="left"/>
        <w:rPr>
          <w:sz w:val="21"/>
        </w:rPr>
      </w:pPr>
      <w:r>
        <w:rPr>
          <w:spacing w:val="-1"/>
          <w:sz w:val="21"/>
        </w:rPr>
        <w:t>装运沥青的勺、桶、壶等工具不得用锡焊。盛沥青量不得超过容器量的 </w:t>
      </w:r>
      <w:r>
        <w:rPr>
          <w:rFonts w:ascii="Times New Roman" w:eastAsia="Times New Roman"/>
          <w:sz w:val="21"/>
        </w:rPr>
        <w:t>2/3</w:t>
      </w:r>
      <w:r>
        <w:rPr>
          <w:sz w:val="21"/>
        </w:rPr>
        <w:t>。肩挑或</w:t>
      </w:r>
      <w:r>
        <w:rPr>
          <w:spacing w:val="-2"/>
          <w:sz w:val="21"/>
        </w:rPr>
        <w:t>用手推车时，道路应平坦，索具应牢固。垂直吊运时下方严禁有人。</w:t>
      </w:r>
    </w:p>
    <w:p>
      <w:pPr>
        <w:pStyle w:val="ListParagraph"/>
        <w:numPr>
          <w:ilvl w:val="4"/>
          <w:numId w:val="38"/>
        </w:numPr>
        <w:tabs>
          <w:tab w:pos="836" w:val="left" w:leader="none"/>
        </w:tabs>
        <w:spacing w:line="269" w:lineRule="exact" w:before="0" w:after="0"/>
        <w:ind w:left="836" w:right="0" w:hanging="173"/>
        <w:jc w:val="left"/>
        <w:rPr>
          <w:sz w:val="21"/>
        </w:rPr>
      </w:pPr>
      <w:r>
        <w:rPr>
          <w:spacing w:val="-1"/>
          <w:sz w:val="21"/>
        </w:rPr>
        <w:t>屋面铺设卷材时，靠近屋面边缘处应侧身操作或采取其他安全措施。</w:t>
      </w:r>
    </w:p>
    <w:p>
      <w:pPr>
        <w:pStyle w:val="ListParagraph"/>
        <w:numPr>
          <w:ilvl w:val="4"/>
          <w:numId w:val="38"/>
        </w:numPr>
        <w:tabs>
          <w:tab w:pos="833" w:val="left" w:leader="none"/>
        </w:tabs>
        <w:spacing w:line="278" w:lineRule="auto" w:before="41" w:after="0"/>
        <w:ind w:left="240" w:right="660" w:firstLine="420"/>
        <w:jc w:val="left"/>
        <w:rPr>
          <w:sz w:val="21"/>
        </w:rPr>
      </w:pPr>
      <w:r>
        <w:rPr>
          <w:spacing w:val="-2"/>
          <w:sz w:val="21"/>
        </w:rPr>
        <w:t>沾有油漆的棉纱、破布及油纸等易燃废物，应收集存放在有盖的金属容器内并及时处</w:t>
      </w:r>
      <w:r>
        <w:rPr>
          <w:spacing w:val="-6"/>
          <w:sz w:val="21"/>
        </w:rPr>
        <w:t>理。</w:t>
      </w:r>
    </w:p>
    <w:p>
      <w:pPr>
        <w:pStyle w:val="ListParagraph"/>
        <w:numPr>
          <w:ilvl w:val="4"/>
          <w:numId w:val="38"/>
        </w:numPr>
        <w:tabs>
          <w:tab w:pos="788" w:val="left" w:leader="none"/>
        </w:tabs>
        <w:spacing w:line="278" w:lineRule="auto" w:before="0" w:after="0"/>
        <w:ind w:left="661" w:right="554" w:firstLine="0"/>
        <w:jc w:val="left"/>
        <w:rPr>
          <w:sz w:val="21"/>
        </w:rPr>
      </w:pPr>
      <w:r>
        <w:rPr>
          <w:spacing w:val="-11"/>
          <w:sz w:val="21"/>
        </w:rPr>
        <w:t>配漆场所必须通风良好，严禁烟火并应有消防设施。不得在工作地点存放漆料和溶剂。</w:t>
      </w:r>
      <w:r>
        <w:rPr>
          <w:spacing w:val="-2"/>
          <w:sz w:val="21"/>
        </w:rPr>
        <w:t> </w:t>
      </w:r>
      <w:r>
        <w:rPr>
          <w:rFonts w:ascii="Times New Roman" w:eastAsia="Times New Roman"/>
          <w:spacing w:val="-2"/>
          <w:sz w:val="21"/>
        </w:rPr>
        <w:t>j)</w:t>
      </w:r>
      <w:r>
        <w:rPr>
          <w:spacing w:val="-2"/>
          <w:sz w:val="21"/>
        </w:rPr>
        <w:t>使用喷漆、喷浆机时，沾有油料或浆水的手不得操作电源开关。疏通堵塞的喷嘴时不</w:t>
      </w:r>
    </w:p>
    <w:p>
      <w:pPr>
        <w:pStyle w:val="BodyText"/>
        <w:spacing w:line="269" w:lineRule="exact"/>
      </w:pPr>
      <w:r>
        <w:rPr>
          <w:spacing w:val="-2"/>
        </w:rPr>
        <w:t>得对着人。</w:t>
      </w:r>
    </w:p>
    <w:p>
      <w:pPr>
        <w:pStyle w:val="BodyText"/>
        <w:spacing w:before="43"/>
        <w:ind w:left="660"/>
      </w:pPr>
      <w:r>
        <w:rPr>
          <w:rFonts w:ascii="Times New Roman" w:eastAsia="Times New Roman"/>
          <w:spacing w:val="-2"/>
        </w:rPr>
        <w:t>k)</w:t>
      </w:r>
      <w:r>
        <w:rPr>
          <w:spacing w:val="-3"/>
        </w:rPr>
        <w:t>油漆外开窗扇时必须将安全带挂在牢固的地方。油漆封檐板、水落管等应搭设脚手架</w:t>
      </w:r>
    </w:p>
    <w:p>
      <w:pPr>
        <w:pStyle w:val="BodyText"/>
        <w:spacing w:after="0"/>
        <w:sectPr>
          <w:pgSz w:w="11900" w:h="16840"/>
          <w:pgMar w:top="1400" w:bottom="280" w:left="1559" w:right="1133"/>
        </w:sectPr>
      </w:pPr>
    </w:p>
    <w:p>
      <w:pPr>
        <w:pStyle w:val="BodyText"/>
        <w:spacing w:line="278" w:lineRule="auto" w:before="60"/>
        <w:ind w:left="663" w:right="1561" w:hanging="423"/>
      </w:pPr>
      <w:r>
        <w:rPr>
          <w:spacing w:val="-6"/>
        </w:rPr>
        <w:t>或吊架。在坡度大于 </w:t>
      </w:r>
      <w:r>
        <w:rPr>
          <w:rFonts w:ascii="Times New Roman" w:hAnsi="Times New Roman" w:eastAsia="Times New Roman"/>
          <w:spacing w:val="-2"/>
        </w:rPr>
        <w:t>25</w:t>
      </w:r>
      <w:r>
        <w:rPr>
          <w:spacing w:val="-2"/>
        </w:rPr>
        <w:t>°的地方工作时，应设置活动板梯、防护栏杆和安全网。 </w:t>
      </w:r>
      <w:r>
        <w:rPr>
          <w:rFonts w:ascii="Times New Roman" w:hAnsi="Times New Roman" w:eastAsia="Times New Roman"/>
          <w:spacing w:val="-2"/>
        </w:rPr>
        <w:t>l)</w:t>
      </w:r>
      <w:r>
        <w:rPr>
          <w:spacing w:val="-2"/>
        </w:rPr>
        <w:t>沥青、油漆作业应符合下列规定：</w:t>
      </w:r>
    </w:p>
    <w:p>
      <w:pPr>
        <w:pStyle w:val="ListParagraph"/>
        <w:numPr>
          <w:ilvl w:val="0"/>
          <w:numId w:val="54"/>
        </w:numPr>
        <w:tabs>
          <w:tab w:pos="833" w:val="left" w:leader="none"/>
        </w:tabs>
        <w:spacing w:line="278" w:lineRule="auto" w:before="0" w:after="0"/>
        <w:ind w:left="240" w:right="599" w:firstLine="420"/>
        <w:jc w:val="left"/>
        <w:rPr>
          <w:sz w:val="21"/>
        </w:rPr>
      </w:pPr>
      <w:r>
        <w:rPr>
          <w:spacing w:val="-2"/>
          <w:sz w:val="21"/>
        </w:rPr>
        <w:t>熬制沥青应通风良好，作业人员的脸和手应涂以专用软膏或凡士林，戴好防护眼镜，穿专用工作服并配备有关防护用品。</w:t>
      </w:r>
    </w:p>
    <w:p>
      <w:pPr>
        <w:pStyle w:val="ListParagraph"/>
        <w:numPr>
          <w:ilvl w:val="0"/>
          <w:numId w:val="54"/>
        </w:numPr>
        <w:tabs>
          <w:tab w:pos="836" w:val="left" w:leader="none"/>
        </w:tabs>
        <w:spacing w:line="269" w:lineRule="exact" w:before="0" w:after="0"/>
        <w:ind w:left="836" w:right="0" w:hanging="173"/>
        <w:jc w:val="left"/>
        <w:rPr>
          <w:sz w:val="21"/>
        </w:rPr>
      </w:pPr>
      <w:r>
        <w:rPr>
          <w:spacing w:val="-1"/>
          <w:sz w:val="21"/>
        </w:rPr>
        <w:t>患皮肤病、眼结膜病及对沥青、油漆等有严重过敏的人员不得从事该项工作。</w:t>
      </w:r>
    </w:p>
    <w:p>
      <w:pPr>
        <w:pStyle w:val="ListParagraph"/>
        <w:numPr>
          <w:ilvl w:val="0"/>
          <w:numId w:val="54"/>
        </w:numPr>
        <w:tabs>
          <w:tab w:pos="836" w:val="left" w:leader="none"/>
        </w:tabs>
        <w:spacing w:line="240" w:lineRule="auto" w:before="43" w:after="0"/>
        <w:ind w:left="836" w:right="0" w:hanging="173"/>
        <w:jc w:val="left"/>
        <w:rPr>
          <w:sz w:val="21"/>
        </w:rPr>
      </w:pPr>
      <w:r>
        <w:rPr>
          <w:spacing w:val="-1"/>
          <w:sz w:val="21"/>
        </w:rPr>
        <w:t>进行沥青、油漆作业应适当增加间歇时间。</w:t>
      </w:r>
    </w:p>
    <w:p>
      <w:pPr>
        <w:pStyle w:val="ListParagraph"/>
        <w:numPr>
          <w:ilvl w:val="0"/>
          <w:numId w:val="54"/>
        </w:numPr>
        <w:tabs>
          <w:tab w:pos="833" w:val="left" w:leader="none"/>
        </w:tabs>
        <w:spacing w:line="278" w:lineRule="auto" w:before="43" w:after="0"/>
        <w:ind w:left="240" w:right="554" w:firstLine="420"/>
        <w:jc w:val="left"/>
        <w:rPr>
          <w:sz w:val="21"/>
        </w:rPr>
      </w:pPr>
      <w:r>
        <w:rPr>
          <w:spacing w:val="-15"/>
          <w:sz w:val="21"/>
        </w:rPr>
        <w:t>在地下室、基础、池壁进行有毒有害涂料的防水防腐作业时，应配备足够的通风设备，</w:t>
      </w:r>
      <w:r>
        <w:rPr>
          <w:spacing w:val="-2"/>
          <w:sz w:val="21"/>
        </w:rPr>
        <w:t>使用个人防护用品，并定时轮换和适当增加间歇时间，施工人员不得少于两人。</w:t>
      </w:r>
    </w:p>
    <w:p>
      <w:pPr>
        <w:pStyle w:val="ListParagraph"/>
        <w:numPr>
          <w:ilvl w:val="0"/>
          <w:numId w:val="54"/>
        </w:numPr>
        <w:tabs>
          <w:tab w:pos="833" w:val="left" w:leader="none"/>
        </w:tabs>
        <w:spacing w:line="278" w:lineRule="auto" w:before="0" w:after="0"/>
        <w:ind w:left="240" w:right="658" w:firstLine="420"/>
        <w:jc w:val="left"/>
        <w:rPr>
          <w:sz w:val="21"/>
        </w:rPr>
      </w:pPr>
      <w:r>
        <w:rPr>
          <w:spacing w:val="-2"/>
          <w:sz w:val="21"/>
        </w:rPr>
        <w:t>使用汽油、煤油、松香水、丙酮等稀释剂时必须空气流通，戴个人防护用品并严禁吸烟和动用明火。</w:t>
      </w:r>
    </w:p>
    <w:p>
      <w:pPr>
        <w:pStyle w:val="ListParagraph"/>
        <w:numPr>
          <w:ilvl w:val="0"/>
          <w:numId w:val="54"/>
        </w:numPr>
        <w:tabs>
          <w:tab w:pos="833" w:val="left" w:leader="none"/>
        </w:tabs>
        <w:spacing w:line="278" w:lineRule="auto" w:before="0" w:after="0"/>
        <w:ind w:left="240" w:right="659" w:firstLine="420"/>
        <w:jc w:val="left"/>
        <w:rPr>
          <w:sz w:val="21"/>
        </w:rPr>
      </w:pPr>
      <w:r>
        <w:rPr>
          <w:spacing w:val="-2"/>
          <w:sz w:val="21"/>
        </w:rPr>
        <w:t>进行喷漆工作时必须戴好防毒口罩并涂以防护油膏，作业地点应通风良好，周围不得</w:t>
      </w:r>
      <w:r>
        <w:rPr>
          <w:spacing w:val="-4"/>
          <w:sz w:val="21"/>
        </w:rPr>
        <w:t>有火种。</w:t>
      </w:r>
    </w:p>
    <w:p>
      <w:pPr>
        <w:pStyle w:val="ListParagraph"/>
        <w:numPr>
          <w:ilvl w:val="3"/>
          <w:numId w:val="38"/>
        </w:numPr>
        <w:tabs>
          <w:tab w:pos="1032" w:val="left" w:leader="none"/>
        </w:tabs>
        <w:spacing w:line="269" w:lineRule="exact" w:before="0" w:after="0"/>
        <w:ind w:left="1032" w:right="0" w:hanging="792"/>
        <w:jc w:val="left"/>
        <w:rPr>
          <w:sz w:val="21"/>
        </w:rPr>
      </w:pPr>
      <w:r>
        <w:rPr>
          <w:spacing w:val="-2"/>
          <w:sz w:val="21"/>
        </w:rPr>
        <w:t>环氧树脂施工</w:t>
      </w:r>
    </w:p>
    <w:p>
      <w:pPr>
        <w:pStyle w:val="ListParagraph"/>
        <w:numPr>
          <w:ilvl w:val="4"/>
          <w:numId w:val="38"/>
        </w:numPr>
        <w:tabs>
          <w:tab w:pos="823" w:val="left" w:leader="none"/>
        </w:tabs>
        <w:spacing w:line="278" w:lineRule="auto" w:before="42" w:after="0"/>
        <w:ind w:left="240" w:right="658" w:firstLine="421"/>
        <w:jc w:val="both"/>
        <w:rPr>
          <w:sz w:val="21"/>
        </w:rPr>
      </w:pPr>
      <w:r>
        <w:rPr>
          <w:spacing w:val="-2"/>
          <w:sz w:val="21"/>
        </w:rPr>
        <w:t>进行环氧树脂粘结剂作业时，操作室内应保持通风良好，配料室应设排风装置。配制</w:t>
      </w:r>
      <w:r>
        <w:rPr>
          <w:sz w:val="21"/>
        </w:rPr>
        <w:t>时， 人应站在上风方向，并戴防毒口罩及橡皮手套。</w:t>
      </w:r>
    </w:p>
    <w:p>
      <w:pPr>
        <w:pStyle w:val="ListParagraph"/>
        <w:numPr>
          <w:ilvl w:val="4"/>
          <w:numId w:val="38"/>
        </w:numPr>
        <w:tabs>
          <w:tab w:pos="833" w:val="left" w:leader="none"/>
        </w:tabs>
        <w:spacing w:line="278" w:lineRule="auto" w:before="0" w:after="0"/>
        <w:ind w:left="240" w:right="658" w:firstLine="420"/>
        <w:jc w:val="both"/>
        <w:rPr>
          <w:sz w:val="21"/>
        </w:rPr>
      </w:pPr>
      <w:r>
        <w:rPr>
          <w:spacing w:val="-5"/>
          <w:sz w:val="21"/>
        </w:rPr>
        <w:t>工作人员应扎紧袖口和裤脚并配备必要的个人防护用品。严禁在工作室内和工作过程</w:t>
      </w:r>
      <w:r>
        <w:rPr>
          <w:spacing w:val="-4"/>
          <w:sz w:val="21"/>
        </w:rPr>
        <w:t>中进食或吸烟。配制酸处理液时，应把酸液缓慢地注入水中并不断搅拌均匀，严禁将水注入酸液内。</w:t>
      </w:r>
    </w:p>
    <w:p>
      <w:pPr>
        <w:pStyle w:val="ListParagraph"/>
        <w:numPr>
          <w:ilvl w:val="4"/>
          <w:numId w:val="38"/>
        </w:numPr>
        <w:tabs>
          <w:tab w:pos="823" w:val="left" w:leader="none"/>
        </w:tabs>
        <w:spacing w:line="278" w:lineRule="auto" w:before="0" w:after="0"/>
        <w:ind w:left="240" w:right="659" w:firstLine="421"/>
        <w:jc w:val="left"/>
        <w:rPr>
          <w:sz w:val="21"/>
        </w:rPr>
      </w:pPr>
      <w:r>
        <w:rPr>
          <w:spacing w:val="-2"/>
          <w:sz w:val="21"/>
        </w:rPr>
        <w:t>使用电炉或喷灯加热时，热源与化学药品柜及工作台应保持一定的距离。工作室内应备有砂箱、灭火器等消防器材。工作完毕应切断电源。</w:t>
      </w:r>
    </w:p>
    <w:p>
      <w:pPr>
        <w:pStyle w:val="ListParagraph"/>
        <w:numPr>
          <w:ilvl w:val="4"/>
          <w:numId w:val="38"/>
        </w:numPr>
        <w:tabs>
          <w:tab w:pos="833" w:val="left" w:leader="none"/>
        </w:tabs>
        <w:spacing w:line="278" w:lineRule="auto" w:before="0" w:after="0"/>
        <w:ind w:left="240" w:right="657" w:firstLine="420"/>
        <w:jc w:val="left"/>
        <w:rPr>
          <w:sz w:val="21"/>
        </w:rPr>
      </w:pPr>
      <w:r>
        <w:rPr>
          <w:spacing w:val="-2"/>
          <w:sz w:val="21"/>
        </w:rPr>
        <w:t>各种有毒化学药品必须设专人、专柜分类保管，严格执行保管及领用制度。保管和使用人员必须掌握各种药品的性能，无关人员严禁随便动用。</w:t>
      </w:r>
    </w:p>
    <w:p>
      <w:pPr>
        <w:pStyle w:val="ListParagraph"/>
        <w:numPr>
          <w:ilvl w:val="3"/>
          <w:numId w:val="38"/>
        </w:numPr>
        <w:tabs>
          <w:tab w:pos="1032" w:val="left" w:leader="none"/>
        </w:tabs>
        <w:spacing w:line="269" w:lineRule="exact" w:before="0" w:after="0"/>
        <w:ind w:left="1032" w:right="0" w:hanging="792"/>
        <w:jc w:val="left"/>
        <w:rPr>
          <w:sz w:val="21"/>
        </w:rPr>
      </w:pPr>
      <w:r>
        <w:rPr>
          <w:spacing w:val="-3"/>
          <w:sz w:val="21"/>
        </w:rPr>
        <w:t>玻璃施工</w:t>
      </w:r>
    </w:p>
    <w:p>
      <w:pPr>
        <w:pStyle w:val="ListParagraph"/>
        <w:numPr>
          <w:ilvl w:val="4"/>
          <w:numId w:val="38"/>
        </w:numPr>
        <w:tabs>
          <w:tab w:pos="823" w:val="left" w:leader="none"/>
        </w:tabs>
        <w:spacing w:line="278" w:lineRule="auto" w:before="42" w:after="0"/>
        <w:ind w:left="240" w:right="658" w:firstLine="421"/>
        <w:jc w:val="left"/>
        <w:rPr>
          <w:sz w:val="21"/>
        </w:rPr>
      </w:pPr>
      <w:r>
        <w:rPr>
          <w:spacing w:val="-2"/>
          <w:sz w:val="21"/>
        </w:rPr>
        <w:t>切割玻璃应在指定的场所进行，切下的边角余料应集中堆放、及时处理，搬运玻璃时应戴防护手套。</w:t>
      </w:r>
    </w:p>
    <w:p>
      <w:pPr>
        <w:pStyle w:val="ListParagraph"/>
        <w:numPr>
          <w:ilvl w:val="4"/>
          <w:numId w:val="38"/>
        </w:numPr>
        <w:tabs>
          <w:tab w:pos="833" w:val="left" w:leader="none"/>
        </w:tabs>
        <w:spacing w:line="278" w:lineRule="auto" w:before="0" w:after="0"/>
        <w:ind w:left="240" w:right="659" w:firstLine="420"/>
        <w:jc w:val="left"/>
        <w:rPr>
          <w:sz w:val="21"/>
        </w:rPr>
      </w:pPr>
      <w:r>
        <w:rPr>
          <w:spacing w:val="-2"/>
          <w:sz w:val="21"/>
        </w:rPr>
        <w:t>在高处安装玻璃时应将玻璃放置平稳，垂直下方严禁有人工作或通行，必要时应采取适当的防护隔离措施。</w:t>
      </w:r>
    </w:p>
    <w:p>
      <w:pPr>
        <w:pStyle w:val="ListParagraph"/>
        <w:numPr>
          <w:ilvl w:val="4"/>
          <w:numId w:val="38"/>
        </w:numPr>
        <w:tabs>
          <w:tab w:pos="823" w:val="left" w:leader="none"/>
        </w:tabs>
        <w:spacing w:line="278" w:lineRule="auto" w:before="0" w:after="0"/>
        <w:ind w:left="240" w:right="659" w:firstLine="421"/>
        <w:jc w:val="left"/>
        <w:rPr>
          <w:sz w:val="21"/>
        </w:rPr>
      </w:pPr>
      <w:r>
        <w:rPr>
          <w:spacing w:val="-2"/>
          <w:sz w:val="21"/>
        </w:rPr>
        <w:t>在天窗上或其他高处危险部位安装玻璃时应铺设脚手板，作业时必须挂好安全带，并应备有工具袋，不得口含铁钉或卡簧进行工作。</w:t>
      </w:r>
    </w:p>
    <w:p>
      <w:pPr>
        <w:pStyle w:val="ListParagraph"/>
        <w:numPr>
          <w:ilvl w:val="1"/>
          <w:numId w:val="38"/>
        </w:numPr>
        <w:tabs>
          <w:tab w:pos="3894" w:val="left" w:leader="none"/>
        </w:tabs>
        <w:spacing w:line="269" w:lineRule="exact" w:before="0" w:after="0"/>
        <w:ind w:left="3894" w:right="0" w:hanging="475"/>
        <w:jc w:val="left"/>
        <w:rPr>
          <w:sz w:val="21"/>
        </w:rPr>
      </w:pPr>
      <w:r>
        <w:rPr>
          <w:sz w:val="21"/>
        </w:rPr>
        <w:t>施</w:t>
      </w:r>
      <w:r>
        <w:rPr>
          <w:spacing w:val="53"/>
          <w:w w:val="150"/>
          <w:sz w:val="21"/>
        </w:rPr>
        <w:t> </w:t>
      </w:r>
      <w:r>
        <w:rPr>
          <w:sz w:val="21"/>
        </w:rPr>
        <w:t>工</w:t>
      </w:r>
      <w:r>
        <w:rPr>
          <w:spacing w:val="54"/>
          <w:w w:val="150"/>
          <w:sz w:val="21"/>
        </w:rPr>
        <w:t> </w:t>
      </w:r>
      <w:r>
        <w:rPr>
          <w:sz w:val="21"/>
        </w:rPr>
        <w:t>机</w:t>
      </w:r>
      <w:r>
        <w:rPr>
          <w:spacing w:val="53"/>
          <w:w w:val="150"/>
          <w:sz w:val="21"/>
        </w:rPr>
        <w:t> </w:t>
      </w:r>
      <w:r>
        <w:rPr>
          <w:spacing w:val="-10"/>
          <w:sz w:val="21"/>
        </w:rPr>
        <w:t>械</w:t>
      </w:r>
    </w:p>
    <w:p>
      <w:pPr>
        <w:pStyle w:val="ListParagraph"/>
        <w:numPr>
          <w:ilvl w:val="2"/>
          <w:numId w:val="38"/>
        </w:numPr>
        <w:tabs>
          <w:tab w:pos="874" w:val="left" w:leader="none"/>
        </w:tabs>
        <w:spacing w:line="240" w:lineRule="auto" w:before="43" w:after="0"/>
        <w:ind w:left="874" w:right="0" w:hanging="634"/>
        <w:jc w:val="left"/>
        <w:rPr>
          <w:sz w:val="21"/>
        </w:rPr>
      </w:pPr>
      <w:r>
        <w:rPr>
          <w:spacing w:val="-3"/>
          <w:sz w:val="21"/>
        </w:rPr>
        <w:t>一般规定</w:t>
      </w:r>
    </w:p>
    <w:p>
      <w:pPr>
        <w:pStyle w:val="ListParagraph"/>
        <w:numPr>
          <w:ilvl w:val="3"/>
          <w:numId w:val="38"/>
        </w:numPr>
        <w:tabs>
          <w:tab w:pos="1030" w:val="left" w:leader="none"/>
        </w:tabs>
        <w:spacing w:line="278" w:lineRule="auto" w:before="43" w:after="0"/>
        <w:ind w:left="240" w:right="657" w:firstLine="0"/>
        <w:jc w:val="left"/>
        <w:rPr>
          <w:sz w:val="21"/>
        </w:rPr>
      </w:pPr>
      <w:r>
        <w:rPr>
          <w:spacing w:val="-2"/>
          <w:sz w:val="21"/>
        </w:rPr>
        <w:t>传动装置的传动部分</w:t>
      </w:r>
      <w:r>
        <w:rPr>
          <w:rFonts w:ascii="Times New Roman" w:eastAsia="Times New Roman"/>
          <w:spacing w:val="-2"/>
          <w:sz w:val="21"/>
        </w:rPr>
        <w:t>(</w:t>
      </w:r>
      <w:r>
        <w:rPr>
          <w:spacing w:val="-2"/>
          <w:sz w:val="21"/>
        </w:rPr>
        <w:t>轴、齿轮、皮带等</w:t>
      </w:r>
      <w:r>
        <w:rPr>
          <w:rFonts w:ascii="Times New Roman" w:eastAsia="Times New Roman"/>
          <w:spacing w:val="-2"/>
          <w:sz w:val="21"/>
        </w:rPr>
        <w:t>)</w:t>
      </w:r>
      <w:r>
        <w:rPr>
          <w:spacing w:val="-2"/>
          <w:sz w:val="21"/>
        </w:rPr>
        <w:t>应设防护罩，其构造应便于检查及进行保</w:t>
      </w:r>
      <w:r>
        <w:rPr>
          <w:spacing w:val="-4"/>
          <w:sz w:val="21"/>
        </w:rPr>
        <w:t>养工作。</w:t>
      </w:r>
    </w:p>
    <w:p>
      <w:pPr>
        <w:pStyle w:val="ListParagraph"/>
        <w:numPr>
          <w:ilvl w:val="3"/>
          <w:numId w:val="38"/>
        </w:numPr>
        <w:tabs>
          <w:tab w:pos="1029" w:val="left" w:leader="none"/>
        </w:tabs>
        <w:spacing w:line="278" w:lineRule="auto" w:before="0" w:after="0"/>
        <w:ind w:left="240" w:right="659" w:firstLine="0"/>
        <w:jc w:val="left"/>
        <w:rPr>
          <w:sz w:val="21"/>
        </w:rPr>
      </w:pPr>
      <w:r>
        <w:rPr>
          <w:spacing w:val="-2"/>
          <w:sz w:val="21"/>
        </w:rPr>
        <w:t>固定式的施工机械应安装在牢固的基础上，移动式施工机械使用时应将轮子或底座</w:t>
      </w:r>
      <w:r>
        <w:rPr>
          <w:spacing w:val="-4"/>
          <w:sz w:val="21"/>
        </w:rPr>
        <w:t>固定好。</w:t>
      </w:r>
    </w:p>
    <w:p>
      <w:pPr>
        <w:pStyle w:val="ListParagraph"/>
        <w:numPr>
          <w:ilvl w:val="3"/>
          <w:numId w:val="38"/>
        </w:numPr>
        <w:tabs>
          <w:tab w:pos="1029" w:val="left" w:leader="none"/>
        </w:tabs>
        <w:spacing w:line="278" w:lineRule="auto" w:before="0" w:after="0"/>
        <w:ind w:left="240" w:right="659" w:firstLine="0"/>
        <w:jc w:val="left"/>
        <w:rPr>
          <w:sz w:val="21"/>
        </w:rPr>
      </w:pPr>
      <w:r>
        <w:rPr>
          <w:spacing w:val="-2"/>
          <w:sz w:val="21"/>
        </w:rPr>
        <w:t>机械上除规定座位、走道外，不得在其他部位坐、立或行走。机械运转时，操作人员不得离开工作岗位。</w:t>
      </w:r>
    </w:p>
    <w:p>
      <w:pPr>
        <w:pStyle w:val="ListParagraph"/>
        <w:numPr>
          <w:ilvl w:val="3"/>
          <w:numId w:val="38"/>
        </w:numPr>
        <w:tabs>
          <w:tab w:pos="1029" w:val="left" w:leader="none"/>
        </w:tabs>
        <w:spacing w:line="269" w:lineRule="exact" w:before="0" w:after="0"/>
        <w:ind w:left="1029" w:right="0" w:hanging="789"/>
        <w:jc w:val="left"/>
        <w:rPr>
          <w:sz w:val="21"/>
        </w:rPr>
      </w:pPr>
      <w:r>
        <w:rPr>
          <w:spacing w:val="-7"/>
          <w:sz w:val="21"/>
        </w:rPr>
        <w:t>机械运转时，严禁以手触摸其转动、传动部分，或直接调整皮带，进行润滑等工作。</w:t>
      </w:r>
    </w:p>
    <w:p>
      <w:pPr>
        <w:pStyle w:val="ListParagraph"/>
        <w:numPr>
          <w:ilvl w:val="3"/>
          <w:numId w:val="38"/>
        </w:numPr>
        <w:tabs>
          <w:tab w:pos="1032" w:val="left" w:leader="none"/>
        </w:tabs>
        <w:spacing w:line="240" w:lineRule="auto" w:before="42" w:after="0"/>
        <w:ind w:left="1032" w:right="0" w:hanging="792"/>
        <w:jc w:val="left"/>
        <w:rPr>
          <w:sz w:val="21"/>
        </w:rPr>
      </w:pPr>
      <w:r>
        <w:rPr>
          <w:spacing w:val="-1"/>
          <w:sz w:val="21"/>
        </w:rPr>
        <w:t>重型机械通过的桥、涵洞及路堤应复核其强度，必要时应加固后通行。</w:t>
      </w:r>
    </w:p>
    <w:p>
      <w:pPr>
        <w:pStyle w:val="ListParagraph"/>
        <w:numPr>
          <w:ilvl w:val="3"/>
          <w:numId w:val="38"/>
        </w:numPr>
        <w:tabs>
          <w:tab w:pos="1029" w:val="left" w:leader="none"/>
        </w:tabs>
        <w:spacing w:line="240" w:lineRule="auto" w:before="43" w:after="0"/>
        <w:ind w:left="1029" w:right="0" w:hanging="789"/>
        <w:jc w:val="left"/>
        <w:rPr>
          <w:sz w:val="21"/>
        </w:rPr>
      </w:pPr>
      <w:r>
        <w:rPr>
          <w:spacing w:val="-3"/>
          <w:sz w:val="21"/>
        </w:rPr>
        <w:t>机械在架空输电线路下方工作或通过时，其最高点与架空输电线路之间的距离应按</w:t>
      </w:r>
    </w:p>
    <w:p>
      <w:pPr>
        <w:pStyle w:val="BodyText"/>
        <w:spacing w:before="43"/>
      </w:pPr>
      <w:r>
        <w:rPr>
          <w:spacing w:val="-14"/>
        </w:rPr>
        <w:t>本规程 </w:t>
      </w:r>
      <w:r>
        <w:rPr>
          <w:rFonts w:ascii="Times New Roman" w:eastAsia="Times New Roman"/>
        </w:rPr>
        <w:t>3.8.5 </w:t>
      </w:r>
      <w:r>
        <w:rPr>
          <w:spacing w:val="-2"/>
        </w:rPr>
        <w:t>条的有关规定执行。</w:t>
      </w:r>
    </w:p>
    <w:p>
      <w:pPr>
        <w:pStyle w:val="ListParagraph"/>
        <w:numPr>
          <w:ilvl w:val="3"/>
          <w:numId w:val="38"/>
        </w:numPr>
        <w:tabs>
          <w:tab w:pos="1032" w:val="left" w:leader="none"/>
        </w:tabs>
        <w:spacing w:line="240" w:lineRule="auto" w:before="43" w:after="0"/>
        <w:ind w:left="1032" w:right="0" w:hanging="792"/>
        <w:jc w:val="left"/>
        <w:rPr>
          <w:sz w:val="21"/>
        </w:rPr>
      </w:pPr>
      <w:r>
        <w:rPr>
          <w:spacing w:val="-1"/>
          <w:sz w:val="21"/>
        </w:rPr>
        <w:t>移动式机械的电源线应悬空架设，不得随意放在地面上。</w:t>
      </w:r>
    </w:p>
    <w:p>
      <w:pPr>
        <w:pStyle w:val="ListParagraph"/>
        <w:numPr>
          <w:ilvl w:val="3"/>
          <w:numId w:val="38"/>
        </w:numPr>
        <w:tabs>
          <w:tab w:pos="1032" w:val="left" w:leader="none"/>
        </w:tabs>
        <w:spacing w:line="240" w:lineRule="auto" w:before="43" w:after="0"/>
        <w:ind w:left="1032" w:right="0" w:hanging="792"/>
        <w:jc w:val="left"/>
        <w:rPr>
          <w:sz w:val="21"/>
        </w:rPr>
      </w:pPr>
      <w:r>
        <w:rPr>
          <w:spacing w:val="-2"/>
          <w:sz w:val="21"/>
        </w:rPr>
        <w:t>电动机械工作前应先空转 </w:t>
      </w:r>
      <w:r>
        <w:rPr>
          <w:rFonts w:ascii="Times New Roman" w:eastAsia="Times New Roman"/>
          <w:spacing w:val="-2"/>
          <w:sz w:val="21"/>
        </w:rPr>
        <w:t>1</w:t>
      </w:r>
      <w:r>
        <w:rPr>
          <w:spacing w:val="-2"/>
          <w:sz w:val="21"/>
        </w:rPr>
        <w:t>～</w:t>
      </w:r>
      <w:r>
        <w:rPr>
          <w:rFonts w:ascii="Times New Roman" w:eastAsia="Times New Roman"/>
          <w:spacing w:val="-2"/>
          <w:sz w:val="21"/>
        </w:rPr>
        <w:t>2min</w:t>
      </w:r>
      <w:r>
        <w:rPr>
          <w:spacing w:val="-3"/>
          <w:sz w:val="21"/>
        </w:rPr>
        <w:t>，待运转正常后方可正式工作。</w:t>
      </w:r>
    </w:p>
    <w:p>
      <w:pPr>
        <w:pStyle w:val="ListParagraph"/>
        <w:numPr>
          <w:ilvl w:val="3"/>
          <w:numId w:val="38"/>
        </w:numPr>
        <w:tabs>
          <w:tab w:pos="1029" w:val="left" w:leader="none"/>
        </w:tabs>
        <w:spacing w:line="240" w:lineRule="auto" w:before="43" w:after="0"/>
        <w:ind w:left="1029" w:right="0" w:hanging="789"/>
        <w:jc w:val="left"/>
        <w:rPr>
          <w:sz w:val="21"/>
        </w:rPr>
      </w:pPr>
      <w:r>
        <w:rPr>
          <w:spacing w:val="-3"/>
          <w:sz w:val="21"/>
        </w:rPr>
        <w:t>新装、革新、自制和大修后的机械应试验鉴定，并经主管机务人员和操作人员共同</w:t>
      </w:r>
    </w:p>
    <w:p>
      <w:pPr>
        <w:pStyle w:val="ListParagraph"/>
        <w:spacing w:after="0" w:line="240" w:lineRule="auto"/>
        <w:jc w:val="left"/>
        <w:rPr>
          <w:sz w:val="21"/>
        </w:rPr>
        <w:sectPr>
          <w:pgSz w:w="11900" w:h="16840"/>
          <w:pgMar w:top="1400" w:bottom="280" w:left="1559" w:right="1133"/>
        </w:sectPr>
      </w:pPr>
    </w:p>
    <w:p>
      <w:pPr>
        <w:pStyle w:val="BodyText"/>
        <w:spacing w:before="60"/>
      </w:pPr>
      <w:r>
        <w:rPr>
          <w:spacing w:val="-1"/>
        </w:rPr>
        <w:t>检查，合格后方可交付使用。</w:t>
      </w:r>
    </w:p>
    <w:p>
      <w:pPr>
        <w:pStyle w:val="ListParagraph"/>
        <w:numPr>
          <w:ilvl w:val="2"/>
          <w:numId w:val="38"/>
        </w:numPr>
        <w:tabs>
          <w:tab w:pos="874" w:val="left" w:leader="none"/>
        </w:tabs>
        <w:spacing w:line="240" w:lineRule="auto" w:before="43" w:after="0"/>
        <w:ind w:left="874" w:right="0" w:hanging="634"/>
        <w:jc w:val="left"/>
        <w:rPr>
          <w:sz w:val="21"/>
        </w:rPr>
      </w:pPr>
      <w:r>
        <w:rPr>
          <w:spacing w:val="-2"/>
          <w:sz w:val="21"/>
        </w:rPr>
        <w:t>土、石方机械</w:t>
      </w:r>
    </w:p>
    <w:p>
      <w:pPr>
        <w:pStyle w:val="ListParagraph"/>
        <w:numPr>
          <w:ilvl w:val="3"/>
          <w:numId w:val="38"/>
        </w:numPr>
        <w:tabs>
          <w:tab w:pos="1032" w:val="left" w:leader="none"/>
        </w:tabs>
        <w:spacing w:line="240" w:lineRule="auto" w:before="43" w:after="0"/>
        <w:ind w:left="1032" w:right="0" w:hanging="791"/>
        <w:jc w:val="left"/>
        <w:rPr>
          <w:sz w:val="21"/>
        </w:rPr>
      </w:pPr>
      <w:r>
        <w:rPr>
          <w:spacing w:val="-3"/>
          <w:sz w:val="21"/>
        </w:rPr>
        <w:t>一般规定</w:t>
      </w:r>
    </w:p>
    <w:p>
      <w:pPr>
        <w:pStyle w:val="ListParagraph"/>
        <w:numPr>
          <w:ilvl w:val="4"/>
          <w:numId w:val="38"/>
        </w:numPr>
        <w:tabs>
          <w:tab w:pos="823" w:val="left" w:leader="none"/>
        </w:tabs>
        <w:spacing w:line="278" w:lineRule="auto" w:before="43" w:after="0"/>
        <w:ind w:left="240" w:right="658" w:firstLine="421"/>
        <w:jc w:val="left"/>
        <w:rPr>
          <w:sz w:val="21"/>
        </w:rPr>
      </w:pPr>
      <w:r>
        <w:rPr>
          <w:spacing w:val="-2"/>
          <w:sz w:val="21"/>
        </w:rPr>
        <w:t>机械启动前应将离合器分离或将变速杆放在空档位置，确认周围无人和无障碍物后方</w:t>
      </w:r>
      <w:r>
        <w:rPr>
          <w:spacing w:val="-4"/>
          <w:sz w:val="21"/>
        </w:rPr>
        <w:t>可启动。</w:t>
      </w:r>
    </w:p>
    <w:p>
      <w:pPr>
        <w:pStyle w:val="ListParagraph"/>
        <w:numPr>
          <w:ilvl w:val="4"/>
          <w:numId w:val="38"/>
        </w:numPr>
        <w:tabs>
          <w:tab w:pos="833" w:val="left" w:leader="none"/>
        </w:tabs>
        <w:spacing w:line="278" w:lineRule="auto" w:before="0" w:after="0"/>
        <w:ind w:left="240" w:right="657" w:firstLine="420"/>
        <w:jc w:val="left"/>
        <w:rPr>
          <w:sz w:val="21"/>
        </w:rPr>
      </w:pPr>
      <w:r>
        <w:rPr>
          <w:spacing w:val="-2"/>
          <w:sz w:val="21"/>
        </w:rPr>
        <w:t>机械行驶时不得上下人员及传递物件，严禁在陡坡上转弯、倒行或停车，下坡时不得用空档滑行。</w:t>
      </w:r>
    </w:p>
    <w:p>
      <w:pPr>
        <w:pStyle w:val="ListParagraph"/>
        <w:numPr>
          <w:ilvl w:val="4"/>
          <w:numId w:val="38"/>
        </w:numPr>
        <w:tabs>
          <w:tab w:pos="825" w:val="left" w:leader="none"/>
        </w:tabs>
        <w:spacing w:line="269" w:lineRule="exact" w:before="0" w:after="0"/>
        <w:ind w:left="825" w:right="0" w:hanging="162"/>
        <w:jc w:val="left"/>
        <w:rPr>
          <w:sz w:val="21"/>
        </w:rPr>
      </w:pPr>
      <w:r>
        <w:rPr>
          <w:spacing w:val="-1"/>
          <w:sz w:val="21"/>
        </w:rPr>
        <w:t>机械停车或在坡道上熄火时，必须将车刹住，刀片、铲斗落地。</w:t>
      </w:r>
    </w:p>
    <w:p>
      <w:pPr>
        <w:pStyle w:val="ListParagraph"/>
        <w:numPr>
          <w:ilvl w:val="4"/>
          <w:numId w:val="38"/>
        </w:numPr>
        <w:tabs>
          <w:tab w:pos="833" w:val="left" w:leader="none"/>
        </w:tabs>
        <w:spacing w:line="278" w:lineRule="auto" w:before="43" w:after="0"/>
        <w:ind w:left="240" w:right="657" w:firstLine="420"/>
        <w:jc w:val="left"/>
        <w:rPr>
          <w:sz w:val="21"/>
        </w:rPr>
      </w:pPr>
      <w:r>
        <w:rPr>
          <w:spacing w:val="-2"/>
          <w:sz w:val="21"/>
        </w:rPr>
        <w:t>钢丝绳不得打结使用，如有扭曲、变形、断丝、锈蚀等，则应按规定及时更换。更换时应将刀片、铲斗垫牢。</w:t>
      </w:r>
    </w:p>
    <w:p>
      <w:pPr>
        <w:pStyle w:val="ListParagraph"/>
        <w:numPr>
          <w:ilvl w:val="3"/>
          <w:numId w:val="38"/>
        </w:numPr>
        <w:tabs>
          <w:tab w:pos="1032" w:val="left" w:leader="none"/>
        </w:tabs>
        <w:spacing w:line="269" w:lineRule="exact" w:before="0" w:after="0"/>
        <w:ind w:left="1032" w:right="0" w:hanging="792"/>
        <w:jc w:val="left"/>
        <w:rPr>
          <w:sz w:val="21"/>
        </w:rPr>
      </w:pPr>
      <w:r>
        <w:rPr>
          <w:spacing w:val="-4"/>
          <w:sz w:val="21"/>
        </w:rPr>
        <w:t>挖掘机</w:t>
      </w:r>
    </w:p>
    <w:p>
      <w:pPr>
        <w:pStyle w:val="ListParagraph"/>
        <w:numPr>
          <w:ilvl w:val="4"/>
          <w:numId w:val="38"/>
        </w:numPr>
        <w:tabs>
          <w:tab w:pos="825" w:val="left" w:leader="none"/>
        </w:tabs>
        <w:spacing w:line="278" w:lineRule="auto" w:before="43" w:after="0"/>
        <w:ind w:left="663" w:right="1130" w:firstLine="0"/>
        <w:jc w:val="left"/>
        <w:rPr>
          <w:sz w:val="21"/>
        </w:rPr>
      </w:pPr>
      <w:r>
        <w:rPr>
          <w:spacing w:val="-4"/>
          <w:sz w:val="21"/>
        </w:rPr>
        <w:t>操作挖掘机时进铲不宜过深，提斗不得过猛，一次挖土高度一般不得超过 </w:t>
      </w:r>
      <w:r>
        <w:rPr>
          <w:rFonts w:ascii="Times New Roman" w:eastAsia="Times New Roman"/>
          <w:spacing w:val="-2"/>
          <w:sz w:val="21"/>
        </w:rPr>
        <w:t>4m</w:t>
      </w:r>
      <w:r>
        <w:rPr>
          <w:spacing w:val="-2"/>
          <w:sz w:val="21"/>
        </w:rPr>
        <w:t>。 </w:t>
      </w:r>
      <w:r>
        <w:rPr>
          <w:rFonts w:ascii="Times New Roman" w:eastAsia="Times New Roman"/>
          <w:spacing w:val="-2"/>
          <w:sz w:val="21"/>
        </w:rPr>
        <w:t>b)</w:t>
      </w:r>
      <w:r>
        <w:rPr>
          <w:spacing w:val="-2"/>
          <w:sz w:val="21"/>
        </w:rPr>
        <w:t>铲斗回转半径范围内如有推土机工作，则应停止作业。</w:t>
      </w:r>
    </w:p>
    <w:p>
      <w:pPr>
        <w:pStyle w:val="ListParagraph"/>
        <w:numPr>
          <w:ilvl w:val="0"/>
          <w:numId w:val="55"/>
        </w:numPr>
        <w:tabs>
          <w:tab w:pos="823" w:val="left" w:leader="none"/>
        </w:tabs>
        <w:spacing w:line="278" w:lineRule="auto" w:before="0" w:after="0"/>
        <w:ind w:left="240" w:right="658" w:firstLine="421"/>
        <w:jc w:val="left"/>
        <w:rPr>
          <w:sz w:val="21"/>
        </w:rPr>
      </w:pPr>
      <w:r>
        <w:rPr>
          <w:spacing w:val="-3"/>
          <w:sz w:val="21"/>
        </w:rPr>
        <w:t>挖掘机行驶时，铲斗应位于机械的正前方并离地面 </w:t>
      </w:r>
      <w:r>
        <w:rPr>
          <w:rFonts w:ascii="Times New Roman" w:hAnsi="Times New Roman" w:eastAsia="Times New Roman"/>
          <w:sz w:val="21"/>
        </w:rPr>
        <w:t>1m</w:t>
      </w:r>
      <w:r>
        <w:rPr>
          <w:rFonts w:ascii="Times New Roman" w:hAnsi="Times New Roman" w:eastAsia="Times New Roman"/>
          <w:spacing w:val="-14"/>
          <w:sz w:val="21"/>
        </w:rPr>
        <w:t> </w:t>
      </w:r>
      <w:r>
        <w:rPr>
          <w:sz w:val="21"/>
        </w:rPr>
        <w:t>左右，回转机构应制动，上下</w:t>
      </w:r>
      <w:r>
        <w:rPr>
          <w:spacing w:val="-5"/>
          <w:sz w:val="21"/>
        </w:rPr>
        <w:t>坡的坡度不得超过 </w:t>
      </w:r>
      <w:r>
        <w:rPr>
          <w:rFonts w:ascii="Times New Roman" w:hAnsi="Times New Roman" w:eastAsia="Times New Roman"/>
          <w:sz w:val="21"/>
        </w:rPr>
        <w:t>20</w:t>
      </w:r>
      <w:r>
        <w:rPr>
          <w:sz w:val="21"/>
        </w:rPr>
        <w:t>°。</w:t>
      </w:r>
    </w:p>
    <w:p>
      <w:pPr>
        <w:pStyle w:val="ListParagraph"/>
        <w:numPr>
          <w:ilvl w:val="0"/>
          <w:numId w:val="55"/>
        </w:numPr>
        <w:tabs>
          <w:tab w:pos="833" w:val="left" w:leader="none"/>
        </w:tabs>
        <w:spacing w:line="278" w:lineRule="auto" w:before="0" w:after="0"/>
        <w:ind w:left="240" w:right="657" w:firstLine="420"/>
        <w:jc w:val="left"/>
        <w:rPr>
          <w:sz w:val="21"/>
        </w:rPr>
      </w:pPr>
      <w:r>
        <w:rPr>
          <w:spacing w:val="-2"/>
          <w:sz w:val="21"/>
        </w:rPr>
        <w:t>装运挖掘机时，严禁在跳板上转向或无故停车。上车后应刹住各制动器，放好臂杆和</w:t>
      </w:r>
      <w:r>
        <w:rPr>
          <w:spacing w:val="-4"/>
          <w:sz w:val="21"/>
        </w:rPr>
        <w:t>铲斗。</w:t>
      </w:r>
    </w:p>
    <w:p>
      <w:pPr>
        <w:pStyle w:val="ListParagraph"/>
        <w:numPr>
          <w:ilvl w:val="0"/>
          <w:numId w:val="55"/>
        </w:numPr>
        <w:tabs>
          <w:tab w:pos="823" w:val="left" w:leader="none"/>
        </w:tabs>
        <w:spacing w:line="278" w:lineRule="auto" w:before="0" w:after="0"/>
        <w:ind w:left="240" w:right="659" w:firstLine="421"/>
        <w:jc w:val="left"/>
        <w:rPr>
          <w:sz w:val="21"/>
        </w:rPr>
      </w:pPr>
      <w:r>
        <w:rPr>
          <w:spacing w:val="-2"/>
          <w:sz w:val="21"/>
        </w:rPr>
        <w:t>液压挖掘装载机的操作手柄应平顺，臂杆下降时中途不得突然停顿。行驶时应将铲斗和斗柄的油缸活塞杆完全伸出，使铲斗、斗柄和动臂靠紧。</w:t>
      </w:r>
    </w:p>
    <w:p>
      <w:pPr>
        <w:pStyle w:val="ListParagraph"/>
        <w:numPr>
          <w:ilvl w:val="3"/>
          <w:numId w:val="38"/>
        </w:numPr>
        <w:tabs>
          <w:tab w:pos="1032" w:val="left" w:leader="none"/>
        </w:tabs>
        <w:spacing w:line="269" w:lineRule="exact" w:before="0" w:after="0"/>
        <w:ind w:left="1032" w:right="0" w:hanging="792"/>
        <w:jc w:val="left"/>
        <w:rPr>
          <w:sz w:val="21"/>
        </w:rPr>
      </w:pPr>
      <w:r>
        <w:rPr>
          <w:spacing w:val="-4"/>
          <w:sz w:val="21"/>
        </w:rPr>
        <w:t>推土机</w:t>
      </w:r>
    </w:p>
    <w:p>
      <w:pPr>
        <w:pStyle w:val="ListParagraph"/>
        <w:numPr>
          <w:ilvl w:val="4"/>
          <w:numId w:val="38"/>
        </w:numPr>
        <w:tabs>
          <w:tab w:pos="825" w:val="left" w:leader="none"/>
        </w:tabs>
        <w:spacing w:line="240" w:lineRule="auto" w:before="42" w:after="0"/>
        <w:ind w:left="825" w:right="0" w:hanging="162"/>
        <w:jc w:val="left"/>
        <w:rPr>
          <w:sz w:val="21"/>
        </w:rPr>
      </w:pPr>
      <w:r>
        <w:rPr>
          <w:spacing w:val="-1"/>
          <w:sz w:val="21"/>
        </w:rPr>
        <w:t>推土机用拉绳启动时不得将绳缠在手上。</w:t>
      </w:r>
    </w:p>
    <w:p>
      <w:pPr>
        <w:pStyle w:val="ListParagraph"/>
        <w:numPr>
          <w:ilvl w:val="4"/>
          <w:numId w:val="38"/>
        </w:numPr>
        <w:tabs>
          <w:tab w:pos="836" w:val="left" w:leader="none"/>
        </w:tabs>
        <w:spacing w:line="240" w:lineRule="auto" w:before="43" w:after="0"/>
        <w:ind w:left="836" w:right="0" w:hanging="173"/>
        <w:jc w:val="left"/>
        <w:rPr>
          <w:sz w:val="21"/>
        </w:rPr>
      </w:pPr>
      <w:r>
        <w:rPr>
          <w:spacing w:val="-1"/>
          <w:sz w:val="21"/>
        </w:rPr>
        <w:t>推土机用钢丝绳牵引着重物起步时，附近严禁有人。</w:t>
      </w:r>
    </w:p>
    <w:p>
      <w:pPr>
        <w:pStyle w:val="ListParagraph"/>
        <w:numPr>
          <w:ilvl w:val="4"/>
          <w:numId w:val="38"/>
        </w:numPr>
        <w:tabs>
          <w:tab w:pos="825" w:val="left" w:leader="none"/>
        </w:tabs>
        <w:spacing w:line="278" w:lineRule="auto" w:before="43" w:after="0"/>
        <w:ind w:left="663" w:right="1869" w:firstLine="0"/>
        <w:jc w:val="left"/>
        <w:rPr>
          <w:sz w:val="21"/>
        </w:rPr>
      </w:pPr>
      <w:r>
        <w:rPr>
          <w:spacing w:val="-2"/>
          <w:sz w:val="21"/>
        </w:rPr>
        <w:t>向边坡推土时，刀片不得超出边坡，并应在换好倒档后方可提刀倒车。 </w:t>
      </w:r>
      <w:r>
        <w:rPr>
          <w:rFonts w:ascii="Times New Roman" w:hAnsi="Times New Roman" w:eastAsia="Times New Roman"/>
          <w:sz w:val="21"/>
        </w:rPr>
        <w:t>d)</w:t>
      </w:r>
      <w:r>
        <w:rPr>
          <w:spacing w:val="-2"/>
          <w:sz w:val="21"/>
        </w:rPr>
        <w:t>推土机上下坡时的坡度不得超过 </w:t>
      </w:r>
      <w:r>
        <w:rPr>
          <w:rFonts w:ascii="Times New Roman" w:hAnsi="Times New Roman" w:eastAsia="Times New Roman"/>
          <w:sz w:val="21"/>
        </w:rPr>
        <w:t>35</w:t>
      </w:r>
      <w:r>
        <w:rPr>
          <w:spacing w:val="-3"/>
          <w:sz w:val="21"/>
        </w:rPr>
        <w:t>°，横坡不得超过 </w:t>
      </w:r>
      <w:r>
        <w:rPr>
          <w:rFonts w:ascii="Times New Roman" w:hAnsi="Times New Roman" w:eastAsia="Times New Roman"/>
          <w:sz w:val="21"/>
        </w:rPr>
        <w:t>10</w:t>
      </w:r>
      <w:r>
        <w:rPr>
          <w:sz w:val="21"/>
        </w:rPr>
        <w:t>°。</w:t>
      </w:r>
    </w:p>
    <w:p>
      <w:pPr>
        <w:pStyle w:val="BodyText"/>
        <w:spacing w:line="269" w:lineRule="exact"/>
        <w:ind w:left="663"/>
      </w:pPr>
      <w:r>
        <w:rPr>
          <w:rFonts w:ascii="Times New Roman" w:eastAsia="Times New Roman"/>
          <w:spacing w:val="-2"/>
        </w:rPr>
        <w:t>e)</w:t>
      </w:r>
      <w:r>
        <w:rPr>
          <w:spacing w:val="-2"/>
        </w:rPr>
        <w:t>推土机在建筑物附近工作时，与建筑物的墙、柱、台阶等的距离不得小于 </w:t>
      </w:r>
      <w:r>
        <w:rPr>
          <w:rFonts w:ascii="Times New Roman" w:eastAsia="Times New Roman"/>
          <w:spacing w:val="-2"/>
        </w:rPr>
        <w:t>1m</w:t>
      </w:r>
      <w:r>
        <w:rPr>
          <w:spacing w:val="-10"/>
        </w:rPr>
        <w:t>。</w:t>
      </w:r>
    </w:p>
    <w:p>
      <w:pPr>
        <w:pStyle w:val="ListParagraph"/>
        <w:numPr>
          <w:ilvl w:val="3"/>
          <w:numId w:val="38"/>
        </w:numPr>
        <w:tabs>
          <w:tab w:pos="1032" w:val="left" w:leader="none"/>
        </w:tabs>
        <w:spacing w:line="240" w:lineRule="auto" w:before="43" w:after="0"/>
        <w:ind w:left="1032" w:right="0" w:hanging="792"/>
        <w:jc w:val="left"/>
        <w:rPr>
          <w:sz w:val="21"/>
        </w:rPr>
      </w:pPr>
      <w:r>
        <w:rPr>
          <w:spacing w:val="-4"/>
          <w:sz w:val="21"/>
        </w:rPr>
        <w:t>压路机</w:t>
      </w:r>
    </w:p>
    <w:p>
      <w:pPr>
        <w:pStyle w:val="ListParagraph"/>
        <w:numPr>
          <w:ilvl w:val="4"/>
          <w:numId w:val="38"/>
        </w:numPr>
        <w:tabs>
          <w:tab w:pos="825" w:val="left" w:leader="none"/>
        </w:tabs>
        <w:spacing w:line="240" w:lineRule="auto" w:before="43" w:after="0"/>
        <w:ind w:left="825" w:right="0" w:hanging="162"/>
        <w:jc w:val="left"/>
        <w:rPr>
          <w:sz w:val="21"/>
        </w:rPr>
      </w:pPr>
      <w:r>
        <w:rPr>
          <w:spacing w:val="-3"/>
          <w:sz w:val="21"/>
        </w:rPr>
        <w:t>两台以上压路机同时碾压时，其间距应保持在 </w:t>
      </w:r>
      <w:r>
        <w:rPr>
          <w:rFonts w:ascii="Times New Roman" w:eastAsia="Times New Roman"/>
          <w:sz w:val="21"/>
        </w:rPr>
        <w:t>3m</w:t>
      </w:r>
      <w:r>
        <w:rPr>
          <w:rFonts w:ascii="Times New Roman" w:eastAsia="Times New Roman"/>
          <w:spacing w:val="-3"/>
          <w:sz w:val="21"/>
        </w:rPr>
        <w:t> </w:t>
      </w:r>
      <w:r>
        <w:rPr>
          <w:spacing w:val="-4"/>
          <w:sz w:val="21"/>
        </w:rPr>
        <w:t>以上。</w:t>
      </w:r>
    </w:p>
    <w:p>
      <w:pPr>
        <w:pStyle w:val="ListParagraph"/>
        <w:numPr>
          <w:ilvl w:val="4"/>
          <w:numId w:val="38"/>
        </w:numPr>
        <w:tabs>
          <w:tab w:pos="836" w:val="left" w:leader="none"/>
        </w:tabs>
        <w:spacing w:line="240" w:lineRule="auto" w:before="42" w:after="0"/>
        <w:ind w:left="836" w:right="0" w:hanging="173"/>
        <w:jc w:val="left"/>
        <w:rPr>
          <w:sz w:val="21"/>
        </w:rPr>
      </w:pPr>
      <w:r>
        <w:rPr>
          <w:spacing w:val="-1"/>
          <w:sz w:val="21"/>
        </w:rPr>
        <w:t>压路机一般不得在坡道上停车。必须停车时，应可靠制动，并楔紧滚轮。</w:t>
      </w:r>
    </w:p>
    <w:p>
      <w:pPr>
        <w:pStyle w:val="ListParagraph"/>
        <w:numPr>
          <w:ilvl w:val="3"/>
          <w:numId w:val="38"/>
        </w:numPr>
        <w:tabs>
          <w:tab w:pos="1032" w:val="left" w:leader="none"/>
        </w:tabs>
        <w:spacing w:line="240" w:lineRule="auto" w:before="43" w:after="0"/>
        <w:ind w:left="1032" w:right="0" w:hanging="792"/>
        <w:jc w:val="left"/>
        <w:rPr>
          <w:sz w:val="21"/>
        </w:rPr>
      </w:pPr>
      <w:r>
        <w:rPr>
          <w:spacing w:val="-2"/>
          <w:sz w:val="21"/>
        </w:rPr>
        <w:t>蛙式打夯机</w:t>
      </w:r>
    </w:p>
    <w:p>
      <w:pPr>
        <w:pStyle w:val="ListParagraph"/>
        <w:numPr>
          <w:ilvl w:val="4"/>
          <w:numId w:val="38"/>
        </w:numPr>
        <w:tabs>
          <w:tab w:pos="823" w:val="left" w:leader="none"/>
        </w:tabs>
        <w:spacing w:line="278" w:lineRule="auto" w:before="43" w:after="0"/>
        <w:ind w:left="240" w:right="612" w:firstLine="421"/>
        <w:jc w:val="left"/>
        <w:rPr>
          <w:sz w:val="21"/>
        </w:rPr>
      </w:pPr>
      <w:r>
        <w:rPr>
          <w:spacing w:val="-2"/>
          <w:sz w:val="21"/>
        </w:rPr>
        <w:t>蛙式打夯机手柄上应包以绝缘材料，并装设便于操作的开关。操作时应戴绝缘手套。打夯机必须使用绝缘良好的橡胶绝缘软线，作业中严禁夯击电源线。</w:t>
      </w:r>
    </w:p>
    <w:p>
      <w:pPr>
        <w:pStyle w:val="ListParagraph"/>
        <w:numPr>
          <w:ilvl w:val="4"/>
          <w:numId w:val="38"/>
        </w:numPr>
        <w:tabs>
          <w:tab w:pos="836" w:val="left" w:leader="none"/>
        </w:tabs>
        <w:spacing w:line="269" w:lineRule="exact" w:before="0" w:after="0"/>
        <w:ind w:left="836" w:right="0" w:hanging="173"/>
        <w:jc w:val="left"/>
        <w:rPr>
          <w:sz w:val="21"/>
        </w:rPr>
      </w:pPr>
      <w:r>
        <w:rPr>
          <w:spacing w:val="-1"/>
          <w:sz w:val="21"/>
        </w:rPr>
        <w:t>在坡地或松土层上打夯时，严禁背着牵引。</w:t>
      </w:r>
    </w:p>
    <w:p>
      <w:pPr>
        <w:pStyle w:val="ListParagraph"/>
        <w:numPr>
          <w:ilvl w:val="4"/>
          <w:numId w:val="38"/>
        </w:numPr>
        <w:tabs>
          <w:tab w:pos="823" w:val="left" w:leader="none"/>
        </w:tabs>
        <w:spacing w:line="278" w:lineRule="auto" w:before="43" w:after="0"/>
        <w:ind w:left="240" w:right="660" w:firstLine="421"/>
        <w:jc w:val="left"/>
        <w:rPr>
          <w:sz w:val="21"/>
        </w:rPr>
      </w:pPr>
      <w:r>
        <w:rPr>
          <w:spacing w:val="-2"/>
          <w:sz w:val="21"/>
        </w:rPr>
        <w:t>操作时，打夯机前方不得站人。几台同时工作时，各机之间应保持一定的距离，平行</w:t>
      </w:r>
      <w:r>
        <w:rPr>
          <w:spacing w:val="-5"/>
          <w:sz w:val="21"/>
        </w:rPr>
        <w:t>不得小于 </w:t>
      </w:r>
      <w:r>
        <w:rPr>
          <w:rFonts w:ascii="Times New Roman" w:eastAsia="Times New Roman"/>
          <w:sz w:val="21"/>
        </w:rPr>
        <w:t>5m</w:t>
      </w:r>
      <w:r>
        <w:rPr>
          <w:spacing w:val="-3"/>
          <w:sz w:val="21"/>
        </w:rPr>
        <w:t>，前后不得小于 </w:t>
      </w:r>
      <w:r>
        <w:rPr>
          <w:rFonts w:ascii="Times New Roman" w:eastAsia="Times New Roman"/>
          <w:sz w:val="21"/>
        </w:rPr>
        <w:t>10m</w:t>
      </w:r>
      <w:r>
        <w:rPr>
          <w:sz w:val="21"/>
        </w:rPr>
        <w:t>。</w:t>
      </w:r>
    </w:p>
    <w:p>
      <w:pPr>
        <w:pStyle w:val="ListParagraph"/>
        <w:numPr>
          <w:ilvl w:val="4"/>
          <w:numId w:val="38"/>
        </w:numPr>
        <w:tabs>
          <w:tab w:pos="833" w:val="left" w:leader="none"/>
        </w:tabs>
        <w:spacing w:line="269" w:lineRule="exact" w:before="0" w:after="0"/>
        <w:ind w:left="833" w:right="0" w:hanging="173"/>
        <w:jc w:val="left"/>
        <w:rPr>
          <w:sz w:val="21"/>
        </w:rPr>
      </w:pPr>
      <w:r>
        <w:rPr>
          <w:spacing w:val="-13"/>
          <w:sz w:val="21"/>
        </w:rPr>
        <w:t>打夯机暂停工作时，应切断电源。电气系统及电动机发生故障时，应由专职电工处理。</w:t>
      </w:r>
    </w:p>
    <w:p>
      <w:pPr>
        <w:pStyle w:val="ListParagraph"/>
        <w:numPr>
          <w:ilvl w:val="2"/>
          <w:numId w:val="38"/>
        </w:numPr>
        <w:tabs>
          <w:tab w:pos="874" w:val="left" w:leader="none"/>
        </w:tabs>
        <w:spacing w:line="240" w:lineRule="auto" w:before="43" w:after="0"/>
        <w:ind w:left="874" w:right="0" w:hanging="634"/>
        <w:jc w:val="left"/>
        <w:rPr>
          <w:sz w:val="21"/>
        </w:rPr>
      </w:pPr>
      <w:r>
        <w:rPr>
          <w:spacing w:val="-2"/>
          <w:sz w:val="21"/>
        </w:rPr>
        <w:t>混凝土及瓦工机械</w:t>
      </w:r>
    </w:p>
    <w:p>
      <w:pPr>
        <w:pStyle w:val="ListParagraph"/>
        <w:numPr>
          <w:ilvl w:val="3"/>
          <w:numId w:val="38"/>
        </w:numPr>
        <w:tabs>
          <w:tab w:pos="1032" w:val="left" w:leader="none"/>
        </w:tabs>
        <w:spacing w:line="240" w:lineRule="auto" w:before="43" w:after="0"/>
        <w:ind w:left="1032" w:right="0" w:hanging="792"/>
        <w:jc w:val="left"/>
        <w:rPr>
          <w:sz w:val="21"/>
        </w:rPr>
      </w:pPr>
      <w:r>
        <w:rPr>
          <w:spacing w:val="-2"/>
          <w:sz w:val="21"/>
        </w:rPr>
        <w:t>混凝土及砂浆搅拌机</w:t>
      </w:r>
    </w:p>
    <w:p>
      <w:pPr>
        <w:pStyle w:val="ListParagraph"/>
        <w:numPr>
          <w:ilvl w:val="4"/>
          <w:numId w:val="38"/>
        </w:numPr>
        <w:tabs>
          <w:tab w:pos="824" w:val="left" w:leader="none"/>
        </w:tabs>
        <w:spacing w:line="278" w:lineRule="auto" w:before="43" w:after="0"/>
        <w:ind w:left="660" w:right="657" w:firstLine="2"/>
        <w:jc w:val="left"/>
        <w:rPr>
          <w:sz w:val="21"/>
        </w:rPr>
      </w:pPr>
      <w:r>
        <w:rPr>
          <w:spacing w:val="-2"/>
          <w:sz w:val="21"/>
        </w:rPr>
        <w:t>搅拌机应安置在平整坚实的地方，用支脚筒或支架架稳，不得以轮胎代替支撑。</w:t>
      </w:r>
      <w:r>
        <w:rPr>
          <w:spacing w:val="80"/>
          <w:sz w:val="21"/>
        </w:rPr>
        <w:t>  </w:t>
      </w:r>
      <w:r>
        <w:rPr>
          <w:rFonts w:ascii="Times New Roman" w:eastAsia="Times New Roman"/>
          <w:spacing w:val="-2"/>
          <w:sz w:val="21"/>
        </w:rPr>
        <w:t>b)</w:t>
      </w:r>
      <w:r>
        <w:rPr>
          <w:spacing w:val="-3"/>
          <w:sz w:val="21"/>
        </w:rPr>
        <w:t>搅拌机开机前应检查各部件并确认良好，滚筒内无异物，周围无障碍，启动试转正常</w:t>
      </w:r>
    </w:p>
    <w:p>
      <w:pPr>
        <w:pStyle w:val="BodyText"/>
        <w:spacing w:line="269" w:lineRule="exact"/>
      </w:pPr>
      <w:r>
        <w:rPr>
          <w:spacing w:val="-2"/>
        </w:rPr>
        <w:t>后方可进行工作。</w:t>
      </w:r>
    </w:p>
    <w:p>
      <w:pPr>
        <w:pStyle w:val="ListParagraph"/>
        <w:numPr>
          <w:ilvl w:val="0"/>
          <w:numId w:val="56"/>
        </w:numPr>
        <w:tabs>
          <w:tab w:pos="823" w:val="left" w:leader="none"/>
        </w:tabs>
        <w:spacing w:line="278" w:lineRule="auto" w:before="43" w:after="0"/>
        <w:ind w:left="240" w:right="612" w:firstLine="421"/>
        <w:jc w:val="left"/>
        <w:rPr>
          <w:sz w:val="21"/>
        </w:rPr>
      </w:pPr>
      <w:r>
        <w:rPr>
          <w:spacing w:val="-2"/>
          <w:sz w:val="21"/>
        </w:rPr>
        <w:t>搅拌机进料斗升起时，严禁任何人在料斗下通过或停留。工作完毕应将料斗固定好。小型砂浆搅拌机进料口应设牢固的防护装置。</w:t>
      </w:r>
    </w:p>
    <w:p>
      <w:pPr>
        <w:pStyle w:val="ListParagraph"/>
        <w:numPr>
          <w:ilvl w:val="0"/>
          <w:numId w:val="56"/>
        </w:numPr>
        <w:tabs>
          <w:tab w:pos="836" w:val="left" w:leader="none"/>
        </w:tabs>
        <w:spacing w:line="269" w:lineRule="exact" w:before="0" w:after="0"/>
        <w:ind w:left="836" w:right="0" w:hanging="173"/>
        <w:jc w:val="left"/>
        <w:rPr>
          <w:sz w:val="21"/>
        </w:rPr>
      </w:pPr>
      <w:r>
        <w:rPr>
          <w:spacing w:val="-1"/>
          <w:sz w:val="21"/>
        </w:rPr>
        <w:t>搅拌机运转时，严禁将工具伸进滚筒内。</w:t>
      </w:r>
    </w:p>
    <w:p>
      <w:pPr>
        <w:pStyle w:val="ListParagraph"/>
        <w:numPr>
          <w:ilvl w:val="0"/>
          <w:numId w:val="56"/>
        </w:numPr>
        <w:tabs>
          <w:tab w:pos="823" w:val="left" w:leader="none"/>
        </w:tabs>
        <w:spacing w:line="240" w:lineRule="auto" w:before="43" w:after="0"/>
        <w:ind w:left="823" w:right="0" w:hanging="162"/>
        <w:jc w:val="left"/>
        <w:rPr>
          <w:sz w:val="21"/>
        </w:rPr>
      </w:pPr>
      <w:r>
        <w:rPr>
          <w:spacing w:val="-3"/>
          <w:sz w:val="21"/>
        </w:rPr>
        <w:t>搅拌机在现场检修时应固定好料斗，切断电源。人员进入滚筒时，外面应有人监护。</w:t>
      </w:r>
    </w:p>
    <w:p>
      <w:pPr>
        <w:pStyle w:val="ListParagraph"/>
        <w:spacing w:after="0" w:line="240" w:lineRule="auto"/>
        <w:jc w:val="left"/>
        <w:rPr>
          <w:sz w:val="21"/>
        </w:rPr>
        <w:sectPr>
          <w:pgSz w:w="11900" w:h="16840"/>
          <w:pgMar w:top="1400" w:bottom="280" w:left="1559" w:right="1133"/>
        </w:sectPr>
      </w:pPr>
    </w:p>
    <w:p>
      <w:pPr>
        <w:pStyle w:val="ListParagraph"/>
        <w:numPr>
          <w:ilvl w:val="0"/>
          <w:numId w:val="56"/>
        </w:numPr>
        <w:tabs>
          <w:tab w:pos="798" w:val="left" w:leader="none"/>
        </w:tabs>
        <w:spacing w:line="278" w:lineRule="auto" w:before="60" w:after="0"/>
        <w:ind w:left="240" w:right="659" w:firstLine="421"/>
        <w:jc w:val="left"/>
        <w:rPr>
          <w:sz w:val="21"/>
        </w:rPr>
      </w:pPr>
      <w:r>
        <w:rPr>
          <w:spacing w:val="-2"/>
          <w:sz w:val="21"/>
        </w:rPr>
        <w:t>搅拌机运转中遇突然停电，应将电源切断。在完工或因故停工时，必须将滚筒内的余料取出，并用水清洗干净。</w:t>
      </w:r>
    </w:p>
    <w:p>
      <w:pPr>
        <w:pStyle w:val="ListParagraph"/>
        <w:numPr>
          <w:ilvl w:val="3"/>
          <w:numId w:val="38"/>
        </w:numPr>
        <w:tabs>
          <w:tab w:pos="1032" w:val="left" w:leader="none"/>
        </w:tabs>
        <w:spacing w:line="269" w:lineRule="exact" w:before="0" w:after="0"/>
        <w:ind w:left="1032" w:right="0" w:hanging="792"/>
        <w:jc w:val="left"/>
        <w:rPr>
          <w:rFonts w:ascii="Times New Roman" w:eastAsia="Times New Roman"/>
          <w:sz w:val="21"/>
        </w:rPr>
      </w:pPr>
      <w:r>
        <w:rPr>
          <w:spacing w:val="-2"/>
          <w:sz w:val="21"/>
        </w:rPr>
        <w:t>磨石机</w:t>
      </w:r>
      <w:r>
        <w:rPr>
          <w:rFonts w:ascii="Times New Roman" w:eastAsia="Times New Roman"/>
          <w:spacing w:val="-2"/>
          <w:sz w:val="21"/>
        </w:rPr>
        <w:t>(</w:t>
      </w:r>
      <w:r>
        <w:rPr>
          <w:spacing w:val="-2"/>
          <w:sz w:val="21"/>
        </w:rPr>
        <w:t>水磨机</w:t>
      </w:r>
      <w:r>
        <w:rPr>
          <w:rFonts w:ascii="Times New Roman" w:eastAsia="Times New Roman"/>
          <w:spacing w:val="-10"/>
          <w:sz w:val="21"/>
        </w:rPr>
        <w:t>)</w:t>
      </w:r>
    </w:p>
    <w:p>
      <w:pPr>
        <w:pStyle w:val="ListParagraph"/>
        <w:numPr>
          <w:ilvl w:val="4"/>
          <w:numId w:val="38"/>
        </w:numPr>
        <w:tabs>
          <w:tab w:pos="823" w:val="left" w:leader="none"/>
        </w:tabs>
        <w:spacing w:line="278" w:lineRule="auto" w:before="43" w:after="0"/>
        <w:ind w:left="240" w:right="659" w:firstLine="421"/>
        <w:jc w:val="left"/>
        <w:rPr>
          <w:sz w:val="21"/>
        </w:rPr>
      </w:pPr>
      <w:r>
        <w:rPr>
          <w:spacing w:val="-2"/>
          <w:sz w:val="21"/>
        </w:rPr>
        <w:t>磨石机工作中如发现零件脱落或有异常声响，则应立即停车检修。电源线应使用绝缘橡皮软线。操作时应戴绝缘手套，穿胶靴。</w:t>
      </w:r>
    </w:p>
    <w:p>
      <w:pPr>
        <w:pStyle w:val="ListParagraph"/>
        <w:numPr>
          <w:ilvl w:val="4"/>
          <w:numId w:val="38"/>
        </w:numPr>
        <w:tabs>
          <w:tab w:pos="836" w:val="left" w:leader="none"/>
        </w:tabs>
        <w:spacing w:line="278" w:lineRule="auto" w:before="0" w:after="0"/>
        <w:ind w:left="663" w:right="1437" w:firstLine="0"/>
        <w:jc w:val="left"/>
        <w:rPr>
          <w:sz w:val="21"/>
        </w:rPr>
      </w:pPr>
      <w:r>
        <w:rPr>
          <w:spacing w:val="-2"/>
          <w:sz w:val="21"/>
        </w:rPr>
        <w:t>磨石机工作完毕应冲洗干净，用道木垫起平放于干燥处，并应有防雨措施。 </w:t>
      </w:r>
      <w:r>
        <w:rPr>
          <w:rFonts w:ascii="Times New Roman" w:eastAsia="Times New Roman"/>
          <w:spacing w:val="-2"/>
          <w:sz w:val="21"/>
        </w:rPr>
        <w:t>c)</w:t>
      </w:r>
      <w:r>
        <w:rPr>
          <w:spacing w:val="-2"/>
          <w:sz w:val="21"/>
        </w:rPr>
        <w:t>磨石切片机应遵守本规程圆锯的有关规定。</w:t>
      </w:r>
    </w:p>
    <w:p>
      <w:pPr>
        <w:pStyle w:val="ListParagraph"/>
        <w:numPr>
          <w:ilvl w:val="2"/>
          <w:numId w:val="38"/>
        </w:numPr>
        <w:tabs>
          <w:tab w:pos="874" w:val="left" w:leader="none"/>
        </w:tabs>
        <w:spacing w:line="269" w:lineRule="exact" w:before="0" w:after="0"/>
        <w:ind w:left="874" w:right="0" w:hanging="634"/>
        <w:jc w:val="left"/>
        <w:rPr>
          <w:sz w:val="21"/>
        </w:rPr>
      </w:pPr>
      <w:r>
        <w:rPr>
          <w:spacing w:val="-3"/>
          <w:sz w:val="21"/>
        </w:rPr>
        <w:t>木工机械</w:t>
      </w:r>
    </w:p>
    <w:p>
      <w:pPr>
        <w:pStyle w:val="ListParagraph"/>
        <w:numPr>
          <w:ilvl w:val="3"/>
          <w:numId w:val="38"/>
        </w:numPr>
        <w:tabs>
          <w:tab w:pos="1032" w:val="left" w:leader="none"/>
        </w:tabs>
        <w:spacing w:line="240" w:lineRule="auto" w:before="43" w:after="0"/>
        <w:ind w:left="1032" w:right="0" w:hanging="792"/>
        <w:jc w:val="left"/>
        <w:rPr>
          <w:sz w:val="21"/>
        </w:rPr>
      </w:pPr>
      <w:r>
        <w:rPr>
          <w:spacing w:val="-3"/>
          <w:sz w:val="21"/>
        </w:rPr>
        <w:t>一般规定</w:t>
      </w:r>
    </w:p>
    <w:p>
      <w:pPr>
        <w:pStyle w:val="ListParagraph"/>
        <w:numPr>
          <w:ilvl w:val="4"/>
          <w:numId w:val="38"/>
        </w:numPr>
        <w:tabs>
          <w:tab w:pos="880" w:val="left" w:leader="none"/>
        </w:tabs>
        <w:spacing w:line="278" w:lineRule="auto" w:before="43" w:after="0"/>
        <w:ind w:left="240" w:right="554" w:firstLine="421"/>
        <w:jc w:val="left"/>
        <w:rPr>
          <w:sz w:val="21"/>
        </w:rPr>
      </w:pPr>
      <w:r>
        <w:rPr>
          <w:spacing w:val="-2"/>
          <w:sz w:val="21"/>
        </w:rPr>
        <w:t>木工机床开动前应进行检查，锯条、刀片等切削刀具不得有裂纹，紧固螺丝应拧紧，机床上不得放有木料或工具。</w:t>
      </w:r>
    </w:p>
    <w:p>
      <w:pPr>
        <w:pStyle w:val="ListParagraph"/>
        <w:numPr>
          <w:ilvl w:val="4"/>
          <w:numId w:val="38"/>
        </w:numPr>
        <w:tabs>
          <w:tab w:pos="942" w:val="left" w:leader="none"/>
        </w:tabs>
        <w:spacing w:line="269" w:lineRule="exact" w:before="0" w:after="0"/>
        <w:ind w:left="942" w:right="0" w:hanging="279"/>
        <w:jc w:val="left"/>
        <w:rPr>
          <w:sz w:val="21"/>
        </w:rPr>
      </w:pPr>
      <w:r>
        <w:rPr>
          <w:spacing w:val="-1"/>
          <w:sz w:val="21"/>
        </w:rPr>
        <w:t>使用木工机床时，严禁在机床完全停止前挂皮带或手拿木棍制动。</w:t>
      </w:r>
    </w:p>
    <w:p>
      <w:pPr>
        <w:pStyle w:val="ListParagraph"/>
        <w:numPr>
          <w:ilvl w:val="4"/>
          <w:numId w:val="38"/>
        </w:numPr>
        <w:tabs>
          <w:tab w:pos="930" w:val="left" w:leader="none"/>
        </w:tabs>
        <w:spacing w:line="278" w:lineRule="auto" w:before="43" w:after="0"/>
        <w:ind w:left="240" w:right="657" w:firstLine="421"/>
        <w:jc w:val="left"/>
        <w:rPr>
          <w:sz w:val="21"/>
        </w:rPr>
      </w:pPr>
      <w:r>
        <w:rPr>
          <w:spacing w:val="-2"/>
          <w:sz w:val="21"/>
        </w:rPr>
        <w:t>木工机床注油应在停车后进行，或不停车用长嘴油壶加注。机床运转中如遇异常情</w:t>
      </w:r>
      <w:r>
        <w:rPr>
          <w:sz w:val="21"/>
        </w:rPr>
        <w:t>况， 则应立即停车检查处理。</w:t>
      </w:r>
    </w:p>
    <w:p>
      <w:pPr>
        <w:pStyle w:val="ListParagraph"/>
        <w:numPr>
          <w:ilvl w:val="4"/>
          <w:numId w:val="38"/>
        </w:numPr>
        <w:tabs>
          <w:tab w:pos="886" w:val="left" w:leader="none"/>
        </w:tabs>
        <w:spacing w:line="269" w:lineRule="exact" w:before="0" w:after="0"/>
        <w:ind w:left="886" w:right="0" w:hanging="226"/>
        <w:jc w:val="left"/>
        <w:rPr>
          <w:sz w:val="21"/>
        </w:rPr>
      </w:pPr>
      <w:r>
        <w:rPr>
          <w:spacing w:val="-3"/>
          <w:sz w:val="21"/>
        </w:rPr>
        <w:t>使用木工机床加工潮湿或有节疤的木料时，应严格控制送料速度，严禁猛推或猛拉。</w:t>
      </w:r>
    </w:p>
    <w:p>
      <w:pPr>
        <w:pStyle w:val="ListParagraph"/>
        <w:numPr>
          <w:ilvl w:val="3"/>
          <w:numId w:val="38"/>
        </w:numPr>
        <w:tabs>
          <w:tab w:pos="1032" w:val="left" w:leader="none"/>
        </w:tabs>
        <w:spacing w:line="240" w:lineRule="auto" w:before="43" w:after="0"/>
        <w:ind w:left="1032" w:right="0" w:hanging="792"/>
        <w:jc w:val="left"/>
        <w:rPr>
          <w:sz w:val="21"/>
        </w:rPr>
      </w:pPr>
      <w:r>
        <w:rPr>
          <w:spacing w:val="-4"/>
          <w:sz w:val="21"/>
        </w:rPr>
        <w:t>平刨机</w:t>
      </w:r>
    </w:p>
    <w:p>
      <w:pPr>
        <w:pStyle w:val="ListParagraph"/>
        <w:numPr>
          <w:ilvl w:val="4"/>
          <w:numId w:val="38"/>
        </w:numPr>
        <w:tabs>
          <w:tab w:pos="825" w:val="left" w:leader="none"/>
        </w:tabs>
        <w:spacing w:line="240" w:lineRule="auto" w:before="42" w:after="0"/>
        <w:ind w:left="825" w:right="0" w:hanging="162"/>
        <w:jc w:val="left"/>
        <w:rPr>
          <w:sz w:val="21"/>
        </w:rPr>
      </w:pPr>
      <w:r>
        <w:rPr>
          <w:spacing w:val="-1"/>
          <w:sz w:val="21"/>
        </w:rPr>
        <w:t>平刨机必须有安全防护装置，否则严禁使用。</w:t>
      </w:r>
    </w:p>
    <w:p>
      <w:pPr>
        <w:pStyle w:val="ListParagraph"/>
        <w:numPr>
          <w:ilvl w:val="4"/>
          <w:numId w:val="38"/>
        </w:numPr>
        <w:tabs>
          <w:tab w:pos="833" w:val="left" w:leader="none"/>
        </w:tabs>
        <w:spacing w:line="278" w:lineRule="auto" w:before="43" w:after="0"/>
        <w:ind w:left="240" w:right="659" w:firstLine="420"/>
        <w:jc w:val="left"/>
        <w:rPr>
          <w:sz w:val="21"/>
        </w:rPr>
      </w:pPr>
      <w:r>
        <w:rPr>
          <w:spacing w:val="-2"/>
          <w:sz w:val="21"/>
        </w:rPr>
        <w:t>刨料操作时应保持身体平稳、双手操作。刨大面时，手应按在料上面；刨小面时，手</w:t>
      </w:r>
      <w:r>
        <w:rPr>
          <w:spacing w:val="-3"/>
          <w:sz w:val="21"/>
        </w:rPr>
        <w:t>指不得低于料高的一半并不得小于 </w:t>
      </w:r>
      <w:r>
        <w:rPr>
          <w:rFonts w:ascii="Times New Roman" w:eastAsia="Times New Roman"/>
          <w:sz w:val="21"/>
        </w:rPr>
        <w:t>3cm</w:t>
      </w:r>
      <w:r>
        <w:rPr>
          <w:sz w:val="21"/>
        </w:rPr>
        <w:t>，不得用手在料后推送。</w:t>
      </w:r>
    </w:p>
    <w:p>
      <w:pPr>
        <w:pStyle w:val="ListParagraph"/>
        <w:numPr>
          <w:ilvl w:val="4"/>
          <w:numId w:val="38"/>
        </w:numPr>
        <w:tabs>
          <w:tab w:pos="823" w:val="left" w:leader="none"/>
        </w:tabs>
        <w:spacing w:line="278" w:lineRule="auto" w:before="0" w:after="0"/>
        <w:ind w:left="240" w:right="657" w:firstLine="421"/>
        <w:jc w:val="left"/>
        <w:rPr>
          <w:sz w:val="21"/>
        </w:rPr>
      </w:pPr>
      <w:r>
        <w:rPr>
          <w:spacing w:val="-7"/>
          <w:sz w:val="21"/>
        </w:rPr>
        <w:t>每次刨削量一般不得超过 </w:t>
      </w:r>
      <w:r>
        <w:rPr>
          <w:rFonts w:ascii="Times New Roman" w:eastAsia="Times New Roman"/>
          <w:spacing w:val="-2"/>
          <w:sz w:val="21"/>
        </w:rPr>
        <w:t>1.5mm</w:t>
      </w:r>
      <w:r>
        <w:rPr>
          <w:spacing w:val="-2"/>
          <w:sz w:val="21"/>
        </w:rPr>
        <w:t>，进料速度应均匀，经过刨口时用力要轻，不得在刨刀上方回料。</w:t>
      </w:r>
    </w:p>
    <w:p>
      <w:pPr>
        <w:pStyle w:val="ListParagraph"/>
        <w:numPr>
          <w:ilvl w:val="4"/>
          <w:numId w:val="38"/>
        </w:numPr>
        <w:tabs>
          <w:tab w:pos="836" w:val="left" w:leader="none"/>
        </w:tabs>
        <w:spacing w:line="269" w:lineRule="exact" w:before="0" w:after="0"/>
        <w:ind w:left="836" w:right="0" w:hanging="173"/>
        <w:jc w:val="left"/>
        <w:rPr>
          <w:sz w:val="21"/>
        </w:rPr>
      </w:pPr>
      <w:r>
        <w:rPr>
          <w:spacing w:val="-11"/>
          <w:sz w:val="21"/>
        </w:rPr>
        <w:t>厚度小于 </w:t>
      </w:r>
      <w:r>
        <w:rPr>
          <w:rFonts w:ascii="Times New Roman" w:eastAsia="Times New Roman"/>
          <w:sz w:val="21"/>
        </w:rPr>
        <w:t>1.5cm</w:t>
      </w:r>
      <w:r>
        <w:rPr>
          <w:rFonts w:ascii="Times New Roman" w:eastAsia="Times New Roman"/>
          <w:spacing w:val="-3"/>
          <w:sz w:val="21"/>
        </w:rPr>
        <w:t> </w:t>
      </w:r>
      <w:r>
        <w:rPr>
          <w:spacing w:val="-9"/>
          <w:sz w:val="21"/>
        </w:rPr>
        <w:t>或长度小于 </w:t>
      </w:r>
      <w:r>
        <w:rPr>
          <w:rFonts w:ascii="Times New Roman" w:eastAsia="Times New Roman"/>
          <w:sz w:val="21"/>
        </w:rPr>
        <w:t>30cm</w:t>
      </w:r>
      <w:r>
        <w:rPr>
          <w:rFonts w:ascii="Times New Roman" w:eastAsia="Times New Roman"/>
          <w:spacing w:val="-3"/>
          <w:sz w:val="21"/>
        </w:rPr>
        <w:t> </w:t>
      </w:r>
      <w:r>
        <w:rPr>
          <w:spacing w:val="-1"/>
          <w:sz w:val="21"/>
        </w:rPr>
        <w:t>的木料不得用平刨机加工。</w:t>
      </w:r>
    </w:p>
    <w:p>
      <w:pPr>
        <w:pStyle w:val="ListParagraph"/>
        <w:numPr>
          <w:ilvl w:val="4"/>
          <w:numId w:val="38"/>
        </w:numPr>
        <w:tabs>
          <w:tab w:pos="823" w:val="left" w:leader="none"/>
        </w:tabs>
        <w:spacing w:line="278" w:lineRule="auto" w:before="43" w:after="0"/>
        <w:ind w:left="240" w:right="611" w:firstLine="421"/>
        <w:jc w:val="left"/>
        <w:rPr>
          <w:sz w:val="21"/>
        </w:rPr>
      </w:pPr>
      <w:r>
        <w:rPr>
          <w:spacing w:val="-2"/>
          <w:sz w:val="21"/>
        </w:rPr>
        <w:t>遇有节疤、戗槎应减慢推料速度，不得将手按在节疤上推料。刨旧料时必须将铁钉、泥砂等清除干净。</w:t>
      </w:r>
    </w:p>
    <w:p>
      <w:pPr>
        <w:pStyle w:val="ListParagraph"/>
        <w:numPr>
          <w:ilvl w:val="4"/>
          <w:numId w:val="38"/>
        </w:numPr>
        <w:tabs>
          <w:tab w:pos="800" w:val="left" w:leader="none"/>
        </w:tabs>
        <w:spacing w:line="269" w:lineRule="exact" w:before="0" w:after="0"/>
        <w:ind w:left="800" w:right="0" w:hanging="137"/>
        <w:jc w:val="left"/>
        <w:rPr>
          <w:sz w:val="21"/>
        </w:rPr>
      </w:pPr>
      <w:r>
        <w:rPr>
          <w:spacing w:val="-1"/>
          <w:sz w:val="21"/>
        </w:rPr>
        <w:t>平刨机换刀片时应切断电源或摘掉皮带。</w:t>
      </w:r>
    </w:p>
    <w:p>
      <w:pPr>
        <w:pStyle w:val="ListParagraph"/>
        <w:numPr>
          <w:ilvl w:val="4"/>
          <w:numId w:val="38"/>
        </w:numPr>
        <w:tabs>
          <w:tab w:pos="833" w:val="left" w:leader="none"/>
        </w:tabs>
        <w:spacing w:line="278" w:lineRule="auto" w:before="43" w:after="0"/>
        <w:ind w:left="240" w:right="657" w:firstLine="420"/>
        <w:jc w:val="left"/>
        <w:rPr>
          <w:sz w:val="21"/>
        </w:rPr>
      </w:pPr>
      <w:r>
        <w:rPr>
          <w:spacing w:val="-2"/>
          <w:sz w:val="21"/>
        </w:rPr>
        <w:t>同一台刨机的刀片重量、厚度必须一致，刀架、夹板必须吻合。刀片焊缝超出刀头和有裂纹的刀具都不得使用。紧固刀片的螺钉应嵌入槽内，并离刀背不少于 </w:t>
      </w:r>
      <w:r>
        <w:rPr>
          <w:rFonts w:ascii="Times New Roman" w:eastAsia="Times New Roman"/>
          <w:sz w:val="21"/>
        </w:rPr>
        <w:t>10mm</w:t>
      </w:r>
      <w:r>
        <w:rPr>
          <w:sz w:val="21"/>
        </w:rPr>
        <w:t>。</w:t>
      </w:r>
    </w:p>
    <w:p>
      <w:pPr>
        <w:pStyle w:val="ListParagraph"/>
        <w:numPr>
          <w:ilvl w:val="3"/>
          <w:numId w:val="38"/>
        </w:numPr>
        <w:tabs>
          <w:tab w:pos="1032" w:val="left" w:leader="none"/>
        </w:tabs>
        <w:spacing w:line="269" w:lineRule="exact" w:before="0" w:after="0"/>
        <w:ind w:left="1032" w:right="0" w:hanging="792"/>
        <w:jc w:val="left"/>
        <w:rPr>
          <w:rFonts w:ascii="Times New Roman" w:eastAsia="Times New Roman"/>
          <w:sz w:val="21"/>
        </w:rPr>
      </w:pPr>
      <w:r>
        <w:rPr>
          <w:spacing w:val="-2"/>
          <w:sz w:val="21"/>
        </w:rPr>
        <w:t>压刨机</w:t>
      </w:r>
      <w:r>
        <w:rPr>
          <w:rFonts w:ascii="Times New Roman" w:eastAsia="Times New Roman"/>
          <w:spacing w:val="-2"/>
          <w:sz w:val="21"/>
        </w:rPr>
        <w:t>(</w:t>
      </w:r>
      <w:r>
        <w:rPr>
          <w:spacing w:val="-2"/>
          <w:sz w:val="21"/>
        </w:rPr>
        <w:t>包括三面刨、四面刨</w:t>
      </w:r>
      <w:r>
        <w:rPr>
          <w:rFonts w:ascii="Times New Roman" w:eastAsia="Times New Roman"/>
          <w:spacing w:val="-10"/>
          <w:sz w:val="21"/>
        </w:rPr>
        <w:t>)</w:t>
      </w:r>
    </w:p>
    <w:p>
      <w:pPr>
        <w:pStyle w:val="ListParagraph"/>
        <w:numPr>
          <w:ilvl w:val="4"/>
          <w:numId w:val="38"/>
        </w:numPr>
        <w:tabs>
          <w:tab w:pos="825" w:val="left" w:leader="none"/>
        </w:tabs>
        <w:spacing w:line="240" w:lineRule="auto" w:before="43" w:after="0"/>
        <w:ind w:left="825" w:right="0" w:hanging="162"/>
        <w:jc w:val="left"/>
        <w:rPr>
          <w:sz w:val="21"/>
        </w:rPr>
      </w:pPr>
      <w:r>
        <w:rPr>
          <w:spacing w:val="-1"/>
          <w:sz w:val="21"/>
        </w:rPr>
        <w:t>压刨机应采用单向开关，不得采用倒顺开关。三、四面刨应顺序开动。</w:t>
      </w:r>
    </w:p>
    <w:p>
      <w:pPr>
        <w:pStyle w:val="ListParagraph"/>
        <w:numPr>
          <w:ilvl w:val="4"/>
          <w:numId w:val="38"/>
        </w:numPr>
        <w:tabs>
          <w:tab w:pos="833" w:val="left" w:leader="none"/>
        </w:tabs>
        <w:spacing w:line="278" w:lineRule="auto" w:before="43" w:after="0"/>
        <w:ind w:left="240" w:right="657" w:firstLine="420"/>
        <w:jc w:val="left"/>
        <w:rPr>
          <w:sz w:val="21"/>
        </w:rPr>
      </w:pPr>
      <w:r>
        <w:rPr>
          <w:spacing w:val="-2"/>
          <w:sz w:val="21"/>
        </w:rPr>
        <w:t>进行压刨作业时，送料和接料不得戴手套，并应站在刨机的一侧，刨削量每次不得超</w:t>
      </w:r>
      <w:r>
        <w:rPr>
          <w:spacing w:val="-21"/>
          <w:sz w:val="21"/>
        </w:rPr>
        <w:t>过 </w:t>
      </w:r>
      <w:r>
        <w:rPr>
          <w:rFonts w:ascii="Times New Roman" w:eastAsia="Times New Roman"/>
          <w:sz w:val="21"/>
        </w:rPr>
        <w:t>5mm</w:t>
      </w:r>
      <w:r>
        <w:rPr>
          <w:sz w:val="21"/>
        </w:rPr>
        <w:t>。</w:t>
      </w:r>
    </w:p>
    <w:p>
      <w:pPr>
        <w:pStyle w:val="ListParagraph"/>
        <w:numPr>
          <w:ilvl w:val="4"/>
          <w:numId w:val="38"/>
        </w:numPr>
        <w:tabs>
          <w:tab w:pos="823" w:val="left" w:leader="none"/>
        </w:tabs>
        <w:spacing w:line="278" w:lineRule="auto" w:before="0" w:after="0"/>
        <w:ind w:left="240" w:right="659" w:firstLine="421"/>
        <w:jc w:val="left"/>
        <w:rPr>
          <w:sz w:val="21"/>
        </w:rPr>
      </w:pPr>
      <w:r>
        <w:rPr>
          <w:spacing w:val="-2"/>
          <w:sz w:val="21"/>
        </w:rPr>
        <w:t>压刨机操作时，进料应平直。发现材料走横或卡住时，应停机降低台面拨正；遇硬节应减慢送料速度。送料时手指必须离开滚筒 </w:t>
      </w:r>
      <w:r>
        <w:rPr>
          <w:rFonts w:ascii="Times New Roman" w:eastAsia="Times New Roman"/>
          <w:sz w:val="21"/>
        </w:rPr>
        <w:t>20cm </w:t>
      </w:r>
      <w:r>
        <w:rPr>
          <w:sz w:val="21"/>
        </w:rPr>
        <w:t>以外，接料必须待料走出台面。</w:t>
      </w:r>
    </w:p>
    <w:p>
      <w:pPr>
        <w:pStyle w:val="ListParagraph"/>
        <w:numPr>
          <w:ilvl w:val="4"/>
          <w:numId w:val="38"/>
        </w:numPr>
        <w:tabs>
          <w:tab w:pos="836" w:val="left" w:leader="none"/>
        </w:tabs>
        <w:spacing w:line="269" w:lineRule="exact" w:before="0" w:after="0"/>
        <w:ind w:left="836" w:right="0" w:hanging="173"/>
        <w:jc w:val="left"/>
        <w:rPr>
          <w:sz w:val="21"/>
        </w:rPr>
      </w:pPr>
      <w:r>
        <w:rPr>
          <w:spacing w:val="-3"/>
          <w:sz w:val="21"/>
        </w:rPr>
        <w:t>刨短料时，其长度不得短于前后压滚距离。刨厚度小于 </w:t>
      </w:r>
      <w:r>
        <w:rPr>
          <w:rFonts w:ascii="Times New Roman" w:eastAsia="Times New Roman"/>
          <w:sz w:val="21"/>
        </w:rPr>
        <w:t>1cm</w:t>
      </w:r>
      <w:r>
        <w:rPr>
          <w:rFonts w:ascii="Times New Roman" w:eastAsia="Times New Roman"/>
          <w:spacing w:val="-3"/>
          <w:sz w:val="21"/>
        </w:rPr>
        <w:t> </w:t>
      </w:r>
      <w:r>
        <w:rPr>
          <w:spacing w:val="-1"/>
          <w:sz w:val="21"/>
        </w:rPr>
        <w:t>的木料时必须垫托板。</w:t>
      </w:r>
    </w:p>
    <w:p>
      <w:pPr>
        <w:pStyle w:val="ListParagraph"/>
        <w:numPr>
          <w:ilvl w:val="3"/>
          <w:numId w:val="38"/>
        </w:numPr>
        <w:tabs>
          <w:tab w:pos="1032" w:val="left" w:leader="none"/>
        </w:tabs>
        <w:spacing w:line="240" w:lineRule="auto" w:before="43" w:after="0"/>
        <w:ind w:left="1032" w:right="0" w:hanging="792"/>
        <w:jc w:val="left"/>
        <w:rPr>
          <w:rFonts w:ascii="Times New Roman" w:eastAsia="Times New Roman"/>
          <w:sz w:val="21"/>
        </w:rPr>
      </w:pPr>
      <w:r>
        <w:rPr>
          <w:spacing w:val="-2"/>
          <w:sz w:val="21"/>
        </w:rPr>
        <w:t>圆盘锯</w:t>
      </w:r>
      <w:r>
        <w:rPr>
          <w:rFonts w:ascii="Times New Roman" w:eastAsia="Times New Roman"/>
          <w:spacing w:val="-2"/>
          <w:sz w:val="21"/>
        </w:rPr>
        <w:t>(</w:t>
      </w:r>
      <w:r>
        <w:rPr>
          <w:spacing w:val="-2"/>
          <w:sz w:val="21"/>
        </w:rPr>
        <w:t>包括吊截锯</w:t>
      </w:r>
      <w:r>
        <w:rPr>
          <w:rFonts w:ascii="Times New Roman" w:eastAsia="Times New Roman"/>
          <w:spacing w:val="-10"/>
          <w:sz w:val="21"/>
        </w:rPr>
        <w:t>)</w:t>
      </w:r>
    </w:p>
    <w:p>
      <w:pPr>
        <w:pStyle w:val="ListParagraph"/>
        <w:numPr>
          <w:ilvl w:val="4"/>
          <w:numId w:val="38"/>
        </w:numPr>
        <w:tabs>
          <w:tab w:pos="931" w:val="left" w:leader="none"/>
        </w:tabs>
        <w:spacing w:line="240" w:lineRule="auto" w:before="43" w:after="0"/>
        <w:ind w:left="931" w:right="0" w:hanging="268"/>
        <w:jc w:val="both"/>
        <w:rPr>
          <w:sz w:val="21"/>
        </w:rPr>
      </w:pPr>
      <w:r>
        <w:rPr>
          <w:spacing w:val="-2"/>
          <w:sz w:val="21"/>
        </w:rPr>
        <w:t>圆盘锯</w:t>
      </w:r>
      <w:r>
        <w:rPr>
          <w:rFonts w:ascii="Times New Roman" w:eastAsia="Times New Roman"/>
          <w:spacing w:val="-2"/>
          <w:sz w:val="21"/>
        </w:rPr>
        <w:t>(</w:t>
      </w:r>
      <w:r>
        <w:rPr>
          <w:spacing w:val="-2"/>
          <w:sz w:val="21"/>
        </w:rPr>
        <w:t>吊截锯</w:t>
      </w:r>
      <w:r>
        <w:rPr>
          <w:rFonts w:ascii="Times New Roman" w:eastAsia="Times New Roman"/>
          <w:spacing w:val="-2"/>
          <w:sz w:val="21"/>
        </w:rPr>
        <w:t>)</w:t>
      </w:r>
      <w:r>
        <w:rPr>
          <w:spacing w:val="-3"/>
          <w:sz w:val="21"/>
        </w:rPr>
        <w:t>操作前应进行检查，锯片不得有裂口，螺丝应拧紧。</w:t>
      </w:r>
    </w:p>
    <w:p>
      <w:pPr>
        <w:pStyle w:val="ListParagraph"/>
        <w:numPr>
          <w:ilvl w:val="4"/>
          <w:numId w:val="38"/>
        </w:numPr>
        <w:tabs>
          <w:tab w:pos="942" w:val="left" w:leader="none"/>
        </w:tabs>
        <w:spacing w:line="240" w:lineRule="auto" w:before="42" w:after="0"/>
        <w:ind w:left="942" w:right="0" w:hanging="279"/>
        <w:jc w:val="both"/>
        <w:rPr>
          <w:sz w:val="21"/>
        </w:rPr>
      </w:pPr>
      <w:r>
        <w:rPr>
          <w:spacing w:val="-1"/>
          <w:sz w:val="21"/>
        </w:rPr>
        <w:t>操作圆盘锯时应戴防护眼镜，站在锯片一侧，不得站在正面，手臂严禁越过锯片。</w:t>
      </w:r>
    </w:p>
    <w:p>
      <w:pPr>
        <w:pStyle w:val="ListParagraph"/>
        <w:numPr>
          <w:ilvl w:val="4"/>
          <w:numId w:val="38"/>
        </w:numPr>
        <w:tabs>
          <w:tab w:pos="930" w:val="left" w:leader="none"/>
        </w:tabs>
        <w:spacing w:line="278" w:lineRule="auto" w:before="43" w:after="0"/>
        <w:ind w:left="240" w:right="657" w:firstLine="421"/>
        <w:jc w:val="both"/>
        <w:rPr>
          <w:sz w:val="21"/>
        </w:rPr>
      </w:pPr>
      <w:r>
        <w:rPr>
          <w:spacing w:val="-2"/>
          <w:sz w:val="21"/>
        </w:rPr>
        <w:t>截取木料时，进料应紧贴靠山，不得用力过猛，遇硬节应慢推。接料应待料出锯片 </w:t>
      </w:r>
      <w:r>
        <w:rPr>
          <w:rFonts w:ascii="Times New Roman" w:eastAsia="Times New Roman"/>
          <w:sz w:val="21"/>
        </w:rPr>
        <w:t>15cm</w:t>
      </w:r>
      <w:r>
        <w:rPr>
          <w:rFonts w:ascii="Times New Roman" w:eastAsia="Times New Roman"/>
          <w:spacing w:val="-14"/>
          <w:sz w:val="21"/>
        </w:rPr>
        <w:t> </w:t>
      </w:r>
      <w:r>
        <w:rPr>
          <w:sz w:val="21"/>
        </w:rPr>
        <w:t>后进行，不得用手硬拉；锯短窄料应用棍推，接料应使用刨钩，超过锯片半径的大料</w:t>
      </w:r>
      <w:r>
        <w:rPr>
          <w:spacing w:val="-2"/>
          <w:sz w:val="21"/>
        </w:rPr>
        <w:t>不得上锯。</w:t>
      </w:r>
    </w:p>
    <w:p>
      <w:pPr>
        <w:pStyle w:val="ListParagraph"/>
        <w:numPr>
          <w:ilvl w:val="3"/>
          <w:numId w:val="38"/>
        </w:numPr>
        <w:tabs>
          <w:tab w:pos="1032" w:val="left" w:leader="none"/>
        </w:tabs>
        <w:spacing w:line="269" w:lineRule="exact" w:before="0" w:after="0"/>
        <w:ind w:left="1032" w:right="0" w:hanging="792"/>
        <w:jc w:val="left"/>
        <w:rPr>
          <w:sz w:val="21"/>
        </w:rPr>
      </w:pPr>
      <w:r>
        <w:rPr>
          <w:spacing w:val="-4"/>
          <w:sz w:val="21"/>
        </w:rPr>
        <w:t>锉锯机</w:t>
      </w:r>
    </w:p>
    <w:p>
      <w:pPr>
        <w:pStyle w:val="ListParagraph"/>
        <w:numPr>
          <w:ilvl w:val="4"/>
          <w:numId w:val="38"/>
        </w:numPr>
        <w:tabs>
          <w:tab w:pos="825" w:val="left" w:leader="none"/>
        </w:tabs>
        <w:spacing w:line="240" w:lineRule="auto" w:before="43" w:after="0"/>
        <w:ind w:left="825" w:right="0" w:hanging="162"/>
        <w:jc w:val="left"/>
        <w:rPr>
          <w:sz w:val="21"/>
        </w:rPr>
      </w:pPr>
      <w:r>
        <w:rPr>
          <w:spacing w:val="-1"/>
          <w:sz w:val="21"/>
        </w:rPr>
        <w:t>拆成捆的锯条时，应踏紧锯条的端头，控制松放。</w:t>
      </w:r>
    </w:p>
    <w:p>
      <w:pPr>
        <w:pStyle w:val="ListParagraph"/>
        <w:numPr>
          <w:ilvl w:val="4"/>
          <w:numId w:val="38"/>
        </w:numPr>
        <w:tabs>
          <w:tab w:pos="836" w:val="left" w:leader="none"/>
        </w:tabs>
        <w:spacing w:line="278" w:lineRule="auto" w:before="43" w:after="0"/>
        <w:ind w:left="663" w:right="2067" w:firstLine="0"/>
        <w:jc w:val="left"/>
        <w:rPr>
          <w:sz w:val="21"/>
        </w:rPr>
      </w:pPr>
      <w:r>
        <w:rPr>
          <w:spacing w:val="-2"/>
          <w:sz w:val="21"/>
        </w:rPr>
        <w:t>锉锯时应戴防护眼镜，砂轮应有防护罩，操作时应站在砂轮的侧面。 </w:t>
      </w:r>
      <w:r>
        <w:rPr>
          <w:rFonts w:ascii="Times New Roman" w:eastAsia="Times New Roman"/>
          <w:spacing w:val="-2"/>
          <w:sz w:val="21"/>
        </w:rPr>
        <w:t>c)</w:t>
      </w:r>
      <w:r>
        <w:rPr>
          <w:spacing w:val="-2"/>
          <w:sz w:val="21"/>
        </w:rPr>
        <w:t>锯条的结合必须严密、平滑均匀、厚薄一致。</w:t>
      </w:r>
    </w:p>
    <w:p>
      <w:pPr>
        <w:pStyle w:val="ListParagraph"/>
        <w:spacing w:after="0" w:line="278" w:lineRule="auto"/>
        <w:jc w:val="left"/>
        <w:rPr>
          <w:sz w:val="21"/>
        </w:rPr>
        <w:sectPr>
          <w:pgSz w:w="11900" w:h="16840"/>
          <w:pgMar w:top="1400" w:bottom="280" w:left="1559" w:right="1133"/>
        </w:sectPr>
      </w:pPr>
    </w:p>
    <w:p>
      <w:pPr>
        <w:pStyle w:val="ListParagraph"/>
        <w:numPr>
          <w:ilvl w:val="2"/>
          <w:numId w:val="38"/>
        </w:numPr>
        <w:tabs>
          <w:tab w:pos="874" w:val="left" w:leader="none"/>
        </w:tabs>
        <w:spacing w:line="240" w:lineRule="auto" w:before="60" w:after="0"/>
        <w:ind w:left="874" w:right="0" w:hanging="634"/>
        <w:jc w:val="left"/>
        <w:rPr>
          <w:sz w:val="21"/>
        </w:rPr>
      </w:pPr>
      <w:r>
        <w:rPr>
          <w:spacing w:val="-3"/>
          <w:sz w:val="21"/>
        </w:rPr>
        <w:t>钢筋机械</w:t>
      </w:r>
    </w:p>
    <w:p>
      <w:pPr>
        <w:pStyle w:val="ListParagraph"/>
        <w:numPr>
          <w:ilvl w:val="3"/>
          <w:numId w:val="38"/>
        </w:numPr>
        <w:tabs>
          <w:tab w:pos="1032" w:val="left" w:leader="none"/>
        </w:tabs>
        <w:spacing w:line="240" w:lineRule="auto" w:before="43" w:after="0"/>
        <w:ind w:left="1032" w:right="0" w:hanging="792"/>
        <w:jc w:val="left"/>
        <w:rPr>
          <w:sz w:val="21"/>
        </w:rPr>
      </w:pPr>
      <w:r>
        <w:rPr>
          <w:spacing w:val="-4"/>
          <w:sz w:val="21"/>
        </w:rPr>
        <w:t>切断机</w:t>
      </w:r>
    </w:p>
    <w:p>
      <w:pPr>
        <w:pStyle w:val="ListParagraph"/>
        <w:numPr>
          <w:ilvl w:val="4"/>
          <w:numId w:val="38"/>
        </w:numPr>
        <w:tabs>
          <w:tab w:pos="823" w:val="left" w:leader="none"/>
        </w:tabs>
        <w:spacing w:line="278" w:lineRule="auto" w:before="43" w:after="0"/>
        <w:ind w:left="240" w:right="661" w:firstLine="421"/>
        <w:jc w:val="left"/>
        <w:rPr>
          <w:sz w:val="21"/>
        </w:rPr>
      </w:pPr>
      <w:r>
        <w:rPr>
          <w:spacing w:val="-1"/>
          <w:sz w:val="21"/>
        </w:rPr>
        <w:t>机械运转正常后方可断料，断料时手与刀口的距离不得小于 </w:t>
      </w:r>
      <w:r>
        <w:rPr>
          <w:rFonts w:ascii="Times New Roman" w:eastAsia="Times New Roman"/>
          <w:sz w:val="21"/>
        </w:rPr>
        <w:t>15cm</w:t>
      </w:r>
      <w:r>
        <w:rPr>
          <w:sz w:val="21"/>
        </w:rPr>
        <w:t>，活动刀片前进时</w:t>
      </w:r>
      <w:r>
        <w:rPr>
          <w:spacing w:val="-2"/>
          <w:sz w:val="21"/>
        </w:rPr>
        <w:t>严禁送料。</w:t>
      </w:r>
    </w:p>
    <w:p>
      <w:pPr>
        <w:pStyle w:val="ListParagraph"/>
        <w:numPr>
          <w:ilvl w:val="4"/>
          <w:numId w:val="38"/>
        </w:numPr>
        <w:tabs>
          <w:tab w:pos="662" w:val="left" w:leader="none"/>
          <w:tab w:pos="833" w:val="left" w:leader="none"/>
        </w:tabs>
        <w:spacing w:line="278" w:lineRule="auto" w:before="0" w:after="0"/>
        <w:ind w:left="662" w:right="599" w:hanging="2"/>
        <w:jc w:val="left"/>
        <w:rPr>
          <w:sz w:val="21"/>
        </w:rPr>
      </w:pPr>
      <w:r>
        <w:rPr>
          <w:spacing w:val="-2"/>
          <w:sz w:val="21"/>
        </w:rPr>
        <w:t>切断钢筋不得超过机械的负载能力，切低合金钢等特种钢筋时，应使用高硬度刀片。 </w:t>
      </w:r>
      <w:r>
        <w:rPr>
          <w:rFonts w:ascii="Times New Roman" w:eastAsia="Times New Roman"/>
          <w:spacing w:val="-2"/>
          <w:sz w:val="21"/>
        </w:rPr>
        <w:t>c)</w:t>
      </w:r>
      <w:r>
        <w:rPr>
          <w:spacing w:val="-2"/>
          <w:sz w:val="21"/>
        </w:rPr>
        <w:t>切长钢筋时应有人扶抬，操作时应动作一致。切短钢筋应用套管或钳子夹料，不得用</w:t>
      </w:r>
    </w:p>
    <w:p>
      <w:pPr>
        <w:pStyle w:val="BodyText"/>
        <w:spacing w:line="269" w:lineRule="exact"/>
      </w:pPr>
      <w:r>
        <w:rPr>
          <w:spacing w:val="-2"/>
        </w:rPr>
        <w:t>手直接送料。</w:t>
      </w:r>
    </w:p>
    <w:p>
      <w:pPr>
        <w:pStyle w:val="BodyText"/>
        <w:spacing w:line="278" w:lineRule="auto" w:before="43"/>
        <w:ind w:right="659" w:firstLine="420"/>
      </w:pPr>
      <w:r>
        <w:rPr>
          <w:rFonts w:ascii="Times New Roman" w:eastAsia="Times New Roman"/>
          <w:spacing w:val="-2"/>
        </w:rPr>
        <w:t>d)</w:t>
      </w:r>
      <w:r>
        <w:rPr>
          <w:spacing w:val="-2"/>
        </w:rPr>
        <w:t>切断机旁应设放料台，机械运转中严禁用手直接清除刀口附近的短头和杂物。在钢筋</w:t>
      </w:r>
      <w:r>
        <w:rPr>
          <w:spacing w:val="-2"/>
        </w:rPr>
        <w:t>摆动范围内及刀口附近，非操作人员不得停留。</w:t>
      </w:r>
    </w:p>
    <w:p>
      <w:pPr>
        <w:pStyle w:val="ListParagraph"/>
        <w:numPr>
          <w:ilvl w:val="3"/>
          <w:numId w:val="38"/>
        </w:numPr>
        <w:tabs>
          <w:tab w:pos="1032" w:val="left" w:leader="none"/>
        </w:tabs>
        <w:spacing w:line="269" w:lineRule="exact" w:before="0" w:after="0"/>
        <w:ind w:left="1032" w:right="0" w:hanging="792"/>
        <w:jc w:val="left"/>
        <w:rPr>
          <w:sz w:val="21"/>
        </w:rPr>
      </w:pPr>
      <w:r>
        <w:rPr>
          <w:spacing w:val="-4"/>
          <w:sz w:val="21"/>
        </w:rPr>
        <w:t>除锈机</w:t>
      </w:r>
    </w:p>
    <w:p>
      <w:pPr>
        <w:pStyle w:val="ListParagraph"/>
        <w:numPr>
          <w:ilvl w:val="4"/>
          <w:numId w:val="38"/>
        </w:numPr>
        <w:tabs>
          <w:tab w:pos="825" w:val="left" w:leader="none"/>
        </w:tabs>
        <w:spacing w:line="240" w:lineRule="auto" w:before="43" w:after="0"/>
        <w:ind w:left="825" w:right="0" w:hanging="162"/>
        <w:jc w:val="left"/>
        <w:rPr>
          <w:sz w:val="21"/>
        </w:rPr>
      </w:pPr>
      <w:r>
        <w:rPr>
          <w:spacing w:val="-1"/>
          <w:sz w:val="21"/>
        </w:rPr>
        <w:t>操作除锈机时应戴口罩和手套。</w:t>
      </w:r>
    </w:p>
    <w:p>
      <w:pPr>
        <w:pStyle w:val="ListParagraph"/>
        <w:numPr>
          <w:ilvl w:val="4"/>
          <w:numId w:val="38"/>
        </w:numPr>
        <w:tabs>
          <w:tab w:pos="833" w:val="left" w:leader="none"/>
        </w:tabs>
        <w:spacing w:line="278" w:lineRule="auto" w:before="43" w:after="0"/>
        <w:ind w:left="240" w:right="657" w:firstLine="420"/>
        <w:jc w:val="left"/>
        <w:rPr>
          <w:sz w:val="21"/>
        </w:rPr>
      </w:pPr>
      <w:r>
        <w:rPr>
          <w:spacing w:val="-2"/>
          <w:sz w:val="21"/>
        </w:rPr>
        <w:t>除锈应在钢筋调直后进行，操作时应放平握紧，操作人员应站在钢丝刷的侧面。带钩的钢筋严禁上机除锈。</w:t>
      </w:r>
    </w:p>
    <w:p>
      <w:pPr>
        <w:pStyle w:val="ListParagraph"/>
        <w:numPr>
          <w:ilvl w:val="3"/>
          <w:numId w:val="38"/>
        </w:numPr>
        <w:tabs>
          <w:tab w:pos="1032" w:val="left" w:leader="none"/>
        </w:tabs>
        <w:spacing w:line="269" w:lineRule="exact" w:before="0" w:after="0"/>
        <w:ind w:left="1032" w:right="0" w:hanging="792"/>
        <w:jc w:val="left"/>
        <w:rPr>
          <w:sz w:val="21"/>
        </w:rPr>
      </w:pPr>
      <w:r>
        <w:rPr>
          <w:spacing w:val="-4"/>
          <w:sz w:val="21"/>
        </w:rPr>
        <w:t>调直机</w:t>
      </w:r>
    </w:p>
    <w:p>
      <w:pPr>
        <w:pStyle w:val="ListParagraph"/>
        <w:numPr>
          <w:ilvl w:val="4"/>
          <w:numId w:val="38"/>
        </w:numPr>
        <w:tabs>
          <w:tab w:pos="825" w:val="left" w:leader="none"/>
        </w:tabs>
        <w:spacing w:line="240" w:lineRule="auto" w:before="42" w:after="0"/>
        <w:ind w:left="825" w:right="0" w:hanging="162"/>
        <w:jc w:val="left"/>
        <w:rPr>
          <w:sz w:val="21"/>
        </w:rPr>
      </w:pPr>
      <w:r>
        <w:rPr>
          <w:spacing w:val="-1"/>
          <w:sz w:val="21"/>
        </w:rPr>
        <w:t>调直机上不得堆放物件。</w:t>
      </w:r>
    </w:p>
    <w:p>
      <w:pPr>
        <w:pStyle w:val="ListParagraph"/>
        <w:numPr>
          <w:ilvl w:val="4"/>
          <w:numId w:val="38"/>
        </w:numPr>
        <w:tabs>
          <w:tab w:pos="833" w:val="left" w:leader="none"/>
        </w:tabs>
        <w:spacing w:line="278" w:lineRule="auto" w:before="43" w:after="0"/>
        <w:ind w:left="240" w:right="657" w:firstLine="420"/>
        <w:jc w:val="left"/>
        <w:rPr>
          <w:sz w:val="21"/>
        </w:rPr>
      </w:pPr>
      <w:r>
        <w:rPr>
          <w:spacing w:val="-2"/>
          <w:sz w:val="21"/>
        </w:rPr>
        <w:t>钢筋送入压滚时，手与滚筒应保持一定距离。机械运转中不得调整滚筒。严禁戴手套</w:t>
      </w:r>
      <w:r>
        <w:rPr>
          <w:spacing w:val="-4"/>
          <w:sz w:val="21"/>
        </w:rPr>
        <w:t>操作。</w:t>
      </w:r>
    </w:p>
    <w:p>
      <w:pPr>
        <w:pStyle w:val="ListParagraph"/>
        <w:numPr>
          <w:ilvl w:val="4"/>
          <w:numId w:val="38"/>
        </w:numPr>
        <w:tabs>
          <w:tab w:pos="825" w:val="left" w:leader="none"/>
        </w:tabs>
        <w:spacing w:line="269" w:lineRule="exact" w:before="0" w:after="0"/>
        <w:ind w:left="825" w:right="0" w:hanging="162"/>
        <w:jc w:val="left"/>
        <w:rPr>
          <w:sz w:val="21"/>
        </w:rPr>
      </w:pPr>
      <w:r>
        <w:rPr>
          <w:spacing w:val="-1"/>
          <w:sz w:val="21"/>
        </w:rPr>
        <w:t>钢筋调直到末端时，严防钢筋甩动伤人。</w:t>
      </w:r>
    </w:p>
    <w:p>
      <w:pPr>
        <w:pStyle w:val="ListParagraph"/>
        <w:numPr>
          <w:ilvl w:val="4"/>
          <w:numId w:val="38"/>
        </w:numPr>
        <w:tabs>
          <w:tab w:pos="836" w:val="left" w:leader="none"/>
        </w:tabs>
        <w:spacing w:line="240" w:lineRule="auto" w:before="43" w:after="0"/>
        <w:ind w:left="836" w:right="0" w:hanging="173"/>
        <w:jc w:val="left"/>
        <w:rPr>
          <w:sz w:val="21"/>
        </w:rPr>
      </w:pPr>
      <w:r>
        <w:rPr>
          <w:spacing w:val="-11"/>
          <w:sz w:val="21"/>
        </w:rPr>
        <w:t>调直短于 </w:t>
      </w:r>
      <w:r>
        <w:rPr>
          <w:rFonts w:ascii="Times New Roman" w:eastAsia="Times New Roman"/>
          <w:sz w:val="21"/>
        </w:rPr>
        <w:t>2m</w:t>
      </w:r>
      <w:r>
        <w:rPr>
          <w:rFonts w:ascii="Times New Roman" w:eastAsia="Times New Roman"/>
          <w:spacing w:val="-6"/>
          <w:sz w:val="21"/>
        </w:rPr>
        <w:t> </w:t>
      </w:r>
      <w:r>
        <w:rPr>
          <w:spacing w:val="-9"/>
          <w:sz w:val="21"/>
        </w:rPr>
        <w:t>或直径大于 </w:t>
      </w:r>
      <w:r>
        <w:rPr>
          <w:rFonts w:ascii="Times New Roman" w:eastAsia="Times New Roman"/>
          <w:sz w:val="21"/>
        </w:rPr>
        <w:t>9mm</w:t>
      </w:r>
      <w:r>
        <w:rPr>
          <w:rFonts w:ascii="Times New Roman" w:eastAsia="Times New Roman"/>
          <w:spacing w:val="-3"/>
          <w:sz w:val="21"/>
        </w:rPr>
        <w:t> </w:t>
      </w:r>
      <w:r>
        <w:rPr>
          <w:spacing w:val="-1"/>
          <w:sz w:val="21"/>
        </w:rPr>
        <w:t>的钢筋时应低速进行。</w:t>
      </w:r>
    </w:p>
    <w:p>
      <w:pPr>
        <w:pStyle w:val="ListParagraph"/>
        <w:numPr>
          <w:ilvl w:val="3"/>
          <w:numId w:val="38"/>
        </w:numPr>
        <w:tabs>
          <w:tab w:pos="1032" w:val="left" w:leader="none"/>
        </w:tabs>
        <w:spacing w:line="240" w:lineRule="auto" w:before="43" w:after="0"/>
        <w:ind w:left="1032" w:right="0" w:hanging="792"/>
        <w:jc w:val="left"/>
        <w:rPr>
          <w:rFonts w:ascii="Times New Roman" w:eastAsia="Times New Roman"/>
          <w:sz w:val="21"/>
        </w:rPr>
      </w:pPr>
      <w:r>
        <w:rPr>
          <w:spacing w:val="-2"/>
          <w:sz w:val="21"/>
        </w:rPr>
        <w:t>弯曲机</w:t>
      </w:r>
      <w:r>
        <w:rPr>
          <w:rFonts w:ascii="Times New Roman" w:eastAsia="Times New Roman"/>
          <w:spacing w:val="-2"/>
          <w:sz w:val="21"/>
        </w:rPr>
        <w:t>(</w:t>
      </w:r>
      <w:r>
        <w:rPr>
          <w:spacing w:val="-2"/>
          <w:sz w:val="21"/>
        </w:rPr>
        <w:t>弯钩机</w:t>
      </w:r>
      <w:r>
        <w:rPr>
          <w:rFonts w:ascii="Times New Roman" w:eastAsia="Times New Roman"/>
          <w:spacing w:val="-10"/>
          <w:sz w:val="21"/>
        </w:rPr>
        <w:t>)</w:t>
      </w:r>
    </w:p>
    <w:p>
      <w:pPr>
        <w:pStyle w:val="ListParagraph"/>
        <w:numPr>
          <w:ilvl w:val="4"/>
          <w:numId w:val="38"/>
        </w:numPr>
        <w:tabs>
          <w:tab w:pos="825" w:val="left" w:leader="none"/>
        </w:tabs>
        <w:spacing w:line="278" w:lineRule="auto" w:before="43" w:after="0"/>
        <w:ind w:left="663" w:right="2499" w:firstLine="0"/>
        <w:jc w:val="left"/>
        <w:rPr>
          <w:sz w:val="21"/>
        </w:rPr>
      </w:pPr>
      <w:r>
        <w:rPr>
          <w:spacing w:val="-2"/>
          <w:sz w:val="21"/>
        </w:rPr>
        <w:t>弯曲时，钢筋应贴紧挡板，插头放入的位置和回转方向应正确。 </w:t>
      </w:r>
      <w:r>
        <w:rPr>
          <w:rFonts w:ascii="Times New Roman" w:eastAsia="Times New Roman"/>
          <w:spacing w:val="-2"/>
          <w:sz w:val="21"/>
        </w:rPr>
        <w:t>b)</w:t>
      </w:r>
      <w:r>
        <w:rPr>
          <w:spacing w:val="-2"/>
          <w:sz w:val="21"/>
        </w:rPr>
        <w:t>弯曲长钢筋时应有专人扶抬，并站在钢筋弯曲方向的外侧。</w:t>
      </w:r>
    </w:p>
    <w:p>
      <w:pPr>
        <w:pStyle w:val="BodyText"/>
        <w:spacing w:line="269" w:lineRule="exact"/>
        <w:ind w:left="663"/>
      </w:pPr>
      <w:r>
        <w:rPr>
          <w:rFonts w:ascii="Times New Roman" w:eastAsia="Times New Roman"/>
          <w:spacing w:val="-2"/>
        </w:rPr>
        <w:t>c)</w:t>
      </w:r>
      <w:r>
        <w:rPr>
          <w:spacing w:val="-3"/>
        </w:rPr>
        <w:t>钢筋调头时应防止碰撞。更换插头、加油以及清理等工作必须在停机后进行。</w:t>
      </w:r>
    </w:p>
    <w:p>
      <w:pPr>
        <w:pStyle w:val="ListParagraph"/>
        <w:numPr>
          <w:ilvl w:val="3"/>
          <w:numId w:val="38"/>
        </w:numPr>
        <w:tabs>
          <w:tab w:pos="1032" w:val="left" w:leader="none"/>
        </w:tabs>
        <w:spacing w:line="240" w:lineRule="auto" w:before="43" w:after="0"/>
        <w:ind w:left="1032" w:right="0" w:hanging="792"/>
        <w:jc w:val="left"/>
        <w:rPr>
          <w:sz w:val="21"/>
        </w:rPr>
      </w:pPr>
      <w:r>
        <w:rPr>
          <w:spacing w:val="-2"/>
          <w:sz w:val="21"/>
        </w:rPr>
        <w:t>点焊机、对焊机</w:t>
      </w:r>
    </w:p>
    <w:p>
      <w:pPr>
        <w:pStyle w:val="ListParagraph"/>
        <w:numPr>
          <w:ilvl w:val="4"/>
          <w:numId w:val="38"/>
        </w:numPr>
        <w:tabs>
          <w:tab w:pos="825" w:val="left" w:leader="none"/>
        </w:tabs>
        <w:spacing w:line="240" w:lineRule="auto" w:before="43" w:after="0"/>
        <w:ind w:left="825" w:right="0" w:hanging="162"/>
        <w:jc w:val="left"/>
        <w:rPr>
          <w:sz w:val="21"/>
        </w:rPr>
      </w:pPr>
      <w:r>
        <w:rPr>
          <w:spacing w:val="-1"/>
          <w:sz w:val="21"/>
        </w:rPr>
        <w:t>焊机应设在干燥的地方并放置平稳、牢固。焊机应可靠接地，导线应绝缘良好。</w:t>
      </w:r>
    </w:p>
    <w:p>
      <w:pPr>
        <w:pStyle w:val="ListParagraph"/>
        <w:numPr>
          <w:ilvl w:val="4"/>
          <w:numId w:val="38"/>
        </w:numPr>
        <w:tabs>
          <w:tab w:pos="662" w:val="left" w:leader="none"/>
          <w:tab w:pos="833" w:val="left" w:leader="none"/>
        </w:tabs>
        <w:spacing w:line="278" w:lineRule="auto" w:before="43" w:after="0"/>
        <w:ind w:left="662" w:right="599" w:hanging="2"/>
        <w:jc w:val="left"/>
        <w:rPr>
          <w:sz w:val="21"/>
        </w:rPr>
      </w:pPr>
      <w:r>
        <w:rPr>
          <w:spacing w:val="-2"/>
          <w:sz w:val="21"/>
        </w:rPr>
        <w:t>焊接前应根据钢筋截面积调整电压，发现焊头漏电应立即停电更换，不得继续使用。 </w:t>
      </w:r>
      <w:r>
        <w:rPr>
          <w:rFonts w:ascii="Times New Roman" w:eastAsia="Times New Roman"/>
          <w:spacing w:val="-2"/>
          <w:sz w:val="21"/>
        </w:rPr>
        <w:t>c)</w:t>
      </w:r>
      <w:r>
        <w:rPr>
          <w:spacing w:val="-2"/>
          <w:sz w:val="21"/>
        </w:rPr>
        <w:t>焊接操作时应戴防护眼镜及手套，并站在橡胶绝缘垫或木板上。工作棚应用防火材料</w:t>
      </w:r>
    </w:p>
    <w:p>
      <w:pPr>
        <w:pStyle w:val="BodyText"/>
        <w:spacing w:line="269" w:lineRule="exact"/>
      </w:pPr>
      <w:r>
        <w:rPr>
          <w:spacing w:val="-1"/>
        </w:rPr>
        <w:t>搭设，棚内严禁堆放易燃易爆物品，并应备有灭火器材。</w:t>
      </w:r>
    </w:p>
    <w:p>
      <w:pPr>
        <w:pStyle w:val="BodyText"/>
        <w:spacing w:line="278" w:lineRule="auto" w:before="43"/>
        <w:ind w:right="660" w:firstLine="420"/>
      </w:pPr>
      <w:r>
        <w:rPr>
          <w:rFonts w:ascii="Times New Roman" w:eastAsia="Times New Roman"/>
          <w:spacing w:val="-2"/>
        </w:rPr>
        <w:t>d)</w:t>
      </w:r>
      <w:r>
        <w:rPr>
          <w:spacing w:val="-2"/>
        </w:rPr>
        <w:t>对焊机开关的触点、电极</w:t>
      </w:r>
      <w:r>
        <w:rPr>
          <w:rFonts w:ascii="Times New Roman" w:eastAsia="Times New Roman"/>
          <w:spacing w:val="-2"/>
        </w:rPr>
        <w:t>(</w:t>
      </w:r>
      <w:r>
        <w:rPr>
          <w:spacing w:val="-2"/>
        </w:rPr>
        <w:t>铜头</w:t>
      </w:r>
      <w:r>
        <w:rPr>
          <w:rFonts w:ascii="Times New Roman" w:eastAsia="Times New Roman"/>
          <w:spacing w:val="-2"/>
        </w:rPr>
        <w:t>)</w:t>
      </w:r>
      <w:r>
        <w:rPr>
          <w:spacing w:val="-2"/>
        </w:rPr>
        <w:t>应定期检查维修。冷却水管应保持畅通，不得漏水或</w:t>
      </w:r>
      <w:r>
        <w:rPr>
          <w:spacing w:val="-2"/>
        </w:rPr>
        <w:t>超过规定温度。</w:t>
      </w:r>
    </w:p>
    <w:p>
      <w:pPr>
        <w:pStyle w:val="ListParagraph"/>
        <w:numPr>
          <w:ilvl w:val="2"/>
          <w:numId w:val="38"/>
        </w:numPr>
        <w:tabs>
          <w:tab w:pos="874" w:val="left" w:leader="none"/>
        </w:tabs>
        <w:spacing w:line="269" w:lineRule="exact" w:before="0" w:after="0"/>
        <w:ind w:left="874" w:right="0" w:hanging="634"/>
        <w:jc w:val="left"/>
        <w:rPr>
          <w:sz w:val="21"/>
        </w:rPr>
      </w:pPr>
      <w:r>
        <w:rPr>
          <w:spacing w:val="-3"/>
          <w:sz w:val="21"/>
        </w:rPr>
        <w:t>其他机械</w:t>
      </w:r>
    </w:p>
    <w:p>
      <w:pPr>
        <w:pStyle w:val="ListParagraph"/>
        <w:numPr>
          <w:ilvl w:val="3"/>
          <w:numId w:val="38"/>
        </w:numPr>
        <w:tabs>
          <w:tab w:pos="1032" w:val="left" w:leader="none"/>
        </w:tabs>
        <w:spacing w:line="240" w:lineRule="auto" w:before="43" w:after="0"/>
        <w:ind w:left="1032" w:right="0" w:hanging="792"/>
        <w:jc w:val="left"/>
        <w:rPr>
          <w:sz w:val="21"/>
        </w:rPr>
      </w:pPr>
      <w:r>
        <w:rPr>
          <w:spacing w:val="-2"/>
          <w:sz w:val="21"/>
        </w:rPr>
        <w:t>运料井架、门架</w:t>
      </w:r>
    </w:p>
    <w:p>
      <w:pPr>
        <w:pStyle w:val="ListParagraph"/>
        <w:numPr>
          <w:ilvl w:val="4"/>
          <w:numId w:val="38"/>
        </w:numPr>
        <w:tabs>
          <w:tab w:pos="823" w:val="left" w:leader="none"/>
        </w:tabs>
        <w:spacing w:line="278" w:lineRule="auto" w:before="43" w:after="0"/>
        <w:ind w:left="240" w:right="660" w:firstLine="421"/>
        <w:jc w:val="left"/>
        <w:rPr>
          <w:sz w:val="21"/>
        </w:rPr>
      </w:pPr>
      <w:r>
        <w:rPr>
          <w:spacing w:val="-2"/>
          <w:sz w:val="21"/>
        </w:rPr>
        <w:t>运料井架、门架必须根据运送材料、物件的重量进行设计。安装完毕，验收合格后方</w:t>
      </w:r>
      <w:r>
        <w:rPr>
          <w:spacing w:val="-4"/>
          <w:sz w:val="21"/>
        </w:rPr>
        <w:t>可使用。</w:t>
      </w:r>
    </w:p>
    <w:p>
      <w:pPr>
        <w:pStyle w:val="ListParagraph"/>
        <w:numPr>
          <w:ilvl w:val="4"/>
          <w:numId w:val="38"/>
        </w:numPr>
        <w:tabs>
          <w:tab w:pos="833" w:val="left" w:leader="none"/>
        </w:tabs>
        <w:spacing w:line="278" w:lineRule="auto" w:before="0" w:after="0"/>
        <w:ind w:left="240" w:right="658" w:firstLine="420"/>
        <w:jc w:val="left"/>
        <w:rPr>
          <w:sz w:val="21"/>
        </w:rPr>
      </w:pPr>
      <w:r>
        <w:rPr>
          <w:spacing w:val="-2"/>
          <w:sz w:val="21"/>
        </w:rPr>
        <w:t>搭设井架、门架时，相邻两立杆的接头应错开且不得小于 </w:t>
      </w:r>
      <w:r>
        <w:rPr>
          <w:rFonts w:ascii="Times New Roman" w:eastAsia="Times New Roman"/>
          <w:sz w:val="21"/>
        </w:rPr>
        <w:t>50cm</w:t>
      </w:r>
      <w:r>
        <w:rPr>
          <w:sz w:val="21"/>
        </w:rPr>
        <w:t>，横杆与斜撑应同时</w:t>
      </w:r>
      <w:r>
        <w:rPr>
          <w:spacing w:val="-1"/>
          <w:sz w:val="21"/>
        </w:rPr>
        <w:t>安装， 滑轮应垂直，滑轮间距的误差不得大于 </w:t>
      </w:r>
      <w:r>
        <w:rPr>
          <w:rFonts w:ascii="Times New Roman" w:eastAsia="Times New Roman"/>
          <w:sz w:val="21"/>
        </w:rPr>
        <w:t>10mm</w:t>
      </w:r>
      <w:r>
        <w:rPr>
          <w:sz w:val="21"/>
        </w:rPr>
        <w:t>。</w:t>
      </w:r>
    </w:p>
    <w:p>
      <w:pPr>
        <w:pStyle w:val="ListParagraph"/>
        <w:numPr>
          <w:ilvl w:val="4"/>
          <w:numId w:val="38"/>
        </w:numPr>
        <w:tabs>
          <w:tab w:pos="823" w:val="left" w:leader="none"/>
        </w:tabs>
        <w:spacing w:line="278" w:lineRule="auto" w:before="0" w:after="0"/>
        <w:ind w:left="240" w:right="661" w:firstLine="421"/>
        <w:jc w:val="left"/>
        <w:rPr>
          <w:sz w:val="21"/>
        </w:rPr>
      </w:pPr>
      <w:r>
        <w:rPr>
          <w:spacing w:val="-1"/>
          <w:sz w:val="21"/>
        </w:rPr>
        <w:t>井架、门架应固定在建筑物上，否则必须拉设缆风绳。缆风绳应每隔 </w:t>
      </w:r>
      <w:r>
        <w:rPr>
          <w:rFonts w:ascii="Times New Roman" w:hAnsi="Times New Roman" w:eastAsia="Times New Roman"/>
          <w:sz w:val="21"/>
        </w:rPr>
        <w:t>10</w:t>
      </w:r>
      <w:r>
        <w:rPr>
          <w:sz w:val="21"/>
        </w:rPr>
        <w:t>～</w:t>
      </w:r>
      <w:r>
        <w:rPr>
          <w:rFonts w:ascii="Times New Roman" w:hAnsi="Times New Roman" w:eastAsia="Times New Roman"/>
          <w:sz w:val="21"/>
        </w:rPr>
        <w:t>15m</w:t>
      </w:r>
      <w:r>
        <w:rPr>
          <w:rFonts w:ascii="Times New Roman" w:hAnsi="Times New Roman" w:eastAsia="Times New Roman"/>
          <w:spacing w:val="32"/>
          <w:sz w:val="21"/>
        </w:rPr>
        <w:t> </w:t>
      </w:r>
      <w:r>
        <w:rPr>
          <w:sz w:val="21"/>
        </w:rPr>
        <w:t>高度</w:t>
      </w:r>
      <w:r>
        <w:rPr>
          <w:spacing w:val="-3"/>
          <w:sz w:val="21"/>
        </w:rPr>
        <w:t>设一组，与地面的夹角一般不得大于 </w:t>
      </w:r>
      <w:r>
        <w:rPr>
          <w:rFonts w:ascii="Times New Roman" w:hAnsi="Times New Roman" w:eastAsia="Times New Roman"/>
          <w:sz w:val="21"/>
        </w:rPr>
        <w:t>60</w:t>
      </w:r>
      <w:r>
        <w:rPr>
          <w:sz w:val="21"/>
        </w:rPr>
        <w:t>°。</w:t>
      </w:r>
    </w:p>
    <w:p>
      <w:pPr>
        <w:pStyle w:val="ListParagraph"/>
        <w:numPr>
          <w:ilvl w:val="4"/>
          <w:numId w:val="38"/>
        </w:numPr>
        <w:tabs>
          <w:tab w:pos="836" w:val="left" w:leader="none"/>
        </w:tabs>
        <w:spacing w:line="269" w:lineRule="exact" w:before="0" w:after="0"/>
        <w:ind w:left="836" w:right="0" w:hanging="173"/>
        <w:jc w:val="left"/>
        <w:rPr>
          <w:sz w:val="21"/>
        </w:rPr>
      </w:pPr>
      <w:r>
        <w:rPr>
          <w:spacing w:val="-1"/>
          <w:sz w:val="21"/>
        </w:rPr>
        <w:t>井架、门架不得利用树木或电杆作地锚用。</w:t>
      </w:r>
    </w:p>
    <w:p>
      <w:pPr>
        <w:pStyle w:val="ListParagraph"/>
        <w:numPr>
          <w:ilvl w:val="4"/>
          <w:numId w:val="38"/>
        </w:numPr>
        <w:tabs>
          <w:tab w:pos="825" w:val="left" w:leader="none"/>
        </w:tabs>
        <w:spacing w:line="278" w:lineRule="auto" w:before="42" w:after="0"/>
        <w:ind w:left="663" w:right="3759" w:firstLine="0"/>
        <w:jc w:val="left"/>
        <w:rPr>
          <w:sz w:val="21"/>
        </w:rPr>
      </w:pPr>
      <w:r>
        <w:rPr>
          <w:spacing w:val="-2"/>
          <w:sz w:val="21"/>
        </w:rPr>
        <w:t>井架、门架应设有安全保险装置和过卷扬限制器。 </w:t>
      </w:r>
      <w:r>
        <w:rPr>
          <w:rFonts w:ascii="Times New Roman" w:eastAsia="Times New Roman"/>
          <w:spacing w:val="-2"/>
          <w:sz w:val="21"/>
        </w:rPr>
        <w:t>f)</w:t>
      </w:r>
      <w:r>
        <w:rPr>
          <w:spacing w:val="-2"/>
          <w:sz w:val="21"/>
        </w:rPr>
        <w:t>运料井架、门架严禁乘人。进料口应搭设防护棚。</w:t>
      </w:r>
    </w:p>
    <w:p>
      <w:pPr>
        <w:pStyle w:val="ListParagraph"/>
        <w:numPr>
          <w:ilvl w:val="0"/>
          <w:numId w:val="57"/>
        </w:numPr>
        <w:tabs>
          <w:tab w:pos="833" w:val="left" w:leader="none"/>
        </w:tabs>
        <w:spacing w:line="278" w:lineRule="auto" w:before="0" w:after="0"/>
        <w:ind w:left="240" w:right="657" w:firstLine="420"/>
        <w:jc w:val="left"/>
        <w:rPr>
          <w:sz w:val="21"/>
        </w:rPr>
      </w:pPr>
      <w:r>
        <w:rPr>
          <w:spacing w:val="-2"/>
          <w:sz w:val="21"/>
        </w:rPr>
        <w:t>钢门架整体竖立时，底部须用拉索与地锚固定，防止滑移，上部应绑好缆风绳，对角拉牢，就位后收紧固定缆风绳。</w:t>
      </w:r>
    </w:p>
    <w:p>
      <w:pPr>
        <w:pStyle w:val="ListParagraph"/>
        <w:numPr>
          <w:ilvl w:val="0"/>
          <w:numId w:val="57"/>
        </w:numPr>
        <w:tabs>
          <w:tab w:pos="836" w:val="left" w:leader="none"/>
        </w:tabs>
        <w:spacing w:line="269" w:lineRule="exact" w:before="0" w:after="0"/>
        <w:ind w:left="836" w:right="0" w:hanging="173"/>
        <w:jc w:val="left"/>
        <w:rPr>
          <w:sz w:val="21"/>
        </w:rPr>
      </w:pPr>
      <w:r>
        <w:rPr>
          <w:spacing w:val="-1"/>
          <w:sz w:val="21"/>
        </w:rPr>
        <w:t>井架、门架运行过程中，任何人不得跨越卷扬机钢丝绳。</w:t>
      </w:r>
    </w:p>
    <w:p>
      <w:pPr>
        <w:pStyle w:val="ListParagraph"/>
        <w:spacing w:after="0" w:line="269" w:lineRule="exact"/>
        <w:jc w:val="left"/>
        <w:rPr>
          <w:sz w:val="21"/>
        </w:rPr>
        <w:sectPr>
          <w:pgSz w:w="11900" w:h="16840"/>
          <w:pgMar w:top="1400" w:bottom="280" w:left="1559" w:right="1133"/>
        </w:sectPr>
      </w:pPr>
    </w:p>
    <w:p>
      <w:pPr>
        <w:pStyle w:val="ListParagraph"/>
        <w:numPr>
          <w:ilvl w:val="3"/>
          <w:numId w:val="38"/>
        </w:numPr>
        <w:tabs>
          <w:tab w:pos="1032" w:val="left" w:leader="none"/>
        </w:tabs>
        <w:spacing w:line="240" w:lineRule="auto" w:before="60" w:after="0"/>
        <w:ind w:left="1032" w:right="0" w:hanging="792"/>
        <w:jc w:val="left"/>
        <w:rPr>
          <w:sz w:val="21"/>
        </w:rPr>
      </w:pPr>
      <w:r>
        <w:rPr>
          <w:spacing w:val="-2"/>
          <w:sz w:val="21"/>
        </w:rPr>
        <w:t>机动翻斗车</w:t>
      </w:r>
    </w:p>
    <w:p>
      <w:pPr>
        <w:pStyle w:val="ListParagraph"/>
        <w:numPr>
          <w:ilvl w:val="4"/>
          <w:numId w:val="38"/>
        </w:numPr>
        <w:tabs>
          <w:tab w:pos="931" w:val="left" w:leader="none"/>
        </w:tabs>
        <w:spacing w:line="240" w:lineRule="auto" w:before="43" w:after="0"/>
        <w:ind w:left="931" w:right="0" w:hanging="268"/>
        <w:jc w:val="left"/>
        <w:rPr>
          <w:sz w:val="21"/>
        </w:rPr>
      </w:pPr>
      <w:r>
        <w:rPr>
          <w:spacing w:val="-1"/>
          <w:sz w:val="21"/>
        </w:rPr>
        <w:t>机动翻斗车行驶时严禁带人，转弯时应减速。</w:t>
      </w:r>
    </w:p>
    <w:p>
      <w:pPr>
        <w:pStyle w:val="ListParagraph"/>
        <w:numPr>
          <w:ilvl w:val="4"/>
          <w:numId w:val="38"/>
        </w:numPr>
        <w:tabs>
          <w:tab w:pos="942" w:val="left" w:leader="none"/>
        </w:tabs>
        <w:spacing w:line="240" w:lineRule="auto" w:before="43" w:after="0"/>
        <w:ind w:left="942" w:right="0" w:hanging="279"/>
        <w:jc w:val="left"/>
        <w:rPr>
          <w:sz w:val="21"/>
        </w:rPr>
      </w:pPr>
      <w:r>
        <w:rPr>
          <w:spacing w:val="-1"/>
          <w:sz w:val="21"/>
        </w:rPr>
        <w:t>装载时，材料的高度不得影响操作人员的视线。</w:t>
      </w:r>
    </w:p>
    <w:p>
      <w:pPr>
        <w:pStyle w:val="ListParagraph"/>
        <w:numPr>
          <w:ilvl w:val="4"/>
          <w:numId w:val="38"/>
        </w:numPr>
        <w:tabs>
          <w:tab w:pos="930" w:val="left" w:leader="none"/>
        </w:tabs>
        <w:spacing w:line="278" w:lineRule="auto" w:before="43" w:after="0"/>
        <w:ind w:left="240" w:right="657" w:firstLine="421"/>
        <w:jc w:val="left"/>
        <w:rPr>
          <w:sz w:val="21"/>
        </w:rPr>
      </w:pPr>
      <w:r>
        <w:rPr>
          <w:spacing w:val="-2"/>
          <w:sz w:val="21"/>
        </w:rPr>
        <w:t>机动翻斗车向坑槽或混凝土集料斗内卸料时，应保持适当安全距离，坑槽或集料斗前应设置挡墩，以防翻车。</w:t>
      </w:r>
    </w:p>
    <w:p>
      <w:pPr>
        <w:pStyle w:val="ListParagraph"/>
        <w:numPr>
          <w:ilvl w:val="1"/>
          <w:numId w:val="58"/>
        </w:numPr>
        <w:tabs>
          <w:tab w:pos="3894" w:val="left" w:leader="none"/>
        </w:tabs>
        <w:spacing w:line="240" w:lineRule="auto" w:before="0" w:after="0"/>
        <w:ind w:left="3894" w:right="0" w:hanging="475"/>
        <w:jc w:val="left"/>
        <w:rPr>
          <w:sz w:val="21"/>
        </w:rPr>
      </w:pPr>
      <w:r>
        <w:rPr>
          <w:sz w:val="21"/>
        </w:rPr>
        <w:t>构</w:t>
      </w:r>
      <w:r>
        <w:rPr>
          <w:spacing w:val="53"/>
          <w:w w:val="150"/>
          <w:sz w:val="21"/>
        </w:rPr>
        <w:t> </w:t>
      </w:r>
      <w:r>
        <w:rPr>
          <w:sz w:val="21"/>
        </w:rPr>
        <w:t>架</w:t>
      </w:r>
      <w:r>
        <w:rPr>
          <w:spacing w:val="54"/>
          <w:w w:val="150"/>
          <w:sz w:val="21"/>
        </w:rPr>
        <w:t> </w:t>
      </w:r>
      <w:r>
        <w:rPr>
          <w:sz w:val="21"/>
        </w:rPr>
        <w:t>安</w:t>
      </w:r>
      <w:r>
        <w:rPr>
          <w:spacing w:val="53"/>
          <w:w w:val="150"/>
          <w:sz w:val="21"/>
        </w:rPr>
        <w:t> </w:t>
      </w:r>
      <w:r>
        <w:rPr>
          <w:spacing w:val="-10"/>
          <w:sz w:val="21"/>
        </w:rPr>
        <w:t>装</w:t>
      </w:r>
    </w:p>
    <w:p>
      <w:pPr>
        <w:pStyle w:val="ListParagraph"/>
        <w:numPr>
          <w:ilvl w:val="2"/>
          <w:numId w:val="58"/>
        </w:numPr>
        <w:tabs>
          <w:tab w:pos="874" w:val="left" w:leader="none"/>
        </w:tabs>
        <w:spacing w:line="240" w:lineRule="auto" w:before="43" w:after="0"/>
        <w:ind w:left="874" w:right="0" w:hanging="634"/>
        <w:jc w:val="left"/>
        <w:rPr>
          <w:sz w:val="21"/>
        </w:rPr>
      </w:pPr>
      <w:r>
        <w:rPr>
          <w:spacing w:val="-1"/>
          <w:sz w:val="21"/>
        </w:rPr>
        <w:t>排杆、组焊及现场喷涂</w:t>
      </w:r>
    </w:p>
    <w:p>
      <w:pPr>
        <w:pStyle w:val="ListParagraph"/>
        <w:numPr>
          <w:ilvl w:val="3"/>
          <w:numId w:val="58"/>
        </w:numPr>
        <w:tabs>
          <w:tab w:pos="1029" w:val="left" w:leader="none"/>
        </w:tabs>
        <w:spacing w:line="278" w:lineRule="auto" w:before="43" w:after="0"/>
        <w:ind w:left="240" w:right="659" w:firstLine="0"/>
        <w:jc w:val="left"/>
        <w:rPr>
          <w:sz w:val="21"/>
        </w:rPr>
      </w:pPr>
      <w:r>
        <w:rPr>
          <w:spacing w:val="-2"/>
          <w:sz w:val="21"/>
        </w:rPr>
        <w:t>混凝土电杆在现场堆放时，高度不得超过三层，堆放的地面应平整坚硬，杆段下面应支垫，两侧应掩牢。</w:t>
      </w:r>
    </w:p>
    <w:p>
      <w:pPr>
        <w:pStyle w:val="ListParagraph"/>
        <w:numPr>
          <w:ilvl w:val="3"/>
          <w:numId w:val="58"/>
        </w:numPr>
        <w:tabs>
          <w:tab w:pos="1029" w:val="left" w:leader="none"/>
        </w:tabs>
        <w:spacing w:line="278" w:lineRule="auto" w:before="0" w:after="0"/>
        <w:ind w:left="240" w:right="659" w:firstLine="0"/>
        <w:jc w:val="left"/>
        <w:rPr>
          <w:sz w:val="21"/>
        </w:rPr>
      </w:pPr>
      <w:r>
        <w:rPr>
          <w:spacing w:val="-2"/>
          <w:sz w:val="21"/>
        </w:rPr>
        <w:t>混凝土电杆在现场倒运时，宜采用机具装卸，装卸时应用控制绳控制杆段方向；装车后必须绑扎牢固，周围掩牢，防止滚动、滑脱。严禁采用直接滚动方法卸车。</w:t>
      </w:r>
    </w:p>
    <w:p>
      <w:pPr>
        <w:pStyle w:val="ListParagraph"/>
        <w:numPr>
          <w:ilvl w:val="3"/>
          <w:numId w:val="58"/>
        </w:numPr>
        <w:tabs>
          <w:tab w:pos="1029" w:val="left" w:leader="none"/>
        </w:tabs>
        <w:spacing w:line="278" w:lineRule="auto" w:before="0" w:after="0"/>
        <w:ind w:left="240" w:right="659" w:firstLine="0"/>
        <w:jc w:val="left"/>
        <w:rPr>
          <w:sz w:val="21"/>
        </w:rPr>
      </w:pPr>
      <w:r>
        <w:rPr>
          <w:spacing w:val="-2"/>
          <w:sz w:val="21"/>
        </w:rPr>
        <w:t>采用人力滚动杆段时，应动作协调，滚动前方不得有人。杆段横向移动时，应随时将支垫处用木楔掩牢。</w:t>
      </w:r>
    </w:p>
    <w:p>
      <w:pPr>
        <w:pStyle w:val="ListParagraph"/>
        <w:numPr>
          <w:ilvl w:val="3"/>
          <w:numId w:val="58"/>
        </w:numPr>
        <w:tabs>
          <w:tab w:pos="1029" w:val="left" w:leader="none"/>
        </w:tabs>
        <w:spacing w:line="269" w:lineRule="exact" w:before="0" w:after="0"/>
        <w:ind w:left="1029" w:right="0" w:hanging="789"/>
        <w:jc w:val="left"/>
        <w:rPr>
          <w:sz w:val="21"/>
        </w:rPr>
      </w:pPr>
      <w:r>
        <w:rPr>
          <w:spacing w:val="-3"/>
          <w:sz w:val="21"/>
        </w:rPr>
        <w:t>利用棍、撬扛拨杆段时，应防止滑脱伤人。不得利用铁撬棍插入预留孔转动杆身。</w:t>
      </w:r>
    </w:p>
    <w:p>
      <w:pPr>
        <w:pStyle w:val="ListParagraph"/>
        <w:numPr>
          <w:ilvl w:val="3"/>
          <w:numId w:val="58"/>
        </w:numPr>
        <w:tabs>
          <w:tab w:pos="1032" w:val="left" w:leader="none"/>
        </w:tabs>
        <w:spacing w:line="240" w:lineRule="auto" w:before="42" w:after="0"/>
        <w:ind w:left="1032" w:right="0" w:hanging="792"/>
        <w:jc w:val="left"/>
        <w:rPr>
          <w:sz w:val="21"/>
        </w:rPr>
      </w:pPr>
      <w:r>
        <w:rPr>
          <w:spacing w:val="-1"/>
          <w:sz w:val="21"/>
        </w:rPr>
        <w:t>混凝土电杆应在杆位排杆、组焊，排杆前应将地面垫平、压实。</w:t>
      </w:r>
    </w:p>
    <w:p>
      <w:pPr>
        <w:pStyle w:val="ListParagraph"/>
        <w:numPr>
          <w:ilvl w:val="3"/>
          <w:numId w:val="58"/>
        </w:numPr>
        <w:tabs>
          <w:tab w:pos="1032" w:val="left" w:leader="none"/>
        </w:tabs>
        <w:spacing w:line="240" w:lineRule="auto" w:before="43" w:after="0"/>
        <w:ind w:left="1032" w:right="0" w:hanging="792"/>
        <w:jc w:val="left"/>
        <w:rPr>
          <w:sz w:val="21"/>
        </w:rPr>
      </w:pPr>
      <w:r>
        <w:rPr>
          <w:spacing w:val="-1"/>
          <w:sz w:val="21"/>
        </w:rPr>
        <w:t>每根杆段应支垫两点，支垫处两侧应用木楔掩牢。</w:t>
      </w:r>
    </w:p>
    <w:p>
      <w:pPr>
        <w:pStyle w:val="ListParagraph"/>
        <w:numPr>
          <w:ilvl w:val="3"/>
          <w:numId w:val="58"/>
        </w:numPr>
        <w:tabs>
          <w:tab w:pos="1032" w:val="left" w:leader="none"/>
        </w:tabs>
        <w:spacing w:line="240" w:lineRule="auto" w:before="43" w:after="0"/>
        <w:ind w:left="1032" w:right="0" w:hanging="792"/>
        <w:jc w:val="left"/>
        <w:rPr>
          <w:sz w:val="21"/>
        </w:rPr>
      </w:pPr>
      <w:r>
        <w:rPr>
          <w:spacing w:val="-1"/>
          <w:sz w:val="21"/>
        </w:rPr>
        <w:t>两端封死的混凝土电杆焊接时，应先在一端凿排气孔，然后施焊。</w:t>
      </w:r>
    </w:p>
    <w:p>
      <w:pPr>
        <w:pStyle w:val="ListParagraph"/>
        <w:numPr>
          <w:ilvl w:val="3"/>
          <w:numId w:val="58"/>
        </w:numPr>
        <w:tabs>
          <w:tab w:pos="1025" w:val="left" w:leader="none"/>
        </w:tabs>
        <w:spacing w:line="278" w:lineRule="auto" w:before="43" w:after="0"/>
        <w:ind w:left="240" w:right="658" w:firstLine="0"/>
        <w:jc w:val="both"/>
        <w:rPr>
          <w:sz w:val="21"/>
        </w:rPr>
      </w:pPr>
      <w:r>
        <w:rPr>
          <w:spacing w:val="-2"/>
          <w:sz w:val="21"/>
        </w:rPr>
        <w:t>钢管构架宜集中排杆、组焊。组焊场地应平整、坚实，并用道木和工字钢搭设简易</w:t>
      </w:r>
      <w:r>
        <w:rPr>
          <w:spacing w:val="-4"/>
          <w:sz w:val="21"/>
        </w:rPr>
        <w:t>组焊平台。平台钢板、工字钢等应连接在一起并做不少于两点的可靠接地，此接地应与动力</w:t>
      </w:r>
      <w:r>
        <w:rPr>
          <w:spacing w:val="-2"/>
          <w:sz w:val="21"/>
        </w:rPr>
        <w:t>线接地网分开。组焊所用的电气设备应采用接零保护并作重复接地。</w:t>
      </w:r>
    </w:p>
    <w:p>
      <w:pPr>
        <w:pStyle w:val="ListParagraph"/>
        <w:numPr>
          <w:ilvl w:val="3"/>
          <w:numId w:val="58"/>
        </w:numPr>
        <w:tabs>
          <w:tab w:pos="1028" w:val="left" w:leader="none"/>
        </w:tabs>
        <w:spacing w:line="269" w:lineRule="exact" w:before="0" w:after="0"/>
        <w:ind w:left="1028" w:right="0" w:hanging="788"/>
        <w:jc w:val="both"/>
        <w:rPr>
          <w:sz w:val="21"/>
        </w:rPr>
      </w:pPr>
      <w:r>
        <w:rPr>
          <w:spacing w:val="-1"/>
          <w:sz w:val="21"/>
        </w:rPr>
        <w:t>施工现场使用的砂罐应有压力容器合格证明。</w:t>
      </w:r>
    </w:p>
    <w:p>
      <w:pPr>
        <w:pStyle w:val="ListParagraph"/>
        <w:numPr>
          <w:ilvl w:val="3"/>
          <w:numId w:val="58"/>
        </w:numPr>
        <w:tabs>
          <w:tab w:pos="1134" w:val="left" w:leader="none"/>
        </w:tabs>
        <w:spacing w:line="278" w:lineRule="auto" w:before="43" w:after="0"/>
        <w:ind w:left="240" w:right="661" w:firstLine="0"/>
        <w:jc w:val="both"/>
        <w:rPr>
          <w:sz w:val="21"/>
        </w:rPr>
      </w:pPr>
      <w:r>
        <w:rPr>
          <w:spacing w:val="-2"/>
          <w:sz w:val="21"/>
        </w:rPr>
        <w:t>喷涂作业场所应设在远离生活区和其他作业区，场地四周应设保护围屏，道路应</w:t>
      </w:r>
      <w:r>
        <w:rPr>
          <w:spacing w:val="-4"/>
          <w:sz w:val="21"/>
        </w:rPr>
        <w:t>畅通。</w:t>
      </w:r>
    </w:p>
    <w:p>
      <w:pPr>
        <w:pStyle w:val="ListParagraph"/>
        <w:numPr>
          <w:ilvl w:val="3"/>
          <w:numId w:val="58"/>
        </w:numPr>
        <w:tabs>
          <w:tab w:pos="1126" w:val="left" w:leader="none"/>
        </w:tabs>
        <w:spacing w:line="278" w:lineRule="auto" w:before="0" w:after="0"/>
        <w:ind w:left="240" w:right="658" w:firstLine="0"/>
        <w:jc w:val="both"/>
        <w:rPr>
          <w:sz w:val="21"/>
        </w:rPr>
      </w:pPr>
      <w:r>
        <w:rPr>
          <w:spacing w:val="-2"/>
          <w:sz w:val="21"/>
        </w:rPr>
        <w:t>喷涂作业前应检查个人防护用品是否完好，操作前应将防护用品配戴齐全。袖口必须扎紧，戴好防尘面罩。</w:t>
      </w:r>
    </w:p>
    <w:p>
      <w:pPr>
        <w:pStyle w:val="ListParagraph"/>
        <w:numPr>
          <w:ilvl w:val="3"/>
          <w:numId w:val="58"/>
        </w:numPr>
        <w:tabs>
          <w:tab w:pos="1133" w:val="left" w:leader="none"/>
        </w:tabs>
        <w:spacing w:line="269" w:lineRule="exact" w:before="0" w:after="0"/>
        <w:ind w:left="1133" w:right="0" w:hanging="893"/>
        <w:jc w:val="both"/>
        <w:rPr>
          <w:sz w:val="21"/>
        </w:rPr>
      </w:pPr>
      <w:r>
        <w:rPr>
          <w:spacing w:val="-1"/>
          <w:sz w:val="21"/>
        </w:rPr>
        <w:t>喷涂时，严禁站在砂枪、喷枪前方。</w:t>
      </w:r>
    </w:p>
    <w:p>
      <w:pPr>
        <w:pStyle w:val="ListParagraph"/>
        <w:numPr>
          <w:ilvl w:val="3"/>
          <w:numId w:val="58"/>
        </w:numPr>
        <w:tabs>
          <w:tab w:pos="1130" w:val="left" w:leader="none"/>
        </w:tabs>
        <w:spacing w:line="240" w:lineRule="auto" w:before="42" w:after="0"/>
        <w:ind w:left="1130" w:right="0" w:hanging="890"/>
        <w:jc w:val="both"/>
        <w:rPr>
          <w:sz w:val="21"/>
        </w:rPr>
      </w:pPr>
      <w:r>
        <w:rPr>
          <w:spacing w:val="-3"/>
          <w:sz w:val="21"/>
        </w:rPr>
        <w:t>装砂、移动机具前，或喷涂作业完毕，必须先停机、后切断电源，并将余气放掉。</w:t>
      </w:r>
    </w:p>
    <w:p>
      <w:pPr>
        <w:pStyle w:val="ListParagraph"/>
        <w:numPr>
          <w:ilvl w:val="2"/>
          <w:numId w:val="58"/>
        </w:numPr>
        <w:tabs>
          <w:tab w:pos="871" w:val="left" w:leader="none"/>
        </w:tabs>
        <w:spacing w:line="240" w:lineRule="auto" w:before="43" w:after="0"/>
        <w:ind w:left="871" w:right="0" w:hanging="631"/>
        <w:jc w:val="both"/>
        <w:rPr>
          <w:sz w:val="21"/>
        </w:rPr>
      </w:pPr>
      <w:r>
        <w:rPr>
          <w:spacing w:val="-3"/>
          <w:sz w:val="21"/>
        </w:rPr>
        <w:t>构架运输</w:t>
      </w:r>
    </w:p>
    <w:p>
      <w:pPr>
        <w:pStyle w:val="ListParagraph"/>
        <w:numPr>
          <w:ilvl w:val="3"/>
          <w:numId w:val="58"/>
        </w:numPr>
        <w:tabs>
          <w:tab w:pos="1029" w:val="left" w:leader="none"/>
        </w:tabs>
        <w:spacing w:line="278" w:lineRule="auto" w:before="43" w:after="0"/>
        <w:ind w:left="240" w:right="659" w:firstLine="0"/>
        <w:jc w:val="left"/>
        <w:rPr>
          <w:sz w:val="21"/>
        </w:rPr>
      </w:pPr>
      <w:r>
        <w:rPr>
          <w:spacing w:val="-2"/>
          <w:sz w:val="21"/>
        </w:rPr>
        <w:t>重量大、尺寸大、集中排组焊的钢管构架的运输，除应符合本规程 </w:t>
      </w:r>
      <w:r>
        <w:rPr>
          <w:rFonts w:ascii="Times New Roman" w:eastAsia="Times New Roman"/>
          <w:sz w:val="21"/>
        </w:rPr>
        <w:t>3.8</w:t>
      </w:r>
      <w:r>
        <w:rPr>
          <w:rFonts w:ascii="Times New Roman" w:eastAsia="Times New Roman"/>
          <w:spacing w:val="-14"/>
          <w:sz w:val="21"/>
        </w:rPr>
        <w:t> </w:t>
      </w:r>
      <w:r>
        <w:rPr>
          <w:sz w:val="21"/>
        </w:rPr>
        <w:t>的有关规定</w:t>
      </w:r>
      <w:r>
        <w:rPr>
          <w:spacing w:val="-2"/>
          <w:sz w:val="21"/>
        </w:rPr>
        <w:t>外，载重车辆上尚应设支撑构架的支撑物，其结构应根据材质及运输重量选择。</w:t>
      </w:r>
    </w:p>
    <w:p>
      <w:pPr>
        <w:pStyle w:val="ListParagraph"/>
        <w:numPr>
          <w:ilvl w:val="3"/>
          <w:numId w:val="58"/>
        </w:numPr>
        <w:tabs>
          <w:tab w:pos="1032" w:val="left" w:leader="none"/>
        </w:tabs>
        <w:spacing w:line="269" w:lineRule="exact" w:before="0" w:after="0"/>
        <w:ind w:left="1032" w:right="0" w:hanging="792"/>
        <w:jc w:val="left"/>
        <w:rPr>
          <w:sz w:val="21"/>
        </w:rPr>
      </w:pPr>
      <w:r>
        <w:rPr>
          <w:spacing w:val="-1"/>
          <w:sz w:val="21"/>
        </w:rPr>
        <w:t>运输道路应坚实、宽敞、平坦，载重汽车行驶应平稳、缓慢，并有专人监护。</w:t>
      </w:r>
    </w:p>
    <w:p>
      <w:pPr>
        <w:pStyle w:val="ListParagraph"/>
        <w:numPr>
          <w:ilvl w:val="3"/>
          <w:numId w:val="58"/>
        </w:numPr>
        <w:tabs>
          <w:tab w:pos="1032" w:val="left" w:leader="none"/>
        </w:tabs>
        <w:spacing w:line="240" w:lineRule="auto" w:before="43" w:after="0"/>
        <w:ind w:left="1032" w:right="0" w:hanging="792"/>
        <w:jc w:val="left"/>
        <w:rPr>
          <w:sz w:val="21"/>
        </w:rPr>
      </w:pPr>
      <w:r>
        <w:rPr>
          <w:spacing w:val="-1"/>
          <w:sz w:val="21"/>
        </w:rPr>
        <w:t>构架摆好后应绑扎牢固，确保车辆行驶中构架不发生摇晃。</w:t>
      </w:r>
    </w:p>
    <w:p>
      <w:pPr>
        <w:pStyle w:val="ListParagraph"/>
        <w:numPr>
          <w:ilvl w:val="2"/>
          <w:numId w:val="58"/>
        </w:numPr>
        <w:tabs>
          <w:tab w:pos="871" w:val="left" w:leader="none"/>
        </w:tabs>
        <w:spacing w:line="240" w:lineRule="auto" w:before="43" w:after="0"/>
        <w:ind w:left="871" w:right="0" w:hanging="631"/>
        <w:jc w:val="both"/>
        <w:rPr>
          <w:sz w:val="21"/>
        </w:rPr>
      </w:pPr>
      <w:r>
        <w:rPr>
          <w:spacing w:val="-3"/>
          <w:sz w:val="21"/>
        </w:rPr>
        <w:t>构架吊装</w:t>
      </w:r>
    </w:p>
    <w:p>
      <w:pPr>
        <w:pStyle w:val="ListParagraph"/>
        <w:numPr>
          <w:ilvl w:val="3"/>
          <w:numId w:val="58"/>
        </w:numPr>
        <w:tabs>
          <w:tab w:pos="1032" w:val="left" w:leader="none"/>
        </w:tabs>
        <w:spacing w:line="240" w:lineRule="auto" w:before="43" w:after="0"/>
        <w:ind w:left="1032" w:right="0" w:hanging="792"/>
        <w:jc w:val="left"/>
        <w:rPr>
          <w:sz w:val="21"/>
        </w:rPr>
      </w:pPr>
      <w:r>
        <w:rPr>
          <w:spacing w:val="-1"/>
          <w:sz w:val="21"/>
        </w:rPr>
        <w:t>吊装工作开始前，应制定施工方案及安全施工措施，并经审查批准后方可进行。</w:t>
      </w:r>
    </w:p>
    <w:p>
      <w:pPr>
        <w:pStyle w:val="ListParagraph"/>
        <w:numPr>
          <w:ilvl w:val="3"/>
          <w:numId w:val="58"/>
        </w:numPr>
        <w:tabs>
          <w:tab w:pos="1032" w:val="left" w:leader="none"/>
        </w:tabs>
        <w:spacing w:line="240" w:lineRule="auto" w:before="43" w:after="0"/>
        <w:ind w:left="1032" w:right="0" w:hanging="792"/>
        <w:jc w:val="left"/>
        <w:rPr>
          <w:sz w:val="21"/>
        </w:rPr>
      </w:pPr>
      <w:r>
        <w:rPr>
          <w:spacing w:val="-1"/>
          <w:sz w:val="21"/>
        </w:rPr>
        <w:t>固定构架的临时拉线应满足下列要求：</w:t>
      </w:r>
    </w:p>
    <w:p>
      <w:pPr>
        <w:pStyle w:val="BodyText"/>
        <w:spacing w:line="278" w:lineRule="auto" w:before="43"/>
        <w:ind w:left="663" w:right="5019"/>
      </w:pPr>
      <w:r>
        <w:rPr>
          <w:rFonts w:ascii="Times New Roman" w:eastAsia="Times New Roman"/>
          <w:spacing w:val="-2"/>
        </w:rPr>
        <w:t>a)</w:t>
      </w:r>
      <w:r>
        <w:rPr>
          <w:spacing w:val="-2"/>
        </w:rPr>
        <w:t>应使用钢丝绳，不得使用白综绳等；</w:t>
      </w:r>
      <w:r>
        <w:rPr>
          <w:spacing w:val="-2"/>
        </w:rPr>
        <w:t> </w:t>
      </w:r>
      <w:r>
        <w:rPr>
          <w:rFonts w:ascii="Times New Roman" w:eastAsia="Times New Roman"/>
          <w:spacing w:val="-2"/>
        </w:rPr>
        <w:t>b)</w:t>
      </w:r>
      <w:r>
        <w:rPr>
          <w:spacing w:val="-2"/>
        </w:rPr>
        <w:t>绑扎工作必须由技工担任；</w:t>
      </w:r>
    </w:p>
    <w:p>
      <w:pPr>
        <w:pStyle w:val="ListParagraph"/>
        <w:numPr>
          <w:ilvl w:val="0"/>
          <w:numId w:val="59"/>
        </w:numPr>
        <w:tabs>
          <w:tab w:pos="826" w:val="left" w:leader="none"/>
        </w:tabs>
        <w:spacing w:line="269" w:lineRule="exact" w:before="0" w:after="0"/>
        <w:ind w:left="826" w:right="0" w:hanging="163"/>
        <w:jc w:val="left"/>
        <w:rPr>
          <w:sz w:val="21"/>
        </w:rPr>
      </w:pPr>
      <w:r>
        <w:rPr>
          <w:rFonts w:ascii="Times New Roman" w:eastAsia="Times New Roman"/>
          <w:sz w:val="21"/>
        </w:rPr>
        <w:t>500kV</w:t>
      </w:r>
      <w:r>
        <w:rPr>
          <w:rFonts w:ascii="Times New Roman" w:eastAsia="Times New Roman"/>
          <w:spacing w:val="-1"/>
          <w:sz w:val="21"/>
        </w:rPr>
        <w:t> </w:t>
      </w:r>
      <w:r>
        <w:rPr>
          <w:spacing w:val="-27"/>
          <w:sz w:val="21"/>
        </w:rPr>
        <w:t>单 </w:t>
      </w:r>
      <w:r>
        <w:rPr>
          <w:rFonts w:ascii="Times New Roman" w:eastAsia="Times New Roman"/>
          <w:sz w:val="21"/>
        </w:rPr>
        <w:t>A</w:t>
      </w:r>
      <w:r>
        <w:rPr>
          <w:rFonts w:ascii="Times New Roman" w:eastAsia="Times New Roman"/>
          <w:spacing w:val="-1"/>
          <w:sz w:val="21"/>
        </w:rPr>
        <w:t> </w:t>
      </w:r>
      <w:r>
        <w:rPr>
          <w:spacing w:val="-1"/>
          <w:sz w:val="21"/>
        </w:rPr>
        <w:t>型构架拉线不得少于四根；</w:t>
      </w:r>
    </w:p>
    <w:p>
      <w:pPr>
        <w:pStyle w:val="ListParagraph"/>
        <w:numPr>
          <w:ilvl w:val="0"/>
          <w:numId w:val="59"/>
        </w:numPr>
        <w:tabs>
          <w:tab w:pos="836" w:val="left" w:leader="none"/>
        </w:tabs>
        <w:spacing w:line="240" w:lineRule="auto" w:before="43" w:after="0"/>
        <w:ind w:left="836" w:right="0" w:hanging="173"/>
        <w:jc w:val="left"/>
        <w:rPr>
          <w:sz w:val="21"/>
        </w:rPr>
      </w:pPr>
      <w:r>
        <w:rPr>
          <w:spacing w:val="-1"/>
          <w:sz w:val="21"/>
        </w:rPr>
        <w:t>固定在同一个临时地锚上的拉线最多不超过两根。</w:t>
      </w:r>
    </w:p>
    <w:p>
      <w:pPr>
        <w:pStyle w:val="ListParagraph"/>
        <w:numPr>
          <w:ilvl w:val="3"/>
          <w:numId w:val="58"/>
        </w:numPr>
        <w:tabs>
          <w:tab w:pos="1029" w:val="left" w:leader="none"/>
        </w:tabs>
        <w:spacing w:line="278" w:lineRule="auto" w:before="43" w:after="0"/>
        <w:ind w:left="240" w:right="659" w:firstLine="0"/>
        <w:jc w:val="left"/>
        <w:rPr>
          <w:sz w:val="21"/>
        </w:rPr>
      </w:pPr>
      <w:r>
        <w:rPr>
          <w:spacing w:val="-2"/>
          <w:sz w:val="21"/>
        </w:rPr>
        <w:t>在起吊过程中，应有专人负责、统一指挥，各个临时拉线应设专人松紧，各个受力地锚必须有专人看护，做到动作协调。</w:t>
      </w:r>
    </w:p>
    <w:p>
      <w:pPr>
        <w:pStyle w:val="ListParagraph"/>
        <w:numPr>
          <w:ilvl w:val="3"/>
          <w:numId w:val="58"/>
        </w:numPr>
        <w:tabs>
          <w:tab w:pos="1029" w:val="left" w:leader="none"/>
        </w:tabs>
        <w:spacing w:line="278" w:lineRule="auto" w:before="0" w:after="0"/>
        <w:ind w:left="240" w:right="659" w:firstLine="0"/>
        <w:jc w:val="left"/>
        <w:rPr>
          <w:sz w:val="21"/>
        </w:rPr>
      </w:pPr>
      <w:r>
        <w:rPr>
          <w:spacing w:val="-8"/>
          <w:sz w:val="21"/>
        </w:rPr>
        <w:t>吊物离地面 </w:t>
      </w:r>
      <w:r>
        <w:rPr>
          <w:rFonts w:ascii="Times New Roman" w:eastAsia="Times New Roman"/>
          <w:sz w:val="21"/>
        </w:rPr>
        <w:t>10cm</w:t>
      </w:r>
      <w:r>
        <w:rPr>
          <w:rFonts w:ascii="Times New Roman" w:eastAsia="Times New Roman"/>
          <w:spacing w:val="-14"/>
          <w:sz w:val="21"/>
        </w:rPr>
        <w:t> </w:t>
      </w:r>
      <w:r>
        <w:rPr>
          <w:sz w:val="21"/>
        </w:rPr>
        <w:t>时，应停止起吊，全面检查确认无问题后，方可继续起吊，起吊</w:t>
      </w:r>
      <w:r>
        <w:rPr>
          <w:spacing w:val="-4"/>
          <w:sz w:val="21"/>
        </w:rPr>
        <w:t>应平稳。</w:t>
      </w:r>
    </w:p>
    <w:p>
      <w:pPr>
        <w:pStyle w:val="ListParagraph"/>
        <w:numPr>
          <w:ilvl w:val="3"/>
          <w:numId w:val="58"/>
        </w:numPr>
        <w:tabs>
          <w:tab w:pos="1032" w:val="left" w:leader="none"/>
        </w:tabs>
        <w:spacing w:line="269" w:lineRule="exact" w:before="0" w:after="0"/>
        <w:ind w:left="1032" w:right="0" w:hanging="792"/>
        <w:jc w:val="left"/>
        <w:rPr>
          <w:sz w:val="21"/>
        </w:rPr>
      </w:pPr>
      <w:r>
        <w:rPr>
          <w:spacing w:val="-1"/>
          <w:sz w:val="21"/>
        </w:rPr>
        <w:t>吊装中引杆段进杯口时，撬棍应反撬。</w:t>
      </w:r>
    </w:p>
    <w:p>
      <w:pPr>
        <w:pStyle w:val="ListParagraph"/>
        <w:spacing w:after="0" w:line="269" w:lineRule="exact"/>
        <w:jc w:val="left"/>
        <w:rPr>
          <w:sz w:val="21"/>
        </w:rPr>
        <w:sectPr>
          <w:pgSz w:w="11900" w:h="16840"/>
          <w:pgMar w:top="1400" w:bottom="280" w:left="1559" w:right="1133"/>
        </w:sectPr>
      </w:pPr>
    </w:p>
    <w:p>
      <w:pPr>
        <w:pStyle w:val="ListParagraph"/>
        <w:numPr>
          <w:ilvl w:val="3"/>
          <w:numId w:val="58"/>
        </w:numPr>
        <w:tabs>
          <w:tab w:pos="1032" w:val="left" w:leader="none"/>
        </w:tabs>
        <w:spacing w:line="240" w:lineRule="auto" w:before="60" w:after="0"/>
        <w:ind w:left="1032" w:right="0" w:hanging="792"/>
        <w:jc w:val="left"/>
        <w:rPr>
          <w:sz w:val="21"/>
        </w:rPr>
      </w:pPr>
      <w:r>
        <w:rPr>
          <w:spacing w:val="-1"/>
          <w:sz w:val="21"/>
        </w:rPr>
        <w:t>在杆根部及临时拉线未固定好之前，严禁登杆作业。</w:t>
      </w:r>
    </w:p>
    <w:p>
      <w:pPr>
        <w:pStyle w:val="ListParagraph"/>
        <w:numPr>
          <w:ilvl w:val="3"/>
          <w:numId w:val="58"/>
        </w:numPr>
        <w:tabs>
          <w:tab w:pos="1032" w:val="left" w:leader="none"/>
        </w:tabs>
        <w:spacing w:line="240" w:lineRule="auto" w:before="43" w:after="0"/>
        <w:ind w:left="1032" w:right="0" w:hanging="792"/>
        <w:jc w:val="left"/>
        <w:rPr>
          <w:sz w:val="21"/>
        </w:rPr>
      </w:pPr>
      <w:r>
        <w:rPr>
          <w:spacing w:val="-1"/>
          <w:sz w:val="21"/>
        </w:rPr>
        <w:t>起吊横梁时，应在横梁两端分别系拉绳，控制横梁方位。</w:t>
      </w:r>
    </w:p>
    <w:p>
      <w:pPr>
        <w:pStyle w:val="ListParagraph"/>
        <w:numPr>
          <w:ilvl w:val="3"/>
          <w:numId w:val="58"/>
        </w:numPr>
        <w:tabs>
          <w:tab w:pos="1032" w:val="left" w:leader="none"/>
        </w:tabs>
        <w:spacing w:line="240" w:lineRule="auto" w:before="43" w:after="0"/>
        <w:ind w:left="1032" w:right="0" w:hanging="792"/>
        <w:jc w:val="left"/>
        <w:rPr>
          <w:sz w:val="21"/>
        </w:rPr>
      </w:pPr>
      <w:r>
        <w:rPr>
          <w:spacing w:val="-1"/>
          <w:sz w:val="21"/>
        </w:rPr>
        <w:t>横梁就位时，构架上的施工人员严禁站在节点顶上；横梁就位后，应及时固定。</w:t>
      </w:r>
    </w:p>
    <w:p>
      <w:pPr>
        <w:pStyle w:val="ListParagraph"/>
        <w:numPr>
          <w:ilvl w:val="3"/>
          <w:numId w:val="58"/>
        </w:numPr>
        <w:tabs>
          <w:tab w:pos="1038" w:val="left" w:leader="none"/>
        </w:tabs>
        <w:spacing w:line="278" w:lineRule="auto" w:before="43" w:after="0"/>
        <w:ind w:left="240" w:right="659" w:firstLine="0"/>
        <w:jc w:val="left"/>
        <w:rPr>
          <w:sz w:val="21"/>
        </w:rPr>
      </w:pPr>
      <w:r>
        <w:rPr>
          <w:spacing w:val="2"/>
          <w:sz w:val="21"/>
        </w:rPr>
        <w:t>在杆根没有固定好之前及二次浇灌混凝土未达到规定的强度时，不得拆除临时拉线。</w:t>
      </w:r>
    </w:p>
    <w:p>
      <w:pPr>
        <w:pStyle w:val="BodyText"/>
        <w:spacing w:before="42"/>
        <w:ind w:left="0"/>
      </w:pPr>
    </w:p>
    <w:p>
      <w:pPr>
        <w:pStyle w:val="ListParagraph"/>
        <w:numPr>
          <w:ilvl w:val="0"/>
          <w:numId w:val="60"/>
        </w:numPr>
        <w:tabs>
          <w:tab w:pos="3922" w:val="left" w:leader="none"/>
        </w:tabs>
        <w:spacing w:line="240" w:lineRule="auto" w:before="1" w:after="0"/>
        <w:ind w:left="3922" w:right="0" w:hanging="317"/>
        <w:jc w:val="left"/>
        <w:rPr>
          <w:sz w:val="21"/>
        </w:rPr>
      </w:pPr>
      <w:r>
        <w:rPr>
          <w:spacing w:val="-2"/>
          <w:sz w:val="21"/>
        </w:rPr>
        <w:t>电气装置安装</w:t>
      </w:r>
    </w:p>
    <w:p>
      <w:pPr>
        <w:pStyle w:val="ListParagraph"/>
        <w:numPr>
          <w:ilvl w:val="1"/>
          <w:numId w:val="60"/>
        </w:numPr>
        <w:tabs>
          <w:tab w:pos="3581" w:val="left" w:leader="none"/>
        </w:tabs>
        <w:spacing w:line="240" w:lineRule="auto" w:before="43" w:after="0"/>
        <w:ind w:left="3581" w:right="0" w:hanging="475"/>
        <w:jc w:val="left"/>
        <w:rPr>
          <w:sz w:val="21"/>
        </w:rPr>
      </w:pPr>
      <w:r>
        <w:rPr>
          <w:spacing w:val="-1"/>
          <w:sz w:val="21"/>
        </w:rPr>
        <w:t>对施工人员的基本要求</w:t>
      </w:r>
    </w:p>
    <w:p>
      <w:pPr>
        <w:pStyle w:val="ListParagraph"/>
        <w:numPr>
          <w:ilvl w:val="2"/>
          <w:numId w:val="60"/>
        </w:numPr>
        <w:tabs>
          <w:tab w:pos="872" w:val="left" w:leader="none"/>
        </w:tabs>
        <w:spacing w:line="278" w:lineRule="auto" w:before="42" w:after="0"/>
        <w:ind w:left="240" w:right="658" w:firstLine="0"/>
        <w:jc w:val="left"/>
        <w:rPr>
          <w:sz w:val="21"/>
        </w:rPr>
      </w:pPr>
      <w:r>
        <w:rPr>
          <w:spacing w:val="-2"/>
          <w:sz w:val="21"/>
        </w:rPr>
        <w:t>电气安装及调试工作人员必须掌握本规程和 </w:t>
      </w:r>
      <w:r>
        <w:rPr>
          <w:rFonts w:ascii="Times New Roman" w:eastAsia="Times New Roman"/>
          <w:sz w:val="21"/>
        </w:rPr>
        <w:t>DL408</w:t>
      </w:r>
      <w:r>
        <w:rPr>
          <w:rFonts w:ascii="Times New Roman" w:eastAsia="Times New Roman"/>
          <w:spacing w:val="-5"/>
          <w:sz w:val="21"/>
        </w:rPr>
        <w:t> </w:t>
      </w:r>
      <w:r>
        <w:rPr>
          <w:sz w:val="21"/>
        </w:rPr>
        <w:t>的有关部分，并每年考试一次，</w:t>
      </w:r>
      <w:r>
        <w:rPr>
          <w:spacing w:val="-2"/>
          <w:sz w:val="21"/>
        </w:rPr>
        <w:t>合格后方可参加工作。</w:t>
      </w:r>
    </w:p>
    <w:p>
      <w:pPr>
        <w:pStyle w:val="ListParagraph"/>
        <w:numPr>
          <w:ilvl w:val="2"/>
          <w:numId w:val="60"/>
        </w:numPr>
        <w:tabs>
          <w:tab w:pos="872" w:val="left" w:leader="none"/>
        </w:tabs>
        <w:spacing w:line="278" w:lineRule="auto" w:before="0" w:after="0"/>
        <w:ind w:left="240" w:right="659" w:firstLine="0"/>
        <w:jc w:val="left"/>
        <w:rPr>
          <w:sz w:val="21"/>
        </w:rPr>
      </w:pPr>
      <w:r>
        <w:rPr>
          <w:spacing w:val="-4"/>
          <w:sz w:val="21"/>
        </w:rPr>
        <w:t>学徒工、实习人员、临时工、合同工及参加劳动的干部，必须经过安全教育后，方可</w:t>
      </w:r>
      <w:r>
        <w:rPr>
          <w:spacing w:val="-2"/>
          <w:sz w:val="21"/>
        </w:rPr>
        <w:t>在师傅指导下参加指定的工作。</w:t>
      </w:r>
    </w:p>
    <w:p>
      <w:pPr>
        <w:pStyle w:val="ListParagraph"/>
        <w:numPr>
          <w:ilvl w:val="2"/>
          <w:numId w:val="60"/>
        </w:numPr>
        <w:tabs>
          <w:tab w:pos="872" w:val="left" w:leader="none"/>
        </w:tabs>
        <w:spacing w:line="278" w:lineRule="auto" w:before="0" w:after="0"/>
        <w:ind w:left="240" w:right="658" w:firstLine="0"/>
        <w:jc w:val="left"/>
        <w:rPr>
          <w:sz w:val="21"/>
        </w:rPr>
      </w:pPr>
      <w:r>
        <w:rPr>
          <w:spacing w:val="-7"/>
          <w:sz w:val="21"/>
        </w:rPr>
        <w:t>对外单位派来支援的电气安装及调试工作人员，工作前应介绍现场情况和进行有关安</w:t>
      </w:r>
      <w:r>
        <w:rPr>
          <w:spacing w:val="-2"/>
          <w:sz w:val="21"/>
        </w:rPr>
        <w:t>全技术措施的交底。</w:t>
      </w:r>
    </w:p>
    <w:p>
      <w:pPr>
        <w:pStyle w:val="ListParagraph"/>
        <w:numPr>
          <w:ilvl w:val="2"/>
          <w:numId w:val="60"/>
        </w:numPr>
        <w:tabs>
          <w:tab w:pos="872" w:val="left" w:leader="none"/>
        </w:tabs>
        <w:spacing w:line="278" w:lineRule="auto" w:before="0" w:after="0"/>
        <w:ind w:left="240" w:right="658" w:firstLine="0"/>
        <w:jc w:val="left"/>
        <w:rPr>
          <w:sz w:val="21"/>
        </w:rPr>
      </w:pPr>
      <w:r>
        <w:rPr>
          <w:spacing w:val="-8"/>
          <w:sz w:val="21"/>
        </w:rPr>
        <w:t>工作人员至少每两年进行一次体格检查，不适宜电气安装及调试工作的病症者不得参</w:t>
      </w:r>
      <w:r>
        <w:rPr>
          <w:spacing w:val="-4"/>
          <w:sz w:val="21"/>
        </w:rPr>
        <w:t>加工作。</w:t>
      </w:r>
    </w:p>
    <w:p>
      <w:pPr>
        <w:pStyle w:val="ListParagraph"/>
        <w:numPr>
          <w:ilvl w:val="2"/>
          <w:numId w:val="60"/>
        </w:numPr>
        <w:tabs>
          <w:tab w:pos="872" w:val="left" w:leader="none"/>
        </w:tabs>
        <w:spacing w:line="278" w:lineRule="auto" w:before="0" w:after="0"/>
        <w:ind w:left="240" w:right="658" w:firstLine="0"/>
        <w:jc w:val="left"/>
        <w:rPr>
          <w:sz w:val="21"/>
        </w:rPr>
      </w:pPr>
      <w:r>
        <w:rPr>
          <w:spacing w:val="-4"/>
          <w:sz w:val="21"/>
        </w:rPr>
        <w:t>独立进行安装及调试的工作人员应具备必要的电气技术理论知识，掌握有关工具、机</w:t>
      </w:r>
      <w:r>
        <w:rPr>
          <w:spacing w:val="-2"/>
          <w:sz w:val="21"/>
        </w:rPr>
        <w:t>具、仪表的正确操作、使用和保管方法。</w:t>
      </w:r>
    </w:p>
    <w:p>
      <w:pPr>
        <w:pStyle w:val="ListParagraph"/>
        <w:numPr>
          <w:ilvl w:val="2"/>
          <w:numId w:val="60"/>
        </w:numPr>
        <w:tabs>
          <w:tab w:pos="874" w:val="left" w:leader="none"/>
        </w:tabs>
        <w:spacing w:line="269" w:lineRule="exact" w:before="0" w:after="0"/>
        <w:ind w:left="874" w:right="0" w:hanging="634"/>
        <w:jc w:val="left"/>
        <w:rPr>
          <w:sz w:val="21"/>
        </w:rPr>
      </w:pPr>
      <w:r>
        <w:rPr>
          <w:spacing w:val="-1"/>
          <w:sz w:val="21"/>
        </w:rPr>
        <w:t>电气安装及调试工作人员应学会触电急救法和人工呼吸法等紧急救护法。</w:t>
      </w:r>
    </w:p>
    <w:p>
      <w:pPr>
        <w:pStyle w:val="ListParagraph"/>
        <w:numPr>
          <w:ilvl w:val="1"/>
          <w:numId w:val="60"/>
        </w:numPr>
        <w:tabs>
          <w:tab w:pos="3266" w:val="left" w:leader="none"/>
        </w:tabs>
        <w:spacing w:line="240" w:lineRule="auto" w:before="42" w:after="0"/>
        <w:ind w:left="3266" w:right="0" w:hanging="476"/>
        <w:jc w:val="left"/>
        <w:rPr>
          <w:sz w:val="21"/>
        </w:rPr>
      </w:pPr>
      <w:r>
        <w:rPr>
          <w:spacing w:val="-1"/>
          <w:sz w:val="21"/>
        </w:rPr>
        <w:t>电气设备全部或部分停电作业</w:t>
      </w:r>
    </w:p>
    <w:p>
      <w:pPr>
        <w:pStyle w:val="ListParagraph"/>
        <w:numPr>
          <w:ilvl w:val="2"/>
          <w:numId w:val="60"/>
        </w:numPr>
        <w:tabs>
          <w:tab w:pos="874" w:val="left" w:leader="none"/>
        </w:tabs>
        <w:spacing w:line="240" w:lineRule="auto" w:before="43" w:after="0"/>
        <w:ind w:left="874" w:right="0" w:hanging="634"/>
        <w:jc w:val="left"/>
        <w:rPr>
          <w:sz w:val="21"/>
        </w:rPr>
      </w:pPr>
      <w:r>
        <w:rPr>
          <w:spacing w:val="-3"/>
          <w:sz w:val="21"/>
        </w:rPr>
        <w:t>一般规定</w:t>
      </w:r>
    </w:p>
    <w:p>
      <w:pPr>
        <w:pStyle w:val="ListParagraph"/>
        <w:numPr>
          <w:ilvl w:val="3"/>
          <w:numId w:val="60"/>
        </w:numPr>
        <w:tabs>
          <w:tab w:pos="1029" w:val="left" w:leader="none"/>
        </w:tabs>
        <w:spacing w:line="278" w:lineRule="auto" w:before="43" w:after="0"/>
        <w:ind w:left="240" w:right="659" w:firstLine="0"/>
        <w:jc w:val="left"/>
        <w:rPr>
          <w:sz w:val="21"/>
        </w:rPr>
      </w:pPr>
      <w:r>
        <w:rPr>
          <w:spacing w:val="-2"/>
          <w:sz w:val="21"/>
        </w:rPr>
        <w:t>在已投入运行的变电所和配电所中，以及正在试运的已带电的电气设备上进行工作或停电作业时，其安全施工措施应按 </w:t>
      </w:r>
      <w:r>
        <w:rPr>
          <w:rFonts w:ascii="Times New Roman" w:eastAsia="Times New Roman"/>
          <w:sz w:val="21"/>
        </w:rPr>
        <w:t>DL408 </w:t>
      </w:r>
      <w:r>
        <w:rPr>
          <w:sz w:val="21"/>
        </w:rPr>
        <w:t>的有关规定编制和执行。</w:t>
      </w:r>
    </w:p>
    <w:p>
      <w:pPr>
        <w:pStyle w:val="ListParagraph"/>
        <w:numPr>
          <w:ilvl w:val="3"/>
          <w:numId w:val="60"/>
        </w:numPr>
        <w:tabs>
          <w:tab w:pos="1038" w:val="left" w:leader="none"/>
        </w:tabs>
        <w:spacing w:line="278" w:lineRule="auto" w:before="0" w:after="0"/>
        <w:ind w:left="240" w:right="659" w:firstLine="0"/>
        <w:jc w:val="left"/>
        <w:rPr>
          <w:sz w:val="21"/>
        </w:rPr>
      </w:pPr>
      <w:r>
        <w:rPr>
          <w:spacing w:val="2"/>
          <w:sz w:val="21"/>
        </w:rPr>
        <w:t>在生产单位管理的电气设备上进行工作或停电作业时还应遵守生产单位的有关规定。</w:t>
      </w:r>
    </w:p>
    <w:p>
      <w:pPr>
        <w:pStyle w:val="ListParagraph"/>
        <w:numPr>
          <w:ilvl w:val="3"/>
          <w:numId w:val="60"/>
        </w:numPr>
        <w:tabs>
          <w:tab w:pos="1032" w:val="left" w:leader="none"/>
        </w:tabs>
        <w:spacing w:line="269" w:lineRule="exact" w:before="0" w:after="0"/>
        <w:ind w:left="1032" w:right="0" w:hanging="792"/>
        <w:jc w:val="left"/>
        <w:rPr>
          <w:sz w:val="21"/>
        </w:rPr>
      </w:pPr>
      <w:r>
        <w:rPr>
          <w:spacing w:val="-1"/>
          <w:sz w:val="21"/>
        </w:rPr>
        <w:t>邻近带电体作业时，施工全过程必须设有经验的监护人。</w:t>
      </w:r>
    </w:p>
    <w:p>
      <w:pPr>
        <w:pStyle w:val="ListParagraph"/>
        <w:numPr>
          <w:ilvl w:val="3"/>
          <w:numId w:val="60"/>
        </w:numPr>
        <w:tabs>
          <w:tab w:pos="1030" w:val="left" w:leader="none"/>
        </w:tabs>
        <w:spacing w:line="278" w:lineRule="auto" w:before="43" w:after="0"/>
        <w:ind w:left="240" w:right="661" w:firstLine="0"/>
        <w:jc w:val="left"/>
        <w:rPr>
          <w:sz w:val="21"/>
        </w:rPr>
      </w:pPr>
      <w:r>
        <w:rPr>
          <w:spacing w:val="-7"/>
          <w:sz w:val="21"/>
        </w:rPr>
        <w:t>在 </w:t>
      </w:r>
      <w:r>
        <w:rPr>
          <w:rFonts w:ascii="Times New Roman" w:eastAsia="Times New Roman"/>
          <w:sz w:val="21"/>
        </w:rPr>
        <w:t>220kV</w:t>
      </w:r>
      <w:r>
        <w:rPr>
          <w:rFonts w:ascii="Times New Roman" w:eastAsia="Times New Roman"/>
          <w:spacing w:val="40"/>
          <w:sz w:val="21"/>
        </w:rPr>
        <w:t> </w:t>
      </w:r>
      <w:r>
        <w:rPr>
          <w:sz w:val="21"/>
        </w:rPr>
        <w:t>及以上电压等级运行区进行下列作业时应采取防止静电感应、电击的措</w:t>
      </w:r>
      <w:r>
        <w:rPr>
          <w:spacing w:val="-6"/>
          <w:sz w:val="21"/>
        </w:rPr>
        <w:t>施：</w:t>
      </w:r>
    </w:p>
    <w:p>
      <w:pPr>
        <w:pStyle w:val="ListParagraph"/>
        <w:numPr>
          <w:ilvl w:val="4"/>
          <w:numId w:val="60"/>
        </w:numPr>
        <w:tabs>
          <w:tab w:pos="825" w:val="left" w:leader="none"/>
        </w:tabs>
        <w:spacing w:line="240" w:lineRule="auto" w:before="0" w:after="0"/>
        <w:ind w:left="825" w:right="0" w:hanging="162"/>
        <w:jc w:val="left"/>
        <w:rPr>
          <w:sz w:val="21"/>
        </w:rPr>
      </w:pPr>
      <w:r>
        <w:rPr>
          <w:spacing w:val="-2"/>
          <w:sz w:val="21"/>
        </w:rPr>
        <w:t>攀登构架或设备。</w:t>
      </w:r>
    </w:p>
    <w:p>
      <w:pPr>
        <w:pStyle w:val="ListParagraph"/>
        <w:numPr>
          <w:ilvl w:val="4"/>
          <w:numId w:val="60"/>
        </w:numPr>
        <w:tabs>
          <w:tab w:pos="836" w:val="left" w:leader="none"/>
        </w:tabs>
        <w:spacing w:line="240" w:lineRule="auto" w:before="43" w:after="0"/>
        <w:ind w:left="836" w:right="0" w:hanging="173"/>
        <w:jc w:val="left"/>
        <w:rPr>
          <w:sz w:val="21"/>
        </w:rPr>
      </w:pPr>
      <w:r>
        <w:rPr>
          <w:spacing w:val="-1"/>
          <w:sz w:val="21"/>
        </w:rPr>
        <w:t>传递非绝缘的工具、非绝缘材料。</w:t>
      </w:r>
    </w:p>
    <w:p>
      <w:pPr>
        <w:pStyle w:val="ListParagraph"/>
        <w:numPr>
          <w:ilvl w:val="4"/>
          <w:numId w:val="60"/>
        </w:numPr>
        <w:tabs>
          <w:tab w:pos="826" w:val="left" w:leader="none"/>
        </w:tabs>
        <w:spacing w:line="240" w:lineRule="auto" w:before="43" w:after="0"/>
        <w:ind w:left="826" w:right="0" w:hanging="163"/>
        <w:jc w:val="left"/>
        <w:rPr>
          <w:sz w:val="21"/>
        </w:rPr>
      </w:pPr>
      <w:r>
        <w:rPr>
          <w:rFonts w:ascii="Times New Roman" w:eastAsia="Times New Roman"/>
          <w:sz w:val="21"/>
        </w:rPr>
        <w:t>2 </w:t>
      </w:r>
      <w:r>
        <w:rPr>
          <w:spacing w:val="-2"/>
          <w:sz w:val="21"/>
        </w:rPr>
        <w:t>人以上抬、搬物件。</w:t>
      </w:r>
    </w:p>
    <w:p>
      <w:pPr>
        <w:pStyle w:val="ListParagraph"/>
        <w:numPr>
          <w:ilvl w:val="4"/>
          <w:numId w:val="60"/>
        </w:numPr>
        <w:tabs>
          <w:tab w:pos="836" w:val="left" w:leader="none"/>
        </w:tabs>
        <w:spacing w:line="240" w:lineRule="auto" w:before="43" w:after="0"/>
        <w:ind w:left="836" w:right="0" w:hanging="173"/>
        <w:jc w:val="left"/>
        <w:rPr>
          <w:sz w:val="21"/>
        </w:rPr>
      </w:pPr>
      <w:r>
        <w:rPr>
          <w:spacing w:val="-1"/>
          <w:sz w:val="21"/>
        </w:rPr>
        <w:t>拉临时试验线或其他导线以及拆装接头。</w:t>
      </w:r>
    </w:p>
    <w:p>
      <w:pPr>
        <w:pStyle w:val="ListParagraph"/>
        <w:numPr>
          <w:ilvl w:val="4"/>
          <w:numId w:val="60"/>
        </w:numPr>
        <w:tabs>
          <w:tab w:pos="825" w:val="left" w:leader="none"/>
        </w:tabs>
        <w:spacing w:line="240" w:lineRule="auto" w:before="43" w:after="0"/>
        <w:ind w:left="825" w:right="0" w:hanging="162"/>
        <w:jc w:val="left"/>
        <w:rPr>
          <w:sz w:val="21"/>
        </w:rPr>
      </w:pPr>
      <w:r>
        <w:rPr>
          <w:spacing w:val="-1"/>
          <w:sz w:val="21"/>
        </w:rPr>
        <w:t>手持非绝缘物件不应超过本人的头顶，设备区内严禁撑伞。</w:t>
      </w:r>
    </w:p>
    <w:p>
      <w:pPr>
        <w:pStyle w:val="ListParagraph"/>
        <w:numPr>
          <w:ilvl w:val="3"/>
          <w:numId w:val="60"/>
        </w:numPr>
        <w:tabs>
          <w:tab w:pos="1029" w:val="left" w:leader="none"/>
        </w:tabs>
        <w:spacing w:line="278" w:lineRule="auto" w:before="42" w:after="0"/>
        <w:ind w:left="240" w:right="659" w:firstLine="0"/>
        <w:jc w:val="left"/>
        <w:rPr>
          <w:sz w:val="21"/>
        </w:rPr>
      </w:pPr>
      <w:r>
        <w:rPr>
          <w:spacing w:val="-25"/>
          <w:sz w:val="21"/>
        </w:rPr>
        <w:t>在 </w:t>
      </w:r>
      <w:r>
        <w:rPr>
          <w:rFonts w:ascii="Times New Roman" w:eastAsia="Times New Roman"/>
          <w:spacing w:val="-2"/>
          <w:sz w:val="21"/>
        </w:rPr>
        <w:t>330kV</w:t>
      </w:r>
      <w:r>
        <w:rPr>
          <w:spacing w:val="-2"/>
          <w:sz w:val="21"/>
        </w:rPr>
        <w:t>、</w:t>
      </w:r>
      <w:r>
        <w:rPr>
          <w:rFonts w:ascii="Times New Roman" w:eastAsia="Times New Roman"/>
          <w:spacing w:val="-2"/>
          <w:sz w:val="21"/>
        </w:rPr>
        <w:t>500kV </w:t>
      </w:r>
      <w:r>
        <w:rPr>
          <w:spacing w:val="-2"/>
          <w:sz w:val="21"/>
        </w:rPr>
        <w:t>电压等级的正在运行的变电所构架上作业，必须采取防静电感应措施，例如，穿着静电感应防护服等。</w:t>
      </w:r>
    </w:p>
    <w:p>
      <w:pPr>
        <w:pStyle w:val="ListParagraph"/>
        <w:numPr>
          <w:ilvl w:val="3"/>
          <w:numId w:val="60"/>
        </w:numPr>
        <w:tabs>
          <w:tab w:pos="1032" w:val="left" w:leader="none"/>
        </w:tabs>
        <w:spacing w:line="269" w:lineRule="exact" w:before="0" w:after="0"/>
        <w:ind w:left="1032" w:right="0" w:hanging="792"/>
        <w:jc w:val="left"/>
        <w:rPr>
          <w:sz w:val="21"/>
        </w:rPr>
      </w:pPr>
      <w:r>
        <w:rPr>
          <w:spacing w:val="-1"/>
          <w:sz w:val="21"/>
        </w:rPr>
        <w:t>吊车、升降车在带电区内工作时，车体应良好接地，并有专人监护。</w:t>
      </w:r>
    </w:p>
    <w:p>
      <w:pPr>
        <w:pStyle w:val="ListParagraph"/>
        <w:numPr>
          <w:ilvl w:val="2"/>
          <w:numId w:val="60"/>
        </w:numPr>
        <w:tabs>
          <w:tab w:pos="874" w:val="left" w:leader="none"/>
        </w:tabs>
        <w:spacing w:line="240" w:lineRule="auto" w:before="43" w:after="0"/>
        <w:ind w:left="874" w:right="0" w:hanging="634"/>
        <w:jc w:val="left"/>
        <w:rPr>
          <w:sz w:val="21"/>
        </w:rPr>
      </w:pPr>
      <w:r>
        <w:rPr>
          <w:spacing w:val="-3"/>
          <w:sz w:val="21"/>
        </w:rPr>
        <w:t>断开电源</w:t>
      </w:r>
    </w:p>
    <w:p>
      <w:pPr>
        <w:pStyle w:val="ListParagraph"/>
        <w:numPr>
          <w:ilvl w:val="3"/>
          <w:numId w:val="60"/>
        </w:numPr>
        <w:tabs>
          <w:tab w:pos="1032" w:val="left" w:leader="none"/>
        </w:tabs>
        <w:spacing w:line="240" w:lineRule="auto" w:before="43" w:after="0"/>
        <w:ind w:left="1032" w:right="0" w:hanging="792"/>
        <w:jc w:val="left"/>
        <w:rPr>
          <w:sz w:val="21"/>
        </w:rPr>
      </w:pPr>
      <w:r>
        <w:rPr>
          <w:spacing w:val="-1"/>
          <w:sz w:val="21"/>
        </w:rPr>
        <w:t>需停电进行工作的电气设备，必须把各方面的电源完全断开，其中：</w:t>
      </w:r>
    </w:p>
    <w:p>
      <w:pPr>
        <w:pStyle w:val="ListParagraph"/>
        <w:numPr>
          <w:ilvl w:val="4"/>
          <w:numId w:val="60"/>
        </w:numPr>
        <w:tabs>
          <w:tab w:pos="825" w:val="left" w:leader="none"/>
        </w:tabs>
        <w:spacing w:line="240" w:lineRule="auto" w:before="43" w:after="0"/>
        <w:ind w:left="825" w:right="0" w:hanging="162"/>
        <w:jc w:val="left"/>
        <w:rPr>
          <w:sz w:val="21"/>
        </w:rPr>
      </w:pPr>
      <w:r>
        <w:rPr>
          <w:spacing w:val="-1"/>
          <w:sz w:val="21"/>
        </w:rPr>
        <w:t>运行中的星形接线设备的中性点必须视为带电设备。</w:t>
      </w:r>
    </w:p>
    <w:p>
      <w:pPr>
        <w:pStyle w:val="ListParagraph"/>
        <w:numPr>
          <w:ilvl w:val="4"/>
          <w:numId w:val="60"/>
        </w:numPr>
        <w:tabs>
          <w:tab w:pos="833" w:val="left" w:leader="none"/>
        </w:tabs>
        <w:spacing w:line="278" w:lineRule="auto" w:before="43" w:after="0"/>
        <w:ind w:left="240" w:right="659" w:firstLine="420"/>
        <w:jc w:val="left"/>
        <w:rPr>
          <w:sz w:val="21"/>
        </w:rPr>
      </w:pPr>
      <w:r>
        <w:rPr>
          <w:spacing w:val="-2"/>
          <w:sz w:val="21"/>
        </w:rPr>
        <w:t>严禁在只经开关断开电源的设备上工作，必须拉开刀闸，使各方面至少有一个明显的</w:t>
      </w:r>
      <w:r>
        <w:rPr>
          <w:spacing w:val="-4"/>
          <w:sz w:val="21"/>
        </w:rPr>
        <w:t>断开点。</w:t>
      </w:r>
    </w:p>
    <w:p>
      <w:pPr>
        <w:pStyle w:val="ListParagraph"/>
        <w:numPr>
          <w:ilvl w:val="4"/>
          <w:numId w:val="60"/>
        </w:numPr>
        <w:tabs>
          <w:tab w:pos="823" w:val="left" w:leader="none"/>
        </w:tabs>
        <w:spacing w:line="278" w:lineRule="auto" w:before="0" w:after="0"/>
        <w:ind w:left="240" w:right="658" w:firstLine="421"/>
        <w:jc w:val="left"/>
        <w:rPr>
          <w:sz w:val="21"/>
        </w:rPr>
      </w:pPr>
      <w:r>
        <w:rPr>
          <w:spacing w:val="-2"/>
          <w:sz w:val="21"/>
        </w:rPr>
        <w:t>与停电设备有关的变压器和电压互感器，必须将高、低压两侧断开，防止向停电设备</w:t>
      </w:r>
      <w:r>
        <w:rPr>
          <w:spacing w:val="-4"/>
          <w:sz w:val="21"/>
        </w:rPr>
        <w:t>倒送电。</w:t>
      </w:r>
    </w:p>
    <w:p>
      <w:pPr>
        <w:pStyle w:val="ListParagraph"/>
        <w:numPr>
          <w:ilvl w:val="3"/>
          <w:numId w:val="60"/>
        </w:numPr>
        <w:tabs>
          <w:tab w:pos="1029" w:val="left" w:leader="none"/>
        </w:tabs>
        <w:spacing w:line="269" w:lineRule="exact" w:before="0" w:after="0"/>
        <w:ind w:left="1029" w:right="0" w:hanging="789"/>
        <w:jc w:val="left"/>
        <w:rPr>
          <w:sz w:val="21"/>
        </w:rPr>
      </w:pPr>
      <w:r>
        <w:rPr>
          <w:spacing w:val="-14"/>
          <w:sz w:val="21"/>
        </w:rPr>
        <w:t>断开电源后，必须将电源回路的动力和操作熔断器取下，就地操作把手拆除或加锁，</w:t>
      </w:r>
    </w:p>
    <w:p>
      <w:pPr>
        <w:pStyle w:val="ListParagraph"/>
        <w:spacing w:after="0" w:line="269" w:lineRule="exact"/>
        <w:jc w:val="left"/>
        <w:rPr>
          <w:sz w:val="21"/>
        </w:rPr>
        <w:sectPr>
          <w:pgSz w:w="11900" w:h="16840"/>
          <w:pgMar w:top="1400" w:bottom="280" w:left="1559" w:right="1133"/>
        </w:sectPr>
      </w:pPr>
    </w:p>
    <w:p>
      <w:pPr>
        <w:pStyle w:val="BodyText"/>
        <w:spacing w:before="60"/>
      </w:pPr>
      <w:r>
        <w:rPr>
          <w:spacing w:val="-2"/>
        </w:rPr>
        <w:t>并挂警告牌。</w:t>
      </w:r>
    </w:p>
    <w:p>
      <w:pPr>
        <w:pStyle w:val="ListParagraph"/>
        <w:numPr>
          <w:ilvl w:val="3"/>
          <w:numId w:val="60"/>
        </w:numPr>
        <w:tabs>
          <w:tab w:pos="1029" w:val="left" w:leader="none"/>
        </w:tabs>
        <w:spacing w:line="240" w:lineRule="auto" w:before="43" w:after="0"/>
        <w:ind w:left="1029" w:right="0" w:hanging="789"/>
        <w:jc w:val="left"/>
        <w:rPr>
          <w:sz w:val="21"/>
        </w:rPr>
      </w:pPr>
      <w:r>
        <w:rPr>
          <w:spacing w:val="-3"/>
          <w:sz w:val="21"/>
        </w:rPr>
        <w:t>在靠近带电部分工作时，工作人员的正常活动范围与带电设备的安全距离应大于表</w:t>
      </w:r>
    </w:p>
    <w:p>
      <w:pPr>
        <w:pStyle w:val="BodyText"/>
        <w:spacing w:before="43"/>
      </w:pPr>
      <w:r>
        <w:rPr>
          <w:rFonts w:ascii="Times New Roman" w:eastAsia="Times New Roman"/>
        </w:rPr>
        <w:t>5.2.2.3 </w:t>
      </w:r>
      <w:r>
        <w:rPr>
          <w:spacing w:val="-3"/>
        </w:rPr>
        <w:t>的规定。</w:t>
      </w:r>
    </w:p>
    <w:p>
      <w:pPr>
        <w:pStyle w:val="BodyText"/>
        <w:tabs>
          <w:tab w:pos="1054" w:val="left" w:leader="none"/>
        </w:tabs>
        <w:spacing w:before="43" w:after="23"/>
        <w:ind w:left="0" w:right="417"/>
        <w:jc w:val="center"/>
      </w:pPr>
      <w:r>
        <w:rPr>
          <w:color w:val="FF0000"/>
        </w:rPr>
        <w:t>表</w:t>
      </w:r>
      <w:r>
        <w:rPr>
          <w:color w:val="FF0000"/>
          <w:spacing w:val="-53"/>
        </w:rPr>
        <w:t> </w:t>
      </w:r>
      <w:r>
        <w:rPr>
          <w:rFonts w:ascii="Times New Roman" w:eastAsia="Times New Roman"/>
          <w:color w:val="FF0000"/>
          <w:spacing w:val="-2"/>
        </w:rPr>
        <w:t>5.2.2.3</w:t>
      </w:r>
      <w:r>
        <w:rPr>
          <w:rFonts w:ascii="Times New Roman" w:eastAsia="Times New Roman"/>
          <w:color w:val="FF0000"/>
        </w:rPr>
        <w:tab/>
      </w:r>
      <w:r>
        <w:rPr>
          <w:color w:val="FF0000"/>
        </w:rPr>
        <w:t>工作人员工作中正常活动范围与带电设备的安全距</w:t>
      </w:r>
      <w:r>
        <w:rPr>
          <w:color w:val="FF0000"/>
          <w:spacing w:val="-10"/>
        </w:rPr>
        <w:t>离</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8"/>
        <w:gridCol w:w="1594"/>
        <w:gridCol w:w="2553"/>
        <w:gridCol w:w="1799"/>
      </w:tblGrid>
      <w:tr>
        <w:trPr>
          <w:trHeight w:val="514" w:hRule="atLeast"/>
        </w:trPr>
        <w:tc>
          <w:tcPr>
            <w:tcW w:w="2578" w:type="dxa"/>
          </w:tcPr>
          <w:p>
            <w:pPr>
              <w:pStyle w:val="TableParagraph"/>
              <w:ind w:left="10" w:right="1"/>
              <w:rPr>
                <w:sz w:val="21"/>
              </w:rPr>
            </w:pPr>
            <w:r>
              <w:rPr>
                <w:spacing w:val="-3"/>
                <w:sz w:val="21"/>
              </w:rPr>
              <w:t>设备电压</w:t>
            </w:r>
          </w:p>
          <w:p>
            <w:pPr>
              <w:pStyle w:val="TableParagraph"/>
              <w:spacing w:line="224" w:lineRule="exact" w:before="0"/>
              <w:ind w:left="10"/>
              <w:rPr>
                <w:rFonts w:ascii="Times New Roman"/>
                <w:sz w:val="21"/>
              </w:rPr>
            </w:pPr>
            <w:r>
              <w:rPr>
                <w:rFonts w:ascii="Times New Roman"/>
                <w:spacing w:val="-5"/>
                <w:sz w:val="21"/>
              </w:rPr>
              <w:t>kV</w:t>
            </w:r>
          </w:p>
        </w:tc>
        <w:tc>
          <w:tcPr>
            <w:tcW w:w="1594" w:type="dxa"/>
          </w:tcPr>
          <w:p>
            <w:pPr>
              <w:pStyle w:val="TableParagraph"/>
              <w:tabs>
                <w:tab w:pos="640" w:val="left" w:leader="none"/>
              </w:tabs>
              <w:ind w:left="8"/>
              <w:rPr>
                <w:sz w:val="21"/>
              </w:rPr>
            </w:pPr>
            <w:r>
              <w:rPr>
                <w:spacing w:val="-10"/>
                <w:sz w:val="21"/>
              </w:rPr>
              <w:t>距</w:t>
            </w:r>
            <w:r>
              <w:rPr>
                <w:sz w:val="21"/>
              </w:rPr>
              <w:tab/>
            </w:r>
            <w:r>
              <w:rPr>
                <w:spacing w:val="-10"/>
                <w:sz w:val="21"/>
              </w:rPr>
              <w:t>离</w:t>
            </w:r>
          </w:p>
          <w:p>
            <w:pPr>
              <w:pStyle w:val="TableParagraph"/>
              <w:spacing w:line="224" w:lineRule="exact" w:before="0"/>
              <w:ind w:left="10"/>
              <w:rPr>
                <w:rFonts w:ascii="Times New Roman"/>
                <w:sz w:val="21"/>
              </w:rPr>
            </w:pPr>
            <w:r>
              <w:rPr>
                <w:rFonts w:ascii="Times New Roman"/>
                <w:spacing w:val="-10"/>
                <w:sz w:val="21"/>
              </w:rPr>
              <w:t>m</w:t>
            </w:r>
          </w:p>
        </w:tc>
        <w:tc>
          <w:tcPr>
            <w:tcW w:w="2553" w:type="dxa"/>
          </w:tcPr>
          <w:p>
            <w:pPr>
              <w:pStyle w:val="TableParagraph"/>
              <w:ind w:left="7" w:right="1"/>
              <w:rPr>
                <w:sz w:val="21"/>
              </w:rPr>
            </w:pPr>
            <w:r>
              <w:rPr>
                <w:spacing w:val="-3"/>
                <w:sz w:val="21"/>
              </w:rPr>
              <w:t>设备电压</w:t>
            </w:r>
          </w:p>
          <w:p>
            <w:pPr>
              <w:pStyle w:val="TableParagraph"/>
              <w:spacing w:line="224" w:lineRule="exact" w:before="0"/>
              <w:ind w:left="7"/>
              <w:rPr>
                <w:rFonts w:ascii="Times New Roman"/>
                <w:sz w:val="21"/>
              </w:rPr>
            </w:pPr>
            <w:r>
              <w:rPr>
                <w:rFonts w:ascii="Times New Roman"/>
                <w:spacing w:val="-5"/>
                <w:sz w:val="21"/>
              </w:rPr>
              <w:t>kV</w:t>
            </w:r>
          </w:p>
        </w:tc>
        <w:tc>
          <w:tcPr>
            <w:tcW w:w="1799" w:type="dxa"/>
          </w:tcPr>
          <w:p>
            <w:pPr>
              <w:pStyle w:val="TableParagraph"/>
              <w:tabs>
                <w:tab w:pos="637" w:val="left" w:leader="none"/>
              </w:tabs>
              <w:ind w:left="5"/>
              <w:rPr>
                <w:sz w:val="21"/>
              </w:rPr>
            </w:pPr>
            <w:r>
              <w:rPr>
                <w:spacing w:val="-10"/>
                <w:sz w:val="21"/>
              </w:rPr>
              <w:t>距</w:t>
            </w:r>
            <w:r>
              <w:rPr>
                <w:sz w:val="21"/>
              </w:rPr>
              <w:tab/>
            </w:r>
            <w:r>
              <w:rPr>
                <w:spacing w:val="-10"/>
                <w:sz w:val="21"/>
              </w:rPr>
              <w:t>离</w:t>
            </w:r>
          </w:p>
          <w:p>
            <w:pPr>
              <w:pStyle w:val="TableParagraph"/>
              <w:spacing w:line="224" w:lineRule="exact" w:before="0"/>
              <w:ind w:left="7"/>
              <w:rPr>
                <w:rFonts w:ascii="Times New Roman"/>
                <w:sz w:val="21"/>
              </w:rPr>
            </w:pPr>
            <w:r>
              <w:rPr>
                <w:rFonts w:ascii="Times New Roman"/>
                <w:spacing w:val="-10"/>
                <w:sz w:val="21"/>
              </w:rPr>
              <w:t>m</w:t>
            </w:r>
          </w:p>
        </w:tc>
      </w:tr>
      <w:tr>
        <w:trPr>
          <w:trHeight w:val="273" w:hRule="atLeast"/>
        </w:trPr>
        <w:tc>
          <w:tcPr>
            <w:tcW w:w="2578" w:type="dxa"/>
          </w:tcPr>
          <w:p>
            <w:pPr>
              <w:pStyle w:val="TableParagraph"/>
              <w:spacing w:line="252" w:lineRule="exact"/>
              <w:ind w:left="10" w:right="2"/>
              <w:rPr>
                <w:rFonts w:ascii="Times New Roman" w:eastAsia="Times New Roman"/>
                <w:sz w:val="21"/>
              </w:rPr>
            </w:pPr>
            <w:r>
              <w:rPr>
                <w:rFonts w:ascii="Times New Roman" w:eastAsia="Times New Roman"/>
                <w:sz w:val="21"/>
              </w:rPr>
              <w:t>10 </w:t>
            </w:r>
            <w:r>
              <w:rPr>
                <w:sz w:val="21"/>
              </w:rPr>
              <w:t>及以下</w:t>
            </w:r>
            <w:r>
              <w:rPr>
                <w:rFonts w:ascii="Times New Roman" w:eastAsia="Times New Roman"/>
                <w:spacing w:val="-2"/>
                <w:sz w:val="21"/>
              </w:rPr>
              <w:t>(13.8)</w:t>
            </w:r>
          </w:p>
        </w:tc>
        <w:tc>
          <w:tcPr>
            <w:tcW w:w="1594" w:type="dxa"/>
          </w:tcPr>
          <w:p>
            <w:pPr>
              <w:pStyle w:val="TableParagraph"/>
              <w:spacing w:line="239" w:lineRule="exact" w:before="13"/>
              <w:ind w:left="8"/>
              <w:rPr>
                <w:rFonts w:ascii="Times New Roman"/>
                <w:sz w:val="21"/>
              </w:rPr>
            </w:pPr>
            <w:r>
              <w:rPr>
                <w:rFonts w:ascii="Times New Roman"/>
                <w:spacing w:val="-4"/>
                <w:sz w:val="21"/>
              </w:rPr>
              <w:t>0.35</w:t>
            </w:r>
          </w:p>
        </w:tc>
        <w:tc>
          <w:tcPr>
            <w:tcW w:w="2553" w:type="dxa"/>
          </w:tcPr>
          <w:p>
            <w:pPr>
              <w:pStyle w:val="TableParagraph"/>
              <w:spacing w:line="239" w:lineRule="exact" w:before="13"/>
              <w:ind w:left="7" w:right="1"/>
              <w:rPr>
                <w:rFonts w:ascii="Times New Roman"/>
                <w:sz w:val="21"/>
              </w:rPr>
            </w:pPr>
            <w:r>
              <w:rPr>
                <w:rFonts w:ascii="Times New Roman"/>
                <w:spacing w:val="-5"/>
                <w:sz w:val="21"/>
              </w:rPr>
              <w:t>154</w:t>
            </w:r>
          </w:p>
        </w:tc>
        <w:tc>
          <w:tcPr>
            <w:tcW w:w="1799" w:type="dxa"/>
          </w:tcPr>
          <w:p>
            <w:pPr>
              <w:pStyle w:val="TableParagraph"/>
              <w:spacing w:line="239" w:lineRule="exact" w:before="13"/>
              <w:ind w:left="5"/>
              <w:rPr>
                <w:rFonts w:ascii="Times New Roman"/>
                <w:sz w:val="21"/>
              </w:rPr>
            </w:pPr>
            <w:r>
              <w:rPr>
                <w:rFonts w:ascii="Times New Roman"/>
                <w:spacing w:val="-5"/>
                <w:sz w:val="21"/>
              </w:rPr>
              <w:t>2.0</w:t>
            </w:r>
          </w:p>
        </w:tc>
      </w:tr>
      <w:tr>
        <w:trPr>
          <w:trHeight w:val="273" w:hRule="atLeast"/>
        </w:trPr>
        <w:tc>
          <w:tcPr>
            <w:tcW w:w="2578" w:type="dxa"/>
          </w:tcPr>
          <w:p>
            <w:pPr>
              <w:pStyle w:val="TableParagraph"/>
              <w:spacing w:line="252" w:lineRule="exact"/>
              <w:ind w:left="10" w:right="2"/>
              <w:rPr>
                <w:rFonts w:ascii="Times New Roman" w:eastAsia="Times New Roman"/>
                <w:sz w:val="21"/>
              </w:rPr>
            </w:pPr>
            <w:r>
              <w:rPr>
                <w:rFonts w:ascii="Times New Roman" w:eastAsia="Times New Roman"/>
                <w:spacing w:val="-4"/>
                <w:sz w:val="21"/>
              </w:rPr>
              <w:t>20</w:t>
            </w:r>
            <w:r>
              <w:rPr>
                <w:spacing w:val="-4"/>
                <w:sz w:val="21"/>
              </w:rPr>
              <w:t>～</w:t>
            </w:r>
            <w:r>
              <w:rPr>
                <w:rFonts w:ascii="Times New Roman" w:eastAsia="Times New Roman"/>
                <w:spacing w:val="-4"/>
                <w:sz w:val="21"/>
              </w:rPr>
              <w:t>35</w:t>
            </w:r>
          </w:p>
        </w:tc>
        <w:tc>
          <w:tcPr>
            <w:tcW w:w="1594" w:type="dxa"/>
          </w:tcPr>
          <w:p>
            <w:pPr>
              <w:pStyle w:val="TableParagraph"/>
              <w:spacing w:line="239" w:lineRule="exact" w:before="13"/>
              <w:ind w:left="8"/>
              <w:rPr>
                <w:rFonts w:ascii="Times New Roman"/>
                <w:sz w:val="21"/>
              </w:rPr>
            </w:pPr>
            <w:r>
              <w:rPr>
                <w:rFonts w:ascii="Times New Roman"/>
                <w:spacing w:val="-5"/>
                <w:sz w:val="21"/>
              </w:rPr>
              <w:t>0.6</w:t>
            </w:r>
          </w:p>
        </w:tc>
        <w:tc>
          <w:tcPr>
            <w:tcW w:w="2553" w:type="dxa"/>
          </w:tcPr>
          <w:p>
            <w:pPr>
              <w:pStyle w:val="TableParagraph"/>
              <w:spacing w:line="239" w:lineRule="exact" w:before="13"/>
              <w:ind w:left="7" w:right="1"/>
              <w:rPr>
                <w:rFonts w:ascii="Times New Roman"/>
                <w:sz w:val="21"/>
              </w:rPr>
            </w:pPr>
            <w:r>
              <w:rPr>
                <w:rFonts w:ascii="Times New Roman"/>
                <w:spacing w:val="-5"/>
                <w:sz w:val="21"/>
              </w:rPr>
              <w:t>220</w:t>
            </w:r>
          </w:p>
        </w:tc>
        <w:tc>
          <w:tcPr>
            <w:tcW w:w="1799" w:type="dxa"/>
          </w:tcPr>
          <w:p>
            <w:pPr>
              <w:pStyle w:val="TableParagraph"/>
              <w:spacing w:line="239" w:lineRule="exact" w:before="13"/>
              <w:ind w:left="5"/>
              <w:rPr>
                <w:rFonts w:ascii="Times New Roman"/>
                <w:sz w:val="21"/>
              </w:rPr>
            </w:pPr>
            <w:r>
              <w:rPr>
                <w:rFonts w:ascii="Times New Roman"/>
                <w:spacing w:val="-5"/>
                <w:sz w:val="21"/>
              </w:rPr>
              <w:t>3.0</w:t>
            </w:r>
          </w:p>
        </w:tc>
      </w:tr>
      <w:tr>
        <w:trPr>
          <w:trHeight w:val="240" w:hRule="atLeast"/>
        </w:trPr>
        <w:tc>
          <w:tcPr>
            <w:tcW w:w="2578" w:type="dxa"/>
          </w:tcPr>
          <w:p>
            <w:pPr>
              <w:pStyle w:val="TableParagraph"/>
              <w:spacing w:line="221" w:lineRule="exact" w:before="0"/>
              <w:ind w:left="10" w:right="1"/>
              <w:rPr>
                <w:rFonts w:ascii="Times New Roman"/>
                <w:sz w:val="21"/>
              </w:rPr>
            </w:pPr>
            <w:r>
              <w:rPr>
                <w:rFonts w:ascii="Times New Roman"/>
                <w:spacing w:val="-5"/>
                <w:sz w:val="21"/>
              </w:rPr>
              <w:t>44</w:t>
            </w:r>
          </w:p>
        </w:tc>
        <w:tc>
          <w:tcPr>
            <w:tcW w:w="1594" w:type="dxa"/>
          </w:tcPr>
          <w:p>
            <w:pPr>
              <w:pStyle w:val="TableParagraph"/>
              <w:spacing w:line="221" w:lineRule="exact" w:before="0"/>
              <w:ind w:left="8"/>
              <w:rPr>
                <w:rFonts w:ascii="Times New Roman"/>
                <w:sz w:val="21"/>
              </w:rPr>
            </w:pPr>
            <w:r>
              <w:rPr>
                <w:rFonts w:ascii="Times New Roman"/>
                <w:spacing w:val="-5"/>
                <w:sz w:val="21"/>
              </w:rPr>
              <w:t>0.9</w:t>
            </w:r>
          </w:p>
        </w:tc>
        <w:tc>
          <w:tcPr>
            <w:tcW w:w="2553" w:type="dxa"/>
          </w:tcPr>
          <w:p>
            <w:pPr>
              <w:pStyle w:val="TableParagraph"/>
              <w:spacing w:line="221" w:lineRule="exact" w:before="0"/>
              <w:ind w:left="7" w:right="1"/>
              <w:rPr>
                <w:rFonts w:ascii="Times New Roman"/>
                <w:sz w:val="21"/>
              </w:rPr>
            </w:pPr>
            <w:r>
              <w:rPr>
                <w:rFonts w:ascii="Times New Roman"/>
                <w:spacing w:val="-5"/>
                <w:sz w:val="21"/>
              </w:rPr>
              <w:t>330</w:t>
            </w:r>
          </w:p>
        </w:tc>
        <w:tc>
          <w:tcPr>
            <w:tcW w:w="1799" w:type="dxa"/>
          </w:tcPr>
          <w:p>
            <w:pPr>
              <w:pStyle w:val="TableParagraph"/>
              <w:spacing w:line="221" w:lineRule="exact" w:before="0"/>
              <w:ind w:left="5"/>
              <w:rPr>
                <w:rFonts w:ascii="Times New Roman"/>
                <w:sz w:val="21"/>
              </w:rPr>
            </w:pPr>
            <w:r>
              <w:rPr>
                <w:rFonts w:ascii="Times New Roman"/>
                <w:spacing w:val="-5"/>
                <w:sz w:val="21"/>
              </w:rPr>
              <w:t>4.0</w:t>
            </w:r>
          </w:p>
        </w:tc>
      </w:tr>
      <w:tr>
        <w:trPr>
          <w:trHeight w:val="273" w:hRule="atLeast"/>
        </w:trPr>
        <w:tc>
          <w:tcPr>
            <w:tcW w:w="2578" w:type="dxa"/>
          </w:tcPr>
          <w:p>
            <w:pPr>
              <w:pStyle w:val="TableParagraph"/>
              <w:spacing w:line="252" w:lineRule="exact"/>
              <w:ind w:left="10" w:right="3"/>
              <w:rPr>
                <w:rFonts w:ascii="Times New Roman" w:eastAsia="Times New Roman"/>
                <w:sz w:val="21"/>
              </w:rPr>
            </w:pPr>
            <w:r>
              <w:rPr>
                <w:rFonts w:ascii="Times New Roman" w:eastAsia="Times New Roman"/>
                <w:spacing w:val="-2"/>
                <w:sz w:val="21"/>
              </w:rPr>
              <w:t>60</w:t>
            </w:r>
            <w:r>
              <w:rPr>
                <w:spacing w:val="-2"/>
                <w:sz w:val="21"/>
              </w:rPr>
              <w:t>～</w:t>
            </w:r>
            <w:r>
              <w:rPr>
                <w:rFonts w:ascii="Times New Roman" w:eastAsia="Times New Roman"/>
                <w:spacing w:val="-2"/>
                <w:sz w:val="21"/>
              </w:rPr>
              <w:t>110</w:t>
            </w:r>
          </w:p>
        </w:tc>
        <w:tc>
          <w:tcPr>
            <w:tcW w:w="1594" w:type="dxa"/>
          </w:tcPr>
          <w:p>
            <w:pPr>
              <w:pStyle w:val="TableParagraph"/>
              <w:spacing w:line="239" w:lineRule="exact" w:before="13"/>
              <w:ind w:left="8"/>
              <w:rPr>
                <w:rFonts w:ascii="Times New Roman"/>
                <w:sz w:val="21"/>
              </w:rPr>
            </w:pPr>
            <w:r>
              <w:rPr>
                <w:rFonts w:ascii="Times New Roman"/>
                <w:spacing w:val="-5"/>
                <w:sz w:val="21"/>
              </w:rPr>
              <w:t>1.5</w:t>
            </w:r>
          </w:p>
        </w:tc>
        <w:tc>
          <w:tcPr>
            <w:tcW w:w="2553" w:type="dxa"/>
          </w:tcPr>
          <w:p>
            <w:pPr>
              <w:pStyle w:val="TableParagraph"/>
              <w:spacing w:line="239" w:lineRule="exact" w:before="13"/>
              <w:ind w:left="7" w:right="1"/>
              <w:rPr>
                <w:rFonts w:ascii="Times New Roman"/>
                <w:sz w:val="21"/>
              </w:rPr>
            </w:pPr>
            <w:r>
              <w:rPr>
                <w:rFonts w:ascii="Times New Roman"/>
                <w:spacing w:val="-5"/>
                <w:sz w:val="21"/>
              </w:rPr>
              <w:t>500</w:t>
            </w:r>
          </w:p>
        </w:tc>
        <w:tc>
          <w:tcPr>
            <w:tcW w:w="1799" w:type="dxa"/>
          </w:tcPr>
          <w:p>
            <w:pPr>
              <w:pStyle w:val="TableParagraph"/>
              <w:spacing w:line="239" w:lineRule="exact" w:before="13"/>
              <w:ind w:left="5"/>
              <w:rPr>
                <w:rFonts w:ascii="Times New Roman"/>
                <w:sz w:val="21"/>
              </w:rPr>
            </w:pPr>
            <w:r>
              <w:rPr>
                <w:rFonts w:ascii="Times New Roman"/>
                <w:spacing w:val="-5"/>
                <w:sz w:val="21"/>
              </w:rPr>
              <w:t>5.0</w:t>
            </w:r>
          </w:p>
        </w:tc>
      </w:tr>
    </w:tbl>
    <w:p>
      <w:pPr>
        <w:pStyle w:val="BodyText"/>
        <w:spacing w:before="64"/>
        <w:ind w:left="0"/>
      </w:pPr>
    </w:p>
    <w:p>
      <w:pPr>
        <w:pStyle w:val="ListParagraph"/>
        <w:numPr>
          <w:ilvl w:val="2"/>
          <w:numId w:val="60"/>
        </w:numPr>
        <w:tabs>
          <w:tab w:pos="874" w:val="left" w:leader="none"/>
        </w:tabs>
        <w:spacing w:line="240" w:lineRule="auto" w:before="0" w:after="0"/>
        <w:ind w:left="874" w:right="0" w:hanging="633"/>
        <w:jc w:val="left"/>
        <w:rPr>
          <w:sz w:val="21"/>
        </w:rPr>
      </w:pPr>
      <w:r>
        <w:rPr>
          <w:spacing w:val="-1"/>
          <w:sz w:val="21"/>
        </w:rPr>
        <w:t>悬挂标示牌和装设遮栏</w:t>
      </w:r>
    </w:p>
    <w:p>
      <w:pPr>
        <w:pStyle w:val="ListParagraph"/>
        <w:numPr>
          <w:ilvl w:val="3"/>
          <w:numId w:val="60"/>
        </w:numPr>
        <w:tabs>
          <w:tab w:pos="1029" w:val="left" w:leader="none"/>
        </w:tabs>
        <w:spacing w:line="278" w:lineRule="auto" w:before="43" w:after="0"/>
        <w:ind w:left="241" w:right="617" w:firstLine="0"/>
        <w:jc w:val="left"/>
        <w:rPr>
          <w:sz w:val="21"/>
        </w:rPr>
      </w:pPr>
      <w:r>
        <w:rPr>
          <w:spacing w:val="-2"/>
          <w:sz w:val="21"/>
        </w:rPr>
        <w:t>在一经合闸即可送电到工作地点的开关和刀闸的操作把手上均应悬挂“禁止合闸，有人工作”的标示牌。</w:t>
      </w:r>
    </w:p>
    <w:p>
      <w:pPr>
        <w:pStyle w:val="ListParagraph"/>
        <w:numPr>
          <w:ilvl w:val="3"/>
          <w:numId w:val="60"/>
        </w:numPr>
        <w:tabs>
          <w:tab w:pos="1029" w:val="left" w:leader="none"/>
        </w:tabs>
        <w:spacing w:line="278" w:lineRule="auto" w:before="0" w:after="0"/>
        <w:ind w:left="241" w:right="659" w:firstLine="0"/>
        <w:jc w:val="left"/>
        <w:rPr>
          <w:sz w:val="21"/>
        </w:rPr>
      </w:pPr>
      <w:r>
        <w:rPr>
          <w:spacing w:val="-2"/>
          <w:sz w:val="21"/>
        </w:rPr>
        <w:t>在室内高压设备上或配电装置中的某一间隔内工作时，在工作地点两旁及对面的间隔上均应设遮栏并挂“止步，高压危险</w:t>
      </w:r>
      <w:r>
        <w:rPr>
          <w:rFonts w:ascii="Times New Roman" w:hAnsi="Times New Roman" w:eastAsia="Times New Roman"/>
          <w:spacing w:val="-2"/>
          <w:sz w:val="21"/>
        </w:rPr>
        <w:t>!</w:t>
      </w:r>
      <w:r>
        <w:rPr>
          <w:spacing w:val="-2"/>
          <w:sz w:val="21"/>
        </w:rPr>
        <w:t>”的标示牌。</w:t>
      </w:r>
    </w:p>
    <w:p>
      <w:pPr>
        <w:pStyle w:val="ListParagraph"/>
        <w:numPr>
          <w:ilvl w:val="3"/>
          <w:numId w:val="60"/>
        </w:numPr>
        <w:tabs>
          <w:tab w:pos="1029" w:val="left" w:leader="none"/>
        </w:tabs>
        <w:spacing w:line="278" w:lineRule="auto" w:before="0" w:after="0"/>
        <w:ind w:left="241" w:right="554" w:firstLine="0"/>
        <w:jc w:val="left"/>
        <w:rPr>
          <w:sz w:val="21"/>
        </w:rPr>
      </w:pPr>
      <w:r>
        <w:rPr>
          <w:spacing w:val="-2"/>
          <w:sz w:val="21"/>
        </w:rPr>
        <w:t>在室外高压设备上工作时，应在工作地点的四周设遮栏，并挂“止步，高压危险</w:t>
      </w:r>
      <w:r>
        <w:rPr>
          <w:rFonts w:ascii="Times New Roman" w:hAnsi="Times New Roman" w:eastAsia="Times New Roman"/>
          <w:spacing w:val="-2"/>
          <w:sz w:val="21"/>
        </w:rPr>
        <w:t>!</w:t>
      </w:r>
      <w:r>
        <w:rPr>
          <w:spacing w:val="-2"/>
          <w:sz w:val="21"/>
        </w:rPr>
        <w:t>”的标示牌，标示牌必须朝向围栏里面。</w:t>
      </w:r>
    </w:p>
    <w:p>
      <w:pPr>
        <w:pStyle w:val="ListParagraph"/>
        <w:numPr>
          <w:ilvl w:val="3"/>
          <w:numId w:val="60"/>
        </w:numPr>
        <w:tabs>
          <w:tab w:pos="1032" w:val="left" w:leader="none"/>
        </w:tabs>
        <w:spacing w:line="269" w:lineRule="exact" w:before="0" w:after="0"/>
        <w:ind w:left="1032" w:right="0" w:hanging="791"/>
        <w:jc w:val="left"/>
        <w:rPr>
          <w:sz w:val="21"/>
        </w:rPr>
      </w:pPr>
      <w:r>
        <w:rPr>
          <w:spacing w:val="-2"/>
          <w:sz w:val="21"/>
        </w:rPr>
        <w:t>在工作地点悬挂“在此工作</w:t>
      </w:r>
      <w:r>
        <w:rPr>
          <w:rFonts w:ascii="Times New Roman" w:hAnsi="Times New Roman" w:eastAsia="Times New Roman"/>
          <w:spacing w:val="-2"/>
          <w:sz w:val="21"/>
        </w:rPr>
        <w:t>!</w:t>
      </w:r>
      <w:r>
        <w:rPr>
          <w:spacing w:val="-4"/>
          <w:sz w:val="21"/>
        </w:rPr>
        <w:t>”的标示牌。</w:t>
      </w:r>
    </w:p>
    <w:p>
      <w:pPr>
        <w:pStyle w:val="ListParagraph"/>
        <w:numPr>
          <w:ilvl w:val="3"/>
          <w:numId w:val="60"/>
        </w:numPr>
        <w:tabs>
          <w:tab w:pos="1029" w:val="left" w:leader="none"/>
        </w:tabs>
        <w:spacing w:line="278" w:lineRule="auto" w:before="43" w:after="0"/>
        <w:ind w:left="240" w:right="554" w:firstLine="0"/>
        <w:jc w:val="left"/>
        <w:rPr>
          <w:sz w:val="21"/>
        </w:rPr>
      </w:pPr>
      <w:r>
        <w:rPr>
          <w:spacing w:val="-14"/>
          <w:sz w:val="21"/>
        </w:rPr>
        <w:t>在室外构架上工作时，应在工作地点邻近带电部分的横梁上悬挂“止步，高压危险</w:t>
      </w:r>
      <w:r>
        <w:rPr>
          <w:rFonts w:ascii="Times New Roman" w:hAnsi="Times New Roman" w:eastAsia="Times New Roman"/>
          <w:spacing w:val="-2"/>
          <w:sz w:val="21"/>
        </w:rPr>
        <w:t>!</w:t>
      </w:r>
      <w:r>
        <w:rPr>
          <w:spacing w:val="-2"/>
          <w:sz w:val="21"/>
        </w:rPr>
        <w:t>”的标示牌。在邻近可能误登的构架上应悬挂“禁止攀登，高压危险</w:t>
      </w:r>
      <w:r>
        <w:rPr>
          <w:rFonts w:ascii="Times New Roman" w:hAnsi="Times New Roman" w:eastAsia="Times New Roman"/>
          <w:spacing w:val="-2"/>
          <w:sz w:val="21"/>
        </w:rPr>
        <w:t>!</w:t>
      </w:r>
      <w:r>
        <w:rPr>
          <w:spacing w:val="-2"/>
          <w:sz w:val="21"/>
        </w:rPr>
        <w:t>”的标示牌。</w:t>
      </w:r>
    </w:p>
    <w:p>
      <w:pPr>
        <w:pStyle w:val="ListParagraph"/>
        <w:numPr>
          <w:ilvl w:val="3"/>
          <w:numId w:val="60"/>
        </w:numPr>
        <w:tabs>
          <w:tab w:pos="1029" w:val="left" w:leader="none"/>
        </w:tabs>
        <w:spacing w:line="278" w:lineRule="auto" w:before="0" w:after="0"/>
        <w:ind w:left="240" w:right="659" w:firstLine="0"/>
        <w:jc w:val="left"/>
        <w:rPr>
          <w:sz w:val="21"/>
        </w:rPr>
      </w:pPr>
      <w:r>
        <w:rPr>
          <w:spacing w:val="-2"/>
          <w:sz w:val="21"/>
        </w:rPr>
        <w:t>警戒区的遮栏应醒目、牢固。严禁任意移动或拆除遮栏、接地线、标示牌及其他安全防护设施。</w:t>
      </w:r>
    </w:p>
    <w:p>
      <w:pPr>
        <w:pStyle w:val="ListParagraph"/>
        <w:numPr>
          <w:ilvl w:val="3"/>
          <w:numId w:val="60"/>
        </w:numPr>
        <w:tabs>
          <w:tab w:pos="1032" w:val="left" w:leader="none"/>
        </w:tabs>
        <w:spacing w:line="269" w:lineRule="exact" w:before="0" w:after="0"/>
        <w:ind w:left="1032" w:right="0" w:hanging="792"/>
        <w:jc w:val="left"/>
        <w:rPr>
          <w:sz w:val="21"/>
        </w:rPr>
      </w:pPr>
      <w:r>
        <w:rPr>
          <w:spacing w:val="-1"/>
          <w:sz w:val="21"/>
        </w:rPr>
        <w:t>标示牌、遮栏等防护设施的设置应正确、及时，工作完毕后应及时拆除。</w:t>
      </w:r>
    </w:p>
    <w:p>
      <w:pPr>
        <w:pStyle w:val="ListParagraph"/>
        <w:numPr>
          <w:ilvl w:val="2"/>
          <w:numId w:val="60"/>
        </w:numPr>
        <w:tabs>
          <w:tab w:pos="874" w:val="left" w:leader="none"/>
        </w:tabs>
        <w:spacing w:line="240" w:lineRule="auto" w:before="43" w:after="0"/>
        <w:ind w:left="874" w:right="0" w:hanging="634"/>
        <w:jc w:val="left"/>
        <w:rPr>
          <w:sz w:val="21"/>
        </w:rPr>
      </w:pPr>
      <w:r>
        <w:rPr>
          <w:spacing w:val="-2"/>
          <w:sz w:val="21"/>
        </w:rPr>
        <w:t>验电及接地</w:t>
      </w:r>
    </w:p>
    <w:p>
      <w:pPr>
        <w:pStyle w:val="ListParagraph"/>
        <w:numPr>
          <w:ilvl w:val="3"/>
          <w:numId w:val="60"/>
        </w:numPr>
        <w:tabs>
          <w:tab w:pos="1025" w:val="left" w:leader="none"/>
        </w:tabs>
        <w:spacing w:line="278" w:lineRule="auto" w:before="42" w:after="0"/>
        <w:ind w:left="240" w:right="658" w:firstLine="0"/>
        <w:jc w:val="both"/>
        <w:rPr>
          <w:sz w:val="21"/>
        </w:rPr>
      </w:pPr>
      <w:r>
        <w:rPr>
          <w:spacing w:val="-2"/>
          <w:sz w:val="21"/>
        </w:rPr>
        <w:t>在停电的设备或停电的线路上工作前，必须经检验确无电压后方可装设接地线。装</w:t>
      </w:r>
      <w:r>
        <w:rPr>
          <w:spacing w:val="-4"/>
          <w:sz w:val="21"/>
        </w:rPr>
        <w:t>好接地线后方可进行工作。验电与接地应由两人或两人以上进行，其中一人应为监护人。进</w:t>
      </w:r>
      <w:r>
        <w:rPr>
          <w:spacing w:val="-2"/>
          <w:sz w:val="21"/>
        </w:rPr>
        <w:t>行高压验电必须戴绝缘手套，穿绝缘鞋。</w:t>
      </w:r>
    </w:p>
    <w:p>
      <w:pPr>
        <w:pStyle w:val="ListParagraph"/>
        <w:numPr>
          <w:ilvl w:val="3"/>
          <w:numId w:val="60"/>
        </w:numPr>
        <w:tabs>
          <w:tab w:pos="1025" w:val="left" w:leader="none"/>
        </w:tabs>
        <w:spacing w:line="278" w:lineRule="auto" w:before="0" w:after="0"/>
        <w:ind w:left="240" w:right="617" w:firstLine="0"/>
        <w:jc w:val="both"/>
        <w:rPr>
          <w:sz w:val="21"/>
        </w:rPr>
      </w:pPr>
      <w:r>
        <w:rPr>
          <w:spacing w:val="-2"/>
          <w:sz w:val="21"/>
        </w:rPr>
        <w:t>验电时，必须使用同样电压等级而且合格的验电器，严禁用低压验电器检验高压。验电前，应先在确知的带电体上试验，在确证验电器良好后方可使用。验电应在已停电设备的进出线两侧各相分别进行。</w:t>
      </w:r>
    </w:p>
    <w:p>
      <w:pPr>
        <w:pStyle w:val="ListParagraph"/>
        <w:numPr>
          <w:ilvl w:val="3"/>
          <w:numId w:val="60"/>
        </w:numPr>
        <w:tabs>
          <w:tab w:pos="1025" w:val="left" w:leader="none"/>
        </w:tabs>
        <w:spacing w:line="278" w:lineRule="auto" w:before="0" w:after="0"/>
        <w:ind w:left="240" w:right="659" w:firstLine="0"/>
        <w:jc w:val="both"/>
        <w:rPr>
          <w:sz w:val="21"/>
        </w:rPr>
      </w:pPr>
      <w:r>
        <w:rPr>
          <w:spacing w:val="-2"/>
          <w:sz w:val="21"/>
        </w:rPr>
        <w:t>表示设备断开和允许进入间隔的信号及电压表的指示等，均不得作为设备有无电压的根据，必须验电。如果指示有电，严禁在该设备上工作。</w:t>
      </w:r>
    </w:p>
    <w:p>
      <w:pPr>
        <w:pStyle w:val="ListParagraph"/>
        <w:numPr>
          <w:ilvl w:val="3"/>
          <w:numId w:val="60"/>
        </w:numPr>
        <w:tabs>
          <w:tab w:pos="1025" w:val="left" w:leader="none"/>
        </w:tabs>
        <w:spacing w:line="278" w:lineRule="auto" w:before="0" w:after="0"/>
        <w:ind w:left="240" w:right="658" w:firstLine="0"/>
        <w:jc w:val="both"/>
        <w:rPr>
          <w:sz w:val="21"/>
        </w:rPr>
      </w:pPr>
      <w:r>
        <w:rPr>
          <w:spacing w:val="-2"/>
          <w:sz w:val="21"/>
        </w:rPr>
        <w:t>对停电设备验明确无电压后，应立即进行三相短路接地。凡可能送电至停电设备的</w:t>
      </w:r>
      <w:r>
        <w:rPr>
          <w:spacing w:val="-4"/>
          <w:sz w:val="21"/>
        </w:rPr>
        <w:t>各部位均应装设接地线。在停电母线上工作时，应将接地线尽量装在靠近电源进线处的母线</w:t>
      </w:r>
      <w:r>
        <w:rPr>
          <w:spacing w:val="-2"/>
          <w:sz w:val="21"/>
        </w:rPr>
        <w:t>上，必要时可装设两组接地线。接地线应明显，并与带电设备保持安全距离。</w:t>
      </w:r>
    </w:p>
    <w:p>
      <w:pPr>
        <w:pStyle w:val="ListParagraph"/>
        <w:numPr>
          <w:ilvl w:val="3"/>
          <w:numId w:val="60"/>
        </w:numPr>
        <w:tabs>
          <w:tab w:pos="1025" w:val="left" w:leader="none"/>
        </w:tabs>
        <w:spacing w:line="269" w:lineRule="exact" w:before="0" w:after="0"/>
        <w:ind w:left="1025" w:right="0" w:hanging="785"/>
        <w:jc w:val="both"/>
        <w:rPr>
          <w:sz w:val="21"/>
        </w:rPr>
      </w:pPr>
      <w:r>
        <w:rPr>
          <w:spacing w:val="-12"/>
          <w:sz w:val="21"/>
        </w:rPr>
        <w:t>接地应用可携型软裸铜接地线，截面积应符合短路电流的要求，但不得小于 </w:t>
      </w:r>
      <w:r>
        <w:rPr>
          <w:rFonts w:ascii="Times New Roman" w:eastAsia="Times New Roman"/>
          <w:spacing w:val="-2"/>
          <w:sz w:val="21"/>
        </w:rPr>
        <w:t>25mm</w:t>
      </w:r>
      <w:r>
        <w:rPr>
          <w:rFonts w:ascii="Times New Roman" w:eastAsia="Times New Roman"/>
          <w:spacing w:val="-2"/>
          <w:sz w:val="21"/>
          <w:vertAlign w:val="superscript"/>
        </w:rPr>
        <w:t>2</w:t>
      </w:r>
      <w:r>
        <w:rPr>
          <w:spacing w:val="-10"/>
          <w:sz w:val="21"/>
          <w:vertAlign w:val="baseline"/>
        </w:rPr>
        <w:t>。</w:t>
      </w:r>
    </w:p>
    <w:p>
      <w:pPr>
        <w:pStyle w:val="ListParagraph"/>
        <w:numPr>
          <w:ilvl w:val="3"/>
          <w:numId w:val="60"/>
        </w:numPr>
        <w:tabs>
          <w:tab w:pos="1026" w:val="left" w:leader="none"/>
        </w:tabs>
        <w:spacing w:line="278" w:lineRule="auto" w:before="43" w:after="0"/>
        <w:ind w:left="241" w:right="659" w:firstLine="0"/>
        <w:jc w:val="both"/>
        <w:rPr>
          <w:sz w:val="21"/>
        </w:rPr>
      </w:pPr>
      <w:r>
        <w:rPr>
          <w:spacing w:val="-2"/>
          <w:sz w:val="21"/>
        </w:rPr>
        <w:t>接地线在每次装设前应做详细检查。严禁使用不符合规定的导线做接地线或短路线</w:t>
      </w:r>
      <w:r>
        <w:rPr>
          <w:spacing w:val="-4"/>
          <w:sz w:val="21"/>
        </w:rPr>
        <w:t>用，严禁用缠绕的方法进行接地或短路。装拆接地线应使用绝缘棒，戴绝缘手套。挂接地线</w:t>
      </w:r>
      <w:r>
        <w:rPr>
          <w:spacing w:val="-2"/>
          <w:sz w:val="21"/>
        </w:rPr>
        <w:t>时应先接接地端，再接设备端，拆接地线时顺序相反。</w:t>
      </w:r>
    </w:p>
    <w:p>
      <w:pPr>
        <w:pStyle w:val="ListParagraph"/>
        <w:numPr>
          <w:ilvl w:val="2"/>
          <w:numId w:val="60"/>
        </w:numPr>
        <w:tabs>
          <w:tab w:pos="872" w:val="left" w:leader="none"/>
        </w:tabs>
        <w:spacing w:line="269" w:lineRule="exact" w:before="0" w:after="0"/>
        <w:ind w:left="872" w:right="0" w:hanging="631"/>
        <w:jc w:val="both"/>
        <w:rPr>
          <w:sz w:val="21"/>
        </w:rPr>
      </w:pPr>
      <w:r>
        <w:rPr>
          <w:spacing w:val="-3"/>
          <w:sz w:val="21"/>
        </w:rPr>
        <w:t>恢复送电</w:t>
      </w:r>
    </w:p>
    <w:p>
      <w:pPr>
        <w:pStyle w:val="ListParagraph"/>
        <w:numPr>
          <w:ilvl w:val="3"/>
          <w:numId w:val="60"/>
        </w:numPr>
        <w:tabs>
          <w:tab w:pos="1026" w:val="left" w:leader="none"/>
        </w:tabs>
        <w:spacing w:line="278" w:lineRule="auto" w:before="42" w:after="0"/>
        <w:ind w:left="241" w:right="659" w:firstLine="0"/>
        <w:jc w:val="both"/>
        <w:rPr>
          <w:sz w:val="21"/>
        </w:rPr>
      </w:pPr>
      <w:r>
        <w:rPr>
          <w:spacing w:val="-2"/>
          <w:sz w:val="21"/>
        </w:rPr>
        <w:t>停电设备恢复送电前，必须将工器具、材料清理干净，拆除全部地线，收回全部工</w:t>
      </w:r>
      <w:r>
        <w:rPr>
          <w:spacing w:val="-4"/>
          <w:sz w:val="21"/>
        </w:rPr>
        <w:t>作票，撤离全部工作人员，向运行值班人员交办工作票等手续。接地线一经拆除，设备即应</w:t>
      </w:r>
      <w:r>
        <w:rPr>
          <w:spacing w:val="-2"/>
          <w:sz w:val="21"/>
        </w:rPr>
        <w:t>视为有电，严禁再去接触或进行工作。</w:t>
      </w:r>
    </w:p>
    <w:p>
      <w:pPr>
        <w:pStyle w:val="ListParagraph"/>
        <w:numPr>
          <w:ilvl w:val="3"/>
          <w:numId w:val="60"/>
        </w:numPr>
        <w:tabs>
          <w:tab w:pos="1029" w:val="left" w:leader="none"/>
        </w:tabs>
        <w:spacing w:line="269" w:lineRule="exact" w:before="0" w:after="0"/>
        <w:ind w:left="1029" w:right="0" w:hanging="788"/>
        <w:jc w:val="both"/>
        <w:rPr>
          <w:sz w:val="21"/>
        </w:rPr>
      </w:pPr>
      <w:r>
        <w:rPr>
          <w:spacing w:val="-1"/>
          <w:sz w:val="21"/>
        </w:rPr>
        <w:t>严禁采用预约停送电时间的方式在线路或设备上进行任何工作。</w:t>
      </w:r>
    </w:p>
    <w:p>
      <w:pPr>
        <w:pStyle w:val="ListParagraph"/>
        <w:spacing w:after="0" w:line="269" w:lineRule="exact"/>
        <w:jc w:val="both"/>
        <w:rPr>
          <w:sz w:val="21"/>
        </w:rPr>
        <w:sectPr>
          <w:pgSz w:w="11900" w:h="16840"/>
          <w:pgMar w:top="1400" w:bottom="280" w:left="1559" w:right="1133"/>
        </w:sectPr>
      </w:pPr>
    </w:p>
    <w:p>
      <w:pPr>
        <w:pStyle w:val="ListParagraph"/>
        <w:numPr>
          <w:ilvl w:val="1"/>
          <w:numId w:val="60"/>
        </w:numPr>
        <w:tabs>
          <w:tab w:pos="4001" w:val="left" w:leader="none"/>
        </w:tabs>
        <w:spacing w:line="240" w:lineRule="auto" w:before="60" w:after="0"/>
        <w:ind w:left="4001" w:right="0" w:hanging="475"/>
        <w:jc w:val="left"/>
        <w:rPr>
          <w:sz w:val="21"/>
        </w:rPr>
      </w:pPr>
      <w:r>
        <w:rPr>
          <w:spacing w:val="-2"/>
          <w:sz w:val="21"/>
        </w:rPr>
        <w:t>电气设备安装</w:t>
      </w:r>
    </w:p>
    <w:p>
      <w:pPr>
        <w:pStyle w:val="ListParagraph"/>
        <w:numPr>
          <w:ilvl w:val="2"/>
          <w:numId w:val="60"/>
        </w:numPr>
        <w:tabs>
          <w:tab w:pos="874" w:val="left" w:leader="none"/>
        </w:tabs>
        <w:spacing w:line="240" w:lineRule="auto" w:before="43" w:after="0"/>
        <w:ind w:left="874" w:right="0" w:hanging="634"/>
        <w:jc w:val="left"/>
        <w:rPr>
          <w:sz w:val="21"/>
        </w:rPr>
      </w:pPr>
      <w:r>
        <w:rPr>
          <w:spacing w:val="-2"/>
          <w:sz w:val="21"/>
        </w:rPr>
        <w:t>变压器安装</w:t>
      </w:r>
    </w:p>
    <w:p>
      <w:pPr>
        <w:pStyle w:val="ListParagraph"/>
        <w:numPr>
          <w:ilvl w:val="3"/>
          <w:numId w:val="60"/>
        </w:numPr>
        <w:tabs>
          <w:tab w:pos="1032" w:val="left" w:leader="none"/>
        </w:tabs>
        <w:spacing w:line="240" w:lineRule="auto" w:before="43" w:after="0"/>
        <w:ind w:left="1032" w:right="0" w:hanging="792"/>
        <w:jc w:val="left"/>
        <w:rPr>
          <w:sz w:val="21"/>
        </w:rPr>
      </w:pPr>
      <w:r>
        <w:rPr>
          <w:spacing w:val="-1"/>
          <w:sz w:val="21"/>
        </w:rPr>
        <w:t>油浸变压器、电抗器、互感器安装</w:t>
      </w:r>
    </w:p>
    <w:p>
      <w:pPr>
        <w:pStyle w:val="ListParagraph"/>
        <w:numPr>
          <w:ilvl w:val="4"/>
          <w:numId w:val="60"/>
        </w:numPr>
        <w:tabs>
          <w:tab w:pos="825" w:val="left" w:leader="none"/>
        </w:tabs>
        <w:spacing w:line="240" w:lineRule="auto" w:before="43" w:after="0"/>
        <w:ind w:left="825" w:right="0" w:hanging="162"/>
        <w:jc w:val="left"/>
        <w:rPr>
          <w:sz w:val="21"/>
        </w:rPr>
      </w:pPr>
      <w:r>
        <w:rPr>
          <w:spacing w:val="-1"/>
          <w:sz w:val="21"/>
        </w:rPr>
        <w:t>大型油浸变压器、电抗器安装前必须依据安装使用说明书编写安全施工措施。</w:t>
      </w:r>
    </w:p>
    <w:p>
      <w:pPr>
        <w:pStyle w:val="ListParagraph"/>
        <w:numPr>
          <w:ilvl w:val="4"/>
          <w:numId w:val="60"/>
        </w:numPr>
        <w:tabs>
          <w:tab w:pos="834" w:val="left" w:leader="none"/>
        </w:tabs>
        <w:spacing w:line="278" w:lineRule="auto" w:before="43" w:after="0"/>
        <w:ind w:left="240" w:right="659" w:firstLine="420"/>
        <w:jc w:val="left"/>
        <w:rPr>
          <w:sz w:val="21"/>
        </w:rPr>
      </w:pPr>
      <w:r>
        <w:rPr>
          <w:spacing w:val="-2"/>
          <w:sz w:val="21"/>
        </w:rPr>
        <w:t>充氮变压器、电抗器未经充分排氮</w:t>
      </w:r>
      <w:r>
        <w:rPr>
          <w:rFonts w:ascii="Times New Roman" w:eastAsia="Times New Roman"/>
          <w:spacing w:val="-2"/>
          <w:sz w:val="21"/>
        </w:rPr>
        <w:t>(</w:t>
      </w:r>
      <w:r>
        <w:rPr>
          <w:spacing w:val="-2"/>
          <w:sz w:val="21"/>
        </w:rPr>
        <w:t>其气体含氧密度＞</w:t>
      </w:r>
      <w:r>
        <w:rPr>
          <w:rFonts w:ascii="Times New Roman" w:eastAsia="Times New Roman"/>
          <w:spacing w:val="-2"/>
          <w:sz w:val="21"/>
        </w:rPr>
        <w:t>18%)</w:t>
      </w:r>
      <w:r>
        <w:rPr>
          <w:spacing w:val="-2"/>
          <w:sz w:val="21"/>
        </w:rPr>
        <w:t>，严禁工作人员入内。充氮变压器注油时，任何人不得在排气孔处停留。</w:t>
      </w:r>
    </w:p>
    <w:p>
      <w:pPr>
        <w:pStyle w:val="ListParagraph"/>
        <w:numPr>
          <w:ilvl w:val="4"/>
          <w:numId w:val="60"/>
        </w:numPr>
        <w:tabs>
          <w:tab w:pos="824" w:val="left" w:leader="none"/>
        </w:tabs>
        <w:spacing w:line="278" w:lineRule="auto" w:before="0" w:after="0"/>
        <w:ind w:left="660" w:right="657" w:firstLine="2"/>
        <w:jc w:val="left"/>
        <w:rPr>
          <w:sz w:val="21"/>
        </w:rPr>
      </w:pPr>
      <w:r>
        <w:rPr>
          <w:spacing w:val="-2"/>
          <w:sz w:val="21"/>
        </w:rPr>
        <w:t>大型油浸变压器、电抗器在放油及滤油过程中，外壳及各侧绕组必须可靠接地。</w:t>
      </w:r>
      <w:r>
        <w:rPr>
          <w:spacing w:val="80"/>
          <w:sz w:val="21"/>
        </w:rPr>
        <w:t>  </w:t>
      </w:r>
      <w:r>
        <w:rPr>
          <w:rFonts w:ascii="Times New Roman" w:eastAsia="Times New Roman"/>
          <w:spacing w:val="-2"/>
          <w:sz w:val="21"/>
        </w:rPr>
        <w:t>d)</w:t>
      </w:r>
      <w:r>
        <w:rPr>
          <w:spacing w:val="-2"/>
          <w:sz w:val="21"/>
        </w:rPr>
        <w:t>变压器、电抗器吊芯检查时，不得将芯子叠放在油箱上，应放在事先准备好的干净支</w:t>
      </w:r>
    </w:p>
    <w:p>
      <w:pPr>
        <w:pStyle w:val="BodyText"/>
        <w:spacing w:line="269" w:lineRule="exact"/>
      </w:pPr>
      <w:r>
        <w:rPr>
          <w:spacing w:val="-1"/>
        </w:rPr>
        <w:t>垫物上。在放松起吊绳索前，不得在芯子上进行任何工作。</w:t>
      </w:r>
    </w:p>
    <w:p>
      <w:pPr>
        <w:pStyle w:val="ListParagraph"/>
        <w:numPr>
          <w:ilvl w:val="0"/>
          <w:numId w:val="61"/>
        </w:numPr>
        <w:tabs>
          <w:tab w:pos="823" w:val="left" w:leader="none"/>
        </w:tabs>
        <w:spacing w:line="278" w:lineRule="auto" w:before="43" w:after="0"/>
        <w:ind w:left="240" w:right="611" w:firstLine="421"/>
        <w:jc w:val="left"/>
        <w:rPr>
          <w:sz w:val="21"/>
        </w:rPr>
      </w:pPr>
      <w:r>
        <w:rPr>
          <w:spacing w:val="-2"/>
          <w:sz w:val="21"/>
        </w:rPr>
        <w:t>变压器、电抗器吊罩检查时，应移开外罩并放置干净垫木上，再开始芯部检查工作。吊罩时四周均应设专人监护，严禁外罩碰及芯部任何部位。</w:t>
      </w:r>
    </w:p>
    <w:p>
      <w:pPr>
        <w:pStyle w:val="ListParagraph"/>
        <w:numPr>
          <w:ilvl w:val="0"/>
          <w:numId w:val="61"/>
        </w:numPr>
        <w:tabs>
          <w:tab w:pos="800" w:val="left" w:leader="none"/>
        </w:tabs>
        <w:spacing w:line="269" w:lineRule="exact" w:before="0" w:after="0"/>
        <w:ind w:left="800" w:right="0" w:hanging="137"/>
        <w:jc w:val="left"/>
        <w:rPr>
          <w:sz w:val="21"/>
        </w:rPr>
      </w:pPr>
      <w:r>
        <w:rPr>
          <w:spacing w:val="-1"/>
          <w:sz w:val="21"/>
        </w:rPr>
        <w:t>变压器、电抗器吊芯或吊罩时必须起落平稳。</w:t>
      </w:r>
    </w:p>
    <w:p>
      <w:pPr>
        <w:pStyle w:val="ListParagraph"/>
        <w:numPr>
          <w:ilvl w:val="0"/>
          <w:numId w:val="61"/>
        </w:numPr>
        <w:tabs>
          <w:tab w:pos="833" w:val="left" w:leader="none"/>
        </w:tabs>
        <w:spacing w:line="278" w:lineRule="auto" w:before="42" w:after="0"/>
        <w:ind w:left="240" w:right="657" w:firstLine="420"/>
        <w:jc w:val="both"/>
        <w:rPr>
          <w:sz w:val="21"/>
        </w:rPr>
      </w:pPr>
      <w:r>
        <w:rPr>
          <w:spacing w:val="-2"/>
          <w:sz w:val="21"/>
        </w:rPr>
        <w:t>进行变压器、电抗器内部检查时，通风和照明必须良好，并设专人监护；工作人员应</w:t>
      </w:r>
      <w:r>
        <w:rPr>
          <w:spacing w:val="-4"/>
          <w:sz w:val="21"/>
        </w:rPr>
        <w:t>穿无钮扣、无口袋的工作服、耐油防滑靴，带入的工具必须拴绳、登记、清点，严防工具及</w:t>
      </w:r>
      <w:r>
        <w:rPr>
          <w:spacing w:val="-2"/>
          <w:sz w:val="21"/>
        </w:rPr>
        <w:t>杂物遗留在器体内。</w:t>
      </w:r>
    </w:p>
    <w:p>
      <w:pPr>
        <w:pStyle w:val="ListParagraph"/>
        <w:numPr>
          <w:ilvl w:val="0"/>
          <w:numId w:val="61"/>
        </w:numPr>
        <w:tabs>
          <w:tab w:pos="836" w:val="left" w:leader="none"/>
        </w:tabs>
        <w:spacing w:line="269" w:lineRule="exact" w:before="0" w:after="0"/>
        <w:ind w:left="836" w:right="0" w:hanging="173"/>
        <w:jc w:val="left"/>
        <w:rPr>
          <w:sz w:val="21"/>
        </w:rPr>
      </w:pPr>
      <w:r>
        <w:rPr>
          <w:spacing w:val="-1"/>
          <w:sz w:val="21"/>
        </w:rPr>
        <w:t>外罩法兰螺栓必须对称均匀地松紧。</w:t>
      </w:r>
    </w:p>
    <w:p>
      <w:pPr>
        <w:pStyle w:val="ListParagraph"/>
        <w:numPr>
          <w:ilvl w:val="0"/>
          <w:numId w:val="61"/>
        </w:numPr>
        <w:tabs>
          <w:tab w:pos="790" w:val="left" w:leader="none"/>
        </w:tabs>
        <w:spacing w:line="240" w:lineRule="auto" w:before="43" w:after="0"/>
        <w:ind w:left="790" w:right="0" w:hanging="127"/>
        <w:jc w:val="left"/>
        <w:rPr>
          <w:sz w:val="21"/>
        </w:rPr>
      </w:pPr>
      <w:r>
        <w:rPr>
          <w:spacing w:val="-1"/>
          <w:sz w:val="21"/>
        </w:rPr>
        <w:t>检查大型变压器、电抗器芯子时，应搭设脚手架，严禁攀登引线木架上下。</w:t>
      </w:r>
    </w:p>
    <w:p>
      <w:pPr>
        <w:pStyle w:val="ListParagraph"/>
        <w:numPr>
          <w:ilvl w:val="0"/>
          <w:numId w:val="61"/>
        </w:numPr>
        <w:tabs>
          <w:tab w:pos="788" w:val="left" w:leader="none"/>
        </w:tabs>
        <w:spacing w:line="278" w:lineRule="auto" w:before="43" w:after="0"/>
        <w:ind w:left="240" w:right="658" w:firstLine="421"/>
        <w:jc w:val="left"/>
        <w:rPr>
          <w:sz w:val="21"/>
        </w:rPr>
      </w:pPr>
      <w:r>
        <w:rPr>
          <w:spacing w:val="-2"/>
          <w:sz w:val="21"/>
        </w:rPr>
        <w:t>储油和油处理现场必须配备足够可靠的消防器材，必须制定明确的消防责任制，场地</w:t>
      </w:r>
      <w:r>
        <w:rPr>
          <w:sz w:val="21"/>
        </w:rPr>
        <w:t>应平整、清洁，</w:t>
      </w:r>
      <w:r>
        <w:rPr>
          <w:rFonts w:ascii="Times New Roman" w:eastAsia="Times New Roman"/>
          <w:sz w:val="21"/>
        </w:rPr>
        <w:t>10m </w:t>
      </w:r>
      <w:r>
        <w:rPr>
          <w:sz w:val="21"/>
        </w:rPr>
        <w:t>范围内不得有火种及易燃易爆物品。</w:t>
      </w:r>
    </w:p>
    <w:p>
      <w:pPr>
        <w:pStyle w:val="ListParagraph"/>
        <w:numPr>
          <w:ilvl w:val="0"/>
          <w:numId w:val="61"/>
        </w:numPr>
        <w:tabs>
          <w:tab w:pos="833" w:val="left" w:leader="none"/>
        </w:tabs>
        <w:spacing w:line="278" w:lineRule="auto" w:before="0" w:after="0"/>
        <w:ind w:left="240" w:right="657" w:firstLine="420"/>
        <w:jc w:val="left"/>
        <w:rPr>
          <w:sz w:val="21"/>
        </w:rPr>
      </w:pPr>
      <w:r>
        <w:rPr>
          <w:spacing w:val="-2"/>
          <w:sz w:val="21"/>
        </w:rPr>
        <w:t>变压器附件有缺陷需要进行焊接处理时，应放尽残油，除净表面油污，运至安全地点</w:t>
      </w:r>
      <w:r>
        <w:rPr>
          <w:spacing w:val="-4"/>
          <w:sz w:val="21"/>
        </w:rPr>
        <w:t>后进行。</w:t>
      </w:r>
    </w:p>
    <w:p>
      <w:pPr>
        <w:pStyle w:val="ListParagraph"/>
        <w:numPr>
          <w:ilvl w:val="0"/>
          <w:numId w:val="61"/>
        </w:numPr>
        <w:tabs>
          <w:tab w:pos="790" w:val="left" w:leader="none"/>
        </w:tabs>
        <w:spacing w:line="278" w:lineRule="auto" w:before="0" w:after="0"/>
        <w:ind w:left="663" w:right="1802" w:firstLine="0"/>
        <w:jc w:val="left"/>
        <w:rPr>
          <w:sz w:val="21"/>
        </w:rPr>
      </w:pPr>
      <w:r>
        <w:rPr>
          <w:spacing w:val="-2"/>
          <w:sz w:val="21"/>
        </w:rPr>
        <w:t>变压器引线焊接不良需在现场进行补焊时，应采取绝热和隔离措施。</w:t>
      </w:r>
      <w:r>
        <w:rPr>
          <w:spacing w:val="80"/>
          <w:w w:val="150"/>
          <w:sz w:val="21"/>
        </w:rPr>
        <w:t> </w:t>
      </w:r>
      <w:r>
        <w:rPr>
          <w:rFonts w:ascii="Times New Roman" w:eastAsia="Times New Roman"/>
          <w:spacing w:val="-2"/>
          <w:sz w:val="21"/>
        </w:rPr>
        <w:t>m)</w:t>
      </w:r>
      <w:r>
        <w:rPr>
          <w:spacing w:val="-2"/>
          <w:sz w:val="21"/>
        </w:rPr>
        <w:t>对已充油的变压器、电抗器的微小渗漏允许补焊，但应遵守下列规定： </w:t>
      </w:r>
      <w:r>
        <w:rPr>
          <w:rFonts w:ascii="Times New Roman" w:eastAsia="Times New Roman"/>
          <w:spacing w:val="-2"/>
          <w:sz w:val="21"/>
        </w:rPr>
        <w:t>1)</w:t>
      </w:r>
      <w:r>
        <w:rPr>
          <w:spacing w:val="-2"/>
          <w:sz w:val="21"/>
        </w:rPr>
        <w:t>变压器、电抗器的顶部应有开启的孔洞。</w:t>
      </w:r>
    </w:p>
    <w:p>
      <w:pPr>
        <w:pStyle w:val="ListParagraph"/>
        <w:numPr>
          <w:ilvl w:val="0"/>
          <w:numId w:val="62"/>
        </w:numPr>
        <w:tabs>
          <w:tab w:pos="836" w:val="left" w:leader="none"/>
        </w:tabs>
        <w:spacing w:line="269" w:lineRule="exact" w:before="0" w:after="0"/>
        <w:ind w:left="836" w:right="0" w:hanging="173"/>
        <w:jc w:val="left"/>
        <w:rPr>
          <w:sz w:val="21"/>
        </w:rPr>
      </w:pPr>
      <w:r>
        <w:rPr>
          <w:spacing w:val="-1"/>
          <w:sz w:val="21"/>
        </w:rPr>
        <w:t>焊接部位必须在油面以下。</w:t>
      </w:r>
    </w:p>
    <w:p>
      <w:pPr>
        <w:pStyle w:val="ListParagraph"/>
        <w:numPr>
          <w:ilvl w:val="0"/>
          <w:numId w:val="62"/>
        </w:numPr>
        <w:tabs>
          <w:tab w:pos="836" w:val="left" w:leader="none"/>
        </w:tabs>
        <w:spacing w:line="240" w:lineRule="auto" w:before="43" w:after="0"/>
        <w:ind w:left="836" w:right="0" w:hanging="173"/>
        <w:jc w:val="left"/>
        <w:rPr>
          <w:sz w:val="21"/>
        </w:rPr>
      </w:pPr>
      <w:r>
        <w:rPr>
          <w:spacing w:val="-1"/>
          <w:sz w:val="21"/>
        </w:rPr>
        <w:t>严禁火焊，应采用断续的电焊。</w:t>
      </w:r>
    </w:p>
    <w:p>
      <w:pPr>
        <w:pStyle w:val="ListParagraph"/>
        <w:numPr>
          <w:ilvl w:val="0"/>
          <w:numId w:val="62"/>
        </w:numPr>
        <w:tabs>
          <w:tab w:pos="836" w:val="left" w:leader="none"/>
        </w:tabs>
        <w:spacing w:line="240" w:lineRule="auto" w:before="43" w:after="0"/>
        <w:ind w:left="836" w:right="0" w:hanging="173"/>
        <w:jc w:val="left"/>
        <w:rPr>
          <w:sz w:val="21"/>
        </w:rPr>
      </w:pPr>
      <w:r>
        <w:rPr>
          <w:spacing w:val="-1"/>
          <w:sz w:val="21"/>
        </w:rPr>
        <w:t>焊点周围油污应清理干净。</w:t>
      </w:r>
    </w:p>
    <w:p>
      <w:pPr>
        <w:pStyle w:val="ListParagraph"/>
        <w:numPr>
          <w:ilvl w:val="0"/>
          <w:numId w:val="62"/>
        </w:numPr>
        <w:tabs>
          <w:tab w:pos="836" w:val="left" w:leader="none"/>
        </w:tabs>
        <w:spacing w:line="278" w:lineRule="auto" w:before="43" w:after="0"/>
        <w:ind w:left="663" w:right="2277" w:firstLine="0"/>
        <w:jc w:val="left"/>
        <w:rPr>
          <w:sz w:val="21"/>
        </w:rPr>
      </w:pPr>
      <w:r>
        <w:rPr>
          <w:spacing w:val="-2"/>
          <w:sz w:val="21"/>
        </w:rPr>
        <w:t>应有妥善的安全防火措施，并向全体参加人员进行安全技术交底。 </w:t>
      </w:r>
      <w:r>
        <w:rPr>
          <w:rFonts w:ascii="Times New Roman" w:eastAsia="Times New Roman"/>
          <w:spacing w:val="-2"/>
          <w:sz w:val="21"/>
        </w:rPr>
        <w:t>n)</w:t>
      </w:r>
      <w:r>
        <w:rPr>
          <w:spacing w:val="-2"/>
          <w:sz w:val="21"/>
        </w:rPr>
        <w:t>瓷套型互感器注油时，其上部金属帽必须接地。</w:t>
      </w:r>
    </w:p>
    <w:p>
      <w:pPr>
        <w:pStyle w:val="ListParagraph"/>
        <w:numPr>
          <w:ilvl w:val="3"/>
          <w:numId w:val="60"/>
        </w:numPr>
        <w:tabs>
          <w:tab w:pos="1032" w:val="left" w:leader="none"/>
        </w:tabs>
        <w:spacing w:line="269" w:lineRule="exact" w:before="0" w:after="0"/>
        <w:ind w:left="1032" w:right="0" w:hanging="792"/>
        <w:jc w:val="left"/>
        <w:rPr>
          <w:sz w:val="21"/>
        </w:rPr>
      </w:pPr>
      <w:r>
        <w:rPr>
          <w:spacing w:val="-2"/>
          <w:sz w:val="21"/>
        </w:rPr>
        <w:t>变压器干燥</w:t>
      </w:r>
    </w:p>
    <w:p>
      <w:pPr>
        <w:pStyle w:val="ListParagraph"/>
        <w:numPr>
          <w:ilvl w:val="4"/>
          <w:numId w:val="60"/>
        </w:numPr>
        <w:tabs>
          <w:tab w:pos="825" w:val="left" w:leader="none"/>
        </w:tabs>
        <w:spacing w:line="240" w:lineRule="auto" w:before="43" w:after="0"/>
        <w:ind w:left="825" w:right="0" w:hanging="162"/>
        <w:jc w:val="left"/>
        <w:rPr>
          <w:sz w:val="21"/>
        </w:rPr>
      </w:pPr>
      <w:r>
        <w:rPr>
          <w:spacing w:val="-1"/>
          <w:sz w:val="21"/>
        </w:rPr>
        <w:t>变压器进行干燥前应制定安全技术措施及必要的管理制度。</w:t>
      </w:r>
    </w:p>
    <w:p>
      <w:pPr>
        <w:pStyle w:val="ListParagraph"/>
        <w:numPr>
          <w:ilvl w:val="4"/>
          <w:numId w:val="60"/>
        </w:numPr>
        <w:tabs>
          <w:tab w:pos="833" w:val="left" w:leader="none"/>
        </w:tabs>
        <w:spacing w:line="278" w:lineRule="auto" w:before="43" w:after="0"/>
        <w:ind w:left="240" w:right="658" w:firstLine="420"/>
        <w:jc w:val="left"/>
        <w:rPr>
          <w:sz w:val="21"/>
        </w:rPr>
      </w:pPr>
      <w:r>
        <w:rPr>
          <w:spacing w:val="-6"/>
          <w:sz w:val="21"/>
        </w:rPr>
        <w:t>干燥变压器使用的电源及导线应经计算，电路中应有过负荷自动切断装置及过热报警</w:t>
      </w:r>
      <w:r>
        <w:rPr>
          <w:spacing w:val="-4"/>
          <w:sz w:val="21"/>
        </w:rPr>
        <w:t>装置。</w:t>
      </w:r>
    </w:p>
    <w:p>
      <w:pPr>
        <w:pStyle w:val="ListParagraph"/>
        <w:numPr>
          <w:ilvl w:val="4"/>
          <w:numId w:val="60"/>
        </w:numPr>
        <w:tabs>
          <w:tab w:pos="823" w:val="left" w:leader="none"/>
        </w:tabs>
        <w:spacing w:line="278" w:lineRule="auto" w:before="0" w:after="0"/>
        <w:ind w:left="240" w:right="659" w:firstLine="421"/>
        <w:jc w:val="left"/>
        <w:rPr>
          <w:sz w:val="21"/>
        </w:rPr>
      </w:pPr>
      <w:r>
        <w:rPr>
          <w:spacing w:val="-2"/>
          <w:sz w:val="21"/>
        </w:rPr>
        <w:t>干燥变压器时，应根据干燥的方式，在铁芯、绕组或上层油面上装设温度计，但严禁使用水银温度计。</w:t>
      </w:r>
    </w:p>
    <w:p>
      <w:pPr>
        <w:pStyle w:val="ListParagraph"/>
        <w:numPr>
          <w:ilvl w:val="4"/>
          <w:numId w:val="60"/>
        </w:numPr>
        <w:tabs>
          <w:tab w:pos="833" w:val="left" w:leader="none"/>
        </w:tabs>
        <w:spacing w:line="278" w:lineRule="auto" w:before="0" w:after="0"/>
        <w:ind w:left="240" w:right="660" w:firstLine="420"/>
        <w:jc w:val="left"/>
        <w:rPr>
          <w:sz w:val="21"/>
        </w:rPr>
      </w:pPr>
      <w:r>
        <w:rPr>
          <w:spacing w:val="-2"/>
          <w:sz w:val="21"/>
        </w:rPr>
        <w:t>干燥变压器应设值班人员。值班人员应经常巡视各部位温度有无过热及异常情况，并作好记录。值班人员不得擅自离开干燥现场。</w:t>
      </w:r>
    </w:p>
    <w:p>
      <w:pPr>
        <w:pStyle w:val="ListParagraph"/>
        <w:numPr>
          <w:ilvl w:val="4"/>
          <w:numId w:val="60"/>
        </w:numPr>
        <w:tabs>
          <w:tab w:pos="823" w:val="left" w:leader="none"/>
        </w:tabs>
        <w:spacing w:line="278" w:lineRule="auto" w:before="0" w:after="0"/>
        <w:ind w:left="240" w:right="659" w:firstLine="421"/>
        <w:jc w:val="left"/>
        <w:rPr>
          <w:sz w:val="21"/>
        </w:rPr>
      </w:pPr>
      <w:r>
        <w:rPr>
          <w:spacing w:val="-2"/>
          <w:sz w:val="21"/>
        </w:rPr>
        <w:t>采用短路干燥时，短路线应连接牢固。采用涡流干燥时，应使用绝缘线；使用裸线时必须用低压电源，并应有可靠的绝缘措施。</w:t>
      </w:r>
    </w:p>
    <w:p>
      <w:pPr>
        <w:pStyle w:val="ListParagraph"/>
        <w:numPr>
          <w:ilvl w:val="4"/>
          <w:numId w:val="60"/>
        </w:numPr>
        <w:tabs>
          <w:tab w:pos="800" w:val="left" w:leader="none"/>
        </w:tabs>
        <w:spacing w:line="269" w:lineRule="exact" w:before="0" w:after="0"/>
        <w:ind w:left="800" w:right="0" w:hanging="137"/>
        <w:jc w:val="left"/>
        <w:rPr>
          <w:sz w:val="21"/>
        </w:rPr>
      </w:pPr>
      <w:r>
        <w:rPr>
          <w:spacing w:val="-1"/>
          <w:sz w:val="21"/>
        </w:rPr>
        <w:t>使用外接电源进行干燥时，变压器外壳应接地。</w:t>
      </w:r>
    </w:p>
    <w:p>
      <w:pPr>
        <w:pStyle w:val="ListParagraph"/>
        <w:numPr>
          <w:ilvl w:val="4"/>
          <w:numId w:val="60"/>
        </w:numPr>
        <w:tabs>
          <w:tab w:pos="836" w:val="left" w:leader="none"/>
        </w:tabs>
        <w:spacing w:line="278" w:lineRule="auto" w:before="42" w:after="0"/>
        <w:ind w:left="663" w:right="2277" w:firstLine="0"/>
        <w:jc w:val="left"/>
        <w:rPr>
          <w:sz w:val="21"/>
        </w:rPr>
      </w:pPr>
      <w:r>
        <w:rPr>
          <w:spacing w:val="-2"/>
          <w:sz w:val="21"/>
        </w:rPr>
        <w:t>使用真空热油循环进行干燥时，其外壳及各侧绕组必须可靠接地。 </w:t>
      </w:r>
      <w:r>
        <w:rPr>
          <w:rFonts w:ascii="Times New Roman" w:eastAsia="Times New Roman"/>
          <w:spacing w:val="-2"/>
          <w:sz w:val="21"/>
        </w:rPr>
        <w:t>h)</w:t>
      </w:r>
      <w:r>
        <w:rPr>
          <w:spacing w:val="-2"/>
          <w:sz w:val="21"/>
        </w:rPr>
        <w:t>干燥变压器现场不得放置易燃物品，并应准备足够的消防器材。</w:t>
      </w:r>
    </w:p>
    <w:p>
      <w:pPr>
        <w:pStyle w:val="ListParagraph"/>
        <w:numPr>
          <w:ilvl w:val="2"/>
          <w:numId w:val="60"/>
        </w:numPr>
        <w:tabs>
          <w:tab w:pos="874" w:val="left" w:leader="none"/>
        </w:tabs>
        <w:spacing w:line="269" w:lineRule="exact" w:before="0" w:after="0"/>
        <w:ind w:left="874" w:right="0" w:hanging="634"/>
        <w:jc w:val="left"/>
        <w:rPr>
          <w:rFonts w:ascii="Times New Roman" w:eastAsia="Times New Roman"/>
          <w:sz w:val="21"/>
        </w:rPr>
      </w:pPr>
      <w:r>
        <w:rPr>
          <w:spacing w:val="-2"/>
          <w:sz w:val="21"/>
        </w:rPr>
        <w:t>调相机及电动机安装</w:t>
      </w:r>
      <w:r>
        <w:rPr>
          <w:rFonts w:ascii="Times New Roman" w:eastAsia="Times New Roman"/>
          <w:spacing w:val="-2"/>
          <w:sz w:val="21"/>
        </w:rPr>
        <w:t>(</w:t>
      </w:r>
      <w:r>
        <w:rPr>
          <w:spacing w:val="-2"/>
          <w:sz w:val="21"/>
        </w:rPr>
        <w:t>电气部分</w:t>
      </w:r>
      <w:r>
        <w:rPr>
          <w:rFonts w:ascii="Times New Roman" w:eastAsia="Times New Roman"/>
          <w:spacing w:val="-10"/>
          <w:sz w:val="21"/>
        </w:rPr>
        <w:t>)</w:t>
      </w:r>
    </w:p>
    <w:p>
      <w:pPr>
        <w:pStyle w:val="ListParagraph"/>
        <w:numPr>
          <w:ilvl w:val="3"/>
          <w:numId w:val="60"/>
        </w:numPr>
        <w:tabs>
          <w:tab w:pos="1029" w:val="left" w:leader="none"/>
        </w:tabs>
        <w:spacing w:line="240" w:lineRule="auto" w:before="43" w:after="0"/>
        <w:ind w:left="1029" w:right="0" w:hanging="789"/>
        <w:jc w:val="left"/>
        <w:rPr>
          <w:sz w:val="21"/>
        </w:rPr>
      </w:pPr>
      <w:r>
        <w:rPr>
          <w:spacing w:val="-3"/>
          <w:sz w:val="21"/>
        </w:rPr>
        <w:t>拆卸或安装电机部件时，两人的抬运重量不得超过 </w:t>
      </w:r>
      <w:r>
        <w:rPr>
          <w:rFonts w:ascii="Times New Roman" w:eastAsia="Times New Roman"/>
          <w:spacing w:val="-2"/>
          <w:sz w:val="21"/>
        </w:rPr>
        <w:t>100kg</w:t>
      </w:r>
      <w:r>
        <w:rPr>
          <w:spacing w:val="-4"/>
          <w:sz w:val="21"/>
        </w:rPr>
        <w:t>，起重高度不得超过 </w:t>
      </w:r>
      <w:r>
        <w:rPr>
          <w:rFonts w:ascii="Times New Roman" w:eastAsia="Times New Roman"/>
          <w:spacing w:val="-2"/>
          <w:sz w:val="21"/>
        </w:rPr>
        <w:t>1m</w:t>
      </w:r>
      <w:r>
        <w:rPr>
          <w:spacing w:val="-10"/>
          <w:sz w:val="21"/>
        </w:rPr>
        <w:t>。</w:t>
      </w:r>
    </w:p>
    <w:p>
      <w:pPr>
        <w:pStyle w:val="ListParagraph"/>
        <w:spacing w:after="0" w:line="240" w:lineRule="auto"/>
        <w:jc w:val="left"/>
        <w:rPr>
          <w:sz w:val="21"/>
        </w:rPr>
        <w:sectPr>
          <w:pgSz w:w="11900" w:h="16840"/>
          <w:pgMar w:top="1400" w:bottom="280" w:left="1559" w:right="1133"/>
        </w:sectPr>
      </w:pPr>
    </w:p>
    <w:p>
      <w:pPr>
        <w:pStyle w:val="ListParagraph"/>
        <w:numPr>
          <w:ilvl w:val="3"/>
          <w:numId w:val="60"/>
        </w:numPr>
        <w:tabs>
          <w:tab w:pos="1032" w:val="left" w:leader="none"/>
        </w:tabs>
        <w:spacing w:line="240" w:lineRule="auto" w:before="60" w:after="0"/>
        <w:ind w:left="1032" w:right="0" w:hanging="792"/>
        <w:jc w:val="left"/>
        <w:rPr>
          <w:sz w:val="21"/>
        </w:rPr>
      </w:pPr>
      <w:r>
        <w:rPr>
          <w:spacing w:val="-1"/>
          <w:sz w:val="21"/>
        </w:rPr>
        <w:t>对电机进行干燥时，应制定相应的安全技术措施及必要的管理制度。</w:t>
      </w:r>
    </w:p>
    <w:p>
      <w:pPr>
        <w:pStyle w:val="ListParagraph"/>
        <w:numPr>
          <w:ilvl w:val="3"/>
          <w:numId w:val="60"/>
        </w:numPr>
        <w:tabs>
          <w:tab w:pos="1032" w:val="left" w:leader="none"/>
        </w:tabs>
        <w:spacing w:line="240" w:lineRule="auto" w:before="43" w:after="0"/>
        <w:ind w:left="1032" w:right="0" w:hanging="792"/>
        <w:jc w:val="left"/>
        <w:rPr>
          <w:sz w:val="21"/>
        </w:rPr>
      </w:pPr>
      <w:r>
        <w:rPr>
          <w:spacing w:val="-1"/>
          <w:sz w:val="21"/>
        </w:rPr>
        <w:t>开启式电机在安装期间应有防止杂物掉入机内的措施。</w:t>
      </w:r>
    </w:p>
    <w:p>
      <w:pPr>
        <w:pStyle w:val="ListParagraph"/>
        <w:numPr>
          <w:ilvl w:val="3"/>
          <w:numId w:val="60"/>
        </w:numPr>
        <w:tabs>
          <w:tab w:pos="1029" w:val="left" w:leader="none"/>
        </w:tabs>
        <w:spacing w:line="240" w:lineRule="auto" w:before="43" w:after="0"/>
        <w:ind w:left="1029" w:right="0" w:hanging="789"/>
        <w:jc w:val="left"/>
        <w:rPr>
          <w:sz w:val="21"/>
        </w:rPr>
      </w:pPr>
      <w:r>
        <w:rPr>
          <w:spacing w:val="-3"/>
          <w:sz w:val="21"/>
        </w:rPr>
        <w:t>在滑环上打磨碳刷应在不高于盘车的转速下进行。打磨碳刷时操作人员应戴口罩。</w:t>
      </w:r>
    </w:p>
    <w:p>
      <w:pPr>
        <w:pStyle w:val="ListParagraph"/>
        <w:numPr>
          <w:ilvl w:val="3"/>
          <w:numId w:val="60"/>
        </w:numPr>
        <w:tabs>
          <w:tab w:pos="1029" w:val="left" w:leader="none"/>
        </w:tabs>
        <w:spacing w:line="278" w:lineRule="auto" w:before="43" w:after="0"/>
        <w:ind w:left="240" w:right="617" w:firstLine="0"/>
        <w:jc w:val="left"/>
        <w:rPr>
          <w:sz w:val="21"/>
        </w:rPr>
      </w:pPr>
      <w:r>
        <w:rPr>
          <w:spacing w:val="-2"/>
          <w:sz w:val="21"/>
        </w:rPr>
        <w:t>调相机引出线包绝缘时应加强通风，严禁烟火。操作人员应使用必要的防护用品，操作时应有人监护。</w:t>
      </w:r>
    </w:p>
    <w:p>
      <w:pPr>
        <w:pStyle w:val="ListParagraph"/>
        <w:numPr>
          <w:ilvl w:val="2"/>
          <w:numId w:val="60"/>
        </w:numPr>
        <w:tabs>
          <w:tab w:pos="874" w:val="left" w:leader="none"/>
        </w:tabs>
        <w:spacing w:line="269" w:lineRule="exact" w:before="0" w:after="0"/>
        <w:ind w:left="874" w:right="0" w:hanging="634"/>
        <w:jc w:val="left"/>
        <w:rPr>
          <w:sz w:val="21"/>
        </w:rPr>
      </w:pPr>
      <w:r>
        <w:rPr>
          <w:spacing w:val="-1"/>
          <w:sz w:val="21"/>
        </w:rPr>
        <w:t>断路器、隔离开关及组合电器</w:t>
      </w:r>
    </w:p>
    <w:p>
      <w:pPr>
        <w:pStyle w:val="ListParagraph"/>
        <w:numPr>
          <w:ilvl w:val="3"/>
          <w:numId w:val="60"/>
        </w:numPr>
        <w:tabs>
          <w:tab w:pos="1032" w:val="left" w:leader="none"/>
        </w:tabs>
        <w:spacing w:line="240" w:lineRule="auto" w:before="43" w:after="0"/>
        <w:ind w:left="1032" w:right="0" w:hanging="792"/>
        <w:jc w:val="left"/>
        <w:rPr>
          <w:sz w:val="21"/>
        </w:rPr>
      </w:pPr>
      <w:r>
        <w:rPr>
          <w:spacing w:val="-1"/>
          <w:sz w:val="21"/>
        </w:rPr>
        <w:t>在下列情况下不得搬运开关设备：</w:t>
      </w:r>
    </w:p>
    <w:p>
      <w:pPr>
        <w:pStyle w:val="ListParagraph"/>
        <w:numPr>
          <w:ilvl w:val="4"/>
          <w:numId w:val="60"/>
        </w:numPr>
        <w:tabs>
          <w:tab w:pos="825" w:val="left" w:leader="none"/>
        </w:tabs>
        <w:spacing w:line="240" w:lineRule="auto" w:before="43" w:after="0"/>
        <w:ind w:left="825" w:right="0" w:hanging="162"/>
        <w:jc w:val="left"/>
        <w:rPr>
          <w:sz w:val="21"/>
        </w:rPr>
      </w:pPr>
      <w:r>
        <w:rPr>
          <w:spacing w:val="-1"/>
          <w:sz w:val="21"/>
        </w:rPr>
        <w:t>隔离开关、闸刀型开关的刀闸处在断开位置时。</w:t>
      </w:r>
    </w:p>
    <w:p>
      <w:pPr>
        <w:pStyle w:val="ListParagraph"/>
        <w:numPr>
          <w:ilvl w:val="4"/>
          <w:numId w:val="60"/>
        </w:numPr>
        <w:tabs>
          <w:tab w:pos="833" w:val="left" w:leader="none"/>
        </w:tabs>
        <w:spacing w:line="278" w:lineRule="auto" w:before="43" w:after="0"/>
        <w:ind w:left="240" w:right="657" w:firstLine="420"/>
        <w:jc w:val="left"/>
        <w:rPr>
          <w:sz w:val="21"/>
        </w:rPr>
      </w:pPr>
      <w:r>
        <w:rPr>
          <w:spacing w:val="-2"/>
          <w:sz w:val="21"/>
        </w:rPr>
        <w:t>断路器、气动低压断路器、传动装置以及有返回弹簧或自动释放的开关，在合闸位置和未锁好时。</w:t>
      </w:r>
    </w:p>
    <w:p>
      <w:pPr>
        <w:pStyle w:val="ListParagraph"/>
        <w:numPr>
          <w:ilvl w:val="3"/>
          <w:numId w:val="60"/>
        </w:numPr>
        <w:tabs>
          <w:tab w:pos="1029" w:val="left" w:leader="none"/>
        </w:tabs>
        <w:spacing w:line="278" w:lineRule="auto" w:before="0" w:after="0"/>
        <w:ind w:left="240" w:right="617" w:firstLine="0"/>
        <w:jc w:val="left"/>
        <w:rPr>
          <w:sz w:val="21"/>
        </w:rPr>
      </w:pPr>
      <w:r>
        <w:rPr>
          <w:spacing w:val="-2"/>
          <w:sz w:val="21"/>
        </w:rPr>
        <w:t>在调整、检修开关设备及传动装置时，必须有防止开关意外脱扣伤人的可靠措施，工作人员必须避开开关可动部分的动作空间。</w:t>
      </w:r>
    </w:p>
    <w:p>
      <w:pPr>
        <w:pStyle w:val="ListParagraph"/>
        <w:numPr>
          <w:ilvl w:val="3"/>
          <w:numId w:val="60"/>
        </w:numPr>
        <w:tabs>
          <w:tab w:pos="1029" w:val="left" w:leader="none"/>
        </w:tabs>
        <w:spacing w:line="278" w:lineRule="auto" w:before="0" w:after="0"/>
        <w:ind w:left="240" w:right="658" w:firstLine="0"/>
        <w:jc w:val="left"/>
        <w:rPr>
          <w:sz w:val="21"/>
        </w:rPr>
      </w:pPr>
      <w:r>
        <w:rPr>
          <w:spacing w:val="-2"/>
          <w:sz w:val="21"/>
        </w:rPr>
        <w:t>对于液压、气动及弹簧操作机构，严禁在有压力或弹簧储能的状态下进行拆装或检</w:t>
      </w:r>
      <w:r>
        <w:rPr>
          <w:spacing w:val="-4"/>
          <w:sz w:val="21"/>
        </w:rPr>
        <w:t>修工作。</w:t>
      </w:r>
    </w:p>
    <w:p>
      <w:pPr>
        <w:pStyle w:val="ListParagraph"/>
        <w:numPr>
          <w:ilvl w:val="3"/>
          <w:numId w:val="60"/>
        </w:numPr>
        <w:tabs>
          <w:tab w:pos="1029" w:val="left" w:leader="none"/>
        </w:tabs>
        <w:spacing w:line="278" w:lineRule="auto" w:before="0" w:after="0"/>
        <w:ind w:left="240" w:right="658" w:firstLine="0"/>
        <w:jc w:val="left"/>
        <w:rPr>
          <w:sz w:val="21"/>
        </w:rPr>
      </w:pPr>
      <w:r>
        <w:rPr>
          <w:spacing w:val="-2"/>
          <w:sz w:val="21"/>
        </w:rPr>
        <w:t>放松或拉紧断路器的返回弹簧及自动释放机构弹簧时，应使用专用工具，不得快速</w:t>
      </w:r>
      <w:r>
        <w:rPr>
          <w:spacing w:val="-4"/>
          <w:sz w:val="21"/>
        </w:rPr>
        <w:t>释放。</w:t>
      </w:r>
    </w:p>
    <w:p>
      <w:pPr>
        <w:pStyle w:val="ListParagraph"/>
        <w:numPr>
          <w:ilvl w:val="3"/>
          <w:numId w:val="60"/>
        </w:numPr>
        <w:tabs>
          <w:tab w:pos="1029" w:val="left" w:leader="none"/>
        </w:tabs>
        <w:spacing w:line="278" w:lineRule="auto" w:before="0" w:after="0"/>
        <w:ind w:left="240" w:right="659" w:firstLine="0"/>
        <w:jc w:val="left"/>
        <w:rPr>
          <w:sz w:val="21"/>
        </w:rPr>
      </w:pPr>
      <w:r>
        <w:rPr>
          <w:spacing w:val="-2"/>
          <w:sz w:val="21"/>
        </w:rPr>
        <w:t>凡可慢分慢合的断路器，初次动作时不得快分快合。空气断路器初次试动作时，应从低气压作起。施工人员应与被试开关保持一定的安全距离或设置防护隔离设施。</w:t>
      </w:r>
    </w:p>
    <w:p>
      <w:pPr>
        <w:pStyle w:val="ListParagraph"/>
        <w:numPr>
          <w:ilvl w:val="3"/>
          <w:numId w:val="60"/>
        </w:numPr>
        <w:tabs>
          <w:tab w:pos="1029" w:val="left" w:leader="none"/>
        </w:tabs>
        <w:spacing w:line="278" w:lineRule="auto" w:before="0" w:after="0"/>
        <w:ind w:left="240" w:right="617" w:firstLine="0"/>
        <w:jc w:val="left"/>
        <w:rPr>
          <w:sz w:val="21"/>
        </w:rPr>
      </w:pPr>
      <w:r>
        <w:rPr>
          <w:spacing w:val="-2"/>
          <w:sz w:val="21"/>
        </w:rPr>
        <w:t>就地操作分合空气断路器时，工作人员应戴耳塞，并应事先通知附近的工作人员，特别是高处作业人员。</w:t>
      </w:r>
    </w:p>
    <w:p>
      <w:pPr>
        <w:pStyle w:val="ListParagraph"/>
        <w:numPr>
          <w:ilvl w:val="3"/>
          <w:numId w:val="60"/>
        </w:numPr>
        <w:tabs>
          <w:tab w:pos="1032" w:val="left" w:leader="none"/>
        </w:tabs>
        <w:spacing w:line="269" w:lineRule="exact" w:before="0" w:after="0"/>
        <w:ind w:left="1032" w:right="0" w:hanging="792"/>
        <w:jc w:val="left"/>
        <w:rPr>
          <w:sz w:val="21"/>
        </w:rPr>
      </w:pPr>
      <w:r>
        <w:rPr>
          <w:spacing w:val="-1"/>
          <w:sz w:val="21"/>
        </w:rPr>
        <w:t>在调整断路器、隔离开关及安装引线时，严禁攀登套管绝缘子。</w:t>
      </w:r>
    </w:p>
    <w:p>
      <w:pPr>
        <w:pStyle w:val="ListParagraph"/>
        <w:numPr>
          <w:ilvl w:val="3"/>
          <w:numId w:val="60"/>
        </w:numPr>
        <w:tabs>
          <w:tab w:pos="1029" w:val="left" w:leader="none"/>
        </w:tabs>
        <w:spacing w:line="278" w:lineRule="auto" w:before="41" w:after="0"/>
        <w:ind w:left="240" w:right="658" w:firstLine="0"/>
        <w:jc w:val="left"/>
        <w:rPr>
          <w:sz w:val="21"/>
        </w:rPr>
      </w:pPr>
      <w:r>
        <w:rPr>
          <w:spacing w:val="-2"/>
          <w:sz w:val="21"/>
        </w:rPr>
        <w:t>隔离开关采用三相组合吊装时，应检查确认框架强度符合起吊要求，否则应进行加</w:t>
      </w:r>
      <w:r>
        <w:rPr>
          <w:spacing w:val="-6"/>
          <w:sz w:val="21"/>
        </w:rPr>
        <w:t>固。</w:t>
      </w:r>
    </w:p>
    <w:p>
      <w:pPr>
        <w:pStyle w:val="ListParagraph"/>
        <w:numPr>
          <w:ilvl w:val="3"/>
          <w:numId w:val="60"/>
        </w:numPr>
        <w:tabs>
          <w:tab w:pos="1029" w:val="left" w:leader="none"/>
        </w:tabs>
        <w:spacing w:line="278" w:lineRule="auto" w:before="0" w:after="0"/>
        <w:ind w:left="240" w:right="659" w:firstLine="0"/>
        <w:jc w:val="left"/>
        <w:rPr>
          <w:sz w:val="21"/>
        </w:rPr>
      </w:pPr>
      <w:r>
        <w:rPr>
          <w:spacing w:val="-2"/>
          <w:sz w:val="21"/>
        </w:rPr>
        <w:t>断路器、隔离开关安装时，在隔离刀刃及动触头横梁范围内不得有人工作。必要时应在开关可靠闭锁后方可进行工作。</w:t>
      </w:r>
    </w:p>
    <w:p>
      <w:pPr>
        <w:pStyle w:val="ListParagraph"/>
        <w:numPr>
          <w:ilvl w:val="3"/>
          <w:numId w:val="60"/>
        </w:numPr>
        <w:tabs>
          <w:tab w:pos="1138" w:val="left" w:leader="none"/>
        </w:tabs>
        <w:spacing w:line="269" w:lineRule="exact" w:before="0" w:after="0"/>
        <w:ind w:left="1138" w:right="0" w:hanging="898"/>
        <w:jc w:val="left"/>
        <w:rPr>
          <w:sz w:val="21"/>
        </w:rPr>
      </w:pPr>
      <w:r>
        <w:rPr>
          <w:spacing w:val="-1"/>
          <w:sz w:val="21"/>
        </w:rPr>
        <w:t>六氟化硫组合电器安装过程中的临时支撑应牢固。</w:t>
      </w:r>
    </w:p>
    <w:p>
      <w:pPr>
        <w:pStyle w:val="ListParagraph"/>
        <w:numPr>
          <w:ilvl w:val="3"/>
          <w:numId w:val="60"/>
        </w:numPr>
        <w:tabs>
          <w:tab w:pos="1130" w:val="left" w:leader="none"/>
        </w:tabs>
        <w:spacing w:line="278" w:lineRule="auto" w:before="43" w:after="0"/>
        <w:ind w:left="240" w:right="658" w:firstLine="0"/>
        <w:jc w:val="left"/>
        <w:rPr>
          <w:sz w:val="21"/>
        </w:rPr>
      </w:pPr>
      <w:r>
        <w:rPr>
          <w:spacing w:val="-2"/>
          <w:sz w:val="21"/>
        </w:rPr>
        <w:t>对六氟化硫断路器、组合电器进行充气时，其容器及管道必须干燥，工作人员必须戴手套和口罩。</w:t>
      </w:r>
    </w:p>
    <w:p>
      <w:pPr>
        <w:pStyle w:val="ListParagraph"/>
        <w:numPr>
          <w:ilvl w:val="3"/>
          <w:numId w:val="60"/>
        </w:numPr>
        <w:tabs>
          <w:tab w:pos="1138" w:val="left" w:leader="none"/>
        </w:tabs>
        <w:spacing w:line="278" w:lineRule="auto" w:before="0" w:after="0"/>
        <w:ind w:left="240" w:right="661" w:firstLine="0"/>
        <w:jc w:val="left"/>
        <w:rPr>
          <w:sz w:val="21"/>
        </w:rPr>
      </w:pPr>
      <w:r>
        <w:rPr>
          <w:spacing w:val="-2"/>
          <w:sz w:val="21"/>
        </w:rPr>
        <w:t>取出六氟化硫断路器、组合电器中的吸附物时，工作人员必须戴橡胶手套、护目镜及防毒口罩等个人防护用品。</w:t>
      </w:r>
    </w:p>
    <w:p>
      <w:pPr>
        <w:pStyle w:val="ListParagraph"/>
        <w:numPr>
          <w:ilvl w:val="3"/>
          <w:numId w:val="60"/>
        </w:numPr>
        <w:tabs>
          <w:tab w:pos="1138" w:val="left" w:leader="none"/>
        </w:tabs>
        <w:spacing w:line="269" w:lineRule="exact" w:before="0" w:after="0"/>
        <w:ind w:left="1138" w:right="0" w:hanging="898"/>
        <w:jc w:val="left"/>
        <w:rPr>
          <w:sz w:val="21"/>
        </w:rPr>
      </w:pPr>
      <w:r>
        <w:rPr>
          <w:spacing w:val="-1"/>
          <w:sz w:val="21"/>
        </w:rPr>
        <w:t>六氟化硫气瓶的搬运和保管，应符合下列要求：</w:t>
      </w:r>
    </w:p>
    <w:p>
      <w:pPr>
        <w:pStyle w:val="ListParagraph"/>
        <w:numPr>
          <w:ilvl w:val="4"/>
          <w:numId w:val="60"/>
        </w:numPr>
        <w:tabs>
          <w:tab w:pos="823" w:val="left" w:leader="none"/>
        </w:tabs>
        <w:spacing w:line="278" w:lineRule="auto" w:before="43" w:after="0"/>
        <w:ind w:left="240" w:right="659" w:firstLine="421"/>
        <w:jc w:val="left"/>
        <w:rPr>
          <w:sz w:val="21"/>
        </w:rPr>
      </w:pPr>
      <w:r>
        <w:rPr>
          <w:spacing w:val="-2"/>
          <w:sz w:val="21"/>
        </w:rPr>
        <w:t>六氟化硫气瓶的安全帽、防振圈应齐全，安全帽应拧紧；搬运时应轻装轻卸，严禁抛掷、溜放。</w:t>
      </w:r>
    </w:p>
    <w:p>
      <w:pPr>
        <w:pStyle w:val="ListParagraph"/>
        <w:numPr>
          <w:ilvl w:val="4"/>
          <w:numId w:val="60"/>
        </w:numPr>
        <w:tabs>
          <w:tab w:pos="833" w:val="left" w:leader="none"/>
        </w:tabs>
        <w:spacing w:line="278" w:lineRule="auto" w:before="0" w:after="0"/>
        <w:ind w:left="240" w:right="657" w:firstLine="420"/>
        <w:jc w:val="left"/>
        <w:rPr>
          <w:sz w:val="21"/>
        </w:rPr>
      </w:pPr>
      <w:r>
        <w:rPr>
          <w:spacing w:val="-2"/>
          <w:sz w:val="21"/>
        </w:rPr>
        <w:t>气瓶应存放在防晒、防潮和通风良好的场所；不得靠近热源和油污的地方，严禁水分和油污粘在阀门上。</w:t>
      </w:r>
    </w:p>
    <w:p>
      <w:pPr>
        <w:pStyle w:val="ListParagraph"/>
        <w:numPr>
          <w:ilvl w:val="4"/>
          <w:numId w:val="60"/>
        </w:numPr>
        <w:tabs>
          <w:tab w:pos="825" w:val="left" w:leader="none"/>
        </w:tabs>
        <w:spacing w:line="269" w:lineRule="exact" w:before="0" w:after="0"/>
        <w:ind w:left="825" w:right="0" w:hanging="162"/>
        <w:jc w:val="left"/>
        <w:rPr>
          <w:sz w:val="21"/>
        </w:rPr>
      </w:pPr>
      <w:r>
        <w:rPr>
          <w:spacing w:val="-1"/>
          <w:sz w:val="21"/>
        </w:rPr>
        <w:t>六氟化硫气瓶与其他气瓶不得混放。</w:t>
      </w:r>
    </w:p>
    <w:p>
      <w:pPr>
        <w:pStyle w:val="ListParagraph"/>
        <w:numPr>
          <w:ilvl w:val="2"/>
          <w:numId w:val="60"/>
        </w:numPr>
        <w:tabs>
          <w:tab w:pos="871" w:val="left" w:leader="none"/>
        </w:tabs>
        <w:spacing w:line="240" w:lineRule="auto" w:before="43" w:after="0"/>
        <w:ind w:left="871" w:right="0" w:hanging="631"/>
        <w:jc w:val="both"/>
        <w:rPr>
          <w:sz w:val="21"/>
        </w:rPr>
      </w:pPr>
      <w:r>
        <w:rPr>
          <w:spacing w:val="-2"/>
          <w:sz w:val="21"/>
        </w:rPr>
        <w:t>蓄电池组安装</w:t>
      </w:r>
    </w:p>
    <w:p>
      <w:pPr>
        <w:pStyle w:val="ListParagraph"/>
        <w:numPr>
          <w:ilvl w:val="3"/>
          <w:numId w:val="60"/>
        </w:numPr>
        <w:tabs>
          <w:tab w:pos="1025" w:val="left" w:leader="none"/>
        </w:tabs>
        <w:spacing w:line="278" w:lineRule="auto" w:before="43" w:after="0"/>
        <w:ind w:left="240" w:right="658" w:firstLine="0"/>
        <w:jc w:val="both"/>
        <w:rPr>
          <w:sz w:val="21"/>
        </w:rPr>
      </w:pPr>
      <w:r>
        <w:rPr>
          <w:spacing w:val="-2"/>
          <w:sz w:val="21"/>
        </w:rPr>
        <w:t>蓄电池室应在设备安装前完善照明、水源、通风、下水道和取暖设施。蓄电池注电</w:t>
      </w:r>
      <w:r>
        <w:rPr>
          <w:spacing w:val="-4"/>
          <w:sz w:val="21"/>
        </w:rPr>
        <w:t>解液前必须将蓄电池室内的临时用电设施拆除。蓄电池注电解液后，室内严禁烟火，并不得</w:t>
      </w:r>
      <w:r>
        <w:rPr>
          <w:spacing w:val="-2"/>
          <w:sz w:val="21"/>
        </w:rPr>
        <w:t>再进行与充电无关的其他工作。</w:t>
      </w:r>
    </w:p>
    <w:p>
      <w:pPr>
        <w:pStyle w:val="ListParagraph"/>
        <w:numPr>
          <w:ilvl w:val="3"/>
          <w:numId w:val="60"/>
        </w:numPr>
        <w:tabs>
          <w:tab w:pos="1025" w:val="left" w:leader="none"/>
        </w:tabs>
        <w:spacing w:line="278" w:lineRule="auto" w:before="0" w:after="0"/>
        <w:ind w:left="240" w:right="658" w:firstLine="0"/>
        <w:jc w:val="both"/>
        <w:rPr>
          <w:sz w:val="21"/>
        </w:rPr>
      </w:pPr>
      <w:r>
        <w:rPr>
          <w:spacing w:val="-2"/>
          <w:sz w:val="21"/>
        </w:rPr>
        <w:t>安装蓄电池的工作人员，应穿戴防酸和防止铅中毒的防护用品，充电后不得穿容易引起静电的衣着入内。</w:t>
      </w:r>
    </w:p>
    <w:p>
      <w:pPr>
        <w:pStyle w:val="ListParagraph"/>
        <w:numPr>
          <w:ilvl w:val="3"/>
          <w:numId w:val="60"/>
        </w:numPr>
        <w:tabs>
          <w:tab w:pos="1025" w:val="left" w:leader="none"/>
        </w:tabs>
        <w:spacing w:line="278" w:lineRule="auto" w:before="0" w:after="0"/>
        <w:ind w:left="240" w:right="659" w:firstLine="0"/>
        <w:jc w:val="both"/>
        <w:rPr>
          <w:sz w:val="21"/>
        </w:rPr>
      </w:pPr>
      <w:r>
        <w:rPr>
          <w:spacing w:val="-2"/>
          <w:sz w:val="21"/>
        </w:rPr>
        <w:t>配制电解液的容器应完好。配制电解液时，必须将硫酸缓慢地注入蒸馏水中，并用玻璃棒或塑料棒不断搅动，严禁将蒸馏水注入硫酸中。</w:t>
      </w:r>
    </w:p>
    <w:p>
      <w:pPr>
        <w:pStyle w:val="ListParagraph"/>
        <w:spacing w:after="0" w:line="278" w:lineRule="auto"/>
        <w:jc w:val="both"/>
        <w:rPr>
          <w:sz w:val="21"/>
        </w:rPr>
        <w:sectPr>
          <w:pgSz w:w="11900" w:h="16840"/>
          <w:pgMar w:top="1400" w:bottom="280" w:left="1559" w:right="1133"/>
        </w:sectPr>
      </w:pPr>
    </w:p>
    <w:p>
      <w:pPr>
        <w:pStyle w:val="ListParagraph"/>
        <w:numPr>
          <w:ilvl w:val="3"/>
          <w:numId w:val="60"/>
        </w:numPr>
        <w:tabs>
          <w:tab w:pos="1029" w:val="left" w:leader="none"/>
        </w:tabs>
        <w:spacing w:line="278" w:lineRule="auto" w:before="60" w:after="0"/>
        <w:ind w:left="240" w:right="659" w:firstLine="0"/>
        <w:jc w:val="left"/>
        <w:rPr>
          <w:sz w:val="21"/>
        </w:rPr>
      </w:pPr>
      <w:r>
        <w:rPr>
          <w:spacing w:val="-2"/>
          <w:sz w:val="21"/>
        </w:rPr>
        <w:t>蓄电池室应备有足够的小苏打溶液和清水。电解液、小苏打溶液及清水等应贴有明显的标志并分别存放。</w:t>
      </w:r>
    </w:p>
    <w:p>
      <w:pPr>
        <w:pStyle w:val="ListParagraph"/>
        <w:numPr>
          <w:ilvl w:val="3"/>
          <w:numId w:val="60"/>
        </w:numPr>
        <w:tabs>
          <w:tab w:pos="1029" w:val="left" w:leader="none"/>
        </w:tabs>
        <w:spacing w:line="278" w:lineRule="auto" w:before="0" w:after="0"/>
        <w:ind w:left="240" w:right="659" w:firstLine="0"/>
        <w:jc w:val="left"/>
        <w:rPr>
          <w:sz w:val="21"/>
        </w:rPr>
      </w:pPr>
      <w:r>
        <w:rPr>
          <w:spacing w:val="-2"/>
          <w:sz w:val="21"/>
        </w:rPr>
        <w:t>在配制电解液的过程中，如硫酸溅洒在身上，应立即用小苏打溶液清洗；如洒在地上，应及时用清水冲洗干净。</w:t>
      </w:r>
    </w:p>
    <w:p>
      <w:pPr>
        <w:pStyle w:val="ListParagraph"/>
        <w:numPr>
          <w:ilvl w:val="3"/>
          <w:numId w:val="60"/>
        </w:numPr>
        <w:tabs>
          <w:tab w:pos="1029" w:val="left" w:leader="none"/>
        </w:tabs>
        <w:spacing w:line="278" w:lineRule="auto" w:before="0" w:after="0"/>
        <w:ind w:left="240" w:right="617" w:firstLine="0"/>
        <w:jc w:val="left"/>
        <w:rPr>
          <w:sz w:val="21"/>
        </w:rPr>
      </w:pPr>
      <w:r>
        <w:rPr>
          <w:spacing w:val="-2"/>
          <w:sz w:val="21"/>
        </w:rPr>
        <w:t>搬运硫酸瓶时，应有防止振动和酸瓶破损的措施。搬运未封口或破裂的硫酸瓶时，必须采取可靠的安全措施。</w:t>
      </w:r>
    </w:p>
    <w:p>
      <w:pPr>
        <w:pStyle w:val="ListParagraph"/>
        <w:numPr>
          <w:ilvl w:val="3"/>
          <w:numId w:val="60"/>
        </w:numPr>
        <w:tabs>
          <w:tab w:pos="1032" w:val="left" w:leader="none"/>
        </w:tabs>
        <w:spacing w:line="269" w:lineRule="exact" w:before="0" w:after="0"/>
        <w:ind w:left="1032" w:right="0" w:hanging="792"/>
        <w:jc w:val="left"/>
        <w:rPr>
          <w:sz w:val="21"/>
        </w:rPr>
      </w:pPr>
      <w:r>
        <w:rPr>
          <w:spacing w:val="-1"/>
          <w:sz w:val="21"/>
        </w:rPr>
        <w:t>储存、输送电解液的一切设施必须是耐酸制品。</w:t>
      </w:r>
    </w:p>
    <w:p>
      <w:pPr>
        <w:pStyle w:val="ListParagraph"/>
        <w:numPr>
          <w:ilvl w:val="3"/>
          <w:numId w:val="60"/>
        </w:numPr>
        <w:tabs>
          <w:tab w:pos="1029" w:val="left" w:leader="none"/>
        </w:tabs>
        <w:spacing w:line="278" w:lineRule="auto" w:before="43" w:after="0"/>
        <w:ind w:left="240" w:right="658" w:firstLine="0"/>
        <w:jc w:val="left"/>
        <w:rPr>
          <w:sz w:val="21"/>
        </w:rPr>
      </w:pPr>
      <w:r>
        <w:rPr>
          <w:spacing w:val="-2"/>
          <w:sz w:val="21"/>
        </w:rPr>
        <w:t>配制电解液使用的工器具及防护用品用过后，应用小苏打溶液及清水进行清洗，清洗前不得光手触摸。</w:t>
      </w:r>
    </w:p>
    <w:p>
      <w:pPr>
        <w:pStyle w:val="ListParagraph"/>
        <w:numPr>
          <w:ilvl w:val="3"/>
          <w:numId w:val="60"/>
        </w:numPr>
        <w:tabs>
          <w:tab w:pos="1032" w:val="left" w:leader="none"/>
        </w:tabs>
        <w:spacing w:line="269" w:lineRule="exact" w:before="0" w:after="0"/>
        <w:ind w:left="1032" w:right="0" w:hanging="792"/>
        <w:jc w:val="left"/>
        <w:rPr>
          <w:sz w:val="21"/>
        </w:rPr>
      </w:pPr>
      <w:r>
        <w:rPr>
          <w:spacing w:val="-1"/>
          <w:sz w:val="21"/>
        </w:rPr>
        <w:t>安装镉镍碱性蓄电池组应遵守下列规定：</w:t>
      </w:r>
    </w:p>
    <w:p>
      <w:pPr>
        <w:pStyle w:val="ListParagraph"/>
        <w:numPr>
          <w:ilvl w:val="4"/>
          <w:numId w:val="60"/>
        </w:numPr>
        <w:tabs>
          <w:tab w:pos="823" w:val="left" w:leader="none"/>
        </w:tabs>
        <w:spacing w:line="278" w:lineRule="auto" w:before="43" w:after="0"/>
        <w:ind w:left="240" w:right="659" w:firstLine="421"/>
        <w:jc w:val="left"/>
        <w:rPr>
          <w:sz w:val="21"/>
        </w:rPr>
      </w:pPr>
      <w:r>
        <w:rPr>
          <w:spacing w:val="-2"/>
          <w:sz w:val="21"/>
        </w:rPr>
        <w:t>配制和存放电解液应用耐碱器具，并将碱慢慢倒入蒸馏水或去离子水中，并用干净耐碱棒搅动，严禁将水倒入电解液中。</w:t>
      </w:r>
    </w:p>
    <w:p>
      <w:pPr>
        <w:pStyle w:val="ListParagraph"/>
        <w:numPr>
          <w:ilvl w:val="4"/>
          <w:numId w:val="60"/>
        </w:numPr>
        <w:tabs>
          <w:tab w:pos="836" w:val="left" w:leader="none"/>
        </w:tabs>
        <w:spacing w:line="278" w:lineRule="auto" w:before="0" w:after="0"/>
        <w:ind w:left="662" w:right="658" w:firstLine="1"/>
        <w:jc w:val="left"/>
        <w:rPr>
          <w:sz w:val="21"/>
        </w:rPr>
      </w:pPr>
      <w:r>
        <w:rPr>
          <w:spacing w:val="-2"/>
          <w:sz w:val="21"/>
        </w:rPr>
        <w:t>装有催化栓的蓄电池初充电前应将催化栓旋下，等初充电全过程结束后重新装上。</w:t>
      </w:r>
      <w:r>
        <w:rPr>
          <w:spacing w:val="40"/>
          <w:sz w:val="21"/>
        </w:rPr>
        <w:t> </w:t>
      </w:r>
      <w:r>
        <w:rPr>
          <w:rFonts w:ascii="Times New Roman" w:eastAsia="Times New Roman"/>
          <w:spacing w:val="-2"/>
          <w:sz w:val="21"/>
        </w:rPr>
        <w:t>c)</w:t>
      </w:r>
      <w:r>
        <w:rPr>
          <w:spacing w:val="-2"/>
          <w:sz w:val="21"/>
        </w:rPr>
        <w:t>带有电解液并配有专用防漏运输螺塞的蓄电池，初充电前应取下运输螺塞换上有孔气</w:t>
      </w:r>
    </w:p>
    <w:p>
      <w:pPr>
        <w:pStyle w:val="BodyText"/>
        <w:spacing w:line="269" w:lineRule="exact"/>
      </w:pPr>
      <w:r>
        <w:rPr>
          <w:spacing w:val="-1"/>
        </w:rPr>
        <w:t>塞，并检查液面，液面不应低于下液面线。</w:t>
      </w:r>
    </w:p>
    <w:p>
      <w:pPr>
        <w:pStyle w:val="ListParagraph"/>
        <w:numPr>
          <w:ilvl w:val="3"/>
          <w:numId w:val="60"/>
        </w:numPr>
        <w:tabs>
          <w:tab w:pos="1138" w:val="left" w:leader="none"/>
        </w:tabs>
        <w:spacing w:line="240" w:lineRule="auto" w:before="42" w:after="0"/>
        <w:ind w:left="1138" w:right="0" w:hanging="898"/>
        <w:jc w:val="left"/>
        <w:rPr>
          <w:sz w:val="21"/>
        </w:rPr>
      </w:pPr>
      <w:r>
        <w:rPr>
          <w:spacing w:val="-1"/>
          <w:sz w:val="21"/>
        </w:rPr>
        <w:t>不得在蓄电池室内进餐、存放食物或饮料。</w:t>
      </w:r>
    </w:p>
    <w:p>
      <w:pPr>
        <w:pStyle w:val="ListParagraph"/>
        <w:numPr>
          <w:ilvl w:val="2"/>
          <w:numId w:val="60"/>
        </w:numPr>
        <w:tabs>
          <w:tab w:pos="874" w:val="left" w:leader="none"/>
        </w:tabs>
        <w:spacing w:line="240" w:lineRule="auto" w:before="43" w:after="0"/>
        <w:ind w:left="874" w:right="0" w:hanging="634"/>
        <w:jc w:val="left"/>
        <w:rPr>
          <w:sz w:val="21"/>
        </w:rPr>
      </w:pPr>
      <w:r>
        <w:rPr>
          <w:spacing w:val="-2"/>
          <w:sz w:val="21"/>
        </w:rPr>
        <w:t>盘、柜安装</w:t>
      </w:r>
    </w:p>
    <w:p>
      <w:pPr>
        <w:pStyle w:val="ListParagraph"/>
        <w:numPr>
          <w:ilvl w:val="3"/>
          <w:numId w:val="60"/>
        </w:numPr>
        <w:tabs>
          <w:tab w:pos="1032" w:val="left" w:leader="none"/>
        </w:tabs>
        <w:spacing w:line="240" w:lineRule="auto" w:before="43" w:after="0"/>
        <w:ind w:left="1032" w:right="0" w:hanging="792"/>
        <w:jc w:val="left"/>
        <w:rPr>
          <w:sz w:val="21"/>
        </w:rPr>
      </w:pPr>
      <w:r>
        <w:rPr>
          <w:spacing w:val="-1"/>
          <w:sz w:val="21"/>
        </w:rPr>
        <w:t>动力盘、控制盘、保护盘等应在土建条件满足安装要求时，方可进行安装。</w:t>
      </w:r>
    </w:p>
    <w:p>
      <w:pPr>
        <w:pStyle w:val="ListParagraph"/>
        <w:numPr>
          <w:ilvl w:val="3"/>
          <w:numId w:val="60"/>
        </w:numPr>
        <w:tabs>
          <w:tab w:pos="1029" w:val="left" w:leader="none"/>
        </w:tabs>
        <w:spacing w:line="278" w:lineRule="auto" w:before="43" w:after="0"/>
        <w:ind w:left="240" w:right="659" w:firstLine="0"/>
        <w:jc w:val="left"/>
        <w:rPr>
          <w:sz w:val="21"/>
        </w:rPr>
      </w:pPr>
      <w:r>
        <w:rPr>
          <w:spacing w:val="-2"/>
          <w:sz w:val="21"/>
        </w:rPr>
        <w:t>动力盘、控制盘、保护盘在安装地点拆箱后，应立即将箱板等杂物清理干净，以免阻塞通道或钉子扎脚。</w:t>
      </w:r>
    </w:p>
    <w:p>
      <w:pPr>
        <w:pStyle w:val="ListParagraph"/>
        <w:numPr>
          <w:ilvl w:val="3"/>
          <w:numId w:val="60"/>
        </w:numPr>
        <w:tabs>
          <w:tab w:pos="1032" w:val="left" w:leader="none"/>
        </w:tabs>
        <w:spacing w:line="269" w:lineRule="exact" w:before="0" w:after="0"/>
        <w:ind w:left="1032" w:right="0" w:hanging="792"/>
        <w:jc w:val="left"/>
        <w:rPr>
          <w:sz w:val="21"/>
        </w:rPr>
      </w:pPr>
      <w:r>
        <w:rPr>
          <w:spacing w:val="-1"/>
          <w:sz w:val="21"/>
        </w:rPr>
        <w:t>盘撬动就位时人力应足够，指挥应统一；狭窄处应防止挤伤。</w:t>
      </w:r>
    </w:p>
    <w:p>
      <w:pPr>
        <w:pStyle w:val="ListParagraph"/>
        <w:numPr>
          <w:ilvl w:val="3"/>
          <w:numId w:val="60"/>
        </w:numPr>
        <w:tabs>
          <w:tab w:pos="1032" w:val="left" w:leader="none"/>
        </w:tabs>
        <w:spacing w:line="240" w:lineRule="auto" w:before="43" w:after="0"/>
        <w:ind w:left="1032" w:right="0" w:hanging="792"/>
        <w:jc w:val="left"/>
        <w:rPr>
          <w:sz w:val="21"/>
        </w:rPr>
      </w:pPr>
      <w:r>
        <w:rPr>
          <w:spacing w:val="-1"/>
          <w:sz w:val="21"/>
        </w:rPr>
        <w:t>盘底加垫时不得将手伸入盘底，单面盘并列安装时应防止靠盘时挤伤手。</w:t>
      </w:r>
    </w:p>
    <w:p>
      <w:pPr>
        <w:pStyle w:val="ListParagraph"/>
        <w:numPr>
          <w:ilvl w:val="3"/>
          <w:numId w:val="60"/>
        </w:numPr>
        <w:tabs>
          <w:tab w:pos="1032" w:val="left" w:leader="none"/>
        </w:tabs>
        <w:spacing w:line="240" w:lineRule="auto" w:before="43" w:after="0"/>
        <w:ind w:left="1032" w:right="0" w:hanging="792"/>
        <w:jc w:val="left"/>
        <w:rPr>
          <w:sz w:val="21"/>
        </w:rPr>
      </w:pPr>
      <w:r>
        <w:rPr>
          <w:spacing w:val="-1"/>
          <w:sz w:val="21"/>
        </w:rPr>
        <w:t>盘在安装固定好以前，应有防止倾倒的措施，特别是重心偏在一侧的盘。</w:t>
      </w:r>
    </w:p>
    <w:p>
      <w:pPr>
        <w:pStyle w:val="ListParagraph"/>
        <w:numPr>
          <w:ilvl w:val="3"/>
          <w:numId w:val="60"/>
        </w:numPr>
        <w:tabs>
          <w:tab w:pos="1032" w:val="left" w:leader="none"/>
        </w:tabs>
        <w:spacing w:line="240" w:lineRule="auto" w:before="43" w:after="0"/>
        <w:ind w:left="1032" w:right="0" w:hanging="792"/>
        <w:jc w:val="left"/>
        <w:rPr>
          <w:sz w:val="21"/>
        </w:rPr>
      </w:pPr>
      <w:r>
        <w:rPr>
          <w:spacing w:val="-1"/>
          <w:sz w:val="21"/>
        </w:rPr>
        <w:t>安装盘上设备时应有专人扶持。</w:t>
      </w:r>
    </w:p>
    <w:p>
      <w:pPr>
        <w:pStyle w:val="ListParagraph"/>
        <w:numPr>
          <w:ilvl w:val="3"/>
          <w:numId w:val="60"/>
        </w:numPr>
        <w:tabs>
          <w:tab w:pos="1029" w:val="left" w:leader="none"/>
        </w:tabs>
        <w:spacing w:line="278" w:lineRule="auto" w:before="43" w:after="0"/>
        <w:ind w:left="240" w:right="658" w:firstLine="0"/>
        <w:jc w:val="left"/>
        <w:rPr>
          <w:sz w:val="21"/>
        </w:rPr>
      </w:pPr>
      <w:r>
        <w:rPr>
          <w:spacing w:val="-2"/>
          <w:sz w:val="21"/>
        </w:rPr>
        <w:t>在墙上安装操作箱及其他较重的设备时，应做好临时支撑，待确实固定好后方可拆除该支撑。</w:t>
      </w:r>
    </w:p>
    <w:p>
      <w:pPr>
        <w:pStyle w:val="ListParagraph"/>
        <w:numPr>
          <w:ilvl w:val="3"/>
          <w:numId w:val="60"/>
        </w:numPr>
        <w:tabs>
          <w:tab w:pos="1029" w:val="left" w:leader="none"/>
        </w:tabs>
        <w:spacing w:line="278" w:lineRule="auto" w:before="0" w:after="0"/>
        <w:ind w:left="240" w:right="659" w:firstLine="0"/>
        <w:jc w:val="left"/>
        <w:rPr>
          <w:sz w:val="21"/>
        </w:rPr>
      </w:pPr>
      <w:r>
        <w:rPr>
          <w:spacing w:val="-2"/>
          <w:sz w:val="21"/>
        </w:rPr>
        <w:t>动力盘、控制盘、保护盘内的各式熔断器，凡直立布置者必须上口接电源，下口接</w:t>
      </w:r>
      <w:r>
        <w:rPr>
          <w:spacing w:val="-4"/>
          <w:sz w:val="21"/>
        </w:rPr>
        <w:t>负荷。</w:t>
      </w:r>
    </w:p>
    <w:p>
      <w:pPr>
        <w:pStyle w:val="ListParagraph"/>
        <w:numPr>
          <w:ilvl w:val="3"/>
          <w:numId w:val="60"/>
        </w:numPr>
        <w:tabs>
          <w:tab w:pos="1032" w:val="left" w:leader="none"/>
        </w:tabs>
        <w:spacing w:line="269" w:lineRule="exact" w:before="0" w:after="0"/>
        <w:ind w:left="1032" w:right="0" w:hanging="792"/>
        <w:jc w:val="left"/>
        <w:rPr>
          <w:sz w:val="21"/>
        </w:rPr>
      </w:pPr>
      <w:r>
        <w:rPr>
          <w:spacing w:val="-1"/>
          <w:sz w:val="21"/>
        </w:rPr>
        <w:t>新装盘的小母线在与运行盘上的小母线接通前，应有隔离措施。</w:t>
      </w:r>
    </w:p>
    <w:p>
      <w:pPr>
        <w:pStyle w:val="ListParagraph"/>
        <w:numPr>
          <w:ilvl w:val="3"/>
          <w:numId w:val="60"/>
        </w:numPr>
        <w:tabs>
          <w:tab w:pos="1134" w:val="left" w:leader="none"/>
        </w:tabs>
        <w:spacing w:line="278" w:lineRule="auto" w:before="42" w:after="0"/>
        <w:ind w:left="240" w:right="553" w:firstLine="0"/>
        <w:jc w:val="left"/>
        <w:rPr>
          <w:sz w:val="21"/>
        </w:rPr>
      </w:pPr>
      <w:r>
        <w:rPr>
          <w:spacing w:val="-2"/>
          <w:sz w:val="21"/>
        </w:rPr>
        <w:t>对执行器、变送器等稳定性差的设备，安装就位后必须立即将全部安装螺栓紧好，严禁浮放。</w:t>
      </w:r>
    </w:p>
    <w:p>
      <w:pPr>
        <w:pStyle w:val="ListParagraph"/>
        <w:numPr>
          <w:ilvl w:val="3"/>
          <w:numId w:val="60"/>
        </w:numPr>
        <w:tabs>
          <w:tab w:pos="1130" w:val="left" w:leader="none"/>
        </w:tabs>
        <w:spacing w:line="278" w:lineRule="auto" w:before="0" w:after="0"/>
        <w:ind w:left="240" w:right="658" w:firstLine="0"/>
        <w:jc w:val="left"/>
        <w:rPr>
          <w:sz w:val="21"/>
        </w:rPr>
      </w:pPr>
      <w:r>
        <w:rPr>
          <w:spacing w:val="-2"/>
          <w:sz w:val="21"/>
        </w:rPr>
        <w:t>在已运行或已装仪表的盘上补充开孔前应编制施工措施，开孔时应防止铁屑散落到其他设备及端子上。对邻近由于震动可引起误动的保护应申请临时退出运行。</w:t>
      </w:r>
    </w:p>
    <w:p>
      <w:pPr>
        <w:pStyle w:val="ListParagraph"/>
        <w:numPr>
          <w:ilvl w:val="3"/>
          <w:numId w:val="60"/>
        </w:numPr>
        <w:tabs>
          <w:tab w:pos="1138" w:val="left" w:leader="none"/>
        </w:tabs>
        <w:spacing w:line="278" w:lineRule="auto" w:before="0" w:after="0"/>
        <w:ind w:left="240" w:right="661" w:firstLine="0"/>
        <w:jc w:val="left"/>
        <w:rPr>
          <w:sz w:val="21"/>
        </w:rPr>
      </w:pPr>
      <w:r>
        <w:rPr>
          <w:spacing w:val="-2"/>
          <w:sz w:val="21"/>
        </w:rPr>
        <w:t>高压开关柜、低压配电屏、保护盘、控制盘及各式操作箱等需要部分带电时，应符合下列规定：</w:t>
      </w:r>
    </w:p>
    <w:p>
      <w:pPr>
        <w:pStyle w:val="ListParagraph"/>
        <w:numPr>
          <w:ilvl w:val="4"/>
          <w:numId w:val="60"/>
        </w:numPr>
        <w:tabs>
          <w:tab w:pos="823" w:val="left" w:leader="none"/>
        </w:tabs>
        <w:spacing w:line="278" w:lineRule="auto" w:before="0" w:after="0"/>
        <w:ind w:left="660" w:right="599" w:firstLine="1"/>
        <w:jc w:val="left"/>
        <w:rPr>
          <w:sz w:val="21"/>
        </w:rPr>
      </w:pPr>
      <w:r>
        <w:rPr>
          <w:spacing w:val="-2"/>
          <w:sz w:val="21"/>
        </w:rPr>
        <w:t>需要带电的系统，其所有设备的接线确已安装调试完毕，并应设立明显的带电标志。 </w:t>
      </w:r>
      <w:r>
        <w:rPr>
          <w:rFonts w:ascii="Times New Roman" w:eastAsia="Times New Roman"/>
          <w:spacing w:val="-2"/>
          <w:sz w:val="21"/>
        </w:rPr>
        <w:t>b)</w:t>
      </w:r>
      <w:r>
        <w:rPr>
          <w:spacing w:val="-2"/>
          <w:sz w:val="21"/>
        </w:rPr>
        <w:t>带电系统与非带电系统必须有明显可靠的隔断措施，确认非带电系统无串电的可能，</w:t>
      </w:r>
    </w:p>
    <w:p>
      <w:pPr>
        <w:pStyle w:val="BodyText"/>
        <w:spacing w:line="269" w:lineRule="exact"/>
      </w:pPr>
      <w:r>
        <w:rPr>
          <w:spacing w:val="-2"/>
        </w:rPr>
        <w:t>并应设警告标志。</w:t>
      </w:r>
    </w:p>
    <w:p>
      <w:pPr>
        <w:pStyle w:val="BodyText"/>
        <w:spacing w:before="43"/>
        <w:ind w:left="663"/>
      </w:pPr>
      <w:r>
        <w:rPr>
          <w:rFonts w:ascii="Times New Roman" w:eastAsia="Times New Roman"/>
          <w:spacing w:val="-2"/>
        </w:rPr>
        <w:t>c)</w:t>
      </w:r>
      <w:r>
        <w:rPr>
          <w:spacing w:val="-3"/>
        </w:rPr>
        <w:t>部分带电的装置，应设专人管理。</w:t>
      </w:r>
    </w:p>
    <w:p>
      <w:pPr>
        <w:pStyle w:val="ListParagraph"/>
        <w:numPr>
          <w:ilvl w:val="3"/>
          <w:numId w:val="60"/>
        </w:numPr>
        <w:tabs>
          <w:tab w:pos="1138" w:val="left" w:leader="none"/>
        </w:tabs>
        <w:spacing w:line="240" w:lineRule="auto" w:before="43" w:after="0"/>
        <w:ind w:left="1138" w:right="0" w:hanging="898"/>
        <w:jc w:val="left"/>
        <w:rPr>
          <w:sz w:val="21"/>
        </w:rPr>
      </w:pPr>
      <w:r>
        <w:rPr>
          <w:spacing w:val="-1"/>
          <w:sz w:val="21"/>
        </w:rPr>
        <w:t>在部分带电的盘上工作时应遵守下列规定：</w:t>
      </w:r>
    </w:p>
    <w:p>
      <w:pPr>
        <w:pStyle w:val="ListParagraph"/>
        <w:numPr>
          <w:ilvl w:val="4"/>
          <w:numId w:val="60"/>
        </w:numPr>
        <w:tabs>
          <w:tab w:pos="825" w:val="left" w:leader="none"/>
        </w:tabs>
        <w:spacing w:line="240" w:lineRule="auto" w:before="43" w:after="0"/>
        <w:ind w:left="825" w:right="0" w:hanging="162"/>
        <w:jc w:val="left"/>
        <w:rPr>
          <w:sz w:val="21"/>
        </w:rPr>
      </w:pPr>
      <w:r>
        <w:rPr>
          <w:spacing w:val="-1"/>
          <w:sz w:val="21"/>
        </w:rPr>
        <w:t>必须了解盘内带电系统的情况。</w:t>
      </w:r>
    </w:p>
    <w:p>
      <w:pPr>
        <w:pStyle w:val="ListParagraph"/>
        <w:numPr>
          <w:ilvl w:val="4"/>
          <w:numId w:val="60"/>
        </w:numPr>
        <w:tabs>
          <w:tab w:pos="836" w:val="left" w:leader="none"/>
        </w:tabs>
        <w:spacing w:line="278" w:lineRule="auto" w:before="42" w:after="0"/>
        <w:ind w:left="663" w:right="1227" w:firstLine="0"/>
        <w:jc w:val="left"/>
        <w:rPr>
          <w:sz w:val="21"/>
        </w:rPr>
      </w:pPr>
      <w:r>
        <w:rPr>
          <w:spacing w:val="-2"/>
          <w:sz w:val="21"/>
        </w:rPr>
        <w:t>应穿工作服、戴工作帽、穿绝缘鞋并站在绝缘垫上，严禁穿背心、短裤工作。 </w:t>
      </w:r>
      <w:r>
        <w:rPr>
          <w:rFonts w:ascii="Times New Roman" w:eastAsia="Times New Roman"/>
          <w:spacing w:val="-2"/>
          <w:sz w:val="21"/>
        </w:rPr>
        <w:t>c)</w:t>
      </w:r>
      <w:r>
        <w:rPr>
          <w:spacing w:val="-2"/>
          <w:sz w:val="21"/>
        </w:rPr>
        <w:t>工具手柄必须绝缘良好。</w:t>
      </w:r>
    </w:p>
    <w:p>
      <w:pPr>
        <w:pStyle w:val="BodyText"/>
        <w:spacing w:line="269" w:lineRule="exact"/>
        <w:ind w:left="663"/>
      </w:pPr>
      <w:r>
        <w:rPr>
          <w:rFonts w:ascii="Times New Roman" w:eastAsia="Times New Roman"/>
          <w:spacing w:val="-2"/>
        </w:rPr>
        <w:t>d)</w:t>
      </w:r>
      <w:r>
        <w:rPr>
          <w:spacing w:val="-4"/>
        </w:rPr>
        <w:t>必须设监护人。</w:t>
      </w:r>
    </w:p>
    <w:p>
      <w:pPr>
        <w:pStyle w:val="BodyText"/>
        <w:spacing w:after="0" w:line="269" w:lineRule="exact"/>
        <w:sectPr>
          <w:pgSz w:w="11900" w:h="16840"/>
          <w:pgMar w:top="1400" w:bottom="280" w:left="1559" w:right="1133"/>
        </w:sectPr>
      </w:pPr>
    </w:p>
    <w:p>
      <w:pPr>
        <w:pStyle w:val="ListParagraph"/>
        <w:numPr>
          <w:ilvl w:val="2"/>
          <w:numId w:val="60"/>
        </w:numPr>
        <w:tabs>
          <w:tab w:pos="874" w:val="left" w:leader="none"/>
        </w:tabs>
        <w:spacing w:line="240" w:lineRule="auto" w:before="60" w:after="0"/>
        <w:ind w:left="874" w:right="0" w:hanging="634"/>
        <w:jc w:val="left"/>
        <w:rPr>
          <w:sz w:val="21"/>
        </w:rPr>
      </w:pPr>
      <w:r>
        <w:rPr>
          <w:spacing w:val="-2"/>
          <w:sz w:val="21"/>
        </w:rPr>
        <w:t>其他电气设备安装</w:t>
      </w:r>
    </w:p>
    <w:p>
      <w:pPr>
        <w:pStyle w:val="ListParagraph"/>
        <w:numPr>
          <w:ilvl w:val="3"/>
          <w:numId w:val="60"/>
        </w:numPr>
        <w:tabs>
          <w:tab w:pos="1029" w:val="left" w:leader="none"/>
        </w:tabs>
        <w:spacing w:line="240" w:lineRule="auto" w:before="43" w:after="0"/>
        <w:ind w:left="1029" w:right="0" w:hanging="788"/>
        <w:jc w:val="left"/>
        <w:rPr>
          <w:sz w:val="21"/>
        </w:rPr>
      </w:pPr>
      <w:r>
        <w:rPr>
          <w:spacing w:val="-3"/>
          <w:sz w:val="21"/>
        </w:rPr>
        <w:t>凡新装的电气设备或与之连接的机械设备，一经带电或试运后，如需在该设备或系</w:t>
      </w:r>
    </w:p>
    <w:p>
      <w:pPr>
        <w:pStyle w:val="BodyText"/>
        <w:spacing w:before="43"/>
      </w:pPr>
      <w:r>
        <w:rPr>
          <w:spacing w:val="-3"/>
        </w:rPr>
        <w:t>统上进行工作时，安全措施应严格按本规程 </w:t>
      </w:r>
      <w:r>
        <w:rPr>
          <w:rFonts w:ascii="Times New Roman" w:eastAsia="Times New Roman"/>
        </w:rPr>
        <w:t>5.2 </w:t>
      </w:r>
      <w:r>
        <w:rPr>
          <w:spacing w:val="-2"/>
        </w:rPr>
        <w:t>的有关规定执行。</w:t>
      </w:r>
    </w:p>
    <w:p>
      <w:pPr>
        <w:pStyle w:val="ListParagraph"/>
        <w:numPr>
          <w:ilvl w:val="3"/>
          <w:numId w:val="60"/>
        </w:numPr>
        <w:tabs>
          <w:tab w:pos="1032" w:val="left" w:leader="none"/>
        </w:tabs>
        <w:spacing w:line="240" w:lineRule="auto" w:before="43" w:after="0"/>
        <w:ind w:left="1032" w:right="0" w:hanging="792"/>
        <w:jc w:val="left"/>
        <w:rPr>
          <w:sz w:val="21"/>
        </w:rPr>
      </w:pPr>
      <w:r>
        <w:rPr>
          <w:spacing w:val="-1"/>
          <w:sz w:val="21"/>
        </w:rPr>
        <w:t>远控设备的调整应有可靠的通信联络。</w:t>
      </w:r>
    </w:p>
    <w:p>
      <w:pPr>
        <w:pStyle w:val="ListParagraph"/>
        <w:numPr>
          <w:ilvl w:val="3"/>
          <w:numId w:val="60"/>
        </w:numPr>
        <w:tabs>
          <w:tab w:pos="1029" w:val="left" w:leader="none"/>
        </w:tabs>
        <w:spacing w:line="278" w:lineRule="auto" w:before="43" w:after="0"/>
        <w:ind w:left="240" w:right="658" w:firstLine="0"/>
        <w:jc w:val="left"/>
        <w:rPr>
          <w:sz w:val="21"/>
        </w:rPr>
      </w:pPr>
      <w:r>
        <w:rPr>
          <w:spacing w:val="-2"/>
          <w:sz w:val="21"/>
        </w:rPr>
        <w:t>凡具有甲、乙两系统的回路及远控回路必须经过校核，确认一次及二次回路均对应无误后方可启动。</w:t>
      </w:r>
    </w:p>
    <w:p>
      <w:pPr>
        <w:pStyle w:val="ListParagraph"/>
        <w:numPr>
          <w:ilvl w:val="3"/>
          <w:numId w:val="60"/>
        </w:numPr>
        <w:tabs>
          <w:tab w:pos="1029" w:val="left" w:leader="none"/>
        </w:tabs>
        <w:spacing w:line="278" w:lineRule="auto" w:before="0" w:after="0"/>
        <w:ind w:left="240" w:right="659" w:firstLine="0"/>
        <w:jc w:val="left"/>
        <w:rPr>
          <w:sz w:val="21"/>
        </w:rPr>
      </w:pPr>
      <w:r>
        <w:rPr>
          <w:spacing w:val="-2"/>
          <w:sz w:val="21"/>
        </w:rPr>
        <w:t>所有转动机械的电气回路应经操作试验，确认控制、保护、测量、信号回路无误后方可启动。转动机械在初次启动时就地应有紧急停车设施。</w:t>
      </w:r>
    </w:p>
    <w:p>
      <w:pPr>
        <w:pStyle w:val="ListParagraph"/>
        <w:numPr>
          <w:ilvl w:val="3"/>
          <w:numId w:val="60"/>
        </w:numPr>
        <w:tabs>
          <w:tab w:pos="1029" w:val="left" w:leader="none"/>
        </w:tabs>
        <w:spacing w:line="269" w:lineRule="exact" w:before="0" w:after="0"/>
        <w:ind w:left="1029" w:right="0" w:hanging="789"/>
        <w:jc w:val="left"/>
        <w:rPr>
          <w:sz w:val="21"/>
        </w:rPr>
      </w:pPr>
      <w:r>
        <w:rPr>
          <w:spacing w:val="-7"/>
          <w:sz w:val="21"/>
        </w:rPr>
        <w:t>干燥电气设备或元件，均应控制其温度。干燥场地不得有易燃物，并应有消防设施。</w:t>
      </w:r>
    </w:p>
    <w:p>
      <w:pPr>
        <w:pStyle w:val="ListParagraph"/>
        <w:numPr>
          <w:ilvl w:val="3"/>
          <w:numId w:val="60"/>
        </w:numPr>
        <w:tabs>
          <w:tab w:pos="1032" w:val="left" w:leader="none"/>
        </w:tabs>
        <w:spacing w:line="240" w:lineRule="auto" w:before="43" w:after="0"/>
        <w:ind w:left="1032" w:right="0" w:hanging="792"/>
        <w:jc w:val="left"/>
        <w:rPr>
          <w:sz w:val="21"/>
        </w:rPr>
      </w:pPr>
      <w:r>
        <w:rPr>
          <w:spacing w:val="-1"/>
          <w:sz w:val="21"/>
        </w:rPr>
        <w:t>严禁在阀型避雷器上攀登或进行工作。</w:t>
      </w:r>
    </w:p>
    <w:p>
      <w:pPr>
        <w:pStyle w:val="ListParagraph"/>
        <w:numPr>
          <w:ilvl w:val="3"/>
          <w:numId w:val="60"/>
        </w:numPr>
        <w:tabs>
          <w:tab w:pos="1030" w:val="left" w:leader="none"/>
        </w:tabs>
        <w:spacing w:line="278" w:lineRule="auto" w:before="42" w:after="0"/>
        <w:ind w:left="240" w:right="657" w:firstLine="0"/>
        <w:jc w:val="left"/>
        <w:rPr>
          <w:sz w:val="21"/>
        </w:rPr>
      </w:pPr>
      <w:r>
        <w:rPr>
          <w:spacing w:val="-2"/>
          <w:sz w:val="21"/>
        </w:rPr>
        <w:t>安装瓷套</w:t>
      </w:r>
      <w:r>
        <w:rPr>
          <w:rFonts w:ascii="Times New Roman" w:eastAsia="Times New Roman"/>
          <w:spacing w:val="-2"/>
          <w:sz w:val="21"/>
        </w:rPr>
        <w:t>(</w:t>
      </w:r>
      <w:r>
        <w:rPr>
          <w:spacing w:val="-2"/>
          <w:sz w:val="21"/>
        </w:rPr>
        <w:t>棒</w:t>
      </w:r>
      <w:r>
        <w:rPr>
          <w:rFonts w:ascii="Times New Roman" w:eastAsia="Times New Roman"/>
          <w:spacing w:val="-2"/>
          <w:sz w:val="21"/>
        </w:rPr>
        <w:t>)</w:t>
      </w:r>
      <w:r>
        <w:rPr>
          <w:spacing w:val="-2"/>
          <w:sz w:val="21"/>
        </w:rPr>
        <w:t>电器时吊装用的索套应安全可靠，不能危及瓷质的安全，安装时若有</w:t>
      </w:r>
      <w:r>
        <w:rPr>
          <w:spacing w:val="-2"/>
          <w:sz w:val="21"/>
        </w:rPr>
        <w:t>交叉作业应自上而下进行。</w:t>
      </w:r>
    </w:p>
    <w:p>
      <w:pPr>
        <w:pStyle w:val="ListParagraph"/>
        <w:numPr>
          <w:ilvl w:val="3"/>
          <w:numId w:val="60"/>
        </w:numPr>
        <w:tabs>
          <w:tab w:pos="1029" w:val="left" w:leader="none"/>
        </w:tabs>
        <w:spacing w:line="278" w:lineRule="auto" w:before="0" w:after="0"/>
        <w:ind w:left="240" w:right="659" w:firstLine="0"/>
        <w:jc w:val="left"/>
        <w:rPr>
          <w:sz w:val="21"/>
        </w:rPr>
      </w:pPr>
      <w:r>
        <w:rPr>
          <w:spacing w:val="-2"/>
          <w:sz w:val="21"/>
        </w:rPr>
        <w:t>电力电容器试验完毕必须经过放电才能安装，已运行的电容器组需检修或增加容量扩建新电容器组时，对已运行的电容器组也必须放电才能工作。</w:t>
      </w:r>
    </w:p>
    <w:p>
      <w:pPr>
        <w:pStyle w:val="ListParagraph"/>
        <w:numPr>
          <w:ilvl w:val="3"/>
          <w:numId w:val="60"/>
        </w:numPr>
        <w:tabs>
          <w:tab w:pos="1029" w:val="left" w:leader="none"/>
        </w:tabs>
        <w:spacing w:line="278" w:lineRule="auto" w:before="0" w:after="0"/>
        <w:ind w:left="240" w:right="658" w:firstLine="0"/>
        <w:jc w:val="left"/>
        <w:rPr>
          <w:sz w:val="21"/>
        </w:rPr>
      </w:pPr>
      <w:r>
        <w:rPr>
          <w:spacing w:val="-14"/>
          <w:sz w:val="21"/>
        </w:rPr>
        <w:t>在 </w:t>
      </w:r>
      <w:r>
        <w:rPr>
          <w:rFonts w:ascii="Times New Roman" w:eastAsia="Times New Roman"/>
          <w:sz w:val="21"/>
        </w:rPr>
        <w:t>10kV</w:t>
      </w:r>
      <w:r>
        <w:rPr>
          <w:rFonts w:ascii="Times New Roman" w:eastAsia="Times New Roman"/>
          <w:spacing w:val="23"/>
          <w:sz w:val="21"/>
        </w:rPr>
        <w:t> </w:t>
      </w:r>
      <w:r>
        <w:rPr>
          <w:sz w:val="21"/>
        </w:rPr>
        <w:t>及以上电压的变电所</w:t>
      </w:r>
      <w:r>
        <w:rPr>
          <w:rFonts w:ascii="Times New Roman" w:eastAsia="Times New Roman"/>
          <w:sz w:val="21"/>
        </w:rPr>
        <w:t>(</w:t>
      </w:r>
      <w:r>
        <w:rPr>
          <w:sz w:val="21"/>
        </w:rPr>
        <w:t>配电室</w:t>
      </w:r>
      <w:r>
        <w:rPr>
          <w:rFonts w:ascii="Times New Roman" w:eastAsia="Times New Roman"/>
          <w:sz w:val="21"/>
        </w:rPr>
        <w:t>)</w:t>
      </w:r>
      <w:r>
        <w:rPr>
          <w:sz w:val="21"/>
        </w:rPr>
        <w:t>中进行扩建时，已就位的设备及母线应接地</w:t>
      </w:r>
      <w:r>
        <w:rPr>
          <w:spacing w:val="-2"/>
          <w:sz w:val="21"/>
        </w:rPr>
        <w:t>或屏蔽接地。</w:t>
      </w:r>
    </w:p>
    <w:p>
      <w:pPr>
        <w:pStyle w:val="ListParagraph"/>
        <w:numPr>
          <w:ilvl w:val="3"/>
          <w:numId w:val="60"/>
        </w:numPr>
        <w:tabs>
          <w:tab w:pos="1138" w:val="left" w:leader="none"/>
        </w:tabs>
        <w:spacing w:line="278" w:lineRule="auto" w:before="0" w:after="0"/>
        <w:ind w:left="240" w:right="661" w:firstLine="0"/>
        <w:jc w:val="left"/>
        <w:rPr>
          <w:sz w:val="21"/>
        </w:rPr>
      </w:pPr>
      <w:r>
        <w:rPr>
          <w:spacing w:val="-2"/>
          <w:sz w:val="21"/>
        </w:rPr>
        <w:t>在运行的变电所及高压配电室搬动梯子、线材等长物时，应放倒搬运，并应与带电部分保持安全距离。</w:t>
      </w:r>
    </w:p>
    <w:p>
      <w:pPr>
        <w:pStyle w:val="ListParagraph"/>
        <w:numPr>
          <w:ilvl w:val="3"/>
          <w:numId w:val="60"/>
        </w:numPr>
        <w:tabs>
          <w:tab w:pos="1130" w:val="left" w:leader="none"/>
        </w:tabs>
        <w:spacing w:line="278" w:lineRule="auto" w:before="0" w:after="0"/>
        <w:ind w:left="240" w:right="658" w:firstLine="0"/>
        <w:jc w:val="left"/>
        <w:rPr>
          <w:sz w:val="21"/>
        </w:rPr>
      </w:pPr>
      <w:r>
        <w:rPr>
          <w:spacing w:val="-2"/>
          <w:sz w:val="21"/>
        </w:rPr>
        <w:t>在带电设备周围不得使用钢卷尺或皮卷尺进行测量工作，应用木尺或其他绝缘量</w:t>
      </w:r>
      <w:r>
        <w:rPr>
          <w:spacing w:val="-6"/>
          <w:sz w:val="21"/>
        </w:rPr>
        <w:t>具。</w:t>
      </w:r>
    </w:p>
    <w:p>
      <w:pPr>
        <w:pStyle w:val="ListParagraph"/>
        <w:numPr>
          <w:ilvl w:val="3"/>
          <w:numId w:val="60"/>
        </w:numPr>
        <w:tabs>
          <w:tab w:pos="1138" w:val="left" w:leader="none"/>
        </w:tabs>
        <w:spacing w:line="269" w:lineRule="exact" w:before="0" w:after="0"/>
        <w:ind w:left="1138" w:right="0" w:hanging="898"/>
        <w:jc w:val="left"/>
        <w:rPr>
          <w:sz w:val="21"/>
        </w:rPr>
      </w:pPr>
      <w:r>
        <w:rPr>
          <w:spacing w:val="-1"/>
          <w:sz w:val="21"/>
        </w:rPr>
        <w:t>拆除电气设备及电气设施时，应符合下列要求：</w:t>
      </w:r>
    </w:p>
    <w:p>
      <w:pPr>
        <w:pStyle w:val="ListParagraph"/>
        <w:numPr>
          <w:ilvl w:val="4"/>
          <w:numId w:val="60"/>
        </w:numPr>
        <w:tabs>
          <w:tab w:pos="825" w:val="left" w:leader="none"/>
        </w:tabs>
        <w:spacing w:line="240" w:lineRule="auto" w:before="42" w:after="0"/>
        <w:ind w:left="825" w:right="0" w:hanging="162"/>
        <w:jc w:val="left"/>
        <w:rPr>
          <w:sz w:val="21"/>
        </w:rPr>
      </w:pPr>
      <w:r>
        <w:rPr>
          <w:spacing w:val="-3"/>
          <w:sz w:val="21"/>
        </w:rPr>
        <w:t>确认被拆的设备或设施不带电，并应按本规程 </w:t>
      </w:r>
      <w:r>
        <w:rPr>
          <w:rFonts w:ascii="Times New Roman" w:eastAsia="Times New Roman"/>
          <w:sz w:val="21"/>
        </w:rPr>
        <w:t>4.4 </w:t>
      </w:r>
      <w:r>
        <w:rPr>
          <w:spacing w:val="-1"/>
          <w:sz w:val="21"/>
        </w:rPr>
        <w:t>的有关规定作好安全措施。</w:t>
      </w:r>
    </w:p>
    <w:p>
      <w:pPr>
        <w:pStyle w:val="ListParagraph"/>
        <w:numPr>
          <w:ilvl w:val="4"/>
          <w:numId w:val="60"/>
        </w:numPr>
        <w:tabs>
          <w:tab w:pos="836" w:val="left" w:leader="none"/>
        </w:tabs>
        <w:spacing w:line="240" w:lineRule="auto" w:before="43" w:after="0"/>
        <w:ind w:left="836" w:right="0" w:hanging="173"/>
        <w:jc w:val="left"/>
        <w:rPr>
          <w:sz w:val="21"/>
        </w:rPr>
      </w:pPr>
      <w:r>
        <w:rPr>
          <w:spacing w:val="-1"/>
          <w:sz w:val="21"/>
        </w:rPr>
        <w:t>不得破坏原有安全设施的完整性。</w:t>
      </w:r>
    </w:p>
    <w:p>
      <w:pPr>
        <w:pStyle w:val="ListParagraph"/>
        <w:numPr>
          <w:ilvl w:val="4"/>
          <w:numId w:val="60"/>
        </w:numPr>
        <w:tabs>
          <w:tab w:pos="825" w:val="left" w:leader="none"/>
        </w:tabs>
        <w:spacing w:line="240" w:lineRule="auto" w:before="43" w:after="0"/>
        <w:ind w:left="825" w:right="0" w:hanging="162"/>
        <w:jc w:val="left"/>
        <w:rPr>
          <w:sz w:val="21"/>
        </w:rPr>
      </w:pPr>
      <w:r>
        <w:rPr>
          <w:spacing w:val="-1"/>
          <w:sz w:val="21"/>
        </w:rPr>
        <w:t>防止因结构受力变化而发生破坏或倾倒。</w:t>
      </w:r>
    </w:p>
    <w:p>
      <w:pPr>
        <w:pStyle w:val="ListParagraph"/>
        <w:numPr>
          <w:ilvl w:val="4"/>
          <w:numId w:val="60"/>
        </w:numPr>
        <w:tabs>
          <w:tab w:pos="836" w:val="left" w:leader="none"/>
        </w:tabs>
        <w:spacing w:line="278" w:lineRule="auto" w:before="43" w:after="0"/>
        <w:ind w:left="663" w:right="2907" w:firstLine="0"/>
        <w:jc w:val="left"/>
        <w:rPr>
          <w:sz w:val="21"/>
        </w:rPr>
      </w:pPr>
      <w:r>
        <w:rPr>
          <w:spacing w:val="-2"/>
          <w:sz w:val="21"/>
        </w:rPr>
        <w:t>拆除旧电缆时应从一端开始，严禁在中间切断或任意拖拉。 </w:t>
      </w:r>
      <w:r>
        <w:rPr>
          <w:rFonts w:ascii="Times New Roman" w:eastAsia="Times New Roman"/>
          <w:spacing w:val="-2"/>
          <w:sz w:val="21"/>
        </w:rPr>
        <w:t>e)</w:t>
      </w:r>
      <w:r>
        <w:rPr>
          <w:spacing w:val="-2"/>
          <w:sz w:val="21"/>
        </w:rPr>
        <w:t>拆除有张力的软导线时必须徐徐释放，严禁突然释放。</w:t>
      </w:r>
    </w:p>
    <w:p>
      <w:pPr>
        <w:pStyle w:val="BodyText"/>
        <w:spacing w:line="269" w:lineRule="exact"/>
        <w:ind w:left="663"/>
      </w:pPr>
      <w:r>
        <w:rPr>
          <w:rFonts w:ascii="Times New Roman" w:eastAsia="Times New Roman"/>
          <w:spacing w:val="-2"/>
        </w:rPr>
        <w:t>f)</w:t>
      </w:r>
      <w:r>
        <w:rPr>
          <w:spacing w:val="-3"/>
        </w:rPr>
        <w:t>弃置的旧动力电缆头，除有短路接地外，应一律视为有电。</w:t>
      </w:r>
    </w:p>
    <w:p>
      <w:pPr>
        <w:pStyle w:val="ListParagraph"/>
        <w:numPr>
          <w:ilvl w:val="1"/>
          <w:numId w:val="60"/>
        </w:numPr>
        <w:tabs>
          <w:tab w:pos="3894" w:val="left" w:leader="none"/>
        </w:tabs>
        <w:spacing w:line="240" w:lineRule="auto" w:before="43" w:after="0"/>
        <w:ind w:left="3894" w:right="0" w:hanging="475"/>
        <w:jc w:val="left"/>
        <w:rPr>
          <w:sz w:val="21"/>
        </w:rPr>
      </w:pPr>
      <w:r>
        <w:rPr>
          <w:sz w:val="21"/>
        </w:rPr>
        <w:t>母</w:t>
      </w:r>
      <w:r>
        <w:rPr>
          <w:spacing w:val="53"/>
          <w:w w:val="150"/>
          <w:sz w:val="21"/>
        </w:rPr>
        <w:t> </w:t>
      </w:r>
      <w:r>
        <w:rPr>
          <w:sz w:val="21"/>
        </w:rPr>
        <w:t>线</w:t>
      </w:r>
      <w:r>
        <w:rPr>
          <w:spacing w:val="54"/>
          <w:w w:val="150"/>
          <w:sz w:val="21"/>
        </w:rPr>
        <w:t> </w:t>
      </w:r>
      <w:r>
        <w:rPr>
          <w:sz w:val="21"/>
        </w:rPr>
        <w:t>安</w:t>
      </w:r>
      <w:r>
        <w:rPr>
          <w:spacing w:val="53"/>
          <w:w w:val="150"/>
          <w:sz w:val="21"/>
        </w:rPr>
        <w:t> </w:t>
      </w:r>
      <w:r>
        <w:rPr>
          <w:spacing w:val="-10"/>
          <w:sz w:val="21"/>
        </w:rPr>
        <w:t>装</w:t>
      </w:r>
    </w:p>
    <w:p>
      <w:pPr>
        <w:pStyle w:val="ListParagraph"/>
        <w:numPr>
          <w:ilvl w:val="2"/>
          <w:numId w:val="60"/>
        </w:numPr>
        <w:tabs>
          <w:tab w:pos="874" w:val="left" w:leader="none"/>
        </w:tabs>
        <w:spacing w:line="240" w:lineRule="auto" w:before="43" w:after="0"/>
        <w:ind w:left="874" w:right="0" w:hanging="634"/>
        <w:jc w:val="left"/>
        <w:rPr>
          <w:sz w:val="21"/>
        </w:rPr>
      </w:pPr>
      <w:r>
        <w:rPr>
          <w:spacing w:val="-1"/>
          <w:sz w:val="21"/>
        </w:rPr>
        <w:t>软母线架设和硬母线安装</w:t>
      </w:r>
    </w:p>
    <w:p>
      <w:pPr>
        <w:pStyle w:val="ListParagraph"/>
        <w:numPr>
          <w:ilvl w:val="3"/>
          <w:numId w:val="60"/>
        </w:numPr>
        <w:tabs>
          <w:tab w:pos="1032" w:val="left" w:leader="none"/>
        </w:tabs>
        <w:spacing w:line="240" w:lineRule="auto" w:before="43" w:after="0"/>
        <w:ind w:left="1032" w:right="0" w:hanging="792"/>
        <w:jc w:val="left"/>
        <w:rPr>
          <w:sz w:val="21"/>
        </w:rPr>
      </w:pPr>
      <w:r>
        <w:rPr>
          <w:spacing w:val="-1"/>
          <w:sz w:val="21"/>
        </w:rPr>
        <w:t>测量软母线档距时必须有安全措施，以保证绳、尺与带电体的安全距离。</w:t>
      </w:r>
    </w:p>
    <w:p>
      <w:pPr>
        <w:pStyle w:val="ListParagraph"/>
        <w:numPr>
          <w:ilvl w:val="3"/>
          <w:numId w:val="60"/>
        </w:numPr>
        <w:tabs>
          <w:tab w:pos="1029" w:val="left" w:leader="none"/>
        </w:tabs>
        <w:spacing w:line="278" w:lineRule="auto" w:before="43" w:after="0"/>
        <w:ind w:left="240" w:right="554" w:firstLine="0"/>
        <w:jc w:val="left"/>
        <w:rPr>
          <w:sz w:val="21"/>
        </w:rPr>
      </w:pPr>
      <w:r>
        <w:rPr>
          <w:spacing w:val="-2"/>
          <w:sz w:val="21"/>
        </w:rPr>
        <w:t>新架设的导线与带电母线靠近或平行时，新架设的母线应接地，并保持安全距离。</w:t>
      </w:r>
      <w:r>
        <w:rPr>
          <w:spacing w:val="-13"/>
          <w:sz w:val="21"/>
        </w:rPr>
        <w:t>安全距离不够时应采取隔离措施。在此类母线上工作时，应在工作地点母线上再挂临时地线。</w:t>
      </w:r>
    </w:p>
    <w:p>
      <w:pPr>
        <w:pStyle w:val="ListParagraph"/>
        <w:numPr>
          <w:ilvl w:val="3"/>
          <w:numId w:val="60"/>
        </w:numPr>
        <w:tabs>
          <w:tab w:pos="1032" w:val="left" w:leader="none"/>
        </w:tabs>
        <w:spacing w:line="269" w:lineRule="exact" w:before="0" w:after="0"/>
        <w:ind w:left="1032" w:right="0" w:hanging="792"/>
        <w:jc w:val="left"/>
        <w:rPr>
          <w:sz w:val="21"/>
        </w:rPr>
      </w:pPr>
      <w:r>
        <w:rPr>
          <w:spacing w:val="-1"/>
          <w:sz w:val="21"/>
        </w:rPr>
        <w:t>母线架设前应检查金具是否符合要求，构架应验收合格。</w:t>
      </w:r>
    </w:p>
    <w:p>
      <w:pPr>
        <w:pStyle w:val="ListParagraph"/>
        <w:numPr>
          <w:ilvl w:val="3"/>
          <w:numId w:val="60"/>
        </w:numPr>
        <w:tabs>
          <w:tab w:pos="1029" w:val="left" w:leader="none"/>
        </w:tabs>
        <w:spacing w:line="278" w:lineRule="auto" w:before="43" w:after="0"/>
        <w:ind w:left="240" w:right="659" w:firstLine="0"/>
        <w:jc w:val="left"/>
        <w:rPr>
          <w:sz w:val="21"/>
        </w:rPr>
      </w:pPr>
      <w:r>
        <w:rPr>
          <w:spacing w:val="-2"/>
          <w:sz w:val="21"/>
        </w:rPr>
        <w:t>放线应统一指挥，线盘应架设平稳。导线应由盘的下方引出。放线人员不得站在线盘的前面。当放到线盘上的最后几圈时，应采取措施防止导线突然蹦出。</w:t>
      </w:r>
    </w:p>
    <w:p>
      <w:pPr>
        <w:pStyle w:val="ListParagraph"/>
        <w:numPr>
          <w:ilvl w:val="3"/>
          <w:numId w:val="60"/>
        </w:numPr>
        <w:tabs>
          <w:tab w:pos="1032" w:val="left" w:leader="none"/>
        </w:tabs>
        <w:spacing w:line="269" w:lineRule="exact" w:before="0" w:after="0"/>
        <w:ind w:left="1032" w:right="0" w:hanging="792"/>
        <w:jc w:val="left"/>
        <w:rPr>
          <w:sz w:val="21"/>
        </w:rPr>
      </w:pPr>
      <w:r>
        <w:rPr>
          <w:spacing w:val="-1"/>
          <w:sz w:val="21"/>
        </w:rPr>
        <w:t>在挂线时，导线下方不得有人站立或行走。</w:t>
      </w:r>
    </w:p>
    <w:p>
      <w:pPr>
        <w:pStyle w:val="ListParagraph"/>
        <w:numPr>
          <w:ilvl w:val="3"/>
          <w:numId w:val="60"/>
        </w:numPr>
        <w:tabs>
          <w:tab w:pos="1029" w:val="left" w:leader="none"/>
        </w:tabs>
        <w:spacing w:line="278" w:lineRule="auto" w:before="43" w:after="0"/>
        <w:ind w:left="240" w:right="659" w:firstLine="0"/>
        <w:jc w:val="left"/>
        <w:rPr>
          <w:sz w:val="21"/>
        </w:rPr>
      </w:pPr>
      <w:r>
        <w:rPr>
          <w:spacing w:val="-2"/>
          <w:sz w:val="21"/>
        </w:rPr>
        <w:t>紧线应缓慢，并检查导线是否有挂住的地方，防止导线受力后突然弹起，严禁跨越正在收紧的导线。</w:t>
      </w:r>
    </w:p>
    <w:p>
      <w:pPr>
        <w:pStyle w:val="ListParagraph"/>
        <w:numPr>
          <w:ilvl w:val="3"/>
          <w:numId w:val="60"/>
        </w:numPr>
        <w:tabs>
          <w:tab w:pos="1032" w:val="left" w:leader="none"/>
        </w:tabs>
        <w:spacing w:line="269" w:lineRule="exact" w:before="0" w:after="0"/>
        <w:ind w:left="1032" w:right="0" w:hanging="792"/>
        <w:jc w:val="left"/>
        <w:rPr>
          <w:sz w:val="21"/>
        </w:rPr>
      </w:pPr>
      <w:r>
        <w:rPr>
          <w:spacing w:val="-1"/>
          <w:sz w:val="21"/>
        </w:rPr>
        <w:t>切割导线前，应将切割处的两侧扎紧并固定好，防止导线割断后散开或弹起。</w:t>
      </w:r>
    </w:p>
    <w:p>
      <w:pPr>
        <w:pStyle w:val="ListParagraph"/>
        <w:numPr>
          <w:ilvl w:val="3"/>
          <w:numId w:val="60"/>
        </w:numPr>
        <w:tabs>
          <w:tab w:pos="1032" w:val="left" w:leader="none"/>
        </w:tabs>
        <w:spacing w:line="240" w:lineRule="auto" w:before="43" w:after="0"/>
        <w:ind w:left="1032" w:right="0" w:hanging="792"/>
        <w:jc w:val="left"/>
        <w:rPr>
          <w:sz w:val="21"/>
        </w:rPr>
      </w:pPr>
      <w:r>
        <w:rPr>
          <w:spacing w:val="-1"/>
          <w:sz w:val="21"/>
        </w:rPr>
        <w:t>软母线引下线与设备连接前应进行临时固定，不得任意悬空摆动。</w:t>
      </w:r>
    </w:p>
    <w:p>
      <w:pPr>
        <w:pStyle w:val="ListParagraph"/>
        <w:numPr>
          <w:ilvl w:val="3"/>
          <w:numId w:val="60"/>
        </w:numPr>
        <w:tabs>
          <w:tab w:pos="1029" w:val="left" w:leader="none"/>
        </w:tabs>
        <w:spacing w:line="240" w:lineRule="auto" w:before="43" w:after="0"/>
        <w:ind w:left="1029" w:right="0" w:hanging="789"/>
        <w:jc w:val="left"/>
        <w:rPr>
          <w:sz w:val="21"/>
        </w:rPr>
      </w:pPr>
      <w:r>
        <w:rPr>
          <w:spacing w:val="-3"/>
          <w:sz w:val="21"/>
        </w:rPr>
        <w:t>在软母线上作业前应检查金具连接是否良好，横梁是否牢固。只能在截面积不小于</w:t>
      </w:r>
    </w:p>
    <w:p>
      <w:pPr>
        <w:pStyle w:val="BodyText"/>
        <w:spacing w:before="43"/>
      </w:pPr>
      <w:r>
        <w:rPr>
          <w:rFonts w:ascii="Times New Roman" w:eastAsia="Times New Roman"/>
          <w:spacing w:val="-2"/>
        </w:rPr>
        <w:t>120mm</w:t>
      </w:r>
      <w:r>
        <w:rPr>
          <w:rFonts w:ascii="Times New Roman" w:eastAsia="Times New Roman"/>
          <w:spacing w:val="-2"/>
          <w:vertAlign w:val="superscript"/>
        </w:rPr>
        <w:t>2</w:t>
      </w:r>
      <w:r>
        <w:rPr>
          <w:rFonts w:ascii="Times New Roman" w:eastAsia="Times New Roman"/>
          <w:spacing w:val="44"/>
          <w:vertAlign w:val="baseline"/>
        </w:rPr>
        <w:t> </w:t>
      </w:r>
      <w:r>
        <w:rPr>
          <w:spacing w:val="-3"/>
          <w:vertAlign w:val="baseline"/>
        </w:rPr>
        <w:t>的母线上使用竹梯或竹杆横放在导线上骑行作业并应系好安全带。</w:t>
      </w:r>
    </w:p>
    <w:p>
      <w:pPr>
        <w:pStyle w:val="ListParagraph"/>
        <w:numPr>
          <w:ilvl w:val="3"/>
          <w:numId w:val="60"/>
        </w:numPr>
        <w:tabs>
          <w:tab w:pos="1138" w:val="left" w:leader="none"/>
        </w:tabs>
        <w:spacing w:line="278" w:lineRule="auto" w:before="43" w:after="0"/>
        <w:ind w:left="240" w:right="661" w:firstLine="0"/>
        <w:jc w:val="left"/>
        <w:rPr>
          <w:sz w:val="21"/>
        </w:rPr>
      </w:pPr>
      <w:r>
        <w:rPr>
          <w:spacing w:val="-2"/>
          <w:sz w:val="21"/>
        </w:rPr>
        <w:t>压接软母线用的油压机的压力表应完好。压接过程中应有专人监视压力表读数，严禁超压或在夹盖卸下的状态下使用，并应经常检查油压机油位，油位低应及时补充。</w:t>
      </w:r>
    </w:p>
    <w:p>
      <w:pPr>
        <w:pStyle w:val="ListParagraph"/>
        <w:spacing w:after="0" w:line="278" w:lineRule="auto"/>
        <w:jc w:val="left"/>
        <w:rPr>
          <w:sz w:val="21"/>
        </w:rPr>
        <w:sectPr>
          <w:pgSz w:w="11900" w:h="16840"/>
          <w:pgMar w:top="1400" w:bottom="280" w:left="1559" w:right="1133"/>
        </w:sectPr>
      </w:pPr>
    </w:p>
    <w:p>
      <w:pPr>
        <w:pStyle w:val="ListParagraph"/>
        <w:numPr>
          <w:ilvl w:val="3"/>
          <w:numId w:val="60"/>
        </w:numPr>
        <w:tabs>
          <w:tab w:pos="1126" w:val="left" w:leader="none"/>
        </w:tabs>
        <w:spacing w:line="278" w:lineRule="auto" w:before="60" w:after="0"/>
        <w:ind w:left="240" w:right="554" w:firstLine="0"/>
        <w:jc w:val="left"/>
        <w:rPr>
          <w:sz w:val="21"/>
        </w:rPr>
      </w:pPr>
      <w:r>
        <w:rPr>
          <w:spacing w:val="-2"/>
          <w:sz w:val="21"/>
        </w:rPr>
        <w:t>压接用油压机的操作者应位于压钳作用力方向侧面进行观察，防止超压损坏机械，所有连接部位应经常检查连接状态，如发现有不良现象必须消除后再进行工作。</w:t>
      </w:r>
    </w:p>
    <w:p>
      <w:pPr>
        <w:pStyle w:val="ListParagraph"/>
        <w:numPr>
          <w:ilvl w:val="3"/>
          <w:numId w:val="60"/>
        </w:numPr>
        <w:tabs>
          <w:tab w:pos="1138" w:val="left" w:leader="none"/>
        </w:tabs>
        <w:spacing w:line="269" w:lineRule="exact" w:before="0" w:after="0"/>
        <w:ind w:left="1138" w:right="0" w:hanging="898"/>
        <w:jc w:val="left"/>
        <w:rPr>
          <w:sz w:val="21"/>
        </w:rPr>
      </w:pPr>
      <w:r>
        <w:rPr>
          <w:spacing w:val="-1"/>
          <w:sz w:val="21"/>
        </w:rPr>
        <w:t>对钢模应进行定期检查，如发现有裂纹，应停止使用。</w:t>
      </w:r>
    </w:p>
    <w:p>
      <w:pPr>
        <w:pStyle w:val="ListParagraph"/>
        <w:numPr>
          <w:ilvl w:val="3"/>
          <w:numId w:val="60"/>
        </w:numPr>
        <w:tabs>
          <w:tab w:pos="1134" w:val="left" w:leader="none"/>
        </w:tabs>
        <w:spacing w:line="240" w:lineRule="auto" w:before="43" w:after="0"/>
        <w:ind w:left="1134" w:right="0" w:hanging="894"/>
        <w:jc w:val="left"/>
        <w:rPr>
          <w:rFonts w:ascii="Times New Roman" w:eastAsia="Times New Roman"/>
          <w:sz w:val="21"/>
        </w:rPr>
      </w:pPr>
      <w:r>
        <w:rPr>
          <w:sz w:val="21"/>
        </w:rPr>
        <w:t>硬母线焊接时应通风良好，工作人员应穿戴个人防护用品， 并应遵守本规程 </w:t>
      </w:r>
      <w:r>
        <w:rPr>
          <w:rFonts w:ascii="Times New Roman" w:eastAsia="Times New Roman"/>
          <w:spacing w:val="-5"/>
          <w:sz w:val="21"/>
        </w:rPr>
        <w:t>3.9</w:t>
      </w:r>
    </w:p>
    <w:p>
      <w:pPr>
        <w:pStyle w:val="BodyText"/>
        <w:spacing w:before="43"/>
      </w:pPr>
      <w:r>
        <w:rPr>
          <w:spacing w:val="-2"/>
        </w:rPr>
        <w:t>的有关规定。</w:t>
      </w:r>
    </w:p>
    <w:p>
      <w:pPr>
        <w:pStyle w:val="ListParagraph"/>
        <w:numPr>
          <w:ilvl w:val="3"/>
          <w:numId w:val="60"/>
        </w:numPr>
        <w:tabs>
          <w:tab w:pos="1133" w:val="left" w:leader="none"/>
        </w:tabs>
        <w:spacing w:line="240" w:lineRule="auto" w:before="43" w:after="0"/>
        <w:ind w:left="1133" w:right="0" w:hanging="893"/>
        <w:jc w:val="both"/>
        <w:rPr>
          <w:sz w:val="21"/>
        </w:rPr>
      </w:pPr>
      <w:r>
        <w:rPr>
          <w:spacing w:val="-1"/>
          <w:sz w:val="21"/>
        </w:rPr>
        <w:t>绝缘子及母线不得作为施工时吊装承重的支持点。</w:t>
      </w:r>
    </w:p>
    <w:p>
      <w:pPr>
        <w:pStyle w:val="ListParagraph"/>
        <w:numPr>
          <w:ilvl w:val="3"/>
          <w:numId w:val="60"/>
        </w:numPr>
        <w:tabs>
          <w:tab w:pos="1134" w:val="left" w:leader="none"/>
        </w:tabs>
        <w:spacing w:line="278" w:lineRule="auto" w:before="43" w:after="0"/>
        <w:ind w:left="240" w:right="661" w:firstLine="0"/>
        <w:jc w:val="both"/>
        <w:rPr>
          <w:sz w:val="21"/>
        </w:rPr>
      </w:pPr>
      <w:r>
        <w:rPr>
          <w:spacing w:val="-2"/>
          <w:sz w:val="21"/>
        </w:rPr>
        <w:t>大型支持型铝管母线宜采用吊车多点吊装；铝管就位前施工人员严禁登上支持绝</w:t>
      </w:r>
      <w:r>
        <w:rPr>
          <w:spacing w:val="-4"/>
          <w:sz w:val="21"/>
        </w:rPr>
        <w:t>缘子。</w:t>
      </w:r>
    </w:p>
    <w:p>
      <w:pPr>
        <w:pStyle w:val="ListParagraph"/>
        <w:numPr>
          <w:ilvl w:val="3"/>
          <w:numId w:val="60"/>
        </w:numPr>
        <w:tabs>
          <w:tab w:pos="1134" w:val="left" w:leader="none"/>
        </w:tabs>
        <w:spacing w:line="278" w:lineRule="auto" w:before="0" w:after="0"/>
        <w:ind w:left="240" w:right="661" w:firstLine="0"/>
        <w:jc w:val="both"/>
        <w:rPr>
          <w:sz w:val="21"/>
        </w:rPr>
      </w:pPr>
      <w:r>
        <w:rPr>
          <w:spacing w:val="-2"/>
          <w:sz w:val="21"/>
        </w:rPr>
        <w:t>大型悬吊式铝管母线吊装应根据施工要求编写安全施工措施，吊装时两端应同时起吊就位悬挂。</w:t>
      </w:r>
    </w:p>
    <w:p>
      <w:pPr>
        <w:pStyle w:val="ListParagraph"/>
        <w:numPr>
          <w:ilvl w:val="2"/>
          <w:numId w:val="60"/>
        </w:numPr>
        <w:tabs>
          <w:tab w:pos="871" w:val="left" w:leader="none"/>
        </w:tabs>
        <w:spacing w:line="269" w:lineRule="exact" w:before="0" w:after="0"/>
        <w:ind w:left="871" w:right="0" w:hanging="631"/>
        <w:jc w:val="both"/>
        <w:rPr>
          <w:sz w:val="21"/>
        </w:rPr>
      </w:pPr>
      <w:r>
        <w:rPr>
          <w:spacing w:val="-2"/>
          <w:sz w:val="21"/>
        </w:rPr>
        <w:t>软母线爆炸压接</w:t>
      </w:r>
    </w:p>
    <w:p>
      <w:pPr>
        <w:pStyle w:val="ListParagraph"/>
        <w:numPr>
          <w:ilvl w:val="3"/>
          <w:numId w:val="60"/>
        </w:numPr>
        <w:tabs>
          <w:tab w:pos="1028" w:val="left" w:leader="none"/>
        </w:tabs>
        <w:spacing w:line="240" w:lineRule="auto" w:before="43" w:after="0"/>
        <w:ind w:left="1028" w:right="0" w:hanging="788"/>
        <w:jc w:val="both"/>
        <w:rPr>
          <w:sz w:val="21"/>
        </w:rPr>
      </w:pPr>
      <w:r>
        <w:rPr>
          <w:spacing w:val="-1"/>
          <w:sz w:val="21"/>
        </w:rPr>
        <w:t>进行爆炸压接作业，每次不得超过两炮，作业时严禁吸烟。</w:t>
      </w:r>
    </w:p>
    <w:p>
      <w:pPr>
        <w:pStyle w:val="ListParagraph"/>
        <w:numPr>
          <w:ilvl w:val="3"/>
          <w:numId w:val="60"/>
        </w:numPr>
        <w:tabs>
          <w:tab w:pos="1025" w:val="left" w:leader="none"/>
        </w:tabs>
        <w:spacing w:line="278" w:lineRule="auto" w:before="42" w:after="0"/>
        <w:ind w:left="240" w:right="659" w:firstLine="0"/>
        <w:jc w:val="both"/>
        <w:rPr>
          <w:sz w:val="21"/>
        </w:rPr>
      </w:pPr>
      <w:r>
        <w:rPr>
          <w:spacing w:val="-2"/>
          <w:sz w:val="21"/>
        </w:rPr>
        <w:t>炸药、导火索、导爆索及雷管应分别存放并设专人管理，由专人领用，用毕后应及时将剩余的炸药及雷管退库；从事爆破的人员必须取得公安部门颁发的安全作业证。</w:t>
      </w:r>
    </w:p>
    <w:p>
      <w:pPr>
        <w:pStyle w:val="ListParagraph"/>
        <w:numPr>
          <w:ilvl w:val="3"/>
          <w:numId w:val="60"/>
        </w:numPr>
        <w:tabs>
          <w:tab w:pos="1028" w:val="left" w:leader="none"/>
        </w:tabs>
        <w:spacing w:line="269" w:lineRule="exact" w:before="0" w:after="0"/>
        <w:ind w:left="1028" w:right="0" w:hanging="788"/>
        <w:jc w:val="both"/>
        <w:rPr>
          <w:sz w:val="21"/>
        </w:rPr>
      </w:pPr>
      <w:r>
        <w:rPr>
          <w:spacing w:val="-1"/>
          <w:sz w:val="21"/>
        </w:rPr>
        <w:t>严禁在运行区内进行爆炸压接。</w:t>
      </w:r>
    </w:p>
    <w:p>
      <w:pPr>
        <w:pStyle w:val="ListParagraph"/>
        <w:numPr>
          <w:ilvl w:val="3"/>
          <w:numId w:val="60"/>
        </w:numPr>
        <w:tabs>
          <w:tab w:pos="1025" w:val="left" w:leader="none"/>
        </w:tabs>
        <w:spacing w:line="278" w:lineRule="auto" w:before="43" w:after="0"/>
        <w:ind w:left="240" w:right="659" w:firstLine="0"/>
        <w:jc w:val="both"/>
        <w:rPr>
          <w:sz w:val="21"/>
        </w:rPr>
      </w:pPr>
      <w:r>
        <w:rPr>
          <w:spacing w:val="-2"/>
          <w:sz w:val="21"/>
        </w:rPr>
        <w:t>导火索在使用前应作燃速试验，其长度应保证点火人离开后到起爆之间的时间不少</w:t>
      </w:r>
      <w:r>
        <w:rPr>
          <w:spacing w:val="-11"/>
          <w:sz w:val="21"/>
        </w:rPr>
        <w:t>于 </w:t>
      </w:r>
      <w:r>
        <w:rPr>
          <w:rFonts w:ascii="Times New Roman" w:eastAsia="Times New Roman"/>
          <w:sz w:val="21"/>
        </w:rPr>
        <w:t>20s</w:t>
      </w:r>
      <w:r>
        <w:rPr>
          <w:spacing w:val="-4"/>
          <w:sz w:val="21"/>
        </w:rPr>
        <w:t>，但不得短于 </w:t>
      </w:r>
      <w:r>
        <w:rPr>
          <w:rFonts w:ascii="Times New Roman" w:eastAsia="Times New Roman"/>
          <w:sz w:val="21"/>
        </w:rPr>
        <w:t>200mm</w:t>
      </w:r>
      <w:r>
        <w:rPr>
          <w:sz w:val="21"/>
        </w:rPr>
        <w:t>。</w:t>
      </w:r>
    </w:p>
    <w:p>
      <w:pPr>
        <w:pStyle w:val="ListParagraph"/>
        <w:numPr>
          <w:ilvl w:val="3"/>
          <w:numId w:val="60"/>
        </w:numPr>
        <w:tabs>
          <w:tab w:pos="1025" w:val="left" w:leader="none"/>
        </w:tabs>
        <w:spacing w:line="278" w:lineRule="auto" w:before="0" w:after="0"/>
        <w:ind w:left="240" w:right="658" w:firstLine="0"/>
        <w:jc w:val="both"/>
        <w:rPr>
          <w:sz w:val="21"/>
        </w:rPr>
      </w:pPr>
      <w:r>
        <w:rPr>
          <w:spacing w:val="-2"/>
          <w:sz w:val="21"/>
        </w:rPr>
        <w:t>切断导爆索及导火索应使用锋利的刀子，严禁使用剪刀或钳子。雷管与导火索连接</w:t>
      </w:r>
      <w:r>
        <w:rPr>
          <w:spacing w:val="-4"/>
          <w:sz w:val="21"/>
        </w:rPr>
        <w:t>时，必须使用专用钳子夹雷管口，严禁碰触雷汞部分，严禁用牙咬雷管口或用普通钳子夹雷管口。</w:t>
      </w:r>
    </w:p>
    <w:p>
      <w:pPr>
        <w:pStyle w:val="ListParagraph"/>
        <w:numPr>
          <w:ilvl w:val="3"/>
          <w:numId w:val="60"/>
        </w:numPr>
        <w:tabs>
          <w:tab w:pos="240" w:val="left" w:leader="none"/>
          <w:tab w:pos="1024" w:val="left" w:leader="none"/>
        </w:tabs>
        <w:spacing w:line="278" w:lineRule="auto" w:before="0" w:after="0"/>
        <w:ind w:left="240" w:right="659" w:hanging="1"/>
        <w:jc w:val="both"/>
        <w:rPr>
          <w:sz w:val="21"/>
        </w:rPr>
      </w:pPr>
      <w:r>
        <w:rPr>
          <w:spacing w:val="-6"/>
          <w:sz w:val="21"/>
        </w:rPr>
        <w:t>爆炸点离地面一般不得小于 </w:t>
      </w:r>
      <w:r>
        <w:rPr>
          <w:rFonts w:ascii="Times New Roman" w:eastAsia="Times New Roman"/>
          <w:spacing w:val="-4"/>
          <w:sz w:val="21"/>
        </w:rPr>
        <w:t>1m</w:t>
      </w:r>
      <w:r>
        <w:rPr>
          <w:spacing w:val="-7"/>
          <w:sz w:val="21"/>
        </w:rPr>
        <w:t>，人员应离开 </w:t>
      </w:r>
      <w:r>
        <w:rPr>
          <w:rFonts w:ascii="Times New Roman" w:eastAsia="Times New Roman"/>
          <w:spacing w:val="-4"/>
          <w:sz w:val="21"/>
        </w:rPr>
        <w:t>30m</w:t>
      </w:r>
      <w:r>
        <w:rPr>
          <w:rFonts w:ascii="Times New Roman" w:eastAsia="Times New Roman"/>
          <w:spacing w:val="-9"/>
          <w:sz w:val="21"/>
        </w:rPr>
        <w:t> </w:t>
      </w:r>
      <w:r>
        <w:rPr>
          <w:spacing w:val="-7"/>
          <w:sz w:val="21"/>
        </w:rPr>
        <w:t>以外。距爆炸点 </w:t>
      </w:r>
      <w:r>
        <w:rPr>
          <w:rFonts w:ascii="Times New Roman" w:eastAsia="Times New Roman"/>
          <w:spacing w:val="-4"/>
          <w:sz w:val="21"/>
        </w:rPr>
        <w:t>50m</w:t>
      </w:r>
      <w:r>
        <w:rPr>
          <w:rFonts w:ascii="Times New Roman" w:eastAsia="Times New Roman"/>
          <w:spacing w:val="-9"/>
          <w:sz w:val="21"/>
        </w:rPr>
        <w:t> </w:t>
      </w:r>
      <w:r>
        <w:rPr>
          <w:spacing w:val="-4"/>
          <w:sz w:val="21"/>
        </w:rPr>
        <w:t>以内的建筑</w:t>
      </w:r>
      <w:r>
        <w:rPr>
          <w:spacing w:val="-2"/>
          <w:sz w:val="21"/>
        </w:rPr>
        <w:t>物的玻璃窗应打开，并挂好风钩。</w:t>
      </w:r>
    </w:p>
    <w:p>
      <w:pPr>
        <w:pStyle w:val="ListParagraph"/>
        <w:numPr>
          <w:ilvl w:val="3"/>
          <w:numId w:val="60"/>
        </w:numPr>
        <w:tabs>
          <w:tab w:pos="1028" w:val="left" w:leader="none"/>
        </w:tabs>
        <w:spacing w:line="269" w:lineRule="exact" w:before="0" w:after="0"/>
        <w:ind w:left="1028" w:right="0" w:hanging="788"/>
        <w:jc w:val="both"/>
        <w:rPr>
          <w:sz w:val="21"/>
        </w:rPr>
      </w:pPr>
      <w:r>
        <w:rPr>
          <w:spacing w:val="-1"/>
          <w:sz w:val="21"/>
        </w:rPr>
        <w:t>放炮时应通知周围作业人员，并设警戒。</w:t>
      </w:r>
    </w:p>
    <w:p>
      <w:pPr>
        <w:pStyle w:val="ListParagraph"/>
        <w:numPr>
          <w:ilvl w:val="3"/>
          <w:numId w:val="60"/>
        </w:numPr>
        <w:tabs>
          <w:tab w:pos="1028" w:val="left" w:leader="none"/>
        </w:tabs>
        <w:spacing w:line="240" w:lineRule="auto" w:before="43" w:after="0"/>
        <w:ind w:left="1028" w:right="0" w:hanging="788"/>
        <w:jc w:val="both"/>
        <w:rPr>
          <w:sz w:val="21"/>
        </w:rPr>
      </w:pPr>
      <w:r>
        <w:rPr>
          <w:spacing w:val="-6"/>
          <w:sz w:val="21"/>
        </w:rPr>
        <w:t>遇有哑炮时，必须等 </w:t>
      </w:r>
      <w:r>
        <w:rPr>
          <w:rFonts w:ascii="Times New Roman" w:eastAsia="Times New Roman"/>
          <w:sz w:val="21"/>
        </w:rPr>
        <w:t>15min</w:t>
      </w:r>
      <w:r>
        <w:rPr>
          <w:rFonts w:ascii="Times New Roman" w:eastAsia="Times New Roman"/>
          <w:spacing w:val="-3"/>
          <w:sz w:val="21"/>
        </w:rPr>
        <w:t> </w:t>
      </w:r>
      <w:r>
        <w:rPr>
          <w:spacing w:val="-2"/>
          <w:sz w:val="21"/>
        </w:rPr>
        <w:t>后方可重新引爆。</w:t>
      </w:r>
    </w:p>
    <w:p>
      <w:pPr>
        <w:pStyle w:val="ListParagraph"/>
        <w:numPr>
          <w:ilvl w:val="3"/>
          <w:numId w:val="60"/>
        </w:numPr>
        <w:tabs>
          <w:tab w:pos="240" w:val="left" w:leader="none"/>
          <w:tab w:pos="1024" w:val="left" w:leader="none"/>
        </w:tabs>
        <w:spacing w:line="278" w:lineRule="auto" w:before="43" w:after="0"/>
        <w:ind w:left="240" w:right="659" w:hanging="1"/>
        <w:jc w:val="both"/>
        <w:rPr>
          <w:sz w:val="21"/>
        </w:rPr>
      </w:pPr>
      <w:r>
        <w:rPr>
          <w:spacing w:val="-2"/>
          <w:sz w:val="21"/>
        </w:rPr>
        <w:t>爆炸压接操作的其他安全规定应按 </w:t>
      </w:r>
      <w:r>
        <w:rPr>
          <w:rFonts w:ascii="Times New Roman" w:hAnsi="Times New Roman" w:eastAsia="Times New Roman"/>
          <w:sz w:val="21"/>
        </w:rPr>
        <w:t>SDJ</w:t>
      </w:r>
      <w:r>
        <w:rPr>
          <w:rFonts w:ascii="Times New Roman" w:hAnsi="Times New Roman" w:eastAsia="Times New Roman"/>
          <w:spacing w:val="-13"/>
          <w:sz w:val="21"/>
        </w:rPr>
        <w:t> </w:t>
      </w:r>
      <w:r>
        <w:rPr>
          <w:rFonts w:ascii="Times New Roman" w:hAnsi="Times New Roman" w:eastAsia="Times New Roman"/>
          <w:sz w:val="21"/>
        </w:rPr>
        <w:t>276</w:t>
      </w:r>
      <w:r>
        <w:rPr>
          <w:sz w:val="21"/>
        </w:rPr>
        <w:t>—</w:t>
      </w:r>
      <w:r>
        <w:rPr>
          <w:rFonts w:ascii="Times New Roman" w:hAnsi="Times New Roman" w:eastAsia="Times New Roman"/>
          <w:sz w:val="21"/>
        </w:rPr>
        <w:t>90</w:t>
      </w:r>
      <w:r>
        <w:rPr>
          <w:sz w:val="21"/>
        </w:rPr>
        <w:t>《架空电力线外爆压接施工工艺规</w:t>
      </w:r>
      <w:r>
        <w:rPr>
          <w:spacing w:val="-36"/>
          <w:sz w:val="21"/>
        </w:rPr>
        <w:t>程》、</w:t>
      </w:r>
      <w:r>
        <w:rPr>
          <w:rFonts w:ascii="Times New Roman" w:hAnsi="Times New Roman" w:eastAsia="Times New Roman"/>
          <w:sz w:val="21"/>
        </w:rPr>
        <w:t>SDJ</w:t>
      </w:r>
      <w:r>
        <w:rPr>
          <w:rFonts w:ascii="Times New Roman" w:hAnsi="Times New Roman" w:eastAsia="Times New Roman"/>
          <w:spacing w:val="40"/>
          <w:sz w:val="21"/>
        </w:rPr>
        <w:t> </w:t>
      </w:r>
      <w:r>
        <w:rPr>
          <w:rFonts w:ascii="Times New Roman" w:hAnsi="Times New Roman" w:eastAsia="Times New Roman"/>
          <w:sz w:val="21"/>
        </w:rPr>
        <w:t>277</w:t>
      </w:r>
      <w:r>
        <w:rPr>
          <w:sz w:val="21"/>
        </w:rPr>
        <w:t>—</w:t>
      </w:r>
      <w:r>
        <w:rPr>
          <w:rFonts w:ascii="Times New Roman" w:hAnsi="Times New Roman" w:eastAsia="Times New Roman"/>
          <w:sz w:val="21"/>
        </w:rPr>
        <w:t>90</w:t>
      </w:r>
      <w:r>
        <w:rPr>
          <w:sz w:val="21"/>
        </w:rPr>
        <w:t>《架空电力线内爆压接施工工艺规程</w:t>
      </w:r>
      <w:r>
        <w:rPr>
          <w:rFonts w:ascii="Times New Roman" w:hAnsi="Times New Roman" w:eastAsia="Times New Roman"/>
          <w:sz w:val="21"/>
        </w:rPr>
        <w:t>(</w:t>
      </w:r>
      <w:r>
        <w:rPr>
          <w:sz w:val="21"/>
        </w:rPr>
        <w:t>试行</w:t>
      </w:r>
      <w:r>
        <w:rPr>
          <w:rFonts w:ascii="Times New Roman" w:hAnsi="Times New Roman" w:eastAsia="Times New Roman"/>
          <w:sz w:val="21"/>
        </w:rPr>
        <w:t>)</w:t>
      </w:r>
      <w:r>
        <w:rPr>
          <w:sz w:val="21"/>
        </w:rPr>
        <w:t>》有关规定执行。</w:t>
      </w:r>
    </w:p>
    <w:p>
      <w:pPr>
        <w:pStyle w:val="ListParagraph"/>
        <w:numPr>
          <w:ilvl w:val="1"/>
          <w:numId w:val="60"/>
        </w:numPr>
        <w:tabs>
          <w:tab w:pos="4104" w:val="left" w:leader="none"/>
          <w:tab w:pos="4948" w:val="left" w:leader="none"/>
        </w:tabs>
        <w:spacing w:line="269" w:lineRule="exact" w:before="0" w:after="0"/>
        <w:ind w:left="4104" w:right="0" w:hanging="475"/>
        <w:jc w:val="left"/>
        <w:rPr>
          <w:sz w:val="21"/>
        </w:rPr>
      </w:pPr>
      <w:r>
        <w:rPr>
          <w:spacing w:val="-10"/>
          <w:sz w:val="21"/>
        </w:rPr>
        <w:t>电</w:t>
      </w:r>
      <w:r>
        <w:rPr>
          <w:sz w:val="21"/>
        </w:rPr>
        <w:tab/>
      </w:r>
      <w:r>
        <w:rPr>
          <w:spacing w:val="-10"/>
          <w:sz w:val="21"/>
        </w:rPr>
        <w:t>缆</w:t>
      </w:r>
    </w:p>
    <w:p>
      <w:pPr>
        <w:pStyle w:val="ListParagraph"/>
        <w:numPr>
          <w:ilvl w:val="2"/>
          <w:numId w:val="60"/>
        </w:numPr>
        <w:tabs>
          <w:tab w:pos="874" w:val="left" w:leader="none"/>
        </w:tabs>
        <w:spacing w:line="240" w:lineRule="auto" w:before="43" w:after="0"/>
        <w:ind w:left="874" w:right="0" w:hanging="634"/>
        <w:jc w:val="left"/>
        <w:rPr>
          <w:sz w:val="21"/>
        </w:rPr>
      </w:pPr>
      <w:r>
        <w:rPr>
          <w:spacing w:val="-1"/>
          <w:sz w:val="21"/>
        </w:rPr>
        <w:t>电缆管配制及电缆架安装</w:t>
      </w:r>
    </w:p>
    <w:p>
      <w:pPr>
        <w:pStyle w:val="ListParagraph"/>
        <w:numPr>
          <w:ilvl w:val="3"/>
          <w:numId w:val="60"/>
        </w:numPr>
        <w:tabs>
          <w:tab w:pos="1032" w:val="left" w:leader="none"/>
        </w:tabs>
        <w:spacing w:line="240" w:lineRule="auto" w:before="43" w:after="0"/>
        <w:ind w:left="1032" w:right="0" w:hanging="792"/>
        <w:jc w:val="left"/>
        <w:rPr>
          <w:sz w:val="21"/>
        </w:rPr>
      </w:pPr>
      <w:r>
        <w:rPr>
          <w:spacing w:val="-1"/>
          <w:sz w:val="21"/>
        </w:rPr>
        <w:t>加热弯制电缆管时应有防火措施，管内所装的沙子必须干燥。</w:t>
      </w:r>
    </w:p>
    <w:p>
      <w:pPr>
        <w:pStyle w:val="ListParagraph"/>
        <w:numPr>
          <w:ilvl w:val="3"/>
          <w:numId w:val="60"/>
        </w:numPr>
        <w:tabs>
          <w:tab w:pos="1032" w:val="left" w:leader="none"/>
        </w:tabs>
        <w:spacing w:line="240" w:lineRule="auto" w:before="42" w:after="0"/>
        <w:ind w:left="1032" w:right="0" w:hanging="792"/>
        <w:jc w:val="left"/>
        <w:rPr>
          <w:sz w:val="21"/>
        </w:rPr>
      </w:pPr>
      <w:r>
        <w:rPr>
          <w:spacing w:val="-1"/>
          <w:sz w:val="21"/>
        </w:rPr>
        <w:t>电缆支架应安装牢固，放电缆前应进行检查。</w:t>
      </w:r>
    </w:p>
    <w:p>
      <w:pPr>
        <w:pStyle w:val="ListParagraph"/>
        <w:numPr>
          <w:ilvl w:val="2"/>
          <w:numId w:val="60"/>
        </w:numPr>
        <w:tabs>
          <w:tab w:pos="874" w:val="left" w:leader="none"/>
        </w:tabs>
        <w:spacing w:line="240" w:lineRule="auto" w:before="43" w:after="0"/>
        <w:ind w:left="874" w:right="0" w:hanging="634"/>
        <w:jc w:val="left"/>
        <w:rPr>
          <w:sz w:val="21"/>
        </w:rPr>
      </w:pPr>
      <w:r>
        <w:rPr>
          <w:spacing w:val="-3"/>
          <w:sz w:val="21"/>
        </w:rPr>
        <w:t>电缆敷设</w:t>
      </w:r>
    </w:p>
    <w:p>
      <w:pPr>
        <w:pStyle w:val="ListParagraph"/>
        <w:numPr>
          <w:ilvl w:val="3"/>
          <w:numId w:val="60"/>
        </w:numPr>
        <w:tabs>
          <w:tab w:pos="1029" w:val="left" w:leader="none"/>
        </w:tabs>
        <w:spacing w:line="278" w:lineRule="auto" w:before="43" w:after="0"/>
        <w:ind w:left="240" w:right="617" w:firstLine="0"/>
        <w:jc w:val="left"/>
        <w:rPr>
          <w:sz w:val="21"/>
        </w:rPr>
      </w:pPr>
      <w:r>
        <w:rPr>
          <w:spacing w:val="-2"/>
          <w:sz w:val="21"/>
        </w:rPr>
        <w:t>运输电缆盘时，应有防止电缆盘在车、船上滚动的措施。盘上的电缆头应固定好。卸电缆盘严禁从车、船上直接推下。滚动电缆盘的地面应平整，破损的电缆盘不得滚动。</w:t>
      </w:r>
    </w:p>
    <w:p>
      <w:pPr>
        <w:pStyle w:val="ListParagraph"/>
        <w:numPr>
          <w:ilvl w:val="3"/>
          <w:numId w:val="60"/>
        </w:numPr>
        <w:tabs>
          <w:tab w:pos="1032" w:val="left" w:leader="none"/>
        </w:tabs>
        <w:spacing w:line="278" w:lineRule="auto" w:before="0" w:after="0"/>
        <w:ind w:left="240" w:right="659" w:firstLine="0"/>
        <w:jc w:val="left"/>
        <w:rPr>
          <w:sz w:val="21"/>
        </w:rPr>
      </w:pPr>
      <w:r>
        <w:rPr>
          <w:sz w:val="21"/>
        </w:rPr>
        <w:t>敷设电缆时，电缆盘应架设牢固平稳，盘边缘距地面不得小于 </w:t>
      </w:r>
      <w:r>
        <w:rPr>
          <w:rFonts w:ascii="Times New Roman" w:eastAsia="Times New Roman"/>
          <w:sz w:val="21"/>
        </w:rPr>
        <w:t>100mm</w:t>
      </w:r>
      <w:r>
        <w:rPr>
          <w:sz w:val="21"/>
        </w:rPr>
        <w:t>，电缆应从</w:t>
      </w:r>
      <w:r>
        <w:rPr>
          <w:spacing w:val="-2"/>
          <w:sz w:val="21"/>
        </w:rPr>
        <w:t>盘的上方引出，引出端头的铠装如有松弛则应绑紧。</w:t>
      </w:r>
    </w:p>
    <w:p>
      <w:pPr>
        <w:pStyle w:val="ListParagraph"/>
        <w:numPr>
          <w:ilvl w:val="3"/>
          <w:numId w:val="60"/>
        </w:numPr>
        <w:tabs>
          <w:tab w:pos="1029" w:val="left" w:leader="none"/>
        </w:tabs>
        <w:spacing w:line="278" w:lineRule="auto" w:before="0" w:after="0"/>
        <w:ind w:left="240" w:right="617" w:firstLine="0"/>
        <w:jc w:val="left"/>
        <w:rPr>
          <w:sz w:val="21"/>
        </w:rPr>
      </w:pPr>
      <w:r>
        <w:rPr>
          <w:spacing w:val="-2"/>
          <w:sz w:val="21"/>
        </w:rPr>
        <w:t>在开挖直埋电缆沟时，应取得有关地下管线等的资料，否则在施工时应采取措施，加强监护。只有在确知地下无其他管线时方可用机械开挖。</w:t>
      </w:r>
    </w:p>
    <w:p>
      <w:pPr>
        <w:pStyle w:val="ListParagraph"/>
        <w:numPr>
          <w:ilvl w:val="3"/>
          <w:numId w:val="60"/>
        </w:numPr>
        <w:tabs>
          <w:tab w:pos="1029" w:val="left" w:leader="none"/>
        </w:tabs>
        <w:spacing w:line="278" w:lineRule="auto" w:before="0" w:after="0"/>
        <w:ind w:left="240" w:right="659" w:firstLine="0"/>
        <w:jc w:val="left"/>
        <w:rPr>
          <w:sz w:val="21"/>
        </w:rPr>
      </w:pPr>
      <w:r>
        <w:rPr>
          <w:spacing w:val="-2"/>
          <w:sz w:val="21"/>
        </w:rPr>
        <w:t>敷设电缆前，电缆沟及电缆夹层内应清理干净，做到无杂物、无积水，并应有足够</w:t>
      </w:r>
      <w:r>
        <w:rPr>
          <w:spacing w:val="-4"/>
          <w:sz w:val="21"/>
        </w:rPr>
        <w:t>的照明。</w:t>
      </w:r>
    </w:p>
    <w:p>
      <w:pPr>
        <w:pStyle w:val="ListParagraph"/>
        <w:numPr>
          <w:ilvl w:val="3"/>
          <w:numId w:val="60"/>
        </w:numPr>
        <w:tabs>
          <w:tab w:pos="1032" w:val="left" w:leader="none"/>
        </w:tabs>
        <w:spacing w:line="278" w:lineRule="auto" w:before="0" w:after="0"/>
        <w:ind w:left="240" w:right="659" w:firstLine="0"/>
        <w:jc w:val="left"/>
        <w:rPr>
          <w:sz w:val="21"/>
        </w:rPr>
      </w:pPr>
      <w:r>
        <w:rPr>
          <w:sz w:val="21"/>
        </w:rPr>
        <w:t>敷设电缆应由专人指挥、统一行动，并有明确的联系信号， 不得在无指挥信号时</w:t>
      </w:r>
      <w:r>
        <w:rPr>
          <w:spacing w:val="-2"/>
          <w:sz w:val="21"/>
        </w:rPr>
        <w:t>随意拉引。</w:t>
      </w:r>
    </w:p>
    <w:p>
      <w:pPr>
        <w:pStyle w:val="ListParagraph"/>
        <w:numPr>
          <w:ilvl w:val="3"/>
          <w:numId w:val="60"/>
        </w:numPr>
        <w:tabs>
          <w:tab w:pos="1029" w:val="left" w:leader="none"/>
        </w:tabs>
        <w:spacing w:line="278" w:lineRule="auto" w:before="0" w:after="0"/>
        <w:ind w:left="240" w:right="659" w:firstLine="0"/>
        <w:jc w:val="left"/>
        <w:rPr>
          <w:sz w:val="21"/>
        </w:rPr>
      </w:pPr>
      <w:r>
        <w:rPr>
          <w:spacing w:val="-2"/>
          <w:sz w:val="21"/>
        </w:rPr>
        <w:t>在高处敷设电缆时，应有高处作业措施。直接站在梯式电缆架上作业时，应核实其强度。强度不够时，应采取加固措施。严禁攀登组合式电缆架或吊架。</w:t>
      </w:r>
    </w:p>
    <w:p>
      <w:pPr>
        <w:pStyle w:val="ListParagraph"/>
        <w:numPr>
          <w:ilvl w:val="3"/>
          <w:numId w:val="60"/>
        </w:numPr>
        <w:tabs>
          <w:tab w:pos="1029" w:val="left" w:leader="none"/>
        </w:tabs>
        <w:spacing w:line="269" w:lineRule="exact" w:before="0" w:after="0"/>
        <w:ind w:left="1029" w:right="0" w:hanging="789"/>
        <w:jc w:val="left"/>
        <w:rPr>
          <w:sz w:val="21"/>
        </w:rPr>
      </w:pPr>
      <w:r>
        <w:rPr>
          <w:spacing w:val="-3"/>
          <w:sz w:val="21"/>
        </w:rPr>
        <w:t>进入带电区域内敷设电缆时，应取得运行单位同意，办理工作票，采取安全措施，</w:t>
      </w:r>
    </w:p>
    <w:p>
      <w:pPr>
        <w:pStyle w:val="ListParagraph"/>
        <w:spacing w:after="0" w:line="269" w:lineRule="exact"/>
        <w:jc w:val="left"/>
        <w:rPr>
          <w:sz w:val="21"/>
        </w:rPr>
        <w:sectPr>
          <w:pgSz w:w="11900" w:h="16840"/>
          <w:pgMar w:top="1400" w:bottom="280" w:left="1559" w:right="1133"/>
        </w:sectPr>
      </w:pPr>
    </w:p>
    <w:p>
      <w:pPr>
        <w:pStyle w:val="BodyText"/>
        <w:spacing w:before="60"/>
      </w:pPr>
      <w:r>
        <w:rPr>
          <w:spacing w:val="-2"/>
        </w:rPr>
        <w:t>并设监护人。</w:t>
      </w:r>
    </w:p>
    <w:p>
      <w:pPr>
        <w:pStyle w:val="ListParagraph"/>
        <w:numPr>
          <w:ilvl w:val="3"/>
          <w:numId w:val="60"/>
        </w:numPr>
        <w:tabs>
          <w:tab w:pos="1029" w:val="left" w:leader="none"/>
        </w:tabs>
        <w:spacing w:line="278" w:lineRule="auto" w:before="43" w:after="0"/>
        <w:ind w:left="240" w:right="659" w:firstLine="0"/>
        <w:jc w:val="left"/>
        <w:rPr>
          <w:sz w:val="21"/>
        </w:rPr>
      </w:pPr>
      <w:r>
        <w:rPr>
          <w:spacing w:val="-2"/>
          <w:sz w:val="21"/>
        </w:rPr>
        <w:t>用机械敷设电缆时，应遵守有关操作规程，加强巡视，并有可靠的联络信号。放电缆时应特别注意多台机械运行中的衔接配合与拐弯处的情况。</w:t>
      </w:r>
    </w:p>
    <w:p>
      <w:pPr>
        <w:pStyle w:val="ListParagraph"/>
        <w:numPr>
          <w:ilvl w:val="3"/>
          <w:numId w:val="60"/>
        </w:numPr>
        <w:tabs>
          <w:tab w:pos="1029" w:val="left" w:leader="none"/>
        </w:tabs>
        <w:spacing w:line="278" w:lineRule="auto" w:before="0" w:after="0"/>
        <w:ind w:left="240" w:right="659" w:firstLine="0"/>
        <w:jc w:val="left"/>
        <w:rPr>
          <w:sz w:val="21"/>
        </w:rPr>
      </w:pPr>
      <w:r>
        <w:rPr>
          <w:spacing w:val="-2"/>
          <w:sz w:val="21"/>
        </w:rPr>
        <w:t>电缆通过孔洞、管子或楼板时，两侧必须设监护人，入口侧应防止电缆被卡或手被带入孔内。出口侧的人员不得在正面接引。</w:t>
      </w:r>
    </w:p>
    <w:p>
      <w:pPr>
        <w:pStyle w:val="ListParagraph"/>
        <w:numPr>
          <w:ilvl w:val="3"/>
          <w:numId w:val="60"/>
        </w:numPr>
        <w:tabs>
          <w:tab w:pos="1138" w:val="left" w:leader="none"/>
        </w:tabs>
        <w:spacing w:line="269" w:lineRule="exact" w:before="0" w:after="0"/>
        <w:ind w:left="1138" w:right="0" w:hanging="898"/>
        <w:jc w:val="left"/>
        <w:rPr>
          <w:sz w:val="21"/>
        </w:rPr>
      </w:pPr>
      <w:r>
        <w:rPr>
          <w:spacing w:val="-1"/>
          <w:sz w:val="21"/>
        </w:rPr>
        <w:t>敷设电缆时，拐弯处的施工人员应站在电缆外侧。</w:t>
      </w:r>
    </w:p>
    <w:p>
      <w:pPr>
        <w:pStyle w:val="ListParagraph"/>
        <w:numPr>
          <w:ilvl w:val="3"/>
          <w:numId w:val="60"/>
        </w:numPr>
        <w:tabs>
          <w:tab w:pos="1131" w:val="left" w:leader="none"/>
        </w:tabs>
        <w:spacing w:line="240" w:lineRule="auto" w:before="43" w:after="0"/>
        <w:ind w:left="1131" w:right="0" w:hanging="891"/>
        <w:jc w:val="left"/>
        <w:rPr>
          <w:sz w:val="21"/>
        </w:rPr>
      </w:pPr>
      <w:r>
        <w:rPr>
          <w:spacing w:val="-1"/>
          <w:sz w:val="21"/>
        </w:rPr>
        <w:t>敷设电缆时，临时打开的隧道孔应设遮栏或警告标志，完工后立即封闭。</w:t>
      </w:r>
    </w:p>
    <w:p>
      <w:pPr>
        <w:pStyle w:val="ListParagraph"/>
        <w:numPr>
          <w:ilvl w:val="3"/>
          <w:numId w:val="60"/>
        </w:numPr>
        <w:tabs>
          <w:tab w:pos="1138" w:val="left" w:leader="none"/>
        </w:tabs>
        <w:spacing w:line="240" w:lineRule="auto" w:before="43" w:after="0"/>
        <w:ind w:left="1138" w:right="0" w:hanging="898"/>
        <w:jc w:val="left"/>
        <w:rPr>
          <w:sz w:val="21"/>
        </w:rPr>
      </w:pPr>
      <w:r>
        <w:rPr>
          <w:spacing w:val="-1"/>
          <w:sz w:val="21"/>
        </w:rPr>
        <w:t>不得在电缆上攀吊或行走。</w:t>
      </w:r>
    </w:p>
    <w:p>
      <w:pPr>
        <w:pStyle w:val="ListParagraph"/>
        <w:numPr>
          <w:ilvl w:val="3"/>
          <w:numId w:val="60"/>
        </w:numPr>
        <w:tabs>
          <w:tab w:pos="1138" w:val="left" w:leader="none"/>
        </w:tabs>
        <w:spacing w:line="240" w:lineRule="auto" w:before="43" w:after="0"/>
        <w:ind w:left="1138" w:right="0" w:hanging="898"/>
        <w:jc w:val="left"/>
        <w:rPr>
          <w:sz w:val="21"/>
        </w:rPr>
      </w:pPr>
      <w:r>
        <w:rPr>
          <w:spacing w:val="-1"/>
          <w:sz w:val="21"/>
        </w:rPr>
        <w:t>电缆穿入带电的盘内时，盘上必须有专人接引，严防电缆触及带电部位。</w:t>
      </w:r>
    </w:p>
    <w:p>
      <w:pPr>
        <w:pStyle w:val="ListParagraph"/>
        <w:numPr>
          <w:ilvl w:val="2"/>
          <w:numId w:val="60"/>
        </w:numPr>
        <w:tabs>
          <w:tab w:pos="874" w:val="left" w:leader="none"/>
        </w:tabs>
        <w:spacing w:line="240" w:lineRule="auto" w:before="43" w:after="0"/>
        <w:ind w:left="874" w:right="0" w:hanging="634"/>
        <w:jc w:val="left"/>
        <w:rPr>
          <w:sz w:val="21"/>
        </w:rPr>
      </w:pPr>
      <w:r>
        <w:rPr>
          <w:spacing w:val="-2"/>
          <w:sz w:val="21"/>
        </w:rPr>
        <w:t>电缆头制作</w:t>
      </w:r>
    </w:p>
    <w:p>
      <w:pPr>
        <w:pStyle w:val="ListParagraph"/>
        <w:numPr>
          <w:ilvl w:val="3"/>
          <w:numId w:val="60"/>
        </w:numPr>
        <w:tabs>
          <w:tab w:pos="1029" w:val="left" w:leader="none"/>
        </w:tabs>
        <w:spacing w:line="278" w:lineRule="auto" w:before="42" w:after="0"/>
        <w:ind w:left="240" w:right="617" w:firstLine="0"/>
        <w:jc w:val="left"/>
        <w:rPr>
          <w:sz w:val="21"/>
        </w:rPr>
      </w:pPr>
      <w:r>
        <w:rPr>
          <w:spacing w:val="-2"/>
          <w:sz w:val="21"/>
        </w:rPr>
        <w:t>制作电缆头时，熔化绝缘胶、化铅使用的各种炉子都应有防火措施，熔化绝缘胶、化铅应在通风良好处进行，加热应缓慢。</w:t>
      </w:r>
    </w:p>
    <w:p>
      <w:pPr>
        <w:pStyle w:val="ListParagraph"/>
        <w:numPr>
          <w:ilvl w:val="3"/>
          <w:numId w:val="60"/>
        </w:numPr>
        <w:tabs>
          <w:tab w:pos="1029" w:val="left" w:leader="none"/>
        </w:tabs>
        <w:spacing w:line="278" w:lineRule="auto" w:before="0" w:after="0"/>
        <w:ind w:left="240" w:right="659" w:firstLine="0"/>
        <w:jc w:val="left"/>
        <w:rPr>
          <w:sz w:val="21"/>
        </w:rPr>
      </w:pPr>
      <w:r>
        <w:rPr>
          <w:spacing w:val="-2"/>
          <w:sz w:val="21"/>
        </w:rPr>
        <w:t>熔化锡块、铅块、绝缘胶的容器和工具必须干燥，熔化过程中严防水滴带入熔锅引</w:t>
      </w:r>
      <w:r>
        <w:rPr>
          <w:spacing w:val="-3"/>
          <w:sz w:val="21"/>
        </w:rPr>
        <w:t>起爆溅伤人。熔化材料不得超过容器容积的 </w:t>
      </w:r>
      <w:r>
        <w:rPr>
          <w:rFonts w:ascii="Times New Roman" w:eastAsia="Times New Roman"/>
          <w:sz w:val="21"/>
        </w:rPr>
        <w:t>3/4</w:t>
      </w:r>
      <w:r>
        <w:rPr>
          <w:sz w:val="21"/>
        </w:rPr>
        <w:t>。</w:t>
      </w:r>
    </w:p>
    <w:p>
      <w:pPr>
        <w:pStyle w:val="ListParagraph"/>
        <w:numPr>
          <w:ilvl w:val="3"/>
          <w:numId w:val="60"/>
        </w:numPr>
        <w:tabs>
          <w:tab w:pos="1029" w:val="left" w:leader="none"/>
        </w:tabs>
        <w:spacing w:line="269" w:lineRule="exact" w:before="0" w:after="0"/>
        <w:ind w:left="1029" w:right="0" w:hanging="789"/>
        <w:jc w:val="left"/>
        <w:rPr>
          <w:sz w:val="21"/>
        </w:rPr>
      </w:pPr>
      <w:r>
        <w:rPr>
          <w:spacing w:val="-10"/>
          <w:sz w:val="21"/>
        </w:rPr>
        <w:t>绝缘胶的加热和搬运应用有嘴的容器，不得使用密封容器，传递时应放在地上换手。</w:t>
      </w:r>
    </w:p>
    <w:p>
      <w:pPr>
        <w:pStyle w:val="ListParagraph"/>
        <w:numPr>
          <w:ilvl w:val="3"/>
          <w:numId w:val="60"/>
        </w:numPr>
        <w:tabs>
          <w:tab w:pos="1032" w:val="left" w:leader="none"/>
        </w:tabs>
        <w:spacing w:line="240" w:lineRule="auto" w:before="43" w:after="0"/>
        <w:ind w:left="1032" w:right="0" w:hanging="792"/>
        <w:jc w:val="left"/>
        <w:rPr>
          <w:sz w:val="21"/>
        </w:rPr>
      </w:pPr>
      <w:r>
        <w:rPr>
          <w:spacing w:val="-1"/>
          <w:sz w:val="21"/>
        </w:rPr>
        <w:t>熔化或浇制焊锡、封铅及绝缘胶时，操作人员应戴防护眼镜、手套。</w:t>
      </w:r>
    </w:p>
    <w:p>
      <w:pPr>
        <w:pStyle w:val="ListParagraph"/>
        <w:numPr>
          <w:ilvl w:val="3"/>
          <w:numId w:val="60"/>
        </w:numPr>
        <w:tabs>
          <w:tab w:pos="1032" w:val="left" w:leader="none"/>
        </w:tabs>
        <w:spacing w:line="240" w:lineRule="auto" w:before="43" w:after="0"/>
        <w:ind w:left="1032" w:right="0" w:hanging="792"/>
        <w:jc w:val="left"/>
        <w:rPr>
          <w:sz w:val="21"/>
        </w:rPr>
      </w:pPr>
      <w:r>
        <w:rPr>
          <w:spacing w:val="-1"/>
          <w:sz w:val="21"/>
        </w:rPr>
        <w:t>制作环氧树脂电缆头应在通风良好处进行，操作人员应戴口罩和手套。</w:t>
      </w:r>
    </w:p>
    <w:p>
      <w:pPr>
        <w:pStyle w:val="ListParagraph"/>
        <w:numPr>
          <w:ilvl w:val="3"/>
          <w:numId w:val="60"/>
        </w:numPr>
        <w:tabs>
          <w:tab w:pos="1032" w:val="left" w:leader="none"/>
        </w:tabs>
        <w:spacing w:line="240" w:lineRule="auto" w:before="43" w:after="0"/>
        <w:ind w:left="1032" w:right="0" w:hanging="792"/>
        <w:jc w:val="left"/>
        <w:rPr>
          <w:sz w:val="21"/>
        </w:rPr>
      </w:pPr>
      <w:r>
        <w:rPr>
          <w:spacing w:val="-1"/>
          <w:sz w:val="21"/>
        </w:rPr>
        <w:t>做完电缆头后应及时灭火，清除麻包、油纸等杂物。</w:t>
      </w:r>
    </w:p>
    <w:p>
      <w:pPr>
        <w:pStyle w:val="ListParagraph"/>
        <w:numPr>
          <w:ilvl w:val="1"/>
          <w:numId w:val="60"/>
        </w:numPr>
        <w:tabs>
          <w:tab w:pos="3371" w:val="left" w:leader="none"/>
        </w:tabs>
        <w:spacing w:line="240" w:lineRule="auto" w:before="43" w:after="0"/>
        <w:ind w:left="3371" w:right="0" w:hanging="475"/>
        <w:jc w:val="left"/>
        <w:rPr>
          <w:sz w:val="21"/>
        </w:rPr>
      </w:pPr>
      <w:r>
        <w:rPr>
          <w:spacing w:val="-1"/>
          <w:sz w:val="21"/>
        </w:rPr>
        <w:t>电气试验、调整及启动带电</w:t>
      </w:r>
    </w:p>
    <w:p>
      <w:pPr>
        <w:pStyle w:val="ListParagraph"/>
        <w:numPr>
          <w:ilvl w:val="2"/>
          <w:numId w:val="60"/>
        </w:numPr>
        <w:tabs>
          <w:tab w:pos="874" w:val="left" w:leader="none"/>
        </w:tabs>
        <w:spacing w:line="240" w:lineRule="auto" w:before="43" w:after="0"/>
        <w:ind w:left="874" w:right="0" w:hanging="634"/>
        <w:jc w:val="left"/>
        <w:rPr>
          <w:sz w:val="21"/>
        </w:rPr>
      </w:pPr>
      <w:r>
        <w:rPr>
          <w:spacing w:val="-3"/>
          <w:sz w:val="21"/>
        </w:rPr>
        <w:t>一般规定</w:t>
      </w:r>
    </w:p>
    <w:p>
      <w:pPr>
        <w:pStyle w:val="ListParagraph"/>
        <w:numPr>
          <w:ilvl w:val="3"/>
          <w:numId w:val="60"/>
        </w:numPr>
        <w:tabs>
          <w:tab w:pos="1029" w:val="left" w:leader="none"/>
        </w:tabs>
        <w:spacing w:line="278" w:lineRule="auto" w:before="43" w:after="0"/>
        <w:ind w:left="240" w:right="658" w:firstLine="0"/>
        <w:jc w:val="left"/>
        <w:rPr>
          <w:sz w:val="21"/>
        </w:rPr>
      </w:pPr>
      <w:r>
        <w:rPr>
          <w:spacing w:val="-2"/>
          <w:sz w:val="21"/>
        </w:rPr>
        <w:t>试验人员应充分了解被试设备和所用试验设备、仪器的性能。严禁使用有缺陷及有可能危及人身或设备安全的设备。</w:t>
      </w:r>
    </w:p>
    <w:p>
      <w:pPr>
        <w:pStyle w:val="ListParagraph"/>
        <w:numPr>
          <w:ilvl w:val="3"/>
          <w:numId w:val="60"/>
        </w:numPr>
        <w:tabs>
          <w:tab w:pos="1029" w:val="left" w:leader="none"/>
        </w:tabs>
        <w:spacing w:line="278" w:lineRule="auto" w:before="0" w:after="0"/>
        <w:ind w:left="240" w:right="658" w:firstLine="0"/>
        <w:jc w:val="left"/>
        <w:rPr>
          <w:sz w:val="21"/>
        </w:rPr>
      </w:pPr>
      <w:r>
        <w:rPr>
          <w:spacing w:val="-2"/>
          <w:sz w:val="21"/>
        </w:rPr>
        <w:t>进行系统调试工作前，应全面了解系统设备状态。对与运行设备有联系的系统进行调试应办理工作票，同时采取隔离措施，必要的地方应设专人监护。</w:t>
      </w:r>
    </w:p>
    <w:p>
      <w:pPr>
        <w:pStyle w:val="ListParagraph"/>
        <w:numPr>
          <w:ilvl w:val="3"/>
          <w:numId w:val="60"/>
        </w:numPr>
        <w:tabs>
          <w:tab w:pos="1032" w:val="left" w:leader="none"/>
        </w:tabs>
        <w:spacing w:line="269" w:lineRule="exact" w:before="0" w:after="0"/>
        <w:ind w:left="1032" w:right="0" w:hanging="792"/>
        <w:jc w:val="left"/>
        <w:rPr>
          <w:sz w:val="21"/>
        </w:rPr>
      </w:pPr>
      <w:r>
        <w:rPr>
          <w:spacing w:val="-1"/>
          <w:sz w:val="21"/>
        </w:rPr>
        <w:t>通电试验过程中，试验人员不得中途离开。</w:t>
      </w:r>
    </w:p>
    <w:p>
      <w:pPr>
        <w:pStyle w:val="ListParagraph"/>
        <w:numPr>
          <w:ilvl w:val="3"/>
          <w:numId w:val="60"/>
        </w:numPr>
        <w:tabs>
          <w:tab w:pos="1029" w:val="left" w:leader="none"/>
        </w:tabs>
        <w:spacing w:line="278" w:lineRule="auto" w:before="43" w:after="0"/>
        <w:ind w:left="240" w:right="659" w:firstLine="0"/>
        <w:jc w:val="left"/>
        <w:rPr>
          <w:sz w:val="21"/>
        </w:rPr>
      </w:pPr>
      <w:r>
        <w:rPr>
          <w:spacing w:val="-2"/>
          <w:sz w:val="21"/>
        </w:rPr>
        <w:t>试验电源应按电源类别、相别、电压等级合理布置，并设明确标志。试验场所应有良好的接地线，试验台上及台前应根据要求铺设橡胶绝缘垫。</w:t>
      </w:r>
    </w:p>
    <w:p>
      <w:pPr>
        <w:pStyle w:val="ListParagraph"/>
        <w:numPr>
          <w:ilvl w:val="2"/>
          <w:numId w:val="60"/>
        </w:numPr>
        <w:tabs>
          <w:tab w:pos="874" w:val="left" w:leader="none"/>
        </w:tabs>
        <w:spacing w:line="269" w:lineRule="exact" w:before="0" w:after="0"/>
        <w:ind w:left="874" w:right="0" w:hanging="634"/>
        <w:jc w:val="left"/>
        <w:rPr>
          <w:sz w:val="21"/>
        </w:rPr>
      </w:pPr>
      <w:r>
        <w:rPr>
          <w:spacing w:val="-3"/>
          <w:sz w:val="21"/>
        </w:rPr>
        <w:t>高压试验</w:t>
      </w:r>
    </w:p>
    <w:p>
      <w:pPr>
        <w:pStyle w:val="ListParagraph"/>
        <w:numPr>
          <w:ilvl w:val="3"/>
          <w:numId w:val="60"/>
        </w:numPr>
        <w:tabs>
          <w:tab w:pos="1030" w:val="left" w:leader="none"/>
        </w:tabs>
        <w:spacing w:line="278" w:lineRule="auto" w:before="42" w:after="0"/>
        <w:ind w:left="240" w:right="554" w:firstLine="0"/>
        <w:jc w:val="left"/>
        <w:rPr>
          <w:sz w:val="21"/>
        </w:rPr>
      </w:pPr>
      <w:r>
        <w:rPr>
          <w:sz w:val="21"/>
        </w:rPr>
        <w:t>高压试验设备</w:t>
      </w:r>
      <w:r>
        <w:rPr>
          <w:rFonts w:ascii="Times New Roman" w:eastAsia="Times New Roman"/>
          <w:sz w:val="21"/>
        </w:rPr>
        <w:t>(</w:t>
      </w:r>
      <w:r>
        <w:rPr>
          <w:sz w:val="21"/>
        </w:rPr>
        <w:t>如试验变压器及其控制台、西林电桥、试油机等</w:t>
      </w:r>
      <w:r>
        <w:rPr>
          <w:rFonts w:ascii="Times New Roman" w:eastAsia="Times New Roman"/>
          <w:spacing w:val="-1"/>
          <w:sz w:val="21"/>
        </w:rPr>
        <w:t>)</w:t>
      </w:r>
      <w:r>
        <w:rPr>
          <w:sz w:val="21"/>
        </w:rPr>
        <w:t>的外壳必须接地。</w:t>
      </w:r>
      <w:r>
        <w:rPr>
          <w:spacing w:val="-5"/>
          <w:sz w:val="21"/>
        </w:rPr>
        <w:t>接地线应使用截面积不小于 </w:t>
      </w:r>
      <w:r>
        <w:rPr>
          <w:rFonts w:ascii="Times New Roman" w:eastAsia="Times New Roman"/>
          <w:sz w:val="21"/>
        </w:rPr>
        <w:t>4m</w:t>
      </w:r>
      <w:r>
        <w:rPr>
          <w:rFonts w:ascii="Times New Roman" w:eastAsia="Times New Roman"/>
          <w:spacing w:val="-3"/>
          <w:sz w:val="21"/>
        </w:rPr>
        <w:t>m</w:t>
      </w:r>
      <w:r>
        <w:rPr>
          <w:rFonts w:ascii="Times New Roman" w:eastAsia="Times New Roman"/>
          <w:w w:val="100"/>
          <w:sz w:val="21"/>
          <w:vertAlign w:val="superscript"/>
        </w:rPr>
        <w:t>2</w:t>
      </w:r>
      <w:r>
        <w:rPr>
          <w:rFonts w:ascii="Times New Roman" w:eastAsia="Times New Roman"/>
          <w:spacing w:val="-18"/>
          <w:sz w:val="21"/>
          <w:vertAlign w:val="baseline"/>
        </w:rPr>
        <w:t> </w:t>
      </w:r>
      <w:r>
        <w:rPr>
          <w:spacing w:val="-14"/>
          <w:sz w:val="21"/>
          <w:vertAlign w:val="baseline"/>
        </w:rPr>
        <w:t>的多股软裸铜线。接地必须良好可靠，严禁接在自来水管、</w:t>
      </w:r>
      <w:r>
        <w:rPr>
          <w:sz w:val="21"/>
          <w:vertAlign w:val="baseline"/>
        </w:rPr>
        <w:t>暖气管及铁轨上。</w:t>
      </w:r>
    </w:p>
    <w:p>
      <w:pPr>
        <w:pStyle w:val="ListParagraph"/>
        <w:numPr>
          <w:ilvl w:val="3"/>
          <w:numId w:val="60"/>
        </w:numPr>
        <w:tabs>
          <w:tab w:pos="1029" w:val="left" w:leader="none"/>
        </w:tabs>
        <w:spacing w:line="278" w:lineRule="auto" w:before="0" w:after="0"/>
        <w:ind w:left="241" w:right="658" w:firstLine="0"/>
        <w:jc w:val="left"/>
        <w:rPr>
          <w:sz w:val="21"/>
        </w:rPr>
      </w:pPr>
      <w:r>
        <w:rPr>
          <w:spacing w:val="-2"/>
          <w:sz w:val="21"/>
        </w:rPr>
        <w:t>被试设备的金属外壳应可靠接地。高压引线的接线应牢固并应尽量缩短，高压引线必须使用绝缘物支持固定。</w:t>
      </w:r>
    </w:p>
    <w:p>
      <w:pPr>
        <w:pStyle w:val="ListParagraph"/>
        <w:numPr>
          <w:ilvl w:val="3"/>
          <w:numId w:val="60"/>
        </w:numPr>
        <w:tabs>
          <w:tab w:pos="1029" w:val="left" w:leader="none"/>
        </w:tabs>
        <w:spacing w:line="278" w:lineRule="auto" w:before="0" w:after="0"/>
        <w:ind w:left="241" w:right="659" w:firstLine="0"/>
        <w:jc w:val="left"/>
        <w:rPr>
          <w:sz w:val="21"/>
        </w:rPr>
      </w:pPr>
      <w:r>
        <w:rPr>
          <w:spacing w:val="-2"/>
          <w:sz w:val="21"/>
        </w:rPr>
        <w:t>现场高压试验区域、被试系统的危险部位或端头，均应设临时遮栏或标志旗绳，向外悬挂“止步，高压危险</w:t>
      </w:r>
      <w:r>
        <w:rPr>
          <w:rFonts w:ascii="Times New Roman" w:hAnsi="Times New Roman" w:eastAsia="Times New Roman"/>
          <w:spacing w:val="-2"/>
          <w:sz w:val="21"/>
        </w:rPr>
        <w:t>!</w:t>
      </w:r>
      <w:r>
        <w:rPr>
          <w:spacing w:val="-2"/>
          <w:sz w:val="21"/>
        </w:rPr>
        <w:t>”的标示牌，并设专人警戒。</w:t>
      </w:r>
    </w:p>
    <w:p>
      <w:pPr>
        <w:pStyle w:val="ListParagraph"/>
        <w:numPr>
          <w:ilvl w:val="3"/>
          <w:numId w:val="60"/>
        </w:numPr>
        <w:tabs>
          <w:tab w:pos="1029" w:val="left" w:leader="none"/>
        </w:tabs>
        <w:spacing w:line="269" w:lineRule="exact" w:before="0" w:after="0"/>
        <w:ind w:left="1029" w:right="0" w:hanging="788"/>
        <w:jc w:val="left"/>
        <w:rPr>
          <w:sz w:val="21"/>
        </w:rPr>
      </w:pPr>
      <w:r>
        <w:rPr>
          <w:spacing w:val="-3"/>
          <w:sz w:val="21"/>
        </w:rPr>
        <w:t>合闸前必须先检查接线，将调压器调至零位，并通知现场人员离开高压试验区域。</w:t>
      </w:r>
    </w:p>
    <w:p>
      <w:pPr>
        <w:pStyle w:val="ListParagraph"/>
        <w:numPr>
          <w:ilvl w:val="3"/>
          <w:numId w:val="60"/>
        </w:numPr>
        <w:tabs>
          <w:tab w:pos="1029" w:val="left" w:leader="none"/>
        </w:tabs>
        <w:spacing w:line="278" w:lineRule="auto" w:before="43" w:after="0"/>
        <w:ind w:left="241" w:right="659" w:firstLine="0"/>
        <w:jc w:val="left"/>
        <w:rPr>
          <w:sz w:val="21"/>
        </w:rPr>
      </w:pPr>
      <w:r>
        <w:rPr>
          <w:spacing w:val="-2"/>
          <w:sz w:val="21"/>
        </w:rPr>
        <w:t>高压试验必须有监护人监视操作。加压过程中，工作人员应精神集中，监护人传达口令应清楚准确。操作人员应穿绝缘靴或站在绝缘台上，并戴绝缘手套。</w:t>
      </w:r>
    </w:p>
    <w:p>
      <w:pPr>
        <w:pStyle w:val="ListParagraph"/>
        <w:numPr>
          <w:ilvl w:val="3"/>
          <w:numId w:val="60"/>
        </w:numPr>
        <w:tabs>
          <w:tab w:pos="1029" w:val="left" w:leader="none"/>
        </w:tabs>
        <w:spacing w:line="278" w:lineRule="auto" w:before="0" w:after="0"/>
        <w:ind w:left="241" w:right="658" w:firstLine="0"/>
        <w:jc w:val="left"/>
        <w:rPr>
          <w:sz w:val="21"/>
        </w:rPr>
      </w:pPr>
      <w:r>
        <w:rPr>
          <w:spacing w:val="-2"/>
          <w:sz w:val="21"/>
        </w:rPr>
        <w:t>试验用电源应有断路明显的双刀开关和电源指示灯。更改接线或试验结束时，应首先断开试验电源，再进行放电</w:t>
      </w:r>
      <w:r>
        <w:rPr>
          <w:rFonts w:ascii="Times New Roman" w:eastAsia="Times New Roman"/>
          <w:spacing w:val="-2"/>
          <w:sz w:val="21"/>
        </w:rPr>
        <w:t>(</w:t>
      </w:r>
      <w:r>
        <w:rPr>
          <w:spacing w:val="-2"/>
          <w:sz w:val="21"/>
        </w:rPr>
        <w:t>指有电容的设备</w:t>
      </w:r>
      <w:r>
        <w:rPr>
          <w:rFonts w:ascii="Times New Roman" w:eastAsia="Times New Roman"/>
          <w:spacing w:val="-2"/>
          <w:sz w:val="21"/>
        </w:rPr>
        <w:t>)</w:t>
      </w:r>
      <w:r>
        <w:rPr>
          <w:spacing w:val="-2"/>
          <w:sz w:val="21"/>
        </w:rPr>
        <w:t>，并将升压设备的高压部分短路接地。</w:t>
      </w:r>
    </w:p>
    <w:p>
      <w:pPr>
        <w:pStyle w:val="ListParagraph"/>
        <w:numPr>
          <w:ilvl w:val="3"/>
          <w:numId w:val="60"/>
        </w:numPr>
        <w:tabs>
          <w:tab w:pos="1029" w:val="left" w:leader="none"/>
        </w:tabs>
        <w:spacing w:line="278" w:lineRule="auto" w:before="0" w:after="0"/>
        <w:ind w:left="240" w:right="659" w:firstLine="0"/>
        <w:jc w:val="left"/>
        <w:rPr>
          <w:sz w:val="21"/>
        </w:rPr>
      </w:pPr>
      <w:r>
        <w:rPr>
          <w:spacing w:val="-2"/>
          <w:sz w:val="21"/>
        </w:rPr>
        <w:t>电气设备在进行耐压试验前，应先测定绝缘电阻。用摇表测定绝缘电阻时，被试设备应确实与电源断开。试验中应防止带电部分与人体接触，试验后被试设备必须放电。</w:t>
      </w:r>
    </w:p>
    <w:p>
      <w:pPr>
        <w:pStyle w:val="ListParagraph"/>
        <w:numPr>
          <w:ilvl w:val="3"/>
          <w:numId w:val="60"/>
        </w:numPr>
        <w:tabs>
          <w:tab w:pos="1030" w:val="left" w:leader="none"/>
        </w:tabs>
        <w:spacing w:line="278" w:lineRule="auto" w:before="0" w:after="0"/>
        <w:ind w:left="240" w:right="657" w:firstLine="0"/>
        <w:jc w:val="left"/>
        <w:rPr>
          <w:sz w:val="21"/>
        </w:rPr>
      </w:pPr>
      <w:r>
        <w:rPr>
          <w:spacing w:val="-2"/>
          <w:sz w:val="21"/>
        </w:rPr>
        <w:t>高压试验设备的高压电极应用接地棒接地</w:t>
      </w:r>
      <w:r>
        <w:rPr>
          <w:rFonts w:ascii="Times New Roman" w:eastAsia="Times New Roman"/>
          <w:spacing w:val="-2"/>
          <w:sz w:val="21"/>
        </w:rPr>
        <w:t>(</w:t>
      </w:r>
      <w:r>
        <w:rPr>
          <w:spacing w:val="-2"/>
          <w:sz w:val="21"/>
        </w:rPr>
        <w:t>试验时除外</w:t>
      </w:r>
      <w:r>
        <w:rPr>
          <w:rFonts w:ascii="Times New Roman" w:eastAsia="Times New Roman"/>
          <w:spacing w:val="-2"/>
          <w:sz w:val="21"/>
        </w:rPr>
        <w:t>)</w:t>
      </w:r>
      <w:r>
        <w:rPr>
          <w:spacing w:val="-2"/>
          <w:sz w:val="21"/>
        </w:rPr>
        <w:t>。被试设备做完耐压试验后</w:t>
      </w:r>
      <w:r>
        <w:rPr>
          <w:spacing w:val="-2"/>
          <w:sz w:val="21"/>
        </w:rPr>
        <w:t>应接地放电。</w:t>
      </w:r>
    </w:p>
    <w:p>
      <w:pPr>
        <w:pStyle w:val="ListParagraph"/>
        <w:spacing w:after="0" w:line="278" w:lineRule="auto"/>
        <w:jc w:val="left"/>
        <w:rPr>
          <w:sz w:val="21"/>
        </w:rPr>
        <w:sectPr>
          <w:pgSz w:w="11900" w:h="16840"/>
          <w:pgMar w:top="1400" w:bottom="280" w:left="1559" w:right="1133"/>
        </w:sectPr>
      </w:pPr>
    </w:p>
    <w:p>
      <w:pPr>
        <w:pStyle w:val="ListParagraph"/>
        <w:numPr>
          <w:ilvl w:val="3"/>
          <w:numId w:val="60"/>
        </w:numPr>
        <w:tabs>
          <w:tab w:pos="1029" w:val="left" w:leader="none"/>
        </w:tabs>
        <w:spacing w:line="278" w:lineRule="auto" w:before="60" w:after="0"/>
        <w:ind w:left="240" w:right="658" w:firstLine="0"/>
        <w:jc w:val="left"/>
        <w:rPr>
          <w:sz w:val="21"/>
        </w:rPr>
      </w:pPr>
      <w:r>
        <w:rPr>
          <w:spacing w:val="-2"/>
          <w:sz w:val="21"/>
        </w:rPr>
        <w:t>进行直流高压试验后的高压电机、电容器、电缆等应先用带电阻的接地棒或临时代用的放电电阻放电，然后再直接接地或短路放电。</w:t>
      </w:r>
    </w:p>
    <w:p>
      <w:pPr>
        <w:pStyle w:val="ListParagraph"/>
        <w:numPr>
          <w:ilvl w:val="3"/>
          <w:numId w:val="60"/>
        </w:numPr>
        <w:tabs>
          <w:tab w:pos="1138" w:val="left" w:leader="none"/>
        </w:tabs>
        <w:spacing w:line="278" w:lineRule="auto" w:before="0" w:after="0"/>
        <w:ind w:left="240" w:right="661" w:firstLine="0"/>
        <w:jc w:val="left"/>
        <w:rPr>
          <w:sz w:val="21"/>
        </w:rPr>
      </w:pPr>
      <w:r>
        <w:rPr>
          <w:spacing w:val="-2"/>
          <w:sz w:val="21"/>
        </w:rPr>
        <w:t>在使用中的一切高压设备，其接地线或短路线拆除后即应认为已有电压，不得接</w:t>
      </w:r>
      <w:r>
        <w:rPr>
          <w:spacing w:val="-6"/>
          <w:sz w:val="21"/>
        </w:rPr>
        <w:t>近。</w:t>
      </w:r>
    </w:p>
    <w:p>
      <w:pPr>
        <w:pStyle w:val="ListParagraph"/>
        <w:numPr>
          <w:ilvl w:val="3"/>
          <w:numId w:val="60"/>
        </w:numPr>
        <w:tabs>
          <w:tab w:pos="1131" w:val="left" w:leader="none"/>
        </w:tabs>
        <w:spacing w:line="269" w:lineRule="exact" w:before="0" w:after="0"/>
        <w:ind w:left="1131" w:right="0" w:hanging="891"/>
        <w:jc w:val="left"/>
        <w:rPr>
          <w:sz w:val="21"/>
        </w:rPr>
      </w:pPr>
      <w:r>
        <w:rPr>
          <w:spacing w:val="-1"/>
          <w:sz w:val="21"/>
        </w:rPr>
        <w:t>遇有雷雨和六级以上大风时应停止高压试验。</w:t>
      </w:r>
    </w:p>
    <w:p>
      <w:pPr>
        <w:pStyle w:val="ListParagraph"/>
        <w:numPr>
          <w:ilvl w:val="3"/>
          <w:numId w:val="60"/>
        </w:numPr>
        <w:tabs>
          <w:tab w:pos="1138" w:val="left" w:leader="none"/>
        </w:tabs>
        <w:spacing w:line="240" w:lineRule="auto" w:before="43" w:after="0"/>
        <w:ind w:left="1138" w:right="0" w:hanging="898"/>
        <w:jc w:val="left"/>
        <w:rPr>
          <w:sz w:val="21"/>
        </w:rPr>
      </w:pPr>
      <w:r>
        <w:rPr>
          <w:spacing w:val="-1"/>
          <w:sz w:val="21"/>
        </w:rPr>
        <w:t>试验中如发生异常情况，应立即断开电源，并经放电、接地后方可检查。</w:t>
      </w:r>
    </w:p>
    <w:p>
      <w:pPr>
        <w:pStyle w:val="ListParagraph"/>
        <w:numPr>
          <w:ilvl w:val="3"/>
          <w:numId w:val="60"/>
        </w:numPr>
        <w:tabs>
          <w:tab w:pos="1138" w:val="left" w:leader="none"/>
        </w:tabs>
        <w:spacing w:line="278" w:lineRule="auto" w:before="43" w:after="0"/>
        <w:ind w:left="240" w:right="661" w:firstLine="0"/>
        <w:jc w:val="left"/>
        <w:rPr>
          <w:sz w:val="21"/>
        </w:rPr>
      </w:pPr>
      <w:r>
        <w:rPr>
          <w:spacing w:val="-2"/>
          <w:sz w:val="21"/>
        </w:rPr>
        <w:t>试验工作结束后，必须检查被试设备上有无被遗忘的工具和导线等其他物件，拆除临时遮栏或标志旗绳，并将被试验设备恢复原状。</w:t>
      </w:r>
    </w:p>
    <w:p>
      <w:pPr>
        <w:pStyle w:val="ListParagraph"/>
        <w:numPr>
          <w:ilvl w:val="2"/>
          <w:numId w:val="60"/>
        </w:numPr>
        <w:tabs>
          <w:tab w:pos="874" w:val="left" w:leader="none"/>
        </w:tabs>
        <w:spacing w:line="269" w:lineRule="exact" w:before="0" w:after="0"/>
        <w:ind w:left="874" w:right="0" w:hanging="634"/>
        <w:jc w:val="left"/>
        <w:rPr>
          <w:sz w:val="21"/>
        </w:rPr>
      </w:pPr>
      <w:r>
        <w:rPr>
          <w:spacing w:val="-1"/>
          <w:sz w:val="21"/>
        </w:rPr>
        <w:t>二次回路传动试验及其他</w:t>
      </w:r>
    </w:p>
    <w:p>
      <w:pPr>
        <w:pStyle w:val="ListParagraph"/>
        <w:numPr>
          <w:ilvl w:val="3"/>
          <w:numId w:val="60"/>
        </w:numPr>
        <w:tabs>
          <w:tab w:pos="1029" w:val="left" w:leader="none"/>
        </w:tabs>
        <w:spacing w:line="278" w:lineRule="auto" w:before="43" w:after="0"/>
        <w:ind w:left="240" w:right="658" w:firstLine="0"/>
        <w:jc w:val="left"/>
        <w:rPr>
          <w:sz w:val="21"/>
        </w:rPr>
      </w:pPr>
      <w:r>
        <w:rPr>
          <w:spacing w:val="-2"/>
          <w:sz w:val="21"/>
        </w:rPr>
        <w:t>对电压互感器二次回路作通电试验时，高压侧隔离开关必须断开，二次回路必须与电压互感器断开，严禁将电压互感器二次侧短路。</w:t>
      </w:r>
    </w:p>
    <w:p>
      <w:pPr>
        <w:pStyle w:val="ListParagraph"/>
        <w:numPr>
          <w:ilvl w:val="3"/>
          <w:numId w:val="60"/>
        </w:numPr>
        <w:tabs>
          <w:tab w:pos="1029" w:val="left" w:leader="none"/>
        </w:tabs>
        <w:spacing w:line="278" w:lineRule="auto" w:before="0" w:after="0"/>
        <w:ind w:left="240" w:right="658" w:firstLine="0"/>
        <w:jc w:val="left"/>
        <w:rPr>
          <w:sz w:val="21"/>
        </w:rPr>
      </w:pPr>
      <w:r>
        <w:rPr>
          <w:spacing w:val="-2"/>
          <w:sz w:val="21"/>
        </w:rPr>
        <w:t>电流互感器二次回路严禁开路，经检查无开路并接地完好，方可在一次侧进行通电</w:t>
      </w:r>
      <w:r>
        <w:rPr>
          <w:spacing w:val="-4"/>
          <w:sz w:val="21"/>
        </w:rPr>
        <w:t>试验。</w:t>
      </w:r>
    </w:p>
    <w:p>
      <w:pPr>
        <w:pStyle w:val="ListParagraph"/>
        <w:numPr>
          <w:ilvl w:val="3"/>
          <w:numId w:val="60"/>
        </w:numPr>
        <w:tabs>
          <w:tab w:pos="1029" w:val="left" w:leader="none"/>
        </w:tabs>
        <w:spacing w:line="278" w:lineRule="auto" w:before="0" w:after="0"/>
        <w:ind w:left="240" w:right="659" w:firstLine="0"/>
        <w:jc w:val="left"/>
        <w:rPr>
          <w:sz w:val="21"/>
        </w:rPr>
      </w:pPr>
      <w:r>
        <w:rPr>
          <w:spacing w:val="-2"/>
          <w:sz w:val="21"/>
        </w:rPr>
        <w:t>进行与已运行系统有关的继电保护或自动装置调试时，必须将有关部分断开或申请退出运行，必要时应有运行人员配合工作，严防误操作。</w:t>
      </w:r>
    </w:p>
    <w:p>
      <w:pPr>
        <w:pStyle w:val="ListParagraph"/>
        <w:numPr>
          <w:ilvl w:val="3"/>
          <w:numId w:val="60"/>
        </w:numPr>
        <w:tabs>
          <w:tab w:pos="1029" w:val="left" w:leader="none"/>
        </w:tabs>
        <w:spacing w:line="278" w:lineRule="auto" w:before="0" w:after="0"/>
        <w:ind w:left="240" w:right="658" w:firstLine="0"/>
        <w:jc w:val="left"/>
        <w:rPr>
          <w:sz w:val="21"/>
        </w:rPr>
      </w:pPr>
      <w:r>
        <w:rPr>
          <w:spacing w:val="-2"/>
          <w:sz w:val="21"/>
        </w:rPr>
        <w:t>做开关远方传动试验时，开关处应设专人监视，并应有通信联络和就地可紧急操作</w:t>
      </w:r>
      <w:r>
        <w:rPr>
          <w:spacing w:val="-4"/>
          <w:sz w:val="21"/>
        </w:rPr>
        <w:t>的措施。</w:t>
      </w:r>
    </w:p>
    <w:p>
      <w:pPr>
        <w:pStyle w:val="ListParagraph"/>
        <w:numPr>
          <w:ilvl w:val="3"/>
          <w:numId w:val="60"/>
        </w:numPr>
        <w:tabs>
          <w:tab w:pos="1032" w:val="left" w:leader="none"/>
        </w:tabs>
        <w:spacing w:line="269" w:lineRule="exact" w:before="0" w:after="0"/>
        <w:ind w:left="1032" w:right="0" w:hanging="792"/>
        <w:jc w:val="left"/>
        <w:rPr>
          <w:sz w:val="21"/>
        </w:rPr>
      </w:pPr>
      <w:r>
        <w:rPr>
          <w:spacing w:val="-1"/>
          <w:sz w:val="21"/>
        </w:rPr>
        <w:t>测量二次回路的绝缘电阻时，被试系统内的其他工作应暂停。</w:t>
      </w:r>
    </w:p>
    <w:p>
      <w:pPr>
        <w:pStyle w:val="ListParagraph"/>
        <w:numPr>
          <w:ilvl w:val="3"/>
          <w:numId w:val="60"/>
        </w:numPr>
        <w:tabs>
          <w:tab w:pos="240" w:val="left" w:leader="none"/>
          <w:tab w:pos="1035" w:val="left" w:leader="none"/>
        </w:tabs>
        <w:spacing w:line="278" w:lineRule="auto" w:before="42" w:after="0"/>
        <w:ind w:left="240" w:right="657" w:hanging="1"/>
        <w:jc w:val="left"/>
        <w:rPr>
          <w:sz w:val="21"/>
        </w:rPr>
      </w:pPr>
      <w:r>
        <w:rPr>
          <w:spacing w:val="-2"/>
          <w:sz w:val="21"/>
        </w:rPr>
        <w:t>转动着的调相机及励磁机，即使未加励磁也应视为有电压。如在其主回路</w:t>
      </w:r>
      <w:r>
        <w:rPr>
          <w:rFonts w:ascii="Times New Roman" w:eastAsia="Times New Roman"/>
          <w:spacing w:val="-2"/>
          <w:sz w:val="21"/>
        </w:rPr>
        <w:t>(</w:t>
      </w:r>
      <w:r>
        <w:rPr>
          <w:spacing w:val="-2"/>
          <w:sz w:val="21"/>
        </w:rPr>
        <w:t>一次回路</w:t>
      </w:r>
      <w:r>
        <w:rPr>
          <w:rFonts w:ascii="Times New Roman" w:eastAsia="Times New Roman"/>
          <w:spacing w:val="-2"/>
          <w:sz w:val="21"/>
        </w:rPr>
        <w:t>)</w:t>
      </w:r>
      <w:r>
        <w:rPr>
          <w:spacing w:val="-2"/>
          <w:sz w:val="21"/>
        </w:rPr>
        <w:t>上进行测试工作，则应有可靠的绝缘防护措施。</w:t>
      </w:r>
    </w:p>
    <w:p>
      <w:pPr>
        <w:pStyle w:val="ListParagraph"/>
        <w:numPr>
          <w:ilvl w:val="3"/>
          <w:numId w:val="60"/>
        </w:numPr>
        <w:tabs>
          <w:tab w:pos="1029" w:val="left" w:leader="none"/>
        </w:tabs>
        <w:spacing w:line="278" w:lineRule="auto" w:before="0" w:after="0"/>
        <w:ind w:left="240" w:right="659" w:firstLine="0"/>
        <w:jc w:val="left"/>
        <w:rPr>
          <w:sz w:val="21"/>
        </w:rPr>
      </w:pPr>
      <w:r>
        <w:rPr>
          <w:spacing w:val="-2"/>
          <w:sz w:val="21"/>
        </w:rPr>
        <w:t>测量轴电压或在转动中的调相机滑环上进行测量工作时，应使用专用的带绝缘柄的</w:t>
      </w:r>
      <w:r>
        <w:rPr>
          <w:spacing w:val="-3"/>
          <w:sz w:val="21"/>
        </w:rPr>
        <w:t>电刷，绝缘柄的长度不得小于 </w:t>
      </w:r>
      <w:r>
        <w:rPr>
          <w:rFonts w:ascii="Times New Roman" w:eastAsia="Times New Roman"/>
          <w:sz w:val="21"/>
        </w:rPr>
        <w:t>300mm</w:t>
      </w:r>
      <w:r>
        <w:rPr>
          <w:sz w:val="21"/>
        </w:rPr>
        <w:t>。</w:t>
      </w:r>
    </w:p>
    <w:p>
      <w:pPr>
        <w:pStyle w:val="ListParagraph"/>
        <w:numPr>
          <w:ilvl w:val="3"/>
          <w:numId w:val="60"/>
        </w:numPr>
        <w:tabs>
          <w:tab w:pos="1029" w:val="left" w:leader="none"/>
        </w:tabs>
        <w:spacing w:line="269" w:lineRule="exact" w:before="0" w:after="0"/>
        <w:ind w:left="1029" w:right="0" w:hanging="789"/>
        <w:jc w:val="left"/>
        <w:rPr>
          <w:sz w:val="21"/>
        </w:rPr>
      </w:pPr>
      <w:r>
        <w:rPr>
          <w:spacing w:val="-3"/>
          <w:sz w:val="21"/>
        </w:rPr>
        <w:t>使用钳形电流表时，其电压等级应与被测电压相符。测量时应带绝缘手套。测量高</w:t>
      </w:r>
    </w:p>
    <w:p>
      <w:pPr>
        <w:pStyle w:val="BodyText"/>
        <w:spacing w:before="43"/>
      </w:pPr>
      <w:r>
        <w:rPr>
          <w:spacing w:val="-2"/>
        </w:rPr>
        <w:t>压电缆线路的电流时，钳形电流表与高压裸露部分的距离应不小于表 </w:t>
      </w:r>
      <w:r>
        <w:rPr>
          <w:rFonts w:ascii="Times New Roman" w:eastAsia="Times New Roman"/>
        </w:rPr>
        <w:t>5.6.3.8 </w:t>
      </w:r>
      <w:r>
        <w:rPr>
          <w:spacing w:val="-2"/>
        </w:rPr>
        <w:t>所列数值。</w:t>
      </w:r>
    </w:p>
    <w:p>
      <w:pPr>
        <w:pStyle w:val="BodyText"/>
        <w:tabs>
          <w:tab w:pos="3136" w:val="left" w:leader="none"/>
        </w:tabs>
        <w:spacing w:before="43" w:after="22"/>
        <w:ind w:left="2081"/>
      </w:pPr>
      <w:r>
        <w:rPr>
          <w:color w:val="FF0000"/>
        </w:rPr>
        <w:t>表</w:t>
      </w:r>
      <w:r>
        <w:rPr>
          <w:color w:val="FF0000"/>
          <w:spacing w:val="-53"/>
        </w:rPr>
        <w:t> </w:t>
      </w:r>
      <w:r>
        <w:rPr>
          <w:rFonts w:ascii="Times New Roman" w:eastAsia="Times New Roman"/>
          <w:color w:val="FF0000"/>
          <w:spacing w:val="-2"/>
        </w:rPr>
        <w:t>5.6.3.8</w:t>
      </w:r>
      <w:r>
        <w:rPr>
          <w:rFonts w:ascii="Times New Roman" w:eastAsia="Times New Roman"/>
          <w:color w:val="FF0000"/>
        </w:rPr>
        <w:tab/>
      </w:r>
      <w:r>
        <w:rPr>
          <w:color w:val="FF0000"/>
        </w:rPr>
        <w:t>钳形电流表与高压裸露部分的最小距</w:t>
      </w:r>
      <w:r>
        <w:rPr>
          <w:color w:val="FF0000"/>
          <w:spacing w:val="-10"/>
        </w:rPr>
        <w:t>离</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2"/>
        <w:gridCol w:w="996"/>
        <w:gridCol w:w="996"/>
        <w:gridCol w:w="996"/>
        <w:gridCol w:w="996"/>
        <w:gridCol w:w="996"/>
        <w:gridCol w:w="1015"/>
        <w:gridCol w:w="1015"/>
      </w:tblGrid>
      <w:tr>
        <w:trPr>
          <w:trHeight w:val="514" w:hRule="atLeast"/>
        </w:trPr>
        <w:tc>
          <w:tcPr>
            <w:tcW w:w="1512" w:type="dxa"/>
          </w:tcPr>
          <w:p>
            <w:pPr>
              <w:pStyle w:val="TableParagraph"/>
              <w:ind w:left="10" w:right="1"/>
              <w:rPr>
                <w:sz w:val="21"/>
              </w:rPr>
            </w:pPr>
            <w:r>
              <w:rPr>
                <w:spacing w:val="-3"/>
                <w:sz w:val="21"/>
              </w:rPr>
              <w:t>额定电压</w:t>
            </w:r>
          </w:p>
          <w:p>
            <w:pPr>
              <w:pStyle w:val="TableParagraph"/>
              <w:spacing w:line="224" w:lineRule="exact" w:before="0"/>
              <w:ind w:left="10"/>
              <w:rPr>
                <w:rFonts w:ascii="Times New Roman"/>
                <w:sz w:val="21"/>
              </w:rPr>
            </w:pPr>
            <w:r>
              <w:rPr>
                <w:rFonts w:ascii="Times New Roman"/>
                <w:spacing w:val="-5"/>
                <w:sz w:val="21"/>
              </w:rPr>
              <w:t>kV</w:t>
            </w:r>
          </w:p>
        </w:tc>
        <w:tc>
          <w:tcPr>
            <w:tcW w:w="996" w:type="dxa"/>
          </w:tcPr>
          <w:p>
            <w:pPr>
              <w:pStyle w:val="TableParagraph"/>
              <w:spacing w:before="122"/>
              <w:ind w:right="2"/>
              <w:rPr>
                <w:rFonts w:ascii="Times New Roman" w:eastAsia="Times New Roman"/>
                <w:sz w:val="21"/>
              </w:rPr>
            </w:pPr>
            <w:r>
              <w:rPr>
                <w:rFonts w:ascii="Times New Roman" w:eastAsia="Times New Roman"/>
                <w:spacing w:val="-5"/>
                <w:sz w:val="21"/>
              </w:rPr>
              <w:t>1</w:t>
            </w:r>
            <w:r>
              <w:rPr>
                <w:spacing w:val="-5"/>
                <w:sz w:val="21"/>
              </w:rPr>
              <w:t>～</w:t>
            </w:r>
            <w:r>
              <w:rPr>
                <w:rFonts w:ascii="Times New Roman" w:eastAsia="Times New Roman"/>
                <w:spacing w:val="-5"/>
                <w:sz w:val="21"/>
              </w:rPr>
              <w:t>3</w:t>
            </w:r>
          </w:p>
        </w:tc>
        <w:tc>
          <w:tcPr>
            <w:tcW w:w="996" w:type="dxa"/>
          </w:tcPr>
          <w:p>
            <w:pPr>
              <w:pStyle w:val="TableParagraph"/>
              <w:spacing w:before="135"/>
              <w:rPr>
                <w:rFonts w:ascii="Times New Roman"/>
                <w:sz w:val="21"/>
              </w:rPr>
            </w:pPr>
            <w:r>
              <w:rPr>
                <w:rFonts w:ascii="Times New Roman"/>
                <w:spacing w:val="-10"/>
                <w:sz w:val="21"/>
              </w:rPr>
              <w:t>6</w:t>
            </w:r>
          </w:p>
        </w:tc>
        <w:tc>
          <w:tcPr>
            <w:tcW w:w="996" w:type="dxa"/>
          </w:tcPr>
          <w:p>
            <w:pPr>
              <w:pStyle w:val="TableParagraph"/>
              <w:spacing w:before="135"/>
              <w:rPr>
                <w:rFonts w:ascii="Times New Roman"/>
                <w:sz w:val="21"/>
              </w:rPr>
            </w:pPr>
            <w:r>
              <w:rPr>
                <w:rFonts w:ascii="Times New Roman"/>
                <w:spacing w:val="-5"/>
                <w:sz w:val="21"/>
              </w:rPr>
              <w:t>10</w:t>
            </w:r>
          </w:p>
        </w:tc>
        <w:tc>
          <w:tcPr>
            <w:tcW w:w="996" w:type="dxa"/>
          </w:tcPr>
          <w:p>
            <w:pPr>
              <w:pStyle w:val="TableParagraph"/>
              <w:spacing w:before="135"/>
              <w:rPr>
                <w:rFonts w:ascii="Times New Roman"/>
                <w:sz w:val="21"/>
              </w:rPr>
            </w:pPr>
            <w:r>
              <w:rPr>
                <w:rFonts w:ascii="Times New Roman"/>
                <w:spacing w:val="-5"/>
                <w:sz w:val="21"/>
              </w:rPr>
              <w:t>20</w:t>
            </w:r>
          </w:p>
        </w:tc>
        <w:tc>
          <w:tcPr>
            <w:tcW w:w="996" w:type="dxa"/>
          </w:tcPr>
          <w:p>
            <w:pPr>
              <w:pStyle w:val="TableParagraph"/>
              <w:spacing w:before="135"/>
              <w:rPr>
                <w:rFonts w:ascii="Times New Roman"/>
                <w:sz w:val="21"/>
              </w:rPr>
            </w:pPr>
            <w:r>
              <w:rPr>
                <w:rFonts w:ascii="Times New Roman"/>
                <w:spacing w:val="-5"/>
                <w:sz w:val="21"/>
              </w:rPr>
              <w:t>35</w:t>
            </w:r>
          </w:p>
        </w:tc>
        <w:tc>
          <w:tcPr>
            <w:tcW w:w="1015" w:type="dxa"/>
          </w:tcPr>
          <w:p>
            <w:pPr>
              <w:pStyle w:val="TableParagraph"/>
              <w:spacing w:before="135"/>
              <w:ind w:left="10" w:right="1"/>
              <w:rPr>
                <w:rFonts w:ascii="Times New Roman"/>
                <w:sz w:val="21"/>
              </w:rPr>
            </w:pPr>
            <w:r>
              <w:rPr>
                <w:rFonts w:ascii="Times New Roman"/>
                <w:spacing w:val="-5"/>
                <w:sz w:val="21"/>
              </w:rPr>
              <w:t>60</w:t>
            </w:r>
          </w:p>
        </w:tc>
        <w:tc>
          <w:tcPr>
            <w:tcW w:w="1015" w:type="dxa"/>
          </w:tcPr>
          <w:p>
            <w:pPr>
              <w:pStyle w:val="TableParagraph"/>
              <w:spacing w:before="135"/>
              <w:ind w:left="10" w:right="1"/>
              <w:rPr>
                <w:rFonts w:ascii="Times New Roman"/>
                <w:sz w:val="21"/>
              </w:rPr>
            </w:pPr>
            <w:r>
              <w:rPr>
                <w:rFonts w:ascii="Times New Roman"/>
                <w:spacing w:val="-5"/>
                <w:sz w:val="21"/>
              </w:rPr>
              <w:t>110</w:t>
            </w:r>
          </w:p>
        </w:tc>
      </w:tr>
      <w:tr>
        <w:trPr>
          <w:trHeight w:val="514" w:hRule="atLeast"/>
        </w:trPr>
        <w:tc>
          <w:tcPr>
            <w:tcW w:w="1512" w:type="dxa"/>
          </w:tcPr>
          <w:p>
            <w:pPr>
              <w:pStyle w:val="TableParagraph"/>
              <w:ind w:left="10" w:right="1"/>
              <w:rPr>
                <w:sz w:val="21"/>
              </w:rPr>
            </w:pPr>
            <w:r>
              <w:rPr>
                <w:spacing w:val="-2"/>
                <w:sz w:val="21"/>
              </w:rPr>
              <w:t>最小允许距离</w:t>
            </w:r>
          </w:p>
          <w:p>
            <w:pPr>
              <w:pStyle w:val="TableParagraph"/>
              <w:spacing w:line="224" w:lineRule="exact" w:before="0"/>
              <w:ind w:left="10" w:right="1"/>
              <w:rPr>
                <w:rFonts w:ascii="Times New Roman"/>
                <w:sz w:val="21"/>
              </w:rPr>
            </w:pPr>
            <w:r>
              <w:rPr>
                <w:rFonts w:ascii="Times New Roman"/>
                <w:spacing w:val="-5"/>
                <w:sz w:val="21"/>
              </w:rPr>
              <w:t>mm</w:t>
            </w:r>
          </w:p>
        </w:tc>
        <w:tc>
          <w:tcPr>
            <w:tcW w:w="996" w:type="dxa"/>
          </w:tcPr>
          <w:p>
            <w:pPr>
              <w:pStyle w:val="TableParagraph"/>
              <w:spacing w:before="135"/>
              <w:rPr>
                <w:rFonts w:ascii="Times New Roman"/>
                <w:sz w:val="21"/>
              </w:rPr>
            </w:pPr>
            <w:r>
              <w:rPr>
                <w:rFonts w:ascii="Times New Roman"/>
                <w:spacing w:val="-5"/>
                <w:sz w:val="21"/>
              </w:rPr>
              <w:t>500</w:t>
            </w:r>
          </w:p>
        </w:tc>
        <w:tc>
          <w:tcPr>
            <w:tcW w:w="996" w:type="dxa"/>
          </w:tcPr>
          <w:p>
            <w:pPr>
              <w:pStyle w:val="TableParagraph"/>
              <w:spacing w:before="135"/>
              <w:rPr>
                <w:rFonts w:ascii="Times New Roman"/>
                <w:sz w:val="21"/>
              </w:rPr>
            </w:pPr>
            <w:r>
              <w:rPr>
                <w:rFonts w:ascii="Times New Roman"/>
                <w:spacing w:val="-5"/>
                <w:sz w:val="21"/>
              </w:rPr>
              <w:t>500</w:t>
            </w:r>
          </w:p>
        </w:tc>
        <w:tc>
          <w:tcPr>
            <w:tcW w:w="996" w:type="dxa"/>
          </w:tcPr>
          <w:p>
            <w:pPr>
              <w:pStyle w:val="TableParagraph"/>
              <w:spacing w:before="135"/>
              <w:rPr>
                <w:rFonts w:ascii="Times New Roman"/>
                <w:sz w:val="21"/>
              </w:rPr>
            </w:pPr>
            <w:r>
              <w:rPr>
                <w:rFonts w:ascii="Times New Roman"/>
                <w:spacing w:val="-5"/>
                <w:sz w:val="21"/>
              </w:rPr>
              <w:t>500</w:t>
            </w:r>
          </w:p>
        </w:tc>
        <w:tc>
          <w:tcPr>
            <w:tcW w:w="996" w:type="dxa"/>
          </w:tcPr>
          <w:p>
            <w:pPr>
              <w:pStyle w:val="TableParagraph"/>
              <w:spacing w:before="135"/>
              <w:rPr>
                <w:rFonts w:ascii="Times New Roman"/>
                <w:sz w:val="21"/>
              </w:rPr>
            </w:pPr>
            <w:r>
              <w:rPr>
                <w:rFonts w:ascii="Times New Roman"/>
                <w:spacing w:val="-5"/>
                <w:sz w:val="21"/>
              </w:rPr>
              <w:t>700</w:t>
            </w:r>
          </w:p>
        </w:tc>
        <w:tc>
          <w:tcPr>
            <w:tcW w:w="996" w:type="dxa"/>
          </w:tcPr>
          <w:p>
            <w:pPr>
              <w:pStyle w:val="TableParagraph"/>
              <w:spacing w:before="135"/>
              <w:rPr>
                <w:rFonts w:ascii="Times New Roman"/>
                <w:sz w:val="21"/>
              </w:rPr>
            </w:pPr>
            <w:r>
              <w:rPr>
                <w:rFonts w:ascii="Times New Roman"/>
                <w:spacing w:val="-5"/>
                <w:sz w:val="21"/>
              </w:rPr>
              <w:t>800</w:t>
            </w:r>
          </w:p>
        </w:tc>
        <w:tc>
          <w:tcPr>
            <w:tcW w:w="1015" w:type="dxa"/>
          </w:tcPr>
          <w:p>
            <w:pPr>
              <w:pStyle w:val="TableParagraph"/>
              <w:spacing w:before="135"/>
              <w:ind w:left="10" w:right="1"/>
              <w:rPr>
                <w:rFonts w:ascii="Times New Roman"/>
                <w:sz w:val="21"/>
              </w:rPr>
            </w:pPr>
            <w:r>
              <w:rPr>
                <w:rFonts w:ascii="Times New Roman"/>
                <w:spacing w:val="-4"/>
                <w:sz w:val="21"/>
              </w:rPr>
              <w:t>1000</w:t>
            </w:r>
          </w:p>
        </w:tc>
        <w:tc>
          <w:tcPr>
            <w:tcW w:w="1015" w:type="dxa"/>
          </w:tcPr>
          <w:p>
            <w:pPr>
              <w:pStyle w:val="TableParagraph"/>
              <w:spacing w:before="135"/>
              <w:ind w:left="10"/>
              <w:rPr>
                <w:rFonts w:ascii="Times New Roman"/>
                <w:sz w:val="21"/>
              </w:rPr>
            </w:pPr>
            <w:r>
              <w:rPr>
                <w:rFonts w:ascii="Times New Roman"/>
                <w:spacing w:val="-4"/>
                <w:sz w:val="21"/>
              </w:rPr>
              <w:t>1300</w:t>
            </w:r>
          </w:p>
        </w:tc>
      </w:tr>
    </w:tbl>
    <w:p>
      <w:pPr>
        <w:pStyle w:val="BodyText"/>
        <w:spacing w:before="63"/>
        <w:ind w:left="0"/>
      </w:pPr>
    </w:p>
    <w:p>
      <w:pPr>
        <w:pStyle w:val="ListParagraph"/>
        <w:numPr>
          <w:ilvl w:val="2"/>
          <w:numId w:val="60"/>
        </w:numPr>
        <w:tabs>
          <w:tab w:pos="874" w:val="left" w:leader="none"/>
        </w:tabs>
        <w:spacing w:line="240" w:lineRule="auto" w:before="0" w:after="0"/>
        <w:ind w:left="874" w:right="0" w:hanging="633"/>
        <w:jc w:val="left"/>
        <w:rPr>
          <w:sz w:val="21"/>
        </w:rPr>
      </w:pPr>
      <w:r>
        <w:rPr>
          <w:spacing w:val="-2"/>
          <w:sz w:val="21"/>
        </w:rPr>
        <w:t>启动及带电</w:t>
      </w:r>
    </w:p>
    <w:p>
      <w:pPr>
        <w:pStyle w:val="ListParagraph"/>
        <w:numPr>
          <w:ilvl w:val="3"/>
          <w:numId w:val="60"/>
        </w:numPr>
        <w:tabs>
          <w:tab w:pos="1029" w:val="left" w:leader="none"/>
        </w:tabs>
        <w:spacing w:line="278" w:lineRule="auto" w:before="43" w:after="0"/>
        <w:ind w:left="241" w:right="659" w:firstLine="0"/>
        <w:jc w:val="left"/>
        <w:rPr>
          <w:sz w:val="21"/>
        </w:rPr>
      </w:pPr>
      <w:r>
        <w:rPr>
          <w:spacing w:val="-2"/>
          <w:sz w:val="21"/>
        </w:rPr>
        <w:t>电气设备及电气系统的安装调试工作全部完成后，在通电及启动前应检查是否已经做好下列工作：</w:t>
      </w:r>
    </w:p>
    <w:p>
      <w:pPr>
        <w:pStyle w:val="ListParagraph"/>
        <w:numPr>
          <w:ilvl w:val="4"/>
          <w:numId w:val="60"/>
        </w:numPr>
        <w:tabs>
          <w:tab w:pos="663" w:val="left" w:leader="none"/>
          <w:tab w:pos="823" w:val="left" w:leader="none"/>
        </w:tabs>
        <w:spacing w:line="278" w:lineRule="auto" w:before="0" w:after="0"/>
        <w:ind w:left="663" w:right="553" w:hanging="2"/>
        <w:jc w:val="left"/>
        <w:rPr>
          <w:sz w:val="21"/>
        </w:rPr>
      </w:pPr>
      <w:r>
        <w:rPr>
          <w:spacing w:val="-6"/>
          <w:sz w:val="21"/>
        </w:rPr>
        <w:t>通道及出口畅通，隔离设施完善，孔洞堵严，沟道盖板完整，屋面无漏雨、渗水情况。 </w:t>
      </w:r>
      <w:r>
        <w:rPr>
          <w:rFonts w:ascii="Times New Roman" w:eastAsia="Times New Roman"/>
          <w:spacing w:val="-2"/>
          <w:sz w:val="21"/>
        </w:rPr>
        <w:t>b)</w:t>
      </w:r>
      <w:r>
        <w:rPr>
          <w:spacing w:val="-2"/>
          <w:sz w:val="21"/>
        </w:rPr>
        <w:t>照明充足、完善，有适合于电气灭火的消防设施。</w:t>
      </w:r>
    </w:p>
    <w:p>
      <w:pPr>
        <w:pStyle w:val="BodyText"/>
        <w:spacing w:line="278" w:lineRule="auto"/>
        <w:ind w:left="663" w:right="3129"/>
      </w:pPr>
      <w:r>
        <w:rPr>
          <w:rFonts w:ascii="Times New Roman" w:eastAsia="Times New Roman"/>
          <w:spacing w:val="-2"/>
        </w:rPr>
        <w:t>c)</w:t>
      </w:r>
      <w:r>
        <w:rPr>
          <w:spacing w:val="-2"/>
        </w:rPr>
        <w:t>房门、网门、盘门该锁的已锁好，警告标志明显、齐全。</w:t>
      </w:r>
      <w:r>
        <w:rPr>
          <w:spacing w:val="-2"/>
        </w:rPr>
        <w:t> </w:t>
      </w:r>
      <w:r>
        <w:rPr>
          <w:rFonts w:ascii="Times New Roman" w:eastAsia="Times New Roman"/>
          <w:spacing w:val="-2"/>
        </w:rPr>
        <w:t>d)</w:t>
      </w:r>
      <w:r>
        <w:rPr>
          <w:spacing w:val="-2"/>
        </w:rPr>
        <w:t>人员组织配套完善，操作保护用具齐备。</w:t>
      </w:r>
    </w:p>
    <w:p>
      <w:pPr>
        <w:pStyle w:val="BodyText"/>
        <w:spacing w:line="278" w:lineRule="auto"/>
        <w:ind w:left="663" w:right="5019"/>
      </w:pPr>
      <w:r>
        <w:rPr>
          <w:rFonts w:ascii="Times New Roman" w:eastAsia="Times New Roman"/>
          <w:spacing w:val="-2"/>
        </w:rPr>
        <w:t>e)</w:t>
      </w:r>
      <w:r>
        <w:rPr>
          <w:spacing w:val="-2"/>
        </w:rPr>
        <w:t>工作接地及保护接地符合设计要求。</w:t>
      </w:r>
      <w:r>
        <w:rPr>
          <w:spacing w:val="-2"/>
        </w:rPr>
        <w:t> </w:t>
      </w:r>
      <w:r>
        <w:rPr>
          <w:rFonts w:ascii="Times New Roman" w:eastAsia="Times New Roman"/>
          <w:spacing w:val="-2"/>
        </w:rPr>
        <w:t>f)</w:t>
      </w:r>
      <w:r>
        <w:rPr>
          <w:spacing w:val="-2"/>
        </w:rPr>
        <w:t>通信联络设施足够、可靠。</w:t>
      </w:r>
    </w:p>
    <w:p>
      <w:pPr>
        <w:pStyle w:val="BodyText"/>
        <w:spacing w:line="269" w:lineRule="exact"/>
        <w:ind w:left="663"/>
      </w:pPr>
      <w:r>
        <w:rPr>
          <w:rFonts w:ascii="Times New Roman" w:eastAsia="Times New Roman"/>
          <w:spacing w:val="-2"/>
        </w:rPr>
        <w:t>g)</w:t>
      </w:r>
      <w:r>
        <w:rPr>
          <w:spacing w:val="-3"/>
        </w:rPr>
        <w:t>所有开关设备均处于断开位置。</w:t>
      </w:r>
    </w:p>
    <w:p>
      <w:pPr>
        <w:pStyle w:val="ListParagraph"/>
        <w:numPr>
          <w:ilvl w:val="3"/>
          <w:numId w:val="60"/>
        </w:numPr>
        <w:tabs>
          <w:tab w:pos="1029" w:val="left" w:leader="none"/>
        </w:tabs>
        <w:spacing w:line="278" w:lineRule="auto" w:before="43" w:after="0"/>
        <w:ind w:left="240" w:right="658" w:firstLine="0"/>
        <w:jc w:val="left"/>
        <w:rPr>
          <w:sz w:val="21"/>
        </w:rPr>
      </w:pPr>
      <w:r>
        <w:rPr>
          <w:spacing w:val="-2"/>
          <w:sz w:val="21"/>
        </w:rPr>
        <w:t>上列各项工作检查完毕并符合要求后，所有人员应离开将要带电的设备及系统。非经指挥人员许可、登记，不得擅自再进行任何检查和检修工作。</w:t>
      </w:r>
    </w:p>
    <w:p>
      <w:pPr>
        <w:pStyle w:val="ListParagraph"/>
        <w:numPr>
          <w:ilvl w:val="3"/>
          <w:numId w:val="60"/>
        </w:numPr>
        <w:tabs>
          <w:tab w:pos="1029" w:val="left" w:leader="none"/>
        </w:tabs>
        <w:spacing w:line="278" w:lineRule="auto" w:before="0" w:after="0"/>
        <w:ind w:left="240" w:right="658" w:firstLine="0"/>
        <w:jc w:val="left"/>
        <w:rPr>
          <w:sz w:val="21"/>
        </w:rPr>
      </w:pPr>
      <w:r>
        <w:rPr>
          <w:spacing w:val="-2"/>
          <w:sz w:val="21"/>
        </w:rPr>
        <w:t>带电或起动条件具备后，应由指挥人员按启动方案指挥操作。操作应按 </w:t>
      </w:r>
      <w:r>
        <w:rPr>
          <w:rFonts w:ascii="Times New Roman" w:eastAsia="Times New Roman"/>
          <w:sz w:val="21"/>
        </w:rPr>
        <w:t>DL</w:t>
      </w:r>
      <w:r>
        <w:rPr>
          <w:rFonts w:ascii="Times New Roman" w:eastAsia="Times New Roman"/>
          <w:spacing w:val="18"/>
          <w:sz w:val="21"/>
        </w:rPr>
        <w:t> </w:t>
      </w:r>
      <w:r>
        <w:rPr>
          <w:rFonts w:ascii="Times New Roman" w:eastAsia="Times New Roman"/>
          <w:sz w:val="21"/>
        </w:rPr>
        <w:t>408</w:t>
      </w:r>
      <w:r>
        <w:rPr>
          <w:rFonts w:ascii="Times New Roman" w:eastAsia="Times New Roman"/>
          <w:spacing w:val="-10"/>
          <w:sz w:val="21"/>
        </w:rPr>
        <w:t> </w:t>
      </w:r>
      <w:r>
        <w:rPr>
          <w:sz w:val="21"/>
        </w:rPr>
        <w:t>有</w:t>
      </w:r>
      <w:r>
        <w:rPr>
          <w:spacing w:val="-2"/>
          <w:sz w:val="21"/>
        </w:rPr>
        <w:t>关规定执行。</w:t>
      </w:r>
    </w:p>
    <w:p>
      <w:pPr>
        <w:pStyle w:val="ListParagraph"/>
        <w:numPr>
          <w:ilvl w:val="3"/>
          <w:numId w:val="60"/>
        </w:numPr>
        <w:tabs>
          <w:tab w:pos="1029" w:val="left" w:leader="none"/>
        </w:tabs>
        <w:spacing w:line="269" w:lineRule="exact" w:before="0" w:after="0"/>
        <w:ind w:left="1029" w:right="0" w:hanging="789"/>
        <w:jc w:val="left"/>
        <w:rPr>
          <w:sz w:val="21"/>
        </w:rPr>
      </w:pPr>
      <w:r>
        <w:rPr>
          <w:spacing w:val="-3"/>
          <w:sz w:val="21"/>
        </w:rPr>
        <w:t>设置在一般房间或车间内的电气设备准备启动或带电时，其附近应设遮栏及标示牌</w:t>
      </w:r>
    </w:p>
    <w:p>
      <w:pPr>
        <w:pStyle w:val="ListParagraph"/>
        <w:spacing w:after="0" w:line="269" w:lineRule="exact"/>
        <w:jc w:val="left"/>
        <w:rPr>
          <w:sz w:val="21"/>
        </w:rPr>
        <w:sectPr>
          <w:pgSz w:w="11900" w:h="16840"/>
          <w:pgMar w:top="1400" w:bottom="280" w:left="1559" w:right="1133"/>
        </w:sectPr>
      </w:pPr>
    </w:p>
    <w:p>
      <w:pPr>
        <w:pStyle w:val="BodyText"/>
        <w:spacing w:before="60"/>
      </w:pPr>
      <w:r>
        <w:rPr>
          <w:spacing w:val="-2"/>
        </w:rPr>
        <w:t>或派专人看守。</w:t>
      </w:r>
    </w:p>
    <w:p>
      <w:pPr>
        <w:pStyle w:val="ListParagraph"/>
        <w:numPr>
          <w:ilvl w:val="3"/>
          <w:numId w:val="60"/>
        </w:numPr>
        <w:tabs>
          <w:tab w:pos="1029" w:val="left" w:leader="none"/>
        </w:tabs>
        <w:spacing w:line="278" w:lineRule="auto" w:before="43" w:after="0"/>
        <w:ind w:left="240" w:right="658" w:firstLine="0"/>
        <w:jc w:val="left"/>
        <w:rPr>
          <w:sz w:val="21"/>
        </w:rPr>
      </w:pPr>
      <w:r>
        <w:rPr>
          <w:spacing w:val="-2"/>
          <w:sz w:val="21"/>
        </w:rPr>
        <w:t>在配电设备及母线送电以前，应先将该段母线的所有回路断开，然后再接通所需回路，防止窜电至其他设备。</w:t>
      </w:r>
    </w:p>
    <w:p>
      <w:pPr>
        <w:pStyle w:val="ListParagraph"/>
        <w:numPr>
          <w:ilvl w:val="3"/>
          <w:numId w:val="60"/>
        </w:numPr>
        <w:tabs>
          <w:tab w:pos="1032" w:val="left" w:leader="none"/>
        </w:tabs>
        <w:spacing w:line="269" w:lineRule="exact" w:before="0" w:after="0"/>
        <w:ind w:left="1032" w:right="0" w:hanging="792"/>
        <w:jc w:val="left"/>
        <w:rPr>
          <w:sz w:val="21"/>
        </w:rPr>
      </w:pPr>
      <w:r>
        <w:rPr>
          <w:spacing w:val="-1"/>
          <w:sz w:val="21"/>
        </w:rPr>
        <w:t>调相机及具有双回路电源的系统，并列运行前应核对相位。</w:t>
      </w:r>
    </w:p>
    <w:p>
      <w:pPr>
        <w:pStyle w:val="ListParagraph"/>
        <w:numPr>
          <w:ilvl w:val="3"/>
          <w:numId w:val="60"/>
        </w:numPr>
        <w:tabs>
          <w:tab w:pos="1032" w:val="left" w:leader="none"/>
        </w:tabs>
        <w:spacing w:line="240" w:lineRule="auto" w:before="43" w:after="0"/>
        <w:ind w:left="1032" w:right="0" w:hanging="792"/>
        <w:jc w:val="left"/>
        <w:rPr>
          <w:sz w:val="21"/>
        </w:rPr>
      </w:pPr>
      <w:r>
        <w:rPr>
          <w:spacing w:val="-1"/>
          <w:sz w:val="21"/>
        </w:rPr>
        <w:t>用系统电压、负荷电流检查保护装置时应做到：</w:t>
      </w:r>
    </w:p>
    <w:p>
      <w:pPr>
        <w:pStyle w:val="ListParagraph"/>
        <w:numPr>
          <w:ilvl w:val="4"/>
          <w:numId w:val="60"/>
        </w:numPr>
        <w:tabs>
          <w:tab w:pos="825" w:val="left" w:leader="none"/>
        </w:tabs>
        <w:spacing w:line="240" w:lineRule="auto" w:before="43" w:after="0"/>
        <w:ind w:left="825" w:right="0" w:hanging="162"/>
        <w:jc w:val="left"/>
        <w:rPr>
          <w:sz w:val="21"/>
        </w:rPr>
      </w:pPr>
      <w:r>
        <w:rPr>
          <w:spacing w:val="-1"/>
          <w:sz w:val="21"/>
        </w:rPr>
        <w:t>工作开始前经值长向调度人员申请停用被检查的保护装置。</w:t>
      </w:r>
    </w:p>
    <w:p>
      <w:pPr>
        <w:pStyle w:val="ListParagraph"/>
        <w:numPr>
          <w:ilvl w:val="4"/>
          <w:numId w:val="60"/>
        </w:numPr>
        <w:tabs>
          <w:tab w:pos="836" w:val="left" w:leader="none"/>
        </w:tabs>
        <w:spacing w:line="278" w:lineRule="auto" w:before="43" w:after="0"/>
        <w:ind w:left="663" w:right="1227" w:firstLine="0"/>
        <w:jc w:val="left"/>
        <w:rPr>
          <w:sz w:val="21"/>
        </w:rPr>
      </w:pPr>
      <w:r>
        <w:rPr>
          <w:spacing w:val="-2"/>
          <w:sz w:val="21"/>
        </w:rPr>
        <w:t>应有防止操作过程中电流互感器二次回路开路、电压互感器二次短路的措施。 </w:t>
      </w:r>
      <w:r>
        <w:rPr>
          <w:rFonts w:ascii="Times New Roman" w:eastAsia="Times New Roman"/>
          <w:spacing w:val="-2"/>
          <w:sz w:val="21"/>
        </w:rPr>
        <w:t>c)</w:t>
      </w:r>
      <w:r>
        <w:rPr>
          <w:spacing w:val="-2"/>
          <w:sz w:val="21"/>
        </w:rPr>
        <w:t>带负荷切断二次电流回路时，操作人员应站在绝缘垫上或穿绝缘鞋。</w:t>
      </w:r>
    </w:p>
    <w:p>
      <w:pPr>
        <w:pStyle w:val="BodyText"/>
        <w:spacing w:line="269" w:lineRule="exact"/>
        <w:ind w:left="663"/>
      </w:pPr>
      <w:r>
        <w:rPr>
          <w:rFonts w:ascii="Times New Roman" w:eastAsia="Times New Roman"/>
          <w:spacing w:val="-2"/>
        </w:rPr>
        <w:t>d)</w:t>
      </w:r>
      <w:r>
        <w:rPr>
          <w:spacing w:val="-3"/>
        </w:rPr>
        <w:t>操作过程应有专人监护。</w:t>
      </w:r>
    </w:p>
    <w:sectPr>
      <w:pgSz w:w="11900" w:h="16840"/>
      <w:pgMar w:top="1400" w:bottom="280" w:left="1559"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1">
    <w:multiLevelType w:val="hybridMultilevel"/>
    <w:lvl w:ilvl="0">
      <w:start w:val="2"/>
      <w:numFmt w:val="decimal"/>
      <w:lvlText w:val="%1)"/>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60">
    <w:multiLevelType w:val="hybridMultilevel"/>
    <w:lvl w:ilvl="0">
      <w:start w:val="5"/>
      <w:numFmt w:val="lowerLetter"/>
      <w:lvlText w:val="%1)"/>
      <w:lvlJc w:val="left"/>
      <w:pPr>
        <w:ind w:left="240" w:hanging="165"/>
        <w:jc w:val="left"/>
      </w:pPr>
      <w:rPr>
        <w:rFonts w:hint="default" w:ascii="Times New Roman" w:hAnsi="Times New Roman" w:eastAsia="Times New Roman" w:cs="Times New Roman"/>
        <w:b w:val="0"/>
        <w:bCs w:val="0"/>
        <w:i w:val="0"/>
        <w:iCs w:val="0"/>
        <w:spacing w:val="-1"/>
        <w:w w:val="94"/>
        <w:sz w:val="19"/>
        <w:szCs w:val="19"/>
        <w:lang w:val="en-US" w:eastAsia="zh-CN" w:bidi="ar-SA"/>
      </w:rPr>
    </w:lvl>
    <w:lvl w:ilvl="1">
      <w:start w:val="0"/>
      <w:numFmt w:val="bullet"/>
      <w:lvlText w:val="•"/>
      <w:lvlJc w:val="left"/>
      <w:pPr>
        <w:ind w:left="1136" w:hanging="165"/>
      </w:pPr>
      <w:rPr>
        <w:rFonts w:hint="default"/>
        <w:lang w:val="en-US" w:eastAsia="zh-CN" w:bidi="ar-SA"/>
      </w:rPr>
    </w:lvl>
    <w:lvl w:ilvl="2">
      <w:start w:val="0"/>
      <w:numFmt w:val="bullet"/>
      <w:lvlText w:val="•"/>
      <w:lvlJc w:val="left"/>
      <w:pPr>
        <w:ind w:left="2033" w:hanging="165"/>
      </w:pPr>
      <w:rPr>
        <w:rFonts w:hint="default"/>
        <w:lang w:val="en-US" w:eastAsia="zh-CN" w:bidi="ar-SA"/>
      </w:rPr>
    </w:lvl>
    <w:lvl w:ilvl="3">
      <w:start w:val="0"/>
      <w:numFmt w:val="bullet"/>
      <w:lvlText w:val="•"/>
      <w:lvlJc w:val="left"/>
      <w:pPr>
        <w:ind w:left="2930" w:hanging="165"/>
      </w:pPr>
      <w:rPr>
        <w:rFonts w:hint="default"/>
        <w:lang w:val="en-US" w:eastAsia="zh-CN" w:bidi="ar-SA"/>
      </w:rPr>
    </w:lvl>
    <w:lvl w:ilvl="4">
      <w:start w:val="0"/>
      <w:numFmt w:val="bullet"/>
      <w:lvlText w:val="•"/>
      <w:lvlJc w:val="left"/>
      <w:pPr>
        <w:ind w:left="3827" w:hanging="165"/>
      </w:pPr>
      <w:rPr>
        <w:rFonts w:hint="default"/>
        <w:lang w:val="en-US" w:eastAsia="zh-CN" w:bidi="ar-SA"/>
      </w:rPr>
    </w:lvl>
    <w:lvl w:ilvl="5">
      <w:start w:val="0"/>
      <w:numFmt w:val="bullet"/>
      <w:lvlText w:val="•"/>
      <w:lvlJc w:val="left"/>
      <w:pPr>
        <w:ind w:left="4724" w:hanging="165"/>
      </w:pPr>
      <w:rPr>
        <w:rFonts w:hint="default"/>
        <w:lang w:val="en-US" w:eastAsia="zh-CN" w:bidi="ar-SA"/>
      </w:rPr>
    </w:lvl>
    <w:lvl w:ilvl="6">
      <w:start w:val="0"/>
      <w:numFmt w:val="bullet"/>
      <w:lvlText w:val="•"/>
      <w:lvlJc w:val="left"/>
      <w:pPr>
        <w:ind w:left="5620" w:hanging="165"/>
      </w:pPr>
      <w:rPr>
        <w:rFonts w:hint="default"/>
        <w:lang w:val="en-US" w:eastAsia="zh-CN" w:bidi="ar-SA"/>
      </w:rPr>
    </w:lvl>
    <w:lvl w:ilvl="7">
      <w:start w:val="0"/>
      <w:numFmt w:val="bullet"/>
      <w:lvlText w:val="•"/>
      <w:lvlJc w:val="left"/>
      <w:pPr>
        <w:ind w:left="6517" w:hanging="165"/>
      </w:pPr>
      <w:rPr>
        <w:rFonts w:hint="default"/>
        <w:lang w:val="en-US" w:eastAsia="zh-CN" w:bidi="ar-SA"/>
      </w:rPr>
    </w:lvl>
    <w:lvl w:ilvl="8">
      <w:start w:val="0"/>
      <w:numFmt w:val="bullet"/>
      <w:lvlText w:val="•"/>
      <w:lvlJc w:val="left"/>
      <w:pPr>
        <w:ind w:left="7414" w:hanging="165"/>
      </w:pPr>
      <w:rPr>
        <w:rFonts w:hint="default"/>
        <w:lang w:val="en-US" w:eastAsia="zh-CN" w:bidi="ar-SA"/>
      </w:rPr>
    </w:lvl>
  </w:abstractNum>
  <w:abstractNum w:abstractNumId="59">
    <w:multiLevelType w:val="hybridMultilevel"/>
    <w:lvl w:ilvl="0">
      <w:start w:val="5"/>
      <w:numFmt w:val="decimal"/>
      <w:lvlText w:val="%1"/>
      <w:lvlJc w:val="left"/>
      <w:pPr>
        <w:ind w:left="3922" w:hanging="317"/>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1">
      <w:start w:val="1"/>
      <w:numFmt w:val="decimal"/>
      <w:lvlText w:val="%1.%2"/>
      <w:lvlJc w:val="left"/>
      <w:pPr>
        <w:ind w:left="3581" w:hanging="476"/>
        <w:jc w:val="right"/>
      </w:pPr>
      <w:rPr>
        <w:rFonts w:hint="default" w:ascii="Times New Roman" w:hAnsi="Times New Roman" w:eastAsia="Times New Roman" w:cs="Times New Roman"/>
        <w:b w:val="0"/>
        <w:bCs w:val="0"/>
        <w:i w:val="0"/>
        <w:iCs w:val="0"/>
        <w:spacing w:val="0"/>
        <w:w w:val="100"/>
        <w:sz w:val="21"/>
        <w:szCs w:val="21"/>
        <w:lang w:val="en-US" w:eastAsia="zh-CN" w:bidi="ar-SA"/>
      </w:rPr>
    </w:lvl>
    <w:lvl w:ilvl="2">
      <w:start w:val="1"/>
      <w:numFmt w:val="decimal"/>
      <w:lvlText w:val="%1.%2.%3"/>
      <w:lvlJc w:val="left"/>
      <w:pPr>
        <w:ind w:left="241" w:hanging="632"/>
        <w:jc w:val="left"/>
      </w:pPr>
      <w:rPr>
        <w:rFonts w:hint="default" w:ascii="Times New Roman" w:hAnsi="Times New Roman" w:eastAsia="Times New Roman" w:cs="Times New Roman"/>
        <w:b w:val="0"/>
        <w:bCs w:val="0"/>
        <w:i w:val="0"/>
        <w:iCs w:val="0"/>
        <w:spacing w:val="-1"/>
        <w:w w:val="100"/>
        <w:sz w:val="21"/>
        <w:szCs w:val="21"/>
        <w:lang w:val="en-US" w:eastAsia="zh-CN" w:bidi="ar-SA"/>
      </w:rPr>
    </w:lvl>
    <w:lvl w:ilvl="3">
      <w:start w:val="1"/>
      <w:numFmt w:val="decimal"/>
      <w:lvlText w:val="%1.%2.%3.%4"/>
      <w:lvlJc w:val="left"/>
      <w:pPr>
        <w:ind w:left="240" w:hanging="789"/>
        <w:jc w:val="left"/>
      </w:pPr>
      <w:rPr>
        <w:rFonts w:hint="default" w:ascii="Times New Roman" w:hAnsi="Times New Roman" w:eastAsia="Times New Roman" w:cs="Times New Roman"/>
        <w:b w:val="0"/>
        <w:bCs w:val="0"/>
        <w:i w:val="0"/>
        <w:iCs w:val="0"/>
        <w:spacing w:val="-1"/>
        <w:w w:val="100"/>
        <w:sz w:val="21"/>
        <w:szCs w:val="21"/>
        <w:lang w:val="en-US" w:eastAsia="zh-CN" w:bidi="ar-SA"/>
      </w:rPr>
    </w:lvl>
    <w:lvl w:ilvl="4">
      <w:start w:val="1"/>
      <w:numFmt w:val="lowerLetter"/>
      <w:lvlText w:val="%5)"/>
      <w:lvlJc w:val="left"/>
      <w:pPr>
        <w:ind w:left="827" w:hanging="165"/>
        <w:jc w:val="left"/>
      </w:pPr>
      <w:rPr>
        <w:rFonts w:hint="default" w:ascii="Times New Roman" w:hAnsi="Times New Roman" w:eastAsia="Times New Roman" w:cs="Times New Roman"/>
        <w:b w:val="0"/>
        <w:bCs w:val="0"/>
        <w:i w:val="0"/>
        <w:iCs w:val="0"/>
        <w:spacing w:val="-1"/>
        <w:w w:val="94"/>
        <w:sz w:val="19"/>
        <w:szCs w:val="19"/>
        <w:lang w:val="en-US" w:eastAsia="zh-CN" w:bidi="ar-SA"/>
      </w:rPr>
    </w:lvl>
    <w:lvl w:ilvl="5">
      <w:start w:val="0"/>
      <w:numFmt w:val="bullet"/>
      <w:lvlText w:val="•"/>
      <w:lvlJc w:val="left"/>
      <w:pPr>
        <w:ind w:left="1040" w:hanging="165"/>
      </w:pPr>
      <w:rPr>
        <w:rFonts w:hint="default"/>
        <w:lang w:val="en-US" w:eastAsia="zh-CN" w:bidi="ar-SA"/>
      </w:rPr>
    </w:lvl>
    <w:lvl w:ilvl="6">
      <w:start w:val="0"/>
      <w:numFmt w:val="bullet"/>
      <w:lvlText w:val="•"/>
      <w:lvlJc w:val="left"/>
      <w:pPr>
        <w:ind w:left="3580" w:hanging="165"/>
      </w:pPr>
      <w:rPr>
        <w:rFonts w:hint="default"/>
        <w:lang w:val="en-US" w:eastAsia="zh-CN" w:bidi="ar-SA"/>
      </w:rPr>
    </w:lvl>
    <w:lvl w:ilvl="7">
      <w:start w:val="0"/>
      <w:numFmt w:val="bullet"/>
      <w:lvlText w:val="•"/>
      <w:lvlJc w:val="left"/>
      <w:pPr>
        <w:ind w:left="3920" w:hanging="165"/>
      </w:pPr>
      <w:rPr>
        <w:rFonts w:hint="default"/>
        <w:lang w:val="en-US" w:eastAsia="zh-CN" w:bidi="ar-SA"/>
      </w:rPr>
    </w:lvl>
    <w:lvl w:ilvl="8">
      <w:start w:val="0"/>
      <w:numFmt w:val="bullet"/>
      <w:lvlText w:val="•"/>
      <w:lvlJc w:val="left"/>
      <w:pPr>
        <w:ind w:left="5682" w:hanging="165"/>
      </w:pPr>
      <w:rPr>
        <w:rFonts w:hint="default"/>
        <w:lang w:val="en-US" w:eastAsia="zh-CN" w:bidi="ar-SA"/>
      </w:rPr>
    </w:lvl>
  </w:abstractNum>
  <w:abstractNum w:abstractNumId="58">
    <w:multiLevelType w:val="hybridMultilevel"/>
    <w:lvl w:ilvl="0">
      <w:start w:val="3"/>
      <w:numFmt w:val="lowerLetter"/>
      <w:lvlText w:val="%1)"/>
      <w:lvlJc w:val="left"/>
      <w:pPr>
        <w:ind w:left="827" w:hanging="165"/>
        <w:jc w:val="left"/>
      </w:pPr>
      <w:rPr>
        <w:rFonts w:hint="default" w:ascii="Times New Roman" w:hAnsi="Times New Roman" w:eastAsia="Times New Roman" w:cs="Times New Roman"/>
        <w:b w:val="0"/>
        <w:bCs w:val="0"/>
        <w:i w:val="0"/>
        <w:iCs w:val="0"/>
        <w:spacing w:val="0"/>
        <w:w w:val="96"/>
        <w:sz w:val="19"/>
        <w:szCs w:val="19"/>
        <w:lang w:val="en-US" w:eastAsia="zh-CN" w:bidi="ar-SA"/>
      </w:rPr>
    </w:lvl>
    <w:lvl w:ilvl="1">
      <w:start w:val="0"/>
      <w:numFmt w:val="bullet"/>
      <w:lvlText w:val="•"/>
      <w:lvlJc w:val="left"/>
      <w:pPr>
        <w:ind w:left="1658" w:hanging="165"/>
      </w:pPr>
      <w:rPr>
        <w:rFonts w:hint="default"/>
        <w:lang w:val="en-US" w:eastAsia="zh-CN" w:bidi="ar-SA"/>
      </w:rPr>
    </w:lvl>
    <w:lvl w:ilvl="2">
      <w:start w:val="0"/>
      <w:numFmt w:val="bullet"/>
      <w:lvlText w:val="•"/>
      <w:lvlJc w:val="left"/>
      <w:pPr>
        <w:ind w:left="2497" w:hanging="165"/>
      </w:pPr>
      <w:rPr>
        <w:rFonts w:hint="default"/>
        <w:lang w:val="en-US" w:eastAsia="zh-CN" w:bidi="ar-SA"/>
      </w:rPr>
    </w:lvl>
    <w:lvl w:ilvl="3">
      <w:start w:val="0"/>
      <w:numFmt w:val="bullet"/>
      <w:lvlText w:val="•"/>
      <w:lvlJc w:val="left"/>
      <w:pPr>
        <w:ind w:left="3336" w:hanging="165"/>
      </w:pPr>
      <w:rPr>
        <w:rFonts w:hint="default"/>
        <w:lang w:val="en-US" w:eastAsia="zh-CN" w:bidi="ar-SA"/>
      </w:rPr>
    </w:lvl>
    <w:lvl w:ilvl="4">
      <w:start w:val="0"/>
      <w:numFmt w:val="bullet"/>
      <w:lvlText w:val="•"/>
      <w:lvlJc w:val="left"/>
      <w:pPr>
        <w:ind w:left="4175" w:hanging="165"/>
      </w:pPr>
      <w:rPr>
        <w:rFonts w:hint="default"/>
        <w:lang w:val="en-US" w:eastAsia="zh-CN" w:bidi="ar-SA"/>
      </w:rPr>
    </w:lvl>
    <w:lvl w:ilvl="5">
      <w:start w:val="0"/>
      <w:numFmt w:val="bullet"/>
      <w:lvlText w:val="•"/>
      <w:lvlJc w:val="left"/>
      <w:pPr>
        <w:ind w:left="5014" w:hanging="165"/>
      </w:pPr>
      <w:rPr>
        <w:rFonts w:hint="default"/>
        <w:lang w:val="en-US" w:eastAsia="zh-CN" w:bidi="ar-SA"/>
      </w:rPr>
    </w:lvl>
    <w:lvl w:ilvl="6">
      <w:start w:val="0"/>
      <w:numFmt w:val="bullet"/>
      <w:lvlText w:val="•"/>
      <w:lvlJc w:val="left"/>
      <w:pPr>
        <w:ind w:left="5852" w:hanging="165"/>
      </w:pPr>
      <w:rPr>
        <w:rFonts w:hint="default"/>
        <w:lang w:val="en-US" w:eastAsia="zh-CN" w:bidi="ar-SA"/>
      </w:rPr>
    </w:lvl>
    <w:lvl w:ilvl="7">
      <w:start w:val="0"/>
      <w:numFmt w:val="bullet"/>
      <w:lvlText w:val="•"/>
      <w:lvlJc w:val="left"/>
      <w:pPr>
        <w:ind w:left="6691" w:hanging="165"/>
      </w:pPr>
      <w:rPr>
        <w:rFonts w:hint="default"/>
        <w:lang w:val="en-US" w:eastAsia="zh-CN" w:bidi="ar-SA"/>
      </w:rPr>
    </w:lvl>
    <w:lvl w:ilvl="8">
      <w:start w:val="0"/>
      <w:numFmt w:val="bullet"/>
      <w:lvlText w:val="•"/>
      <w:lvlJc w:val="left"/>
      <w:pPr>
        <w:ind w:left="7530" w:hanging="165"/>
      </w:pPr>
      <w:rPr>
        <w:rFonts w:hint="default"/>
        <w:lang w:val="en-US" w:eastAsia="zh-CN" w:bidi="ar-SA"/>
      </w:rPr>
    </w:lvl>
  </w:abstractNum>
  <w:abstractNum w:abstractNumId="57">
    <w:multiLevelType w:val="hybridMultilevel"/>
    <w:lvl w:ilvl="0">
      <w:start w:val="4"/>
      <w:numFmt w:val="decimal"/>
      <w:lvlText w:val="%1"/>
      <w:lvlJc w:val="left"/>
      <w:pPr>
        <w:ind w:left="3894" w:hanging="476"/>
        <w:jc w:val="left"/>
      </w:pPr>
      <w:rPr>
        <w:rFonts w:hint="default"/>
        <w:lang w:val="en-US" w:eastAsia="zh-CN" w:bidi="ar-SA"/>
      </w:rPr>
    </w:lvl>
    <w:lvl w:ilvl="1">
      <w:start w:val="7"/>
      <w:numFmt w:val="decimal"/>
      <w:lvlText w:val="%1.%2"/>
      <w:lvlJc w:val="left"/>
      <w:pPr>
        <w:ind w:left="3894" w:hanging="476"/>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2">
      <w:start w:val="1"/>
      <w:numFmt w:val="decimal"/>
      <w:lvlText w:val="%1.%2.%3"/>
      <w:lvlJc w:val="left"/>
      <w:pPr>
        <w:ind w:left="874" w:hanging="634"/>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3">
      <w:start w:val="1"/>
      <w:numFmt w:val="decimal"/>
      <w:lvlText w:val="%1.%2.%3.%4"/>
      <w:lvlJc w:val="left"/>
      <w:pPr>
        <w:ind w:left="240" w:hanging="789"/>
        <w:jc w:val="left"/>
      </w:pPr>
      <w:rPr>
        <w:rFonts w:hint="default" w:ascii="Times New Roman" w:hAnsi="Times New Roman" w:eastAsia="Times New Roman" w:cs="Times New Roman"/>
        <w:b w:val="0"/>
        <w:bCs w:val="0"/>
        <w:i w:val="0"/>
        <w:iCs w:val="0"/>
        <w:spacing w:val="-1"/>
        <w:w w:val="100"/>
        <w:sz w:val="21"/>
        <w:szCs w:val="21"/>
        <w:lang w:val="en-US" w:eastAsia="zh-CN" w:bidi="ar-SA"/>
      </w:rPr>
    </w:lvl>
    <w:lvl w:ilvl="4">
      <w:start w:val="0"/>
      <w:numFmt w:val="bullet"/>
      <w:lvlText w:val="•"/>
      <w:lvlJc w:val="left"/>
      <w:pPr>
        <w:ind w:left="4658" w:hanging="789"/>
      </w:pPr>
      <w:rPr>
        <w:rFonts w:hint="default"/>
        <w:lang w:val="en-US" w:eastAsia="zh-CN" w:bidi="ar-SA"/>
      </w:rPr>
    </w:lvl>
    <w:lvl w:ilvl="5">
      <w:start w:val="0"/>
      <w:numFmt w:val="bullet"/>
      <w:lvlText w:val="•"/>
      <w:lvlJc w:val="left"/>
      <w:pPr>
        <w:ind w:left="5416" w:hanging="789"/>
      </w:pPr>
      <w:rPr>
        <w:rFonts w:hint="default"/>
        <w:lang w:val="en-US" w:eastAsia="zh-CN" w:bidi="ar-SA"/>
      </w:rPr>
    </w:lvl>
    <w:lvl w:ilvl="6">
      <w:start w:val="0"/>
      <w:numFmt w:val="bullet"/>
      <w:lvlText w:val="•"/>
      <w:lvlJc w:val="left"/>
      <w:pPr>
        <w:ind w:left="6174" w:hanging="789"/>
      </w:pPr>
      <w:rPr>
        <w:rFonts w:hint="default"/>
        <w:lang w:val="en-US" w:eastAsia="zh-CN" w:bidi="ar-SA"/>
      </w:rPr>
    </w:lvl>
    <w:lvl w:ilvl="7">
      <w:start w:val="0"/>
      <w:numFmt w:val="bullet"/>
      <w:lvlText w:val="•"/>
      <w:lvlJc w:val="left"/>
      <w:pPr>
        <w:ind w:left="6933" w:hanging="789"/>
      </w:pPr>
      <w:rPr>
        <w:rFonts w:hint="default"/>
        <w:lang w:val="en-US" w:eastAsia="zh-CN" w:bidi="ar-SA"/>
      </w:rPr>
    </w:lvl>
    <w:lvl w:ilvl="8">
      <w:start w:val="0"/>
      <w:numFmt w:val="bullet"/>
      <w:lvlText w:val="•"/>
      <w:lvlJc w:val="left"/>
      <w:pPr>
        <w:ind w:left="7691" w:hanging="789"/>
      </w:pPr>
      <w:rPr>
        <w:rFonts w:hint="default"/>
        <w:lang w:val="en-US" w:eastAsia="zh-CN" w:bidi="ar-SA"/>
      </w:rPr>
    </w:lvl>
  </w:abstractNum>
  <w:abstractNum w:abstractNumId="56">
    <w:multiLevelType w:val="hybridMultilevel"/>
    <w:lvl w:ilvl="0">
      <w:start w:val="7"/>
      <w:numFmt w:val="lowerLetter"/>
      <w:lvlText w:val="%1)"/>
      <w:lvlJc w:val="left"/>
      <w:pPr>
        <w:ind w:left="240"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136" w:hanging="177"/>
      </w:pPr>
      <w:rPr>
        <w:rFonts w:hint="default"/>
        <w:lang w:val="en-US" w:eastAsia="zh-CN" w:bidi="ar-SA"/>
      </w:rPr>
    </w:lvl>
    <w:lvl w:ilvl="2">
      <w:start w:val="0"/>
      <w:numFmt w:val="bullet"/>
      <w:lvlText w:val="•"/>
      <w:lvlJc w:val="left"/>
      <w:pPr>
        <w:ind w:left="2033" w:hanging="177"/>
      </w:pPr>
      <w:rPr>
        <w:rFonts w:hint="default"/>
        <w:lang w:val="en-US" w:eastAsia="zh-CN" w:bidi="ar-SA"/>
      </w:rPr>
    </w:lvl>
    <w:lvl w:ilvl="3">
      <w:start w:val="0"/>
      <w:numFmt w:val="bullet"/>
      <w:lvlText w:val="•"/>
      <w:lvlJc w:val="left"/>
      <w:pPr>
        <w:ind w:left="2930" w:hanging="177"/>
      </w:pPr>
      <w:rPr>
        <w:rFonts w:hint="default"/>
        <w:lang w:val="en-US" w:eastAsia="zh-CN" w:bidi="ar-SA"/>
      </w:rPr>
    </w:lvl>
    <w:lvl w:ilvl="4">
      <w:start w:val="0"/>
      <w:numFmt w:val="bullet"/>
      <w:lvlText w:val="•"/>
      <w:lvlJc w:val="left"/>
      <w:pPr>
        <w:ind w:left="3827" w:hanging="177"/>
      </w:pPr>
      <w:rPr>
        <w:rFonts w:hint="default"/>
        <w:lang w:val="en-US" w:eastAsia="zh-CN" w:bidi="ar-SA"/>
      </w:rPr>
    </w:lvl>
    <w:lvl w:ilvl="5">
      <w:start w:val="0"/>
      <w:numFmt w:val="bullet"/>
      <w:lvlText w:val="•"/>
      <w:lvlJc w:val="left"/>
      <w:pPr>
        <w:ind w:left="4724" w:hanging="177"/>
      </w:pPr>
      <w:rPr>
        <w:rFonts w:hint="default"/>
        <w:lang w:val="en-US" w:eastAsia="zh-CN" w:bidi="ar-SA"/>
      </w:rPr>
    </w:lvl>
    <w:lvl w:ilvl="6">
      <w:start w:val="0"/>
      <w:numFmt w:val="bullet"/>
      <w:lvlText w:val="•"/>
      <w:lvlJc w:val="left"/>
      <w:pPr>
        <w:ind w:left="5620" w:hanging="177"/>
      </w:pPr>
      <w:rPr>
        <w:rFonts w:hint="default"/>
        <w:lang w:val="en-US" w:eastAsia="zh-CN" w:bidi="ar-SA"/>
      </w:rPr>
    </w:lvl>
    <w:lvl w:ilvl="7">
      <w:start w:val="0"/>
      <w:numFmt w:val="bullet"/>
      <w:lvlText w:val="•"/>
      <w:lvlJc w:val="left"/>
      <w:pPr>
        <w:ind w:left="6517" w:hanging="177"/>
      </w:pPr>
      <w:rPr>
        <w:rFonts w:hint="default"/>
        <w:lang w:val="en-US" w:eastAsia="zh-CN" w:bidi="ar-SA"/>
      </w:rPr>
    </w:lvl>
    <w:lvl w:ilvl="8">
      <w:start w:val="0"/>
      <w:numFmt w:val="bullet"/>
      <w:lvlText w:val="•"/>
      <w:lvlJc w:val="left"/>
      <w:pPr>
        <w:ind w:left="7414" w:hanging="177"/>
      </w:pPr>
      <w:rPr>
        <w:rFonts w:hint="default"/>
        <w:lang w:val="en-US" w:eastAsia="zh-CN" w:bidi="ar-SA"/>
      </w:rPr>
    </w:lvl>
  </w:abstractNum>
  <w:abstractNum w:abstractNumId="55">
    <w:multiLevelType w:val="hybridMultilevel"/>
    <w:lvl w:ilvl="0">
      <w:start w:val="3"/>
      <w:numFmt w:val="lowerLetter"/>
      <w:lvlText w:val="%1)"/>
      <w:lvlJc w:val="left"/>
      <w:pPr>
        <w:ind w:left="240" w:hanging="165"/>
        <w:jc w:val="left"/>
      </w:pPr>
      <w:rPr>
        <w:rFonts w:hint="default" w:ascii="Times New Roman" w:hAnsi="Times New Roman" w:eastAsia="Times New Roman" w:cs="Times New Roman"/>
        <w:b w:val="0"/>
        <w:bCs w:val="0"/>
        <w:i w:val="0"/>
        <w:iCs w:val="0"/>
        <w:spacing w:val="-1"/>
        <w:w w:val="94"/>
        <w:sz w:val="19"/>
        <w:szCs w:val="19"/>
        <w:lang w:val="en-US" w:eastAsia="zh-CN" w:bidi="ar-SA"/>
      </w:rPr>
    </w:lvl>
    <w:lvl w:ilvl="1">
      <w:start w:val="0"/>
      <w:numFmt w:val="bullet"/>
      <w:lvlText w:val="•"/>
      <w:lvlJc w:val="left"/>
      <w:pPr>
        <w:ind w:left="1136" w:hanging="165"/>
      </w:pPr>
      <w:rPr>
        <w:rFonts w:hint="default"/>
        <w:lang w:val="en-US" w:eastAsia="zh-CN" w:bidi="ar-SA"/>
      </w:rPr>
    </w:lvl>
    <w:lvl w:ilvl="2">
      <w:start w:val="0"/>
      <w:numFmt w:val="bullet"/>
      <w:lvlText w:val="•"/>
      <w:lvlJc w:val="left"/>
      <w:pPr>
        <w:ind w:left="2033" w:hanging="165"/>
      </w:pPr>
      <w:rPr>
        <w:rFonts w:hint="default"/>
        <w:lang w:val="en-US" w:eastAsia="zh-CN" w:bidi="ar-SA"/>
      </w:rPr>
    </w:lvl>
    <w:lvl w:ilvl="3">
      <w:start w:val="0"/>
      <w:numFmt w:val="bullet"/>
      <w:lvlText w:val="•"/>
      <w:lvlJc w:val="left"/>
      <w:pPr>
        <w:ind w:left="2930" w:hanging="165"/>
      </w:pPr>
      <w:rPr>
        <w:rFonts w:hint="default"/>
        <w:lang w:val="en-US" w:eastAsia="zh-CN" w:bidi="ar-SA"/>
      </w:rPr>
    </w:lvl>
    <w:lvl w:ilvl="4">
      <w:start w:val="0"/>
      <w:numFmt w:val="bullet"/>
      <w:lvlText w:val="•"/>
      <w:lvlJc w:val="left"/>
      <w:pPr>
        <w:ind w:left="3827" w:hanging="165"/>
      </w:pPr>
      <w:rPr>
        <w:rFonts w:hint="default"/>
        <w:lang w:val="en-US" w:eastAsia="zh-CN" w:bidi="ar-SA"/>
      </w:rPr>
    </w:lvl>
    <w:lvl w:ilvl="5">
      <w:start w:val="0"/>
      <w:numFmt w:val="bullet"/>
      <w:lvlText w:val="•"/>
      <w:lvlJc w:val="left"/>
      <w:pPr>
        <w:ind w:left="4724" w:hanging="165"/>
      </w:pPr>
      <w:rPr>
        <w:rFonts w:hint="default"/>
        <w:lang w:val="en-US" w:eastAsia="zh-CN" w:bidi="ar-SA"/>
      </w:rPr>
    </w:lvl>
    <w:lvl w:ilvl="6">
      <w:start w:val="0"/>
      <w:numFmt w:val="bullet"/>
      <w:lvlText w:val="•"/>
      <w:lvlJc w:val="left"/>
      <w:pPr>
        <w:ind w:left="5620" w:hanging="165"/>
      </w:pPr>
      <w:rPr>
        <w:rFonts w:hint="default"/>
        <w:lang w:val="en-US" w:eastAsia="zh-CN" w:bidi="ar-SA"/>
      </w:rPr>
    </w:lvl>
    <w:lvl w:ilvl="7">
      <w:start w:val="0"/>
      <w:numFmt w:val="bullet"/>
      <w:lvlText w:val="•"/>
      <w:lvlJc w:val="left"/>
      <w:pPr>
        <w:ind w:left="6517" w:hanging="165"/>
      </w:pPr>
      <w:rPr>
        <w:rFonts w:hint="default"/>
        <w:lang w:val="en-US" w:eastAsia="zh-CN" w:bidi="ar-SA"/>
      </w:rPr>
    </w:lvl>
    <w:lvl w:ilvl="8">
      <w:start w:val="0"/>
      <w:numFmt w:val="bullet"/>
      <w:lvlText w:val="•"/>
      <w:lvlJc w:val="left"/>
      <w:pPr>
        <w:ind w:left="7414" w:hanging="165"/>
      </w:pPr>
      <w:rPr>
        <w:rFonts w:hint="default"/>
        <w:lang w:val="en-US" w:eastAsia="zh-CN" w:bidi="ar-SA"/>
      </w:rPr>
    </w:lvl>
  </w:abstractNum>
  <w:abstractNum w:abstractNumId="54">
    <w:multiLevelType w:val="hybridMultilevel"/>
    <w:lvl w:ilvl="0">
      <w:start w:val="3"/>
      <w:numFmt w:val="lowerLetter"/>
      <w:lvlText w:val="%1)"/>
      <w:lvlJc w:val="left"/>
      <w:pPr>
        <w:ind w:left="240" w:hanging="165"/>
        <w:jc w:val="left"/>
      </w:pPr>
      <w:rPr>
        <w:rFonts w:hint="default" w:ascii="Times New Roman" w:hAnsi="Times New Roman" w:eastAsia="Times New Roman" w:cs="Times New Roman"/>
        <w:b w:val="0"/>
        <w:bCs w:val="0"/>
        <w:i w:val="0"/>
        <w:iCs w:val="0"/>
        <w:spacing w:val="-1"/>
        <w:w w:val="97"/>
        <w:sz w:val="19"/>
        <w:szCs w:val="19"/>
        <w:lang w:val="en-US" w:eastAsia="zh-CN" w:bidi="ar-SA"/>
      </w:rPr>
    </w:lvl>
    <w:lvl w:ilvl="1">
      <w:start w:val="0"/>
      <w:numFmt w:val="bullet"/>
      <w:lvlText w:val="•"/>
      <w:lvlJc w:val="left"/>
      <w:pPr>
        <w:ind w:left="1136" w:hanging="165"/>
      </w:pPr>
      <w:rPr>
        <w:rFonts w:hint="default"/>
        <w:lang w:val="en-US" w:eastAsia="zh-CN" w:bidi="ar-SA"/>
      </w:rPr>
    </w:lvl>
    <w:lvl w:ilvl="2">
      <w:start w:val="0"/>
      <w:numFmt w:val="bullet"/>
      <w:lvlText w:val="•"/>
      <w:lvlJc w:val="left"/>
      <w:pPr>
        <w:ind w:left="2033" w:hanging="165"/>
      </w:pPr>
      <w:rPr>
        <w:rFonts w:hint="default"/>
        <w:lang w:val="en-US" w:eastAsia="zh-CN" w:bidi="ar-SA"/>
      </w:rPr>
    </w:lvl>
    <w:lvl w:ilvl="3">
      <w:start w:val="0"/>
      <w:numFmt w:val="bullet"/>
      <w:lvlText w:val="•"/>
      <w:lvlJc w:val="left"/>
      <w:pPr>
        <w:ind w:left="2930" w:hanging="165"/>
      </w:pPr>
      <w:rPr>
        <w:rFonts w:hint="default"/>
        <w:lang w:val="en-US" w:eastAsia="zh-CN" w:bidi="ar-SA"/>
      </w:rPr>
    </w:lvl>
    <w:lvl w:ilvl="4">
      <w:start w:val="0"/>
      <w:numFmt w:val="bullet"/>
      <w:lvlText w:val="•"/>
      <w:lvlJc w:val="left"/>
      <w:pPr>
        <w:ind w:left="3827" w:hanging="165"/>
      </w:pPr>
      <w:rPr>
        <w:rFonts w:hint="default"/>
        <w:lang w:val="en-US" w:eastAsia="zh-CN" w:bidi="ar-SA"/>
      </w:rPr>
    </w:lvl>
    <w:lvl w:ilvl="5">
      <w:start w:val="0"/>
      <w:numFmt w:val="bullet"/>
      <w:lvlText w:val="•"/>
      <w:lvlJc w:val="left"/>
      <w:pPr>
        <w:ind w:left="4724" w:hanging="165"/>
      </w:pPr>
      <w:rPr>
        <w:rFonts w:hint="default"/>
        <w:lang w:val="en-US" w:eastAsia="zh-CN" w:bidi="ar-SA"/>
      </w:rPr>
    </w:lvl>
    <w:lvl w:ilvl="6">
      <w:start w:val="0"/>
      <w:numFmt w:val="bullet"/>
      <w:lvlText w:val="•"/>
      <w:lvlJc w:val="left"/>
      <w:pPr>
        <w:ind w:left="5620" w:hanging="165"/>
      </w:pPr>
      <w:rPr>
        <w:rFonts w:hint="default"/>
        <w:lang w:val="en-US" w:eastAsia="zh-CN" w:bidi="ar-SA"/>
      </w:rPr>
    </w:lvl>
    <w:lvl w:ilvl="7">
      <w:start w:val="0"/>
      <w:numFmt w:val="bullet"/>
      <w:lvlText w:val="•"/>
      <w:lvlJc w:val="left"/>
      <w:pPr>
        <w:ind w:left="6517" w:hanging="165"/>
      </w:pPr>
      <w:rPr>
        <w:rFonts w:hint="default"/>
        <w:lang w:val="en-US" w:eastAsia="zh-CN" w:bidi="ar-SA"/>
      </w:rPr>
    </w:lvl>
    <w:lvl w:ilvl="8">
      <w:start w:val="0"/>
      <w:numFmt w:val="bullet"/>
      <w:lvlText w:val="•"/>
      <w:lvlJc w:val="left"/>
      <w:pPr>
        <w:ind w:left="7414" w:hanging="165"/>
      </w:pPr>
      <w:rPr>
        <w:rFonts w:hint="default"/>
        <w:lang w:val="en-US" w:eastAsia="zh-CN" w:bidi="ar-SA"/>
      </w:rPr>
    </w:lvl>
  </w:abstractNum>
  <w:abstractNum w:abstractNumId="53">
    <w:multiLevelType w:val="hybridMultilevel"/>
    <w:lvl w:ilvl="0">
      <w:start w:val="1"/>
      <w:numFmt w:val="decimal"/>
      <w:lvlText w:val="%1)"/>
      <w:lvlJc w:val="left"/>
      <w:pPr>
        <w:ind w:left="240"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136" w:hanging="177"/>
      </w:pPr>
      <w:rPr>
        <w:rFonts w:hint="default"/>
        <w:lang w:val="en-US" w:eastAsia="zh-CN" w:bidi="ar-SA"/>
      </w:rPr>
    </w:lvl>
    <w:lvl w:ilvl="2">
      <w:start w:val="0"/>
      <w:numFmt w:val="bullet"/>
      <w:lvlText w:val="•"/>
      <w:lvlJc w:val="left"/>
      <w:pPr>
        <w:ind w:left="2033" w:hanging="177"/>
      </w:pPr>
      <w:rPr>
        <w:rFonts w:hint="default"/>
        <w:lang w:val="en-US" w:eastAsia="zh-CN" w:bidi="ar-SA"/>
      </w:rPr>
    </w:lvl>
    <w:lvl w:ilvl="3">
      <w:start w:val="0"/>
      <w:numFmt w:val="bullet"/>
      <w:lvlText w:val="•"/>
      <w:lvlJc w:val="left"/>
      <w:pPr>
        <w:ind w:left="2930" w:hanging="177"/>
      </w:pPr>
      <w:rPr>
        <w:rFonts w:hint="default"/>
        <w:lang w:val="en-US" w:eastAsia="zh-CN" w:bidi="ar-SA"/>
      </w:rPr>
    </w:lvl>
    <w:lvl w:ilvl="4">
      <w:start w:val="0"/>
      <w:numFmt w:val="bullet"/>
      <w:lvlText w:val="•"/>
      <w:lvlJc w:val="left"/>
      <w:pPr>
        <w:ind w:left="3827" w:hanging="177"/>
      </w:pPr>
      <w:rPr>
        <w:rFonts w:hint="default"/>
        <w:lang w:val="en-US" w:eastAsia="zh-CN" w:bidi="ar-SA"/>
      </w:rPr>
    </w:lvl>
    <w:lvl w:ilvl="5">
      <w:start w:val="0"/>
      <w:numFmt w:val="bullet"/>
      <w:lvlText w:val="•"/>
      <w:lvlJc w:val="left"/>
      <w:pPr>
        <w:ind w:left="4724" w:hanging="177"/>
      </w:pPr>
      <w:rPr>
        <w:rFonts w:hint="default"/>
        <w:lang w:val="en-US" w:eastAsia="zh-CN" w:bidi="ar-SA"/>
      </w:rPr>
    </w:lvl>
    <w:lvl w:ilvl="6">
      <w:start w:val="0"/>
      <w:numFmt w:val="bullet"/>
      <w:lvlText w:val="•"/>
      <w:lvlJc w:val="left"/>
      <w:pPr>
        <w:ind w:left="5620" w:hanging="177"/>
      </w:pPr>
      <w:rPr>
        <w:rFonts w:hint="default"/>
        <w:lang w:val="en-US" w:eastAsia="zh-CN" w:bidi="ar-SA"/>
      </w:rPr>
    </w:lvl>
    <w:lvl w:ilvl="7">
      <w:start w:val="0"/>
      <w:numFmt w:val="bullet"/>
      <w:lvlText w:val="•"/>
      <w:lvlJc w:val="left"/>
      <w:pPr>
        <w:ind w:left="6517" w:hanging="177"/>
      </w:pPr>
      <w:rPr>
        <w:rFonts w:hint="default"/>
        <w:lang w:val="en-US" w:eastAsia="zh-CN" w:bidi="ar-SA"/>
      </w:rPr>
    </w:lvl>
    <w:lvl w:ilvl="8">
      <w:start w:val="0"/>
      <w:numFmt w:val="bullet"/>
      <w:lvlText w:val="•"/>
      <w:lvlJc w:val="left"/>
      <w:pPr>
        <w:ind w:left="7414" w:hanging="177"/>
      </w:pPr>
      <w:rPr>
        <w:rFonts w:hint="default"/>
        <w:lang w:val="en-US" w:eastAsia="zh-CN" w:bidi="ar-SA"/>
      </w:rPr>
    </w:lvl>
  </w:abstractNum>
  <w:abstractNum w:abstractNumId="52">
    <w:multiLevelType w:val="hybridMultilevel"/>
    <w:lvl w:ilvl="0">
      <w:start w:val="5"/>
      <w:numFmt w:val="lowerLetter"/>
      <w:lvlText w:val="%1)"/>
      <w:lvlJc w:val="left"/>
      <w:pPr>
        <w:ind w:left="827" w:hanging="165"/>
        <w:jc w:val="left"/>
      </w:pPr>
      <w:rPr>
        <w:rFonts w:hint="default" w:ascii="Times New Roman" w:hAnsi="Times New Roman" w:eastAsia="Times New Roman" w:cs="Times New Roman"/>
        <w:b w:val="0"/>
        <w:bCs w:val="0"/>
        <w:i w:val="0"/>
        <w:iCs w:val="0"/>
        <w:spacing w:val="-1"/>
        <w:w w:val="94"/>
        <w:sz w:val="19"/>
        <w:szCs w:val="19"/>
        <w:lang w:val="en-US" w:eastAsia="zh-CN" w:bidi="ar-SA"/>
      </w:rPr>
    </w:lvl>
    <w:lvl w:ilvl="1">
      <w:start w:val="0"/>
      <w:numFmt w:val="bullet"/>
      <w:lvlText w:val="•"/>
      <w:lvlJc w:val="left"/>
      <w:pPr>
        <w:ind w:left="1658" w:hanging="165"/>
      </w:pPr>
      <w:rPr>
        <w:rFonts w:hint="default"/>
        <w:lang w:val="en-US" w:eastAsia="zh-CN" w:bidi="ar-SA"/>
      </w:rPr>
    </w:lvl>
    <w:lvl w:ilvl="2">
      <w:start w:val="0"/>
      <w:numFmt w:val="bullet"/>
      <w:lvlText w:val="•"/>
      <w:lvlJc w:val="left"/>
      <w:pPr>
        <w:ind w:left="2497" w:hanging="165"/>
      </w:pPr>
      <w:rPr>
        <w:rFonts w:hint="default"/>
        <w:lang w:val="en-US" w:eastAsia="zh-CN" w:bidi="ar-SA"/>
      </w:rPr>
    </w:lvl>
    <w:lvl w:ilvl="3">
      <w:start w:val="0"/>
      <w:numFmt w:val="bullet"/>
      <w:lvlText w:val="•"/>
      <w:lvlJc w:val="left"/>
      <w:pPr>
        <w:ind w:left="3336" w:hanging="165"/>
      </w:pPr>
      <w:rPr>
        <w:rFonts w:hint="default"/>
        <w:lang w:val="en-US" w:eastAsia="zh-CN" w:bidi="ar-SA"/>
      </w:rPr>
    </w:lvl>
    <w:lvl w:ilvl="4">
      <w:start w:val="0"/>
      <w:numFmt w:val="bullet"/>
      <w:lvlText w:val="•"/>
      <w:lvlJc w:val="left"/>
      <w:pPr>
        <w:ind w:left="4175" w:hanging="165"/>
      </w:pPr>
      <w:rPr>
        <w:rFonts w:hint="default"/>
        <w:lang w:val="en-US" w:eastAsia="zh-CN" w:bidi="ar-SA"/>
      </w:rPr>
    </w:lvl>
    <w:lvl w:ilvl="5">
      <w:start w:val="0"/>
      <w:numFmt w:val="bullet"/>
      <w:lvlText w:val="•"/>
      <w:lvlJc w:val="left"/>
      <w:pPr>
        <w:ind w:left="5014" w:hanging="165"/>
      </w:pPr>
      <w:rPr>
        <w:rFonts w:hint="default"/>
        <w:lang w:val="en-US" w:eastAsia="zh-CN" w:bidi="ar-SA"/>
      </w:rPr>
    </w:lvl>
    <w:lvl w:ilvl="6">
      <w:start w:val="0"/>
      <w:numFmt w:val="bullet"/>
      <w:lvlText w:val="•"/>
      <w:lvlJc w:val="left"/>
      <w:pPr>
        <w:ind w:left="5852" w:hanging="165"/>
      </w:pPr>
      <w:rPr>
        <w:rFonts w:hint="default"/>
        <w:lang w:val="en-US" w:eastAsia="zh-CN" w:bidi="ar-SA"/>
      </w:rPr>
    </w:lvl>
    <w:lvl w:ilvl="7">
      <w:start w:val="0"/>
      <w:numFmt w:val="bullet"/>
      <w:lvlText w:val="•"/>
      <w:lvlJc w:val="left"/>
      <w:pPr>
        <w:ind w:left="6691" w:hanging="165"/>
      </w:pPr>
      <w:rPr>
        <w:rFonts w:hint="default"/>
        <w:lang w:val="en-US" w:eastAsia="zh-CN" w:bidi="ar-SA"/>
      </w:rPr>
    </w:lvl>
    <w:lvl w:ilvl="8">
      <w:start w:val="0"/>
      <w:numFmt w:val="bullet"/>
      <w:lvlText w:val="•"/>
      <w:lvlJc w:val="left"/>
      <w:pPr>
        <w:ind w:left="7530" w:hanging="165"/>
      </w:pPr>
      <w:rPr>
        <w:rFonts w:hint="default"/>
        <w:lang w:val="en-US" w:eastAsia="zh-CN" w:bidi="ar-SA"/>
      </w:rPr>
    </w:lvl>
  </w:abstractNum>
  <w:abstractNum w:abstractNumId="51">
    <w:multiLevelType w:val="hybridMultilevel"/>
    <w:lvl w:ilvl="0">
      <w:start w:val="1"/>
      <w:numFmt w:val="lowerLetter"/>
      <w:lvlText w:val="%1)"/>
      <w:lvlJc w:val="left"/>
      <w:pPr>
        <w:ind w:left="827" w:hanging="165"/>
        <w:jc w:val="left"/>
      </w:pPr>
      <w:rPr>
        <w:rFonts w:hint="default" w:ascii="Times New Roman" w:hAnsi="Times New Roman" w:eastAsia="Times New Roman" w:cs="Times New Roman"/>
        <w:b w:val="0"/>
        <w:bCs w:val="0"/>
        <w:i w:val="0"/>
        <w:iCs w:val="0"/>
        <w:spacing w:val="-1"/>
        <w:w w:val="97"/>
        <w:sz w:val="19"/>
        <w:szCs w:val="19"/>
        <w:lang w:val="en-US" w:eastAsia="zh-CN" w:bidi="ar-SA"/>
      </w:rPr>
    </w:lvl>
    <w:lvl w:ilvl="1">
      <w:start w:val="0"/>
      <w:numFmt w:val="bullet"/>
      <w:lvlText w:val="•"/>
      <w:lvlJc w:val="left"/>
      <w:pPr>
        <w:ind w:left="1658" w:hanging="165"/>
      </w:pPr>
      <w:rPr>
        <w:rFonts w:hint="default"/>
        <w:lang w:val="en-US" w:eastAsia="zh-CN" w:bidi="ar-SA"/>
      </w:rPr>
    </w:lvl>
    <w:lvl w:ilvl="2">
      <w:start w:val="0"/>
      <w:numFmt w:val="bullet"/>
      <w:lvlText w:val="•"/>
      <w:lvlJc w:val="left"/>
      <w:pPr>
        <w:ind w:left="2497" w:hanging="165"/>
      </w:pPr>
      <w:rPr>
        <w:rFonts w:hint="default"/>
        <w:lang w:val="en-US" w:eastAsia="zh-CN" w:bidi="ar-SA"/>
      </w:rPr>
    </w:lvl>
    <w:lvl w:ilvl="3">
      <w:start w:val="0"/>
      <w:numFmt w:val="bullet"/>
      <w:lvlText w:val="•"/>
      <w:lvlJc w:val="left"/>
      <w:pPr>
        <w:ind w:left="3336" w:hanging="165"/>
      </w:pPr>
      <w:rPr>
        <w:rFonts w:hint="default"/>
        <w:lang w:val="en-US" w:eastAsia="zh-CN" w:bidi="ar-SA"/>
      </w:rPr>
    </w:lvl>
    <w:lvl w:ilvl="4">
      <w:start w:val="0"/>
      <w:numFmt w:val="bullet"/>
      <w:lvlText w:val="•"/>
      <w:lvlJc w:val="left"/>
      <w:pPr>
        <w:ind w:left="4175" w:hanging="165"/>
      </w:pPr>
      <w:rPr>
        <w:rFonts w:hint="default"/>
        <w:lang w:val="en-US" w:eastAsia="zh-CN" w:bidi="ar-SA"/>
      </w:rPr>
    </w:lvl>
    <w:lvl w:ilvl="5">
      <w:start w:val="0"/>
      <w:numFmt w:val="bullet"/>
      <w:lvlText w:val="•"/>
      <w:lvlJc w:val="left"/>
      <w:pPr>
        <w:ind w:left="5014" w:hanging="165"/>
      </w:pPr>
      <w:rPr>
        <w:rFonts w:hint="default"/>
        <w:lang w:val="en-US" w:eastAsia="zh-CN" w:bidi="ar-SA"/>
      </w:rPr>
    </w:lvl>
    <w:lvl w:ilvl="6">
      <w:start w:val="0"/>
      <w:numFmt w:val="bullet"/>
      <w:lvlText w:val="•"/>
      <w:lvlJc w:val="left"/>
      <w:pPr>
        <w:ind w:left="5852" w:hanging="165"/>
      </w:pPr>
      <w:rPr>
        <w:rFonts w:hint="default"/>
        <w:lang w:val="en-US" w:eastAsia="zh-CN" w:bidi="ar-SA"/>
      </w:rPr>
    </w:lvl>
    <w:lvl w:ilvl="7">
      <w:start w:val="0"/>
      <w:numFmt w:val="bullet"/>
      <w:lvlText w:val="•"/>
      <w:lvlJc w:val="left"/>
      <w:pPr>
        <w:ind w:left="6691" w:hanging="165"/>
      </w:pPr>
      <w:rPr>
        <w:rFonts w:hint="default"/>
        <w:lang w:val="en-US" w:eastAsia="zh-CN" w:bidi="ar-SA"/>
      </w:rPr>
    </w:lvl>
    <w:lvl w:ilvl="8">
      <w:start w:val="0"/>
      <w:numFmt w:val="bullet"/>
      <w:lvlText w:val="•"/>
      <w:lvlJc w:val="left"/>
      <w:pPr>
        <w:ind w:left="7530" w:hanging="165"/>
      </w:pPr>
      <w:rPr>
        <w:rFonts w:hint="default"/>
        <w:lang w:val="en-US" w:eastAsia="zh-CN" w:bidi="ar-SA"/>
      </w:rPr>
    </w:lvl>
  </w:abstractNum>
  <w:abstractNum w:abstractNumId="50">
    <w:multiLevelType w:val="hybridMultilevel"/>
    <w:lvl w:ilvl="0">
      <w:start w:val="4"/>
      <w:numFmt w:val="lowerLetter"/>
      <w:lvlText w:val="%1)"/>
      <w:lvlJc w:val="left"/>
      <w:pPr>
        <w:ind w:left="839" w:hanging="177"/>
        <w:jc w:val="left"/>
      </w:pPr>
      <w:rPr>
        <w:rFonts w:hint="default" w:ascii="Times New Roman" w:hAnsi="Times New Roman" w:eastAsia="Times New Roman" w:cs="Times New Roman"/>
        <w:b w:val="0"/>
        <w:bCs w:val="0"/>
        <w:i w:val="0"/>
        <w:iCs w:val="0"/>
        <w:spacing w:val="-1"/>
        <w:w w:val="97"/>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49">
    <w:multiLevelType w:val="hybridMultilevel"/>
    <w:lvl w:ilvl="0">
      <w:start w:val="1"/>
      <w:numFmt w:val="decimal"/>
      <w:lvlText w:val="%1)"/>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48">
    <w:multiLevelType w:val="hybridMultilevel"/>
    <w:lvl w:ilvl="0">
      <w:start w:val="1"/>
      <w:numFmt w:val="decimal"/>
      <w:lvlText w:val="%1)"/>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47">
    <w:multiLevelType w:val="hybridMultilevel"/>
    <w:lvl w:ilvl="0">
      <w:start w:val="2"/>
      <w:numFmt w:val="decimal"/>
      <w:lvlText w:val="%1)"/>
      <w:lvlJc w:val="left"/>
      <w:pPr>
        <w:ind w:left="837"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46">
    <w:multiLevelType w:val="hybridMultilevel"/>
    <w:lvl w:ilvl="0">
      <w:start w:val="1"/>
      <w:numFmt w:val="decimal"/>
      <w:lvlText w:val="%1)"/>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45">
    <w:multiLevelType w:val="hybridMultilevel"/>
    <w:lvl w:ilvl="0">
      <w:start w:val="4"/>
      <w:numFmt w:val="lowerLetter"/>
      <w:lvlText w:val="%1)"/>
      <w:lvlJc w:val="left"/>
      <w:pPr>
        <w:ind w:left="839" w:hanging="177"/>
        <w:jc w:val="left"/>
      </w:pPr>
      <w:rPr>
        <w:rFonts w:hint="default" w:ascii="Times New Roman" w:hAnsi="Times New Roman" w:eastAsia="Times New Roman" w:cs="Times New Roman"/>
        <w:b w:val="0"/>
        <w:bCs w:val="0"/>
        <w:i w:val="0"/>
        <w:iCs w:val="0"/>
        <w:spacing w:val="-1"/>
        <w:w w:val="97"/>
        <w:sz w:val="19"/>
        <w:szCs w:val="19"/>
        <w:lang w:val="en-US" w:eastAsia="zh-CN" w:bidi="ar-SA"/>
      </w:rPr>
    </w:lvl>
    <w:lvl w:ilvl="1">
      <w:start w:val="1"/>
      <w:numFmt w:val="decimal"/>
      <w:lvlText w:val="%2)"/>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44">
    <w:multiLevelType w:val="hybridMultilevel"/>
    <w:lvl w:ilvl="0">
      <w:start w:val="1"/>
      <w:numFmt w:val="decimal"/>
      <w:lvlText w:val="%1)"/>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43">
    <w:multiLevelType w:val="hybridMultilevel"/>
    <w:lvl w:ilvl="0">
      <w:start w:val="10"/>
      <w:numFmt w:val="lowerLetter"/>
      <w:lvlText w:val="%1)"/>
      <w:lvlJc w:val="left"/>
      <w:pPr>
        <w:ind w:left="240" w:hanging="130"/>
        <w:jc w:val="left"/>
      </w:pPr>
      <w:rPr>
        <w:rFonts w:hint="default" w:ascii="Times New Roman" w:hAnsi="Times New Roman" w:eastAsia="Times New Roman" w:cs="Times New Roman"/>
        <w:b w:val="0"/>
        <w:bCs w:val="0"/>
        <w:i w:val="0"/>
        <w:iCs w:val="0"/>
        <w:spacing w:val="-1"/>
        <w:w w:val="94"/>
        <w:sz w:val="19"/>
        <w:szCs w:val="19"/>
        <w:lang w:val="en-US" w:eastAsia="zh-CN" w:bidi="ar-SA"/>
      </w:rPr>
    </w:lvl>
    <w:lvl w:ilvl="1">
      <w:start w:val="0"/>
      <w:numFmt w:val="bullet"/>
      <w:lvlText w:val="•"/>
      <w:lvlJc w:val="left"/>
      <w:pPr>
        <w:ind w:left="1136" w:hanging="130"/>
      </w:pPr>
      <w:rPr>
        <w:rFonts w:hint="default"/>
        <w:lang w:val="en-US" w:eastAsia="zh-CN" w:bidi="ar-SA"/>
      </w:rPr>
    </w:lvl>
    <w:lvl w:ilvl="2">
      <w:start w:val="0"/>
      <w:numFmt w:val="bullet"/>
      <w:lvlText w:val="•"/>
      <w:lvlJc w:val="left"/>
      <w:pPr>
        <w:ind w:left="2033" w:hanging="130"/>
      </w:pPr>
      <w:rPr>
        <w:rFonts w:hint="default"/>
        <w:lang w:val="en-US" w:eastAsia="zh-CN" w:bidi="ar-SA"/>
      </w:rPr>
    </w:lvl>
    <w:lvl w:ilvl="3">
      <w:start w:val="0"/>
      <w:numFmt w:val="bullet"/>
      <w:lvlText w:val="•"/>
      <w:lvlJc w:val="left"/>
      <w:pPr>
        <w:ind w:left="2930" w:hanging="130"/>
      </w:pPr>
      <w:rPr>
        <w:rFonts w:hint="default"/>
        <w:lang w:val="en-US" w:eastAsia="zh-CN" w:bidi="ar-SA"/>
      </w:rPr>
    </w:lvl>
    <w:lvl w:ilvl="4">
      <w:start w:val="0"/>
      <w:numFmt w:val="bullet"/>
      <w:lvlText w:val="•"/>
      <w:lvlJc w:val="left"/>
      <w:pPr>
        <w:ind w:left="3827" w:hanging="130"/>
      </w:pPr>
      <w:rPr>
        <w:rFonts w:hint="default"/>
        <w:lang w:val="en-US" w:eastAsia="zh-CN" w:bidi="ar-SA"/>
      </w:rPr>
    </w:lvl>
    <w:lvl w:ilvl="5">
      <w:start w:val="0"/>
      <w:numFmt w:val="bullet"/>
      <w:lvlText w:val="•"/>
      <w:lvlJc w:val="left"/>
      <w:pPr>
        <w:ind w:left="4724" w:hanging="130"/>
      </w:pPr>
      <w:rPr>
        <w:rFonts w:hint="default"/>
        <w:lang w:val="en-US" w:eastAsia="zh-CN" w:bidi="ar-SA"/>
      </w:rPr>
    </w:lvl>
    <w:lvl w:ilvl="6">
      <w:start w:val="0"/>
      <w:numFmt w:val="bullet"/>
      <w:lvlText w:val="•"/>
      <w:lvlJc w:val="left"/>
      <w:pPr>
        <w:ind w:left="5620" w:hanging="130"/>
      </w:pPr>
      <w:rPr>
        <w:rFonts w:hint="default"/>
        <w:lang w:val="en-US" w:eastAsia="zh-CN" w:bidi="ar-SA"/>
      </w:rPr>
    </w:lvl>
    <w:lvl w:ilvl="7">
      <w:start w:val="0"/>
      <w:numFmt w:val="bullet"/>
      <w:lvlText w:val="•"/>
      <w:lvlJc w:val="left"/>
      <w:pPr>
        <w:ind w:left="6517" w:hanging="130"/>
      </w:pPr>
      <w:rPr>
        <w:rFonts w:hint="default"/>
        <w:lang w:val="en-US" w:eastAsia="zh-CN" w:bidi="ar-SA"/>
      </w:rPr>
    </w:lvl>
    <w:lvl w:ilvl="8">
      <w:start w:val="0"/>
      <w:numFmt w:val="bullet"/>
      <w:lvlText w:val="•"/>
      <w:lvlJc w:val="left"/>
      <w:pPr>
        <w:ind w:left="7414" w:hanging="130"/>
      </w:pPr>
      <w:rPr>
        <w:rFonts w:hint="default"/>
        <w:lang w:val="en-US" w:eastAsia="zh-CN" w:bidi="ar-SA"/>
      </w:rPr>
    </w:lvl>
  </w:abstractNum>
  <w:abstractNum w:abstractNumId="42">
    <w:multiLevelType w:val="hybridMultilevel"/>
    <w:lvl w:ilvl="0">
      <w:start w:val="4"/>
      <w:numFmt w:val="lowerLetter"/>
      <w:lvlText w:val="%1)"/>
      <w:lvlJc w:val="left"/>
      <w:pPr>
        <w:ind w:left="839" w:hanging="177"/>
        <w:jc w:val="left"/>
      </w:pPr>
      <w:rPr>
        <w:rFonts w:hint="default" w:ascii="Times New Roman" w:hAnsi="Times New Roman" w:eastAsia="Times New Roman" w:cs="Times New Roman"/>
        <w:b w:val="0"/>
        <w:bCs w:val="0"/>
        <w:i w:val="0"/>
        <w:iCs w:val="0"/>
        <w:spacing w:val="-1"/>
        <w:w w:val="94"/>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41">
    <w:multiLevelType w:val="hybridMultilevel"/>
    <w:lvl w:ilvl="0">
      <w:start w:val="2"/>
      <w:numFmt w:val="decimal"/>
      <w:lvlText w:val="%1)"/>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40">
    <w:multiLevelType w:val="hybridMultilevel"/>
    <w:lvl w:ilvl="0">
      <w:start w:val="2"/>
      <w:numFmt w:val="decimal"/>
      <w:lvlText w:val="%1)"/>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39">
    <w:multiLevelType w:val="hybridMultilevel"/>
    <w:lvl w:ilvl="0">
      <w:start w:val="2"/>
      <w:numFmt w:val="decimal"/>
      <w:lvlText w:val="%1)"/>
      <w:lvlJc w:val="left"/>
      <w:pPr>
        <w:ind w:left="240"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136" w:hanging="177"/>
      </w:pPr>
      <w:rPr>
        <w:rFonts w:hint="default"/>
        <w:lang w:val="en-US" w:eastAsia="zh-CN" w:bidi="ar-SA"/>
      </w:rPr>
    </w:lvl>
    <w:lvl w:ilvl="2">
      <w:start w:val="0"/>
      <w:numFmt w:val="bullet"/>
      <w:lvlText w:val="•"/>
      <w:lvlJc w:val="left"/>
      <w:pPr>
        <w:ind w:left="2033" w:hanging="177"/>
      </w:pPr>
      <w:rPr>
        <w:rFonts w:hint="default"/>
        <w:lang w:val="en-US" w:eastAsia="zh-CN" w:bidi="ar-SA"/>
      </w:rPr>
    </w:lvl>
    <w:lvl w:ilvl="3">
      <w:start w:val="0"/>
      <w:numFmt w:val="bullet"/>
      <w:lvlText w:val="•"/>
      <w:lvlJc w:val="left"/>
      <w:pPr>
        <w:ind w:left="2930" w:hanging="177"/>
      </w:pPr>
      <w:rPr>
        <w:rFonts w:hint="default"/>
        <w:lang w:val="en-US" w:eastAsia="zh-CN" w:bidi="ar-SA"/>
      </w:rPr>
    </w:lvl>
    <w:lvl w:ilvl="4">
      <w:start w:val="0"/>
      <w:numFmt w:val="bullet"/>
      <w:lvlText w:val="•"/>
      <w:lvlJc w:val="left"/>
      <w:pPr>
        <w:ind w:left="3827" w:hanging="177"/>
      </w:pPr>
      <w:rPr>
        <w:rFonts w:hint="default"/>
        <w:lang w:val="en-US" w:eastAsia="zh-CN" w:bidi="ar-SA"/>
      </w:rPr>
    </w:lvl>
    <w:lvl w:ilvl="5">
      <w:start w:val="0"/>
      <w:numFmt w:val="bullet"/>
      <w:lvlText w:val="•"/>
      <w:lvlJc w:val="left"/>
      <w:pPr>
        <w:ind w:left="4724" w:hanging="177"/>
      </w:pPr>
      <w:rPr>
        <w:rFonts w:hint="default"/>
        <w:lang w:val="en-US" w:eastAsia="zh-CN" w:bidi="ar-SA"/>
      </w:rPr>
    </w:lvl>
    <w:lvl w:ilvl="6">
      <w:start w:val="0"/>
      <w:numFmt w:val="bullet"/>
      <w:lvlText w:val="•"/>
      <w:lvlJc w:val="left"/>
      <w:pPr>
        <w:ind w:left="5620" w:hanging="177"/>
      </w:pPr>
      <w:rPr>
        <w:rFonts w:hint="default"/>
        <w:lang w:val="en-US" w:eastAsia="zh-CN" w:bidi="ar-SA"/>
      </w:rPr>
    </w:lvl>
    <w:lvl w:ilvl="7">
      <w:start w:val="0"/>
      <w:numFmt w:val="bullet"/>
      <w:lvlText w:val="•"/>
      <w:lvlJc w:val="left"/>
      <w:pPr>
        <w:ind w:left="6517" w:hanging="177"/>
      </w:pPr>
      <w:rPr>
        <w:rFonts w:hint="default"/>
        <w:lang w:val="en-US" w:eastAsia="zh-CN" w:bidi="ar-SA"/>
      </w:rPr>
    </w:lvl>
    <w:lvl w:ilvl="8">
      <w:start w:val="0"/>
      <w:numFmt w:val="bullet"/>
      <w:lvlText w:val="•"/>
      <w:lvlJc w:val="left"/>
      <w:pPr>
        <w:ind w:left="7414" w:hanging="177"/>
      </w:pPr>
      <w:rPr>
        <w:rFonts w:hint="default"/>
        <w:lang w:val="en-US" w:eastAsia="zh-CN" w:bidi="ar-SA"/>
      </w:rPr>
    </w:lvl>
  </w:abstractNum>
  <w:abstractNum w:abstractNumId="38">
    <w:multiLevelType w:val="hybridMultilevel"/>
    <w:lvl w:ilvl="0">
      <w:start w:val="3"/>
      <w:numFmt w:val="lowerLetter"/>
      <w:lvlText w:val="%1)"/>
      <w:lvlJc w:val="left"/>
      <w:pPr>
        <w:ind w:left="826" w:hanging="165"/>
        <w:jc w:val="left"/>
      </w:pPr>
      <w:rPr>
        <w:rFonts w:hint="default" w:ascii="Times New Roman" w:hAnsi="Times New Roman" w:eastAsia="Times New Roman" w:cs="Times New Roman"/>
        <w:b w:val="0"/>
        <w:bCs w:val="0"/>
        <w:i w:val="0"/>
        <w:iCs w:val="0"/>
        <w:spacing w:val="-1"/>
        <w:w w:val="94"/>
        <w:sz w:val="19"/>
        <w:szCs w:val="19"/>
        <w:lang w:val="en-US" w:eastAsia="zh-CN" w:bidi="ar-SA"/>
      </w:rPr>
    </w:lvl>
    <w:lvl w:ilvl="1">
      <w:start w:val="0"/>
      <w:numFmt w:val="bullet"/>
      <w:lvlText w:val="•"/>
      <w:lvlJc w:val="left"/>
      <w:pPr>
        <w:ind w:left="1658" w:hanging="165"/>
      </w:pPr>
      <w:rPr>
        <w:rFonts w:hint="default"/>
        <w:lang w:val="en-US" w:eastAsia="zh-CN" w:bidi="ar-SA"/>
      </w:rPr>
    </w:lvl>
    <w:lvl w:ilvl="2">
      <w:start w:val="0"/>
      <w:numFmt w:val="bullet"/>
      <w:lvlText w:val="•"/>
      <w:lvlJc w:val="left"/>
      <w:pPr>
        <w:ind w:left="2497" w:hanging="165"/>
      </w:pPr>
      <w:rPr>
        <w:rFonts w:hint="default"/>
        <w:lang w:val="en-US" w:eastAsia="zh-CN" w:bidi="ar-SA"/>
      </w:rPr>
    </w:lvl>
    <w:lvl w:ilvl="3">
      <w:start w:val="0"/>
      <w:numFmt w:val="bullet"/>
      <w:lvlText w:val="•"/>
      <w:lvlJc w:val="left"/>
      <w:pPr>
        <w:ind w:left="3336" w:hanging="165"/>
      </w:pPr>
      <w:rPr>
        <w:rFonts w:hint="default"/>
        <w:lang w:val="en-US" w:eastAsia="zh-CN" w:bidi="ar-SA"/>
      </w:rPr>
    </w:lvl>
    <w:lvl w:ilvl="4">
      <w:start w:val="0"/>
      <w:numFmt w:val="bullet"/>
      <w:lvlText w:val="•"/>
      <w:lvlJc w:val="left"/>
      <w:pPr>
        <w:ind w:left="4175" w:hanging="165"/>
      </w:pPr>
      <w:rPr>
        <w:rFonts w:hint="default"/>
        <w:lang w:val="en-US" w:eastAsia="zh-CN" w:bidi="ar-SA"/>
      </w:rPr>
    </w:lvl>
    <w:lvl w:ilvl="5">
      <w:start w:val="0"/>
      <w:numFmt w:val="bullet"/>
      <w:lvlText w:val="•"/>
      <w:lvlJc w:val="left"/>
      <w:pPr>
        <w:ind w:left="5014" w:hanging="165"/>
      </w:pPr>
      <w:rPr>
        <w:rFonts w:hint="default"/>
        <w:lang w:val="en-US" w:eastAsia="zh-CN" w:bidi="ar-SA"/>
      </w:rPr>
    </w:lvl>
    <w:lvl w:ilvl="6">
      <w:start w:val="0"/>
      <w:numFmt w:val="bullet"/>
      <w:lvlText w:val="•"/>
      <w:lvlJc w:val="left"/>
      <w:pPr>
        <w:ind w:left="5852" w:hanging="165"/>
      </w:pPr>
      <w:rPr>
        <w:rFonts w:hint="default"/>
        <w:lang w:val="en-US" w:eastAsia="zh-CN" w:bidi="ar-SA"/>
      </w:rPr>
    </w:lvl>
    <w:lvl w:ilvl="7">
      <w:start w:val="0"/>
      <w:numFmt w:val="bullet"/>
      <w:lvlText w:val="•"/>
      <w:lvlJc w:val="left"/>
      <w:pPr>
        <w:ind w:left="6691" w:hanging="165"/>
      </w:pPr>
      <w:rPr>
        <w:rFonts w:hint="default"/>
        <w:lang w:val="en-US" w:eastAsia="zh-CN" w:bidi="ar-SA"/>
      </w:rPr>
    </w:lvl>
    <w:lvl w:ilvl="8">
      <w:start w:val="0"/>
      <w:numFmt w:val="bullet"/>
      <w:lvlText w:val="•"/>
      <w:lvlJc w:val="left"/>
      <w:pPr>
        <w:ind w:left="7530" w:hanging="165"/>
      </w:pPr>
      <w:rPr>
        <w:rFonts w:hint="default"/>
        <w:lang w:val="en-US" w:eastAsia="zh-CN" w:bidi="ar-SA"/>
      </w:rPr>
    </w:lvl>
  </w:abstractNum>
  <w:abstractNum w:abstractNumId="37">
    <w:multiLevelType w:val="hybridMultilevel"/>
    <w:lvl w:ilvl="0">
      <w:start w:val="4"/>
      <w:numFmt w:val="decimal"/>
      <w:lvlText w:val="%1"/>
      <w:lvlJc w:val="left"/>
      <w:pPr>
        <w:ind w:left="3815" w:hanging="317"/>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1">
      <w:start w:val="1"/>
      <w:numFmt w:val="decimal"/>
      <w:lvlText w:val="%1.%2"/>
      <w:lvlJc w:val="left"/>
      <w:pPr>
        <w:ind w:left="4001" w:hanging="476"/>
        <w:jc w:val="right"/>
      </w:pPr>
      <w:rPr>
        <w:rFonts w:hint="default" w:ascii="Times New Roman" w:hAnsi="Times New Roman" w:eastAsia="Times New Roman" w:cs="Times New Roman"/>
        <w:b w:val="0"/>
        <w:bCs w:val="0"/>
        <w:i w:val="0"/>
        <w:iCs w:val="0"/>
        <w:spacing w:val="0"/>
        <w:w w:val="100"/>
        <w:sz w:val="21"/>
        <w:szCs w:val="21"/>
        <w:lang w:val="en-US" w:eastAsia="zh-CN" w:bidi="ar-SA"/>
      </w:rPr>
    </w:lvl>
    <w:lvl w:ilvl="2">
      <w:start w:val="1"/>
      <w:numFmt w:val="decimal"/>
      <w:lvlText w:val="%1.%2.%3"/>
      <w:lvlJc w:val="left"/>
      <w:pPr>
        <w:ind w:left="874" w:hanging="634"/>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3">
      <w:start w:val="1"/>
      <w:numFmt w:val="decimal"/>
      <w:lvlText w:val="%1.%2.%3.%4"/>
      <w:lvlJc w:val="left"/>
      <w:pPr>
        <w:ind w:left="1032" w:hanging="792"/>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4">
      <w:start w:val="1"/>
      <w:numFmt w:val="lowerLetter"/>
      <w:lvlText w:val="%5)"/>
      <w:lvlJc w:val="left"/>
      <w:pPr>
        <w:ind w:left="660" w:hanging="165"/>
        <w:jc w:val="left"/>
      </w:pPr>
      <w:rPr>
        <w:rFonts w:hint="default" w:ascii="Times New Roman" w:hAnsi="Times New Roman" w:eastAsia="Times New Roman" w:cs="Times New Roman"/>
        <w:b w:val="0"/>
        <w:bCs w:val="0"/>
        <w:i w:val="0"/>
        <w:iCs w:val="0"/>
        <w:spacing w:val="-1"/>
        <w:w w:val="94"/>
        <w:sz w:val="19"/>
        <w:szCs w:val="19"/>
        <w:lang w:val="en-US" w:eastAsia="zh-CN" w:bidi="ar-SA"/>
      </w:rPr>
    </w:lvl>
    <w:lvl w:ilvl="5">
      <w:start w:val="1"/>
      <w:numFmt w:val="decimal"/>
      <w:lvlText w:val="%6)"/>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6">
      <w:start w:val="0"/>
      <w:numFmt w:val="bullet"/>
      <w:lvlText w:val="•"/>
      <w:lvlJc w:val="left"/>
      <w:pPr>
        <w:ind w:left="1040" w:hanging="177"/>
      </w:pPr>
      <w:rPr>
        <w:rFonts w:hint="default"/>
        <w:lang w:val="en-US" w:eastAsia="zh-CN" w:bidi="ar-SA"/>
      </w:rPr>
    </w:lvl>
    <w:lvl w:ilvl="7">
      <w:start w:val="0"/>
      <w:numFmt w:val="bullet"/>
      <w:lvlText w:val="•"/>
      <w:lvlJc w:val="left"/>
      <w:pPr>
        <w:ind w:left="3820" w:hanging="177"/>
      </w:pPr>
      <w:rPr>
        <w:rFonts w:hint="default"/>
        <w:lang w:val="en-US" w:eastAsia="zh-CN" w:bidi="ar-SA"/>
      </w:rPr>
    </w:lvl>
    <w:lvl w:ilvl="8">
      <w:start w:val="0"/>
      <w:numFmt w:val="bullet"/>
      <w:lvlText w:val="•"/>
      <w:lvlJc w:val="left"/>
      <w:pPr>
        <w:ind w:left="4000" w:hanging="177"/>
      </w:pPr>
      <w:rPr>
        <w:rFonts w:hint="default"/>
        <w:lang w:val="en-US" w:eastAsia="zh-CN" w:bidi="ar-SA"/>
      </w:rPr>
    </w:lvl>
  </w:abstractNum>
  <w:abstractNum w:abstractNumId="36">
    <w:multiLevelType w:val="hybridMultilevel"/>
    <w:lvl w:ilvl="0">
      <w:start w:val="3"/>
      <w:numFmt w:val="lowerLetter"/>
      <w:lvlText w:val="%1)"/>
      <w:lvlJc w:val="left"/>
      <w:pPr>
        <w:ind w:left="827" w:hanging="165"/>
        <w:jc w:val="left"/>
      </w:pPr>
      <w:rPr>
        <w:rFonts w:hint="default" w:ascii="Times New Roman" w:hAnsi="Times New Roman" w:eastAsia="Times New Roman" w:cs="Times New Roman"/>
        <w:b w:val="0"/>
        <w:bCs w:val="0"/>
        <w:i w:val="0"/>
        <w:iCs w:val="0"/>
        <w:spacing w:val="-1"/>
        <w:w w:val="97"/>
        <w:sz w:val="19"/>
        <w:szCs w:val="19"/>
        <w:lang w:val="en-US" w:eastAsia="zh-CN" w:bidi="ar-SA"/>
      </w:rPr>
    </w:lvl>
    <w:lvl w:ilvl="1">
      <w:start w:val="0"/>
      <w:numFmt w:val="bullet"/>
      <w:lvlText w:val="•"/>
      <w:lvlJc w:val="left"/>
      <w:pPr>
        <w:ind w:left="1658" w:hanging="165"/>
      </w:pPr>
      <w:rPr>
        <w:rFonts w:hint="default"/>
        <w:lang w:val="en-US" w:eastAsia="zh-CN" w:bidi="ar-SA"/>
      </w:rPr>
    </w:lvl>
    <w:lvl w:ilvl="2">
      <w:start w:val="0"/>
      <w:numFmt w:val="bullet"/>
      <w:lvlText w:val="•"/>
      <w:lvlJc w:val="left"/>
      <w:pPr>
        <w:ind w:left="2497" w:hanging="165"/>
      </w:pPr>
      <w:rPr>
        <w:rFonts w:hint="default"/>
        <w:lang w:val="en-US" w:eastAsia="zh-CN" w:bidi="ar-SA"/>
      </w:rPr>
    </w:lvl>
    <w:lvl w:ilvl="3">
      <w:start w:val="0"/>
      <w:numFmt w:val="bullet"/>
      <w:lvlText w:val="•"/>
      <w:lvlJc w:val="left"/>
      <w:pPr>
        <w:ind w:left="3336" w:hanging="165"/>
      </w:pPr>
      <w:rPr>
        <w:rFonts w:hint="default"/>
        <w:lang w:val="en-US" w:eastAsia="zh-CN" w:bidi="ar-SA"/>
      </w:rPr>
    </w:lvl>
    <w:lvl w:ilvl="4">
      <w:start w:val="0"/>
      <w:numFmt w:val="bullet"/>
      <w:lvlText w:val="•"/>
      <w:lvlJc w:val="left"/>
      <w:pPr>
        <w:ind w:left="4175" w:hanging="165"/>
      </w:pPr>
      <w:rPr>
        <w:rFonts w:hint="default"/>
        <w:lang w:val="en-US" w:eastAsia="zh-CN" w:bidi="ar-SA"/>
      </w:rPr>
    </w:lvl>
    <w:lvl w:ilvl="5">
      <w:start w:val="0"/>
      <w:numFmt w:val="bullet"/>
      <w:lvlText w:val="•"/>
      <w:lvlJc w:val="left"/>
      <w:pPr>
        <w:ind w:left="5014" w:hanging="165"/>
      </w:pPr>
      <w:rPr>
        <w:rFonts w:hint="default"/>
        <w:lang w:val="en-US" w:eastAsia="zh-CN" w:bidi="ar-SA"/>
      </w:rPr>
    </w:lvl>
    <w:lvl w:ilvl="6">
      <w:start w:val="0"/>
      <w:numFmt w:val="bullet"/>
      <w:lvlText w:val="•"/>
      <w:lvlJc w:val="left"/>
      <w:pPr>
        <w:ind w:left="5852" w:hanging="165"/>
      </w:pPr>
      <w:rPr>
        <w:rFonts w:hint="default"/>
        <w:lang w:val="en-US" w:eastAsia="zh-CN" w:bidi="ar-SA"/>
      </w:rPr>
    </w:lvl>
    <w:lvl w:ilvl="7">
      <w:start w:val="0"/>
      <w:numFmt w:val="bullet"/>
      <w:lvlText w:val="•"/>
      <w:lvlJc w:val="left"/>
      <w:pPr>
        <w:ind w:left="6691" w:hanging="165"/>
      </w:pPr>
      <w:rPr>
        <w:rFonts w:hint="default"/>
        <w:lang w:val="en-US" w:eastAsia="zh-CN" w:bidi="ar-SA"/>
      </w:rPr>
    </w:lvl>
    <w:lvl w:ilvl="8">
      <w:start w:val="0"/>
      <w:numFmt w:val="bullet"/>
      <w:lvlText w:val="•"/>
      <w:lvlJc w:val="left"/>
      <w:pPr>
        <w:ind w:left="7530" w:hanging="165"/>
      </w:pPr>
      <w:rPr>
        <w:rFonts w:hint="default"/>
        <w:lang w:val="en-US" w:eastAsia="zh-CN" w:bidi="ar-SA"/>
      </w:rPr>
    </w:lvl>
  </w:abstractNum>
  <w:abstractNum w:abstractNumId="35">
    <w:multiLevelType w:val="hybridMultilevel"/>
    <w:lvl w:ilvl="0">
      <w:start w:val="6"/>
      <w:numFmt w:val="lowerLetter"/>
      <w:lvlText w:val="%1)"/>
      <w:lvlJc w:val="left"/>
      <w:pPr>
        <w:ind w:left="803" w:hanging="141"/>
        <w:jc w:val="left"/>
      </w:pPr>
      <w:rPr>
        <w:rFonts w:hint="default" w:ascii="Times New Roman" w:hAnsi="Times New Roman" w:eastAsia="Times New Roman" w:cs="Times New Roman"/>
        <w:b w:val="0"/>
        <w:bCs w:val="0"/>
        <w:i w:val="0"/>
        <w:iCs w:val="0"/>
        <w:spacing w:val="-1"/>
        <w:w w:val="94"/>
        <w:sz w:val="19"/>
        <w:szCs w:val="19"/>
        <w:lang w:val="en-US" w:eastAsia="zh-CN" w:bidi="ar-SA"/>
      </w:rPr>
    </w:lvl>
    <w:lvl w:ilvl="1">
      <w:start w:val="0"/>
      <w:numFmt w:val="bullet"/>
      <w:lvlText w:val="•"/>
      <w:lvlJc w:val="left"/>
      <w:pPr>
        <w:ind w:left="1640" w:hanging="141"/>
      </w:pPr>
      <w:rPr>
        <w:rFonts w:hint="default"/>
        <w:lang w:val="en-US" w:eastAsia="zh-CN" w:bidi="ar-SA"/>
      </w:rPr>
    </w:lvl>
    <w:lvl w:ilvl="2">
      <w:start w:val="0"/>
      <w:numFmt w:val="bullet"/>
      <w:lvlText w:val="•"/>
      <w:lvlJc w:val="left"/>
      <w:pPr>
        <w:ind w:left="2481" w:hanging="141"/>
      </w:pPr>
      <w:rPr>
        <w:rFonts w:hint="default"/>
        <w:lang w:val="en-US" w:eastAsia="zh-CN" w:bidi="ar-SA"/>
      </w:rPr>
    </w:lvl>
    <w:lvl w:ilvl="3">
      <w:start w:val="0"/>
      <w:numFmt w:val="bullet"/>
      <w:lvlText w:val="•"/>
      <w:lvlJc w:val="left"/>
      <w:pPr>
        <w:ind w:left="3322" w:hanging="141"/>
      </w:pPr>
      <w:rPr>
        <w:rFonts w:hint="default"/>
        <w:lang w:val="en-US" w:eastAsia="zh-CN" w:bidi="ar-SA"/>
      </w:rPr>
    </w:lvl>
    <w:lvl w:ilvl="4">
      <w:start w:val="0"/>
      <w:numFmt w:val="bullet"/>
      <w:lvlText w:val="•"/>
      <w:lvlJc w:val="left"/>
      <w:pPr>
        <w:ind w:left="4163" w:hanging="141"/>
      </w:pPr>
      <w:rPr>
        <w:rFonts w:hint="default"/>
        <w:lang w:val="en-US" w:eastAsia="zh-CN" w:bidi="ar-SA"/>
      </w:rPr>
    </w:lvl>
    <w:lvl w:ilvl="5">
      <w:start w:val="0"/>
      <w:numFmt w:val="bullet"/>
      <w:lvlText w:val="•"/>
      <w:lvlJc w:val="left"/>
      <w:pPr>
        <w:ind w:left="5004" w:hanging="141"/>
      </w:pPr>
      <w:rPr>
        <w:rFonts w:hint="default"/>
        <w:lang w:val="en-US" w:eastAsia="zh-CN" w:bidi="ar-SA"/>
      </w:rPr>
    </w:lvl>
    <w:lvl w:ilvl="6">
      <w:start w:val="0"/>
      <w:numFmt w:val="bullet"/>
      <w:lvlText w:val="•"/>
      <w:lvlJc w:val="left"/>
      <w:pPr>
        <w:ind w:left="5844" w:hanging="141"/>
      </w:pPr>
      <w:rPr>
        <w:rFonts w:hint="default"/>
        <w:lang w:val="en-US" w:eastAsia="zh-CN" w:bidi="ar-SA"/>
      </w:rPr>
    </w:lvl>
    <w:lvl w:ilvl="7">
      <w:start w:val="0"/>
      <w:numFmt w:val="bullet"/>
      <w:lvlText w:val="•"/>
      <w:lvlJc w:val="left"/>
      <w:pPr>
        <w:ind w:left="6685" w:hanging="141"/>
      </w:pPr>
      <w:rPr>
        <w:rFonts w:hint="default"/>
        <w:lang w:val="en-US" w:eastAsia="zh-CN" w:bidi="ar-SA"/>
      </w:rPr>
    </w:lvl>
    <w:lvl w:ilvl="8">
      <w:start w:val="0"/>
      <w:numFmt w:val="bullet"/>
      <w:lvlText w:val="•"/>
      <w:lvlJc w:val="left"/>
      <w:pPr>
        <w:ind w:left="7526" w:hanging="141"/>
      </w:pPr>
      <w:rPr>
        <w:rFonts w:hint="default"/>
        <w:lang w:val="en-US" w:eastAsia="zh-CN" w:bidi="ar-SA"/>
      </w:rPr>
    </w:lvl>
  </w:abstractNum>
  <w:abstractNum w:abstractNumId="34">
    <w:multiLevelType w:val="hybridMultilevel"/>
    <w:lvl w:ilvl="0">
      <w:start w:val="2"/>
      <w:numFmt w:val="decimal"/>
      <w:lvlText w:val="%1)"/>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33">
    <w:multiLevelType w:val="hybridMultilevel"/>
    <w:lvl w:ilvl="0">
      <w:start w:val="5"/>
      <w:numFmt w:val="lowerLetter"/>
      <w:lvlText w:val="%1)"/>
      <w:lvlJc w:val="left"/>
      <w:pPr>
        <w:ind w:left="240" w:hanging="165"/>
        <w:jc w:val="left"/>
      </w:pPr>
      <w:rPr>
        <w:rFonts w:hint="default" w:ascii="Times New Roman" w:hAnsi="Times New Roman" w:eastAsia="Times New Roman" w:cs="Times New Roman"/>
        <w:b w:val="0"/>
        <w:bCs w:val="0"/>
        <w:i w:val="0"/>
        <w:iCs w:val="0"/>
        <w:spacing w:val="-1"/>
        <w:w w:val="94"/>
        <w:sz w:val="19"/>
        <w:szCs w:val="19"/>
        <w:lang w:val="en-US" w:eastAsia="zh-CN" w:bidi="ar-SA"/>
      </w:rPr>
    </w:lvl>
    <w:lvl w:ilvl="1">
      <w:start w:val="0"/>
      <w:numFmt w:val="bullet"/>
      <w:lvlText w:val="•"/>
      <w:lvlJc w:val="left"/>
      <w:pPr>
        <w:ind w:left="1136" w:hanging="165"/>
      </w:pPr>
      <w:rPr>
        <w:rFonts w:hint="default"/>
        <w:lang w:val="en-US" w:eastAsia="zh-CN" w:bidi="ar-SA"/>
      </w:rPr>
    </w:lvl>
    <w:lvl w:ilvl="2">
      <w:start w:val="0"/>
      <w:numFmt w:val="bullet"/>
      <w:lvlText w:val="•"/>
      <w:lvlJc w:val="left"/>
      <w:pPr>
        <w:ind w:left="2033" w:hanging="165"/>
      </w:pPr>
      <w:rPr>
        <w:rFonts w:hint="default"/>
        <w:lang w:val="en-US" w:eastAsia="zh-CN" w:bidi="ar-SA"/>
      </w:rPr>
    </w:lvl>
    <w:lvl w:ilvl="3">
      <w:start w:val="0"/>
      <w:numFmt w:val="bullet"/>
      <w:lvlText w:val="•"/>
      <w:lvlJc w:val="left"/>
      <w:pPr>
        <w:ind w:left="2930" w:hanging="165"/>
      </w:pPr>
      <w:rPr>
        <w:rFonts w:hint="default"/>
        <w:lang w:val="en-US" w:eastAsia="zh-CN" w:bidi="ar-SA"/>
      </w:rPr>
    </w:lvl>
    <w:lvl w:ilvl="4">
      <w:start w:val="0"/>
      <w:numFmt w:val="bullet"/>
      <w:lvlText w:val="•"/>
      <w:lvlJc w:val="left"/>
      <w:pPr>
        <w:ind w:left="3827" w:hanging="165"/>
      </w:pPr>
      <w:rPr>
        <w:rFonts w:hint="default"/>
        <w:lang w:val="en-US" w:eastAsia="zh-CN" w:bidi="ar-SA"/>
      </w:rPr>
    </w:lvl>
    <w:lvl w:ilvl="5">
      <w:start w:val="0"/>
      <w:numFmt w:val="bullet"/>
      <w:lvlText w:val="•"/>
      <w:lvlJc w:val="left"/>
      <w:pPr>
        <w:ind w:left="4724" w:hanging="165"/>
      </w:pPr>
      <w:rPr>
        <w:rFonts w:hint="default"/>
        <w:lang w:val="en-US" w:eastAsia="zh-CN" w:bidi="ar-SA"/>
      </w:rPr>
    </w:lvl>
    <w:lvl w:ilvl="6">
      <w:start w:val="0"/>
      <w:numFmt w:val="bullet"/>
      <w:lvlText w:val="•"/>
      <w:lvlJc w:val="left"/>
      <w:pPr>
        <w:ind w:left="5620" w:hanging="165"/>
      </w:pPr>
      <w:rPr>
        <w:rFonts w:hint="default"/>
        <w:lang w:val="en-US" w:eastAsia="zh-CN" w:bidi="ar-SA"/>
      </w:rPr>
    </w:lvl>
    <w:lvl w:ilvl="7">
      <w:start w:val="0"/>
      <w:numFmt w:val="bullet"/>
      <w:lvlText w:val="•"/>
      <w:lvlJc w:val="left"/>
      <w:pPr>
        <w:ind w:left="6517" w:hanging="165"/>
      </w:pPr>
      <w:rPr>
        <w:rFonts w:hint="default"/>
        <w:lang w:val="en-US" w:eastAsia="zh-CN" w:bidi="ar-SA"/>
      </w:rPr>
    </w:lvl>
    <w:lvl w:ilvl="8">
      <w:start w:val="0"/>
      <w:numFmt w:val="bullet"/>
      <w:lvlText w:val="•"/>
      <w:lvlJc w:val="left"/>
      <w:pPr>
        <w:ind w:left="7414" w:hanging="165"/>
      </w:pPr>
      <w:rPr>
        <w:rFonts w:hint="default"/>
        <w:lang w:val="en-US" w:eastAsia="zh-CN" w:bidi="ar-SA"/>
      </w:rPr>
    </w:lvl>
  </w:abstractNum>
  <w:abstractNum w:abstractNumId="32">
    <w:multiLevelType w:val="hybridMultilevel"/>
    <w:lvl w:ilvl="0">
      <w:start w:val="2"/>
      <w:numFmt w:val="decimal"/>
      <w:lvlText w:val="%1)"/>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31">
    <w:multiLevelType w:val="hybridMultilevel"/>
    <w:lvl w:ilvl="0">
      <w:start w:val="4"/>
      <w:numFmt w:val="lowerLetter"/>
      <w:lvlText w:val="%1)"/>
      <w:lvlJc w:val="left"/>
      <w:pPr>
        <w:ind w:left="663" w:hanging="177"/>
        <w:jc w:val="left"/>
      </w:pPr>
      <w:rPr>
        <w:rFonts w:hint="default" w:ascii="Times New Roman" w:hAnsi="Times New Roman" w:eastAsia="Times New Roman" w:cs="Times New Roman"/>
        <w:b w:val="0"/>
        <w:bCs w:val="0"/>
        <w:i w:val="0"/>
        <w:iCs w:val="0"/>
        <w:spacing w:val="-1"/>
        <w:w w:val="94"/>
        <w:sz w:val="19"/>
        <w:szCs w:val="19"/>
        <w:lang w:val="en-US" w:eastAsia="zh-CN" w:bidi="ar-SA"/>
      </w:rPr>
    </w:lvl>
    <w:lvl w:ilvl="1">
      <w:start w:val="0"/>
      <w:numFmt w:val="bullet"/>
      <w:lvlText w:val="•"/>
      <w:lvlJc w:val="left"/>
      <w:pPr>
        <w:ind w:left="1514" w:hanging="177"/>
      </w:pPr>
      <w:rPr>
        <w:rFonts w:hint="default"/>
        <w:lang w:val="en-US" w:eastAsia="zh-CN" w:bidi="ar-SA"/>
      </w:rPr>
    </w:lvl>
    <w:lvl w:ilvl="2">
      <w:start w:val="0"/>
      <w:numFmt w:val="bullet"/>
      <w:lvlText w:val="•"/>
      <w:lvlJc w:val="left"/>
      <w:pPr>
        <w:ind w:left="2369" w:hanging="177"/>
      </w:pPr>
      <w:rPr>
        <w:rFonts w:hint="default"/>
        <w:lang w:val="en-US" w:eastAsia="zh-CN" w:bidi="ar-SA"/>
      </w:rPr>
    </w:lvl>
    <w:lvl w:ilvl="3">
      <w:start w:val="0"/>
      <w:numFmt w:val="bullet"/>
      <w:lvlText w:val="•"/>
      <w:lvlJc w:val="left"/>
      <w:pPr>
        <w:ind w:left="3224" w:hanging="177"/>
      </w:pPr>
      <w:rPr>
        <w:rFonts w:hint="default"/>
        <w:lang w:val="en-US" w:eastAsia="zh-CN" w:bidi="ar-SA"/>
      </w:rPr>
    </w:lvl>
    <w:lvl w:ilvl="4">
      <w:start w:val="0"/>
      <w:numFmt w:val="bullet"/>
      <w:lvlText w:val="•"/>
      <w:lvlJc w:val="left"/>
      <w:pPr>
        <w:ind w:left="4079" w:hanging="177"/>
      </w:pPr>
      <w:rPr>
        <w:rFonts w:hint="default"/>
        <w:lang w:val="en-US" w:eastAsia="zh-CN" w:bidi="ar-SA"/>
      </w:rPr>
    </w:lvl>
    <w:lvl w:ilvl="5">
      <w:start w:val="0"/>
      <w:numFmt w:val="bullet"/>
      <w:lvlText w:val="•"/>
      <w:lvlJc w:val="left"/>
      <w:pPr>
        <w:ind w:left="4934" w:hanging="177"/>
      </w:pPr>
      <w:rPr>
        <w:rFonts w:hint="default"/>
        <w:lang w:val="en-US" w:eastAsia="zh-CN" w:bidi="ar-SA"/>
      </w:rPr>
    </w:lvl>
    <w:lvl w:ilvl="6">
      <w:start w:val="0"/>
      <w:numFmt w:val="bullet"/>
      <w:lvlText w:val="•"/>
      <w:lvlJc w:val="left"/>
      <w:pPr>
        <w:ind w:left="5788" w:hanging="177"/>
      </w:pPr>
      <w:rPr>
        <w:rFonts w:hint="default"/>
        <w:lang w:val="en-US" w:eastAsia="zh-CN" w:bidi="ar-SA"/>
      </w:rPr>
    </w:lvl>
    <w:lvl w:ilvl="7">
      <w:start w:val="0"/>
      <w:numFmt w:val="bullet"/>
      <w:lvlText w:val="•"/>
      <w:lvlJc w:val="left"/>
      <w:pPr>
        <w:ind w:left="6643" w:hanging="177"/>
      </w:pPr>
      <w:rPr>
        <w:rFonts w:hint="default"/>
        <w:lang w:val="en-US" w:eastAsia="zh-CN" w:bidi="ar-SA"/>
      </w:rPr>
    </w:lvl>
    <w:lvl w:ilvl="8">
      <w:start w:val="0"/>
      <w:numFmt w:val="bullet"/>
      <w:lvlText w:val="•"/>
      <w:lvlJc w:val="left"/>
      <w:pPr>
        <w:ind w:left="7498" w:hanging="177"/>
      </w:pPr>
      <w:rPr>
        <w:rFonts w:hint="default"/>
        <w:lang w:val="en-US" w:eastAsia="zh-CN" w:bidi="ar-SA"/>
      </w:rPr>
    </w:lvl>
  </w:abstractNum>
  <w:abstractNum w:abstractNumId="30">
    <w:multiLevelType w:val="hybridMultilevel"/>
    <w:lvl w:ilvl="0">
      <w:start w:val="3"/>
      <w:numFmt w:val="lowerLetter"/>
      <w:lvlText w:val="%1)"/>
      <w:lvlJc w:val="left"/>
      <w:pPr>
        <w:ind w:left="827" w:hanging="165"/>
        <w:jc w:val="left"/>
      </w:pPr>
      <w:rPr>
        <w:rFonts w:hint="default" w:ascii="Times New Roman" w:hAnsi="Times New Roman" w:eastAsia="Times New Roman" w:cs="Times New Roman"/>
        <w:b w:val="0"/>
        <w:bCs w:val="0"/>
        <w:i w:val="0"/>
        <w:iCs w:val="0"/>
        <w:spacing w:val="-1"/>
        <w:w w:val="97"/>
        <w:sz w:val="19"/>
        <w:szCs w:val="19"/>
        <w:lang w:val="en-US" w:eastAsia="zh-CN" w:bidi="ar-SA"/>
      </w:rPr>
    </w:lvl>
    <w:lvl w:ilvl="1">
      <w:start w:val="0"/>
      <w:numFmt w:val="bullet"/>
      <w:lvlText w:val="•"/>
      <w:lvlJc w:val="left"/>
      <w:pPr>
        <w:ind w:left="1658" w:hanging="165"/>
      </w:pPr>
      <w:rPr>
        <w:rFonts w:hint="default"/>
        <w:lang w:val="en-US" w:eastAsia="zh-CN" w:bidi="ar-SA"/>
      </w:rPr>
    </w:lvl>
    <w:lvl w:ilvl="2">
      <w:start w:val="0"/>
      <w:numFmt w:val="bullet"/>
      <w:lvlText w:val="•"/>
      <w:lvlJc w:val="left"/>
      <w:pPr>
        <w:ind w:left="2497" w:hanging="165"/>
      </w:pPr>
      <w:rPr>
        <w:rFonts w:hint="default"/>
        <w:lang w:val="en-US" w:eastAsia="zh-CN" w:bidi="ar-SA"/>
      </w:rPr>
    </w:lvl>
    <w:lvl w:ilvl="3">
      <w:start w:val="0"/>
      <w:numFmt w:val="bullet"/>
      <w:lvlText w:val="•"/>
      <w:lvlJc w:val="left"/>
      <w:pPr>
        <w:ind w:left="3336" w:hanging="165"/>
      </w:pPr>
      <w:rPr>
        <w:rFonts w:hint="default"/>
        <w:lang w:val="en-US" w:eastAsia="zh-CN" w:bidi="ar-SA"/>
      </w:rPr>
    </w:lvl>
    <w:lvl w:ilvl="4">
      <w:start w:val="0"/>
      <w:numFmt w:val="bullet"/>
      <w:lvlText w:val="•"/>
      <w:lvlJc w:val="left"/>
      <w:pPr>
        <w:ind w:left="4175" w:hanging="165"/>
      </w:pPr>
      <w:rPr>
        <w:rFonts w:hint="default"/>
        <w:lang w:val="en-US" w:eastAsia="zh-CN" w:bidi="ar-SA"/>
      </w:rPr>
    </w:lvl>
    <w:lvl w:ilvl="5">
      <w:start w:val="0"/>
      <w:numFmt w:val="bullet"/>
      <w:lvlText w:val="•"/>
      <w:lvlJc w:val="left"/>
      <w:pPr>
        <w:ind w:left="5014" w:hanging="165"/>
      </w:pPr>
      <w:rPr>
        <w:rFonts w:hint="default"/>
        <w:lang w:val="en-US" w:eastAsia="zh-CN" w:bidi="ar-SA"/>
      </w:rPr>
    </w:lvl>
    <w:lvl w:ilvl="6">
      <w:start w:val="0"/>
      <w:numFmt w:val="bullet"/>
      <w:lvlText w:val="•"/>
      <w:lvlJc w:val="left"/>
      <w:pPr>
        <w:ind w:left="5852" w:hanging="165"/>
      </w:pPr>
      <w:rPr>
        <w:rFonts w:hint="default"/>
        <w:lang w:val="en-US" w:eastAsia="zh-CN" w:bidi="ar-SA"/>
      </w:rPr>
    </w:lvl>
    <w:lvl w:ilvl="7">
      <w:start w:val="0"/>
      <w:numFmt w:val="bullet"/>
      <w:lvlText w:val="•"/>
      <w:lvlJc w:val="left"/>
      <w:pPr>
        <w:ind w:left="6691" w:hanging="165"/>
      </w:pPr>
      <w:rPr>
        <w:rFonts w:hint="default"/>
        <w:lang w:val="en-US" w:eastAsia="zh-CN" w:bidi="ar-SA"/>
      </w:rPr>
    </w:lvl>
    <w:lvl w:ilvl="8">
      <w:start w:val="0"/>
      <w:numFmt w:val="bullet"/>
      <w:lvlText w:val="•"/>
      <w:lvlJc w:val="left"/>
      <w:pPr>
        <w:ind w:left="7530" w:hanging="165"/>
      </w:pPr>
      <w:rPr>
        <w:rFonts w:hint="default"/>
        <w:lang w:val="en-US" w:eastAsia="zh-CN" w:bidi="ar-SA"/>
      </w:rPr>
    </w:lvl>
  </w:abstractNum>
  <w:abstractNum w:abstractNumId="29">
    <w:multiLevelType w:val="hybridMultilevel"/>
    <w:lvl w:ilvl="0">
      <w:start w:val="7"/>
      <w:numFmt w:val="lowerLetter"/>
      <w:lvlText w:val="%1)"/>
      <w:lvlJc w:val="left"/>
      <w:pPr>
        <w:ind w:left="839" w:hanging="177"/>
        <w:jc w:val="left"/>
      </w:pPr>
      <w:rPr>
        <w:rFonts w:hint="default" w:ascii="Times New Roman" w:hAnsi="Times New Roman" w:eastAsia="Times New Roman" w:cs="Times New Roman"/>
        <w:b w:val="0"/>
        <w:bCs w:val="0"/>
        <w:i w:val="0"/>
        <w:iCs w:val="0"/>
        <w:spacing w:val="-1"/>
        <w:w w:val="94"/>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28">
    <w:multiLevelType w:val="hybridMultilevel"/>
    <w:lvl w:ilvl="0">
      <w:start w:val="2"/>
      <w:numFmt w:val="decimal"/>
      <w:lvlText w:val="%1)"/>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27">
    <w:multiLevelType w:val="hybridMultilevel"/>
    <w:lvl w:ilvl="0">
      <w:start w:val="6"/>
      <w:numFmt w:val="lowerLetter"/>
      <w:lvlText w:val="%1)"/>
      <w:lvlJc w:val="left"/>
      <w:pPr>
        <w:ind w:left="803" w:hanging="141"/>
        <w:jc w:val="left"/>
      </w:pPr>
      <w:rPr>
        <w:rFonts w:hint="default" w:ascii="Times New Roman" w:hAnsi="Times New Roman" w:eastAsia="Times New Roman" w:cs="Times New Roman"/>
        <w:b w:val="0"/>
        <w:bCs w:val="0"/>
        <w:i w:val="0"/>
        <w:iCs w:val="0"/>
        <w:spacing w:val="-1"/>
        <w:w w:val="94"/>
        <w:sz w:val="19"/>
        <w:szCs w:val="19"/>
        <w:lang w:val="en-US" w:eastAsia="zh-CN" w:bidi="ar-SA"/>
      </w:rPr>
    </w:lvl>
    <w:lvl w:ilvl="1">
      <w:start w:val="0"/>
      <w:numFmt w:val="bullet"/>
      <w:lvlText w:val="•"/>
      <w:lvlJc w:val="left"/>
      <w:pPr>
        <w:ind w:left="1640" w:hanging="141"/>
      </w:pPr>
      <w:rPr>
        <w:rFonts w:hint="default"/>
        <w:lang w:val="en-US" w:eastAsia="zh-CN" w:bidi="ar-SA"/>
      </w:rPr>
    </w:lvl>
    <w:lvl w:ilvl="2">
      <w:start w:val="0"/>
      <w:numFmt w:val="bullet"/>
      <w:lvlText w:val="•"/>
      <w:lvlJc w:val="left"/>
      <w:pPr>
        <w:ind w:left="2481" w:hanging="141"/>
      </w:pPr>
      <w:rPr>
        <w:rFonts w:hint="default"/>
        <w:lang w:val="en-US" w:eastAsia="zh-CN" w:bidi="ar-SA"/>
      </w:rPr>
    </w:lvl>
    <w:lvl w:ilvl="3">
      <w:start w:val="0"/>
      <w:numFmt w:val="bullet"/>
      <w:lvlText w:val="•"/>
      <w:lvlJc w:val="left"/>
      <w:pPr>
        <w:ind w:left="3322" w:hanging="141"/>
      </w:pPr>
      <w:rPr>
        <w:rFonts w:hint="default"/>
        <w:lang w:val="en-US" w:eastAsia="zh-CN" w:bidi="ar-SA"/>
      </w:rPr>
    </w:lvl>
    <w:lvl w:ilvl="4">
      <w:start w:val="0"/>
      <w:numFmt w:val="bullet"/>
      <w:lvlText w:val="•"/>
      <w:lvlJc w:val="left"/>
      <w:pPr>
        <w:ind w:left="4163" w:hanging="141"/>
      </w:pPr>
      <w:rPr>
        <w:rFonts w:hint="default"/>
        <w:lang w:val="en-US" w:eastAsia="zh-CN" w:bidi="ar-SA"/>
      </w:rPr>
    </w:lvl>
    <w:lvl w:ilvl="5">
      <w:start w:val="0"/>
      <w:numFmt w:val="bullet"/>
      <w:lvlText w:val="•"/>
      <w:lvlJc w:val="left"/>
      <w:pPr>
        <w:ind w:left="5004" w:hanging="141"/>
      </w:pPr>
      <w:rPr>
        <w:rFonts w:hint="default"/>
        <w:lang w:val="en-US" w:eastAsia="zh-CN" w:bidi="ar-SA"/>
      </w:rPr>
    </w:lvl>
    <w:lvl w:ilvl="6">
      <w:start w:val="0"/>
      <w:numFmt w:val="bullet"/>
      <w:lvlText w:val="•"/>
      <w:lvlJc w:val="left"/>
      <w:pPr>
        <w:ind w:left="5844" w:hanging="141"/>
      </w:pPr>
      <w:rPr>
        <w:rFonts w:hint="default"/>
        <w:lang w:val="en-US" w:eastAsia="zh-CN" w:bidi="ar-SA"/>
      </w:rPr>
    </w:lvl>
    <w:lvl w:ilvl="7">
      <w:start w:val="0"/>
      <w:numFmt w:val="bullet"/>
      <w:lvlText w:val="•"/>
      <w:lvlJc w:val="left"/>
      <w:pPr>
        <w:ind w:left="6685" w:hanging="141"/>
      </w:pPr>
      <w:rPr>
        <w:rFonts w:hint="default"/>
        <w:lang w:val="en-US" w:eastAsia="zh-CN" w:bidi="ar-SA"/>
      </w:rPr>
    </w:lvl>
    <w:lvl w:ilvl="8">
      <w:start w:val="0"/>
      <w:numFmt w:val="bullet"/>
      <w:lvlText w:val="•"/>
      <w:lvlJc w:val="left"/>
      <w:pPr>
        <w:ind w:left="7526" w:hanging="141"/>
      </w:pPr>
      <w:rPr>
        <w:rFonts w:hint="default"/>
        <w:lang w:val="en-US" w:eastAsia="zh-CN" w:bidi="ar-SA"/>
      </w:rPr>
    </w:lvl>
  </w:abstractNum>
  <w:abstractNum w:abstractNumId="26">
    <w:multiLevelType w:val="hybridMultilevel"/>
    <w:lvl w:ilvl="0">
      <w:start w:val="11"/>
      <w:numFmt w:val="lowerLetter"/>
      <w:lvlText w:val="%1)"/>
      <w:lvlJc w:val="left"/>
      <w:pPr>
        <w:ind w:left="839" w:hanging="177"/>
        <w:jc w:val="left"/>
      </w:pPr>
      <w:rPr>
        <w:rFonts w:hint="default" w:ascii="Times New Roman" w:hAnsi="Times New Roman" w:eastAsia="Times New Roman" w:cs="Times New Roman"/>
        <w:b w:val="0"/>
        <w:bCs w:val="0"/>
        <w:i w:val="0"/>
        <w:iCs w:val="0"/>
        <w:spacing w:val="-1"/>
        <w:w w:val="94"/>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25">
    <w:multiLevelType w:val="hybridMultilevel"/>
    <w:lvl w:ilvl="0">
      <w:start w:val="2"/>
      <w:numFmt w:val="decimal"/>
      <w:lvlText w:val="%1)"/>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24">
    <w:multiLevelType w:val="hybridMultilevel"/>
    <w:lvl w:ilvl="0">
      <w:start w:val="3"/>
      <w:numFmt w:val="lowerLetter"/>
      <w:lvlText w:val="%1)"/>
      <w:lvlJc w:val="left"/>
      <w:pPr>
        <w:ind w:left="240" w:hanging="165"/>
        <w:jc w:val="left"/>
      </w:pPr>
      <w:rPr>
        <w:rFonts w:hint="default" w:ascii="Times New Roman" w:hAnsi="Times New Roman" w:eastAsia="Times New Roman" w:cs="Times New Roman"/>
        <w:b w:val="0"/>
        <w:bCs w:val="0"/>
        <w:i w:val="0"/>
        <w:iCs w:val="0"/>
        <w:spacing w:val="-1"/>
        <w:w w:val="94"/>
        <w:sz w:val="19"/>
        <w:szCs w:val="19"/>
        <w:lang w:val="en-US" w:eastAsia="zh-CN" w:bidi="ar-SA"/>
      </w:rPr>
    </w:lvl>
    <w:lvl w:ilvl="1">
      <w:start w:val="0"/>
      <w:numFmt w:val="bullet"/>
      <w:lvlText w:val="•"/>
      <w:lvlJc w:val="left"/>
      <w:pPr>
        <w:ind w:left="1136" w:hanging="165"/>
      </w:pPr>
      <w:rPr>
        <w:rFonts w:hint="default"/>
        <w:lang w:val="en-US" w:eastAsia="zh-CN" w:bidi="ar-SA"/>
      </w:rPr>
    </w:lvl>
    <w:lvl w:ilvl="2">
      <w:start w:val="0"/>
      <w:numFmt w:val="bullet"/>
      <w:lvlText w:val="•"/>
      <w:lvlJc w:val="left"/>
      <w:pPr>
        <w:ind w:left="2033" w:hanging="165"/>
      </w:pPr>
      <w:rPr>
        <w:rFonts w:hint="default"/>
        <w:lang w:val="en-US" w:eastAsia="zh-CN" w:bidi="ar-SA"/>
      </w:rPr>
    </w:lvl>
    <w:lvl w:ilvl="3">
      <w:start w:val="0"/>
      <w:numFmt w:val="bullet"/>
      <w:lvlText w:val="•"/>
      <w:lvlJc w:val="left"/>
      <w:pPr>
        <w:ind w:left="2930" w:hanging="165"/>
      </w:pPr>
      <w:rPr>
        <w:rFonts w:hint="default"/>
        <w:lang w:val="en-US" w:eastAsia="zh-CN" w:bidi="ar-SA"/>
      </w:rPr>
    </w:lvl>
    <w:lvl w:ilvl="4">
      <w:start w:val="0"/>
      <w:numFmt w:val="bullet"/>
      <w:lvlText w:val="•"/>
      <w:lvlJc w:val="left"/>
      <w:pPr>
        <w:ind w:left="3827" w:hanging="165"/>
      </w:pPr>
      <w:rPr>
        <w:rFonts w:hint="default"/>
        <w:lang w:val="en-US" w:eastAsia="zh-CN" w:bidi="ar-SA"/>
      </w:rPr>
    </w:lvl>
    <w:lvl w:ilvl="5">
      <w:start w:val="0"/>
      <w:numFmt w:val="bullet"/>
      <w:lvlText w:val="•"/>
      <w:lvlJc w:val="left"/>
      <w:pPr>
        <w:ind w:left="4724" w:hanging="165"/>
      </w:pPr>
      <w:rPr>
        <w:rFonts w:hint="default"/>
        <w:lang w:val="en-US" w:eastAsia="zh-CN" w:bidi="ar-SA"/>
      </w:rPr>
    </w:lvl>
    <w:lvl w:ilvl="6">
      <w:start w:val="0"/>
      <w:numFmt w:val="bullet"/>
      <w:lvlText w:val="•"/>
      <w:lvlJc w:val="left"/>
      <w:pPr>
        <w:ind w:left="5620" w:hanging="165"/>
      </w:pPr>
      <w:rPr>
        <w:rFonts w:hint="default"/>
        <w:lang w:val="en-US" w:eastAsia="zh-CN" w:bidi="ar-SA"/>
      </w:rPr>
    </w:lvl>
    <w:lvl w:ilvl="7">
      <w:start w:val="0"/>
      <w:numFmt w:val="bullet"/>
      <w:lvlText w:val="•"/>
      <w:lvlJc w:val="left"/>
      <w:pPr>
        <w:ind w:left="6517" w:hanging="165"/>
      </w:pPr>
      <w:rPr>
        <w:rFonts w:hint="default"/>
        <w:lang w:val="en-US" w:eastAsia="zh-CN" w:bidi="ar-SA"/>
      </w:rPr>
    </w:lvl>
    <w:lvl w:ilvl="8">
      <w:start w:val="0"/>
      <w:numFmt w:val="bullet"/>
      <w:lvlText w:val="•"/>
      <w:lvlJc w:val="left"/>
      <w:pPr>
        <w:ind w:left="7414" w:hanging="165"/>
      </w:pPr>
      <w:rPr>
        <w:rFonts w:hint="default"/>
        <w:lang w:val="en-US" w:eastAsia="zh-CN" w:bidi="ar-SA"/>
      </w:rPr>
    </w:lvl>
  </w:abstractNum>
  <w:abstractNum w:abstractNumId="23">
    <w:multiLevelType w:val="hybridMultilevel"/>
    <w:lvl w:ilvl="0">
      <w:start w:val="1"/>
      <w:numFmt w:val="decimal"/>
      <w:lvlText w:val="%1)"/>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22">
    <w:multiLevelType w:val="hybridMultilevel"/>
    <w:lvl w:ilvl="0">
      <w:start w:val="3"/>
      <w:numFmt w:val="decimal"/>
      <w:lvlText w:val="%1"/>
      <w:lvlJc w:val="left"/>
      <w:pPr>
        <w:ind w:left="4106" w:hanging="476"/>
        <w:jc w:val="left"/>
      </w:pPr>
      <w:rPr>
        <w:rFonts w:hint="default"/>
        <w:lang w:val="en-US" w:eastAsia="zh-CN" w:bidi="ar-SA"/>
      </w:rPr>
    </w:lvl>
    <w:lvl w:ilvl="1">
      <w:start w:val="9"/>
      <w:numFmt w:val="decimal"/>
      <w:lvlText w:val="%1.%2"/>
      <w:lvlJc w:val="left"/>
      <w:pPr>
        <w:ind w:left="4106" w:hanging="476"/>
        <w:jc w:val="right"/>
      </w:pPr>
      <w:rPr>
        <w:rFonts w:hint="default" w:ascii="Times New Roman" w:hAnsi="Times New Roman" w:eastAsia="Times New Roman" w:cs="Times New Roman"/>
        <w:b w:val="0"/>
        <w:bCs w:val="0"/>
        <w:i w:val="0"/>
        <w:iCs w:val="0"/>
        <w:spacing w:val="0"/>
        <w:w w:val="100"/>
        <w:sz w:val="21"/>
        <w:szCs w:val="21"/>
        <w:lang w:val="en-US" w:eastAsia="zh-CN" w:bidi="ar-SA"/>
      </w:rPr>
    </w:lvl>
    <w:lvl w:ilvl="2">
      <w:start w:val="1"/>
      <w:numFmt w:val="decimal"/>
      <w:lvlText w:val="%1.%2.%3"/>
      <w:lvlJc w:val="left"/>
      <w:pPr>
        <w:ind w:left="874" w:hanging="634"/>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3">
      <w:start w:val="1"/>
      <w:numFmt w:val="decimal"/>
      <w:lvlText w:val="%1.%2.%3.%4"/>
      <w:lvlJc w:val="left"/>
      <w:pPr>
        <w:ind w:left="241" w:hanging="789"/>
        <w:jc w:val="left"/>
      </w:pPr>
      <w:rPr>
        <w:rFonts w:hint="default" w:ascii="Times New Roman" w:hAnsi="Times New Roman" w:eastAsia="Times New Roman" w:cs="Times New Roman"/>
        <w:b w:val="0"/>
        <w:bCs w:val="0"/>
        <w:i w:val="0"/>
        <w:iCs w:val="0"/>
        <w:spacing w:val="-1"/>
        <w:w w:val="100"/>
        <w:sz w:val="21"/>
        <w:szCs w:val="21"/>
        <w:lang w:val="en-US" w:eastAsia="zh-CN" w:bidi="ar-SA"/>
      </w:rPr>
    </w:lvl>
    <w:lvl w:ilvl="4">
      <w:start w:val="1"/>
      <w:numFmt w:val="lowerLetter"/>
      <w:lvlText w:val="%5)"/>
      <w:lvlJc w:val="left"/>
      <w:pPr>
        <w:ind w:left="660" w:hanging="165"/>
        <w:jc w:val="left"/>
      </w:pPr>
      <w:rPr>
        <w:rFonts w:hint="default" w:ascii="Times New Roman" w:hAnsi="Times New Roman" w:eastAsia="Times New Roman" w:cs="Times New Roman"/>
        <w:b w:val="0"/>
        <w:bCs w:val="0"/>
        <w:i w:val="0"/>
        <w:iCs w:val="0"/>
        <w:spacing w:val="-1"/>
        <w:w w:val="94"/>
        <w:sz w:val="19"/>
        <w:szCs w:val="19"/>
        <w:lang w:val="en-US" w:eastAsia="zh-CN" w:bidi="ar-SA"/>
      </w:rPr>
    </w:lvl>
    <w:lvl w:ilvl="5">
      <w:start w:val="1"/>
      <w:numFmt w:val="decimal"/>
      <w:lvlText w:val="%6)"/>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6">
      <w:start w:val="0"/>
      <w:numFmt w:val="bullet"/>
      <w:lvlText w:val="•"/>
      <w:lvlJc w:val="left"/>
      <w:pPr>
        <w:ind w:left="1040" w:hanging="177"/>
      </w:pPr>
      <w:rPr>
        <w:rFonts w:hint="default"/>
        <w:lang w:val="en-US" w:eastAsia="zh-CN" w:bidi="ar-SA"/>
      </w:rPr>
    </w:lvl>
    <w:lvl w:ilvl="7">
      <w:start w:val="0"/>
      <w:numFmt w:val="bullet"/>
      <w:lvlText w:val="•"/>
      <w:lvlJc w:val="left"/>
      <w:pPr>
        <w:ind w:left="1140" w:hanging="177"/>
      </w:pPr>
      <w:rPr>
        <w:rFonts w:hint="default"/>
        <w:lang w:val="en-US" w:eastAsia="zh-CN" w:bidi="ar-SA"/>
      </w:rPr>
    </w:lvl>
    <w:lvl w:ilvl="8">
      <w:start w:val="0"/>
      <w:numFmt w:val="bullet"/>
      <w:lvlText w:val="•"/>
      <w:lvlJc w:val="left"/>
      <w:pPr>
        <w:ind w:left="4100" w:hanging="177"/>
      </w:pPr>
      <w:rPr>
        <w:rFonts w:hint="default"/>
        <w:lang w:val="en-US" w:eastAsia="zh-CN" w:bidi="ar-SA"/>
      </w:rPr>
    </w:lvl>
  </w:abstractNum>
  <w:abstractNum w:abstractNumId="21">
    <w:multiLevelType w:val="hybridMultilevel"/>
    <w:lvl w:ilvl="0">
      <w:start w:val="2"/>
      <w:numFmt w:val="decimal"/>
      <w:lvlText w:val="%1"/>
      <w:lvlJc w:val="left"/>
      <w:pPr>
        <w:ind w:left="847" w:hanging="317"/>
        <w:jc w:val="left"/>
      </w:pPr>
      <w:rPr>
        <w:rFonts w:hint="default" w:ascii="Times New Roman" w:hAnsi="Times New Roman" w:eastAsia="Times New Roman" w:cs="Times New Roman"/>
        <w:b w:val="0"/>
        <w:bCs w:val="0"/>
        <w:i w:val="0"/>
        <w:iCs w:val="0"/>
        <w:color w:val="FF00FF"/>
        <w:spacing w:val="0"/>
        <w:w w:val="100"/>
        <w:sz w:val="21"/>
        <w:szCs w:val="21"/>
        <w:lang w:val="en-US" w:eastAsia="zh-CN" w:bidi="ar-SA"/>
      </w:rPr>
    </w:lvl>
    <w:lvl w:ilvl="1">
      <w:start w:val="0"/>
      <w:numFmt w:val="bullet"/>
      <w:lvlText w:val="•"/>
      <w:lvlJc w:val="left"/>
      <w:pPr>
        <w:ind w:left="1607" w:hanging="317"/>
      </w:pPr>
      <w:rPr>
        <w:rFonts w:hint="default"/>
        <w:lang w:val="en-US" w:eastAsia="zh-CN" w:bidi="ar-SA"/>
      </w:rPr>
    </w:lvl>
    <w:lvl w:ilvl="2">
      <w:start w:val="0"/>
      <w:numFmt w:val="bullet"/>
      <w:lvlText w:val="•"/>
      <w:lvlJc w:val="left"/>
      <w:pPr>
        <w:ind w:left="2374" w:hanging="317"/>
      </w:pPr>
      <w:rPr>
        <w:rFonts w:hint="default"/>
        <w:lang w:val="en-US" w:eastAsia="zh-CN" w:bidi="ar-SA"/>
      </w:rPr>
    </w:lvl>
    <w:lvl w:ilvl="3">
      <w:start w:val="0"/>
      <w:numFmt w:val="bullet"/>
      <w:lvlText w:val="•"/>
      <w:lvlJc w:val="left"/>
      <w:pPr>
        <w:ind w:left="3141" w:hanging="317"/>
      </w:pPr>
      <w:rPr>
        <w:rFonts w:hint="default"/>
        <w:lang w:val="en-US" w:eastAsia="zh-CN" w:bidi="ar-SA"/>
      </w:rPr>
    </w:lvl>
    <w:lvl w:ilvl="4">
      <w:start w:val="0"/>
      <w:numFmt w:val="bullet"/>
      <w:lvlText w:val="•"/>
      <w:lvlJc w:val="left"/>
      <w:pPr>
        <w:ind w:left="3908" w:hanging="317"/>
      </w:pPr>
      <w:rPr>
        <w:rFonts w:hint="default"/>
        <w:lang w:val="en-US" w:eastAsia="zh-CN" w:bidi="ar-SA"/>
      </w:rPr>
    </w:lvl>
    <w:lvl w:ilvl="5">
      <w:start w:val="0"/>
      <w:numFmt w:val="bullet"/>
      <w:lvlText w:val="•"/>
      <w:lvlJc w:val="left"/>
      <w:pPr>
        <w:ind w:left="4676" w:hanging="317"/>
      </w:pPr>
      <w:rPr>
        <w:rFonts w:hint="default"/>
        <w:lang w:val="en-US" w:eastAsia="zh-CN" w:bidi="ar-SA"/>
      </w:rPr>
    </w:lvl>
    <w:lvl w:ilvl="6">
      <w:start w:val="0"/>
      <w:numFmt w:val="bullet"/>
      <w:lvlText w:val="•"/>
      <w:lvlJc w:val="left"/>
      <w:pPr>
        <w:ind w:left="5443" w:hanging="317"/>
      </w:pPr>
      <w:rPr>
        <w:rFonts w:hint="default"/>
        <w:lang w:val="en-US" w:eastAsia="zh-CN" w:bidi="ar-SA"/>
      </w:rPr>
    </w:lvl>
    <w:lvl w:ilvl="7">
      <w:start w:val="0"/>
      <w:numFmt w:val="bullet"/>
      <w:lvlText w:val="•"/>
      <w:lvlJc w:val="left"/>
      <w:pPr>
        <w:ind w:left="6210" w:hanging="317"/>
      </w:pPr>
      <w:rPr>
        <w:rFonts w:hint="default"/>
        <w:lang w:val="en-US" w:eastAsia="zh-CN" w:bidi="ar-SA"/>
      </w:rPr>
    </w:lvl>
    <w:lvl w:ilvl="8">
      <w:start w:val="0"/>
      <w:numFmt w:val="bullet"/>
      <w:lvlText w:val="•"/>
      <w:lvlJc w:val="left"/>
      <w:pPr>
        <w:ind w:left="6977" w:hanging="317"/>
      </w:pPr>
      <w:rPr>
        <w:rFonts w:hint="default"/>
        <w:lang w:val="en-US" w:eastAsia="zh-CN" w:bidi="ar-SA"/>
      </w:rPr>
    </w:lvl>
  </w:abstractNum>
  <w:abstractNum w:abstractNumId="20">
    <w:multiLevelType w:val="hybridMultilevel"/>
    <w:lvl w:ilvl="0">
      <w:start w:val="2"/>
      <w:numFmt w:val="decimal"/>
      <w:lvlText w:val="(%1)"/>
      <w:lvlJc w:val="left"/>
      <w:pPr>
        <w:ind w:left="988" w:hanging="247"/>
        <w:jc w:val="left"/>
      </w:pPr>
      <w:rPr>
        <w:rFonts w:hint="default" w:ascii="Times New Roman" w:hAnsi="Times New Roman" w:eastAsia="Times New Roman" w:cs="Times New Roman"/>
        <w:b w:val="0"/>
        <w:bCs w:val="0"/>
        <w:i w:val="0"/>
        <w:iCs w:val="0"/>
        <w:spacing w:val="-1"/>
        <w:w w:val="100"/>
        <w:sz w:val="19"/>
        <w:szCs w:val="19"/>
        <w:lang w:val="en-US" w:eastAsia="zh-CN" w:bidi="ar-SA"/>
      </w:rPr>
    </w:lvl>
    <w:lvl w:ilvl="1">
      <w:start w:val="0"/>
      <w:numFmt w:val="bullet"/>
      <w:lvlText w:val="•"/>
      <w:lvlJc w:val="left"/>
      <w:pPr>
        <w:ind w:left="1483" w:hanging="247"/>
      </w:pPr>
      <w:rPr>
        <w:rFonts w:hint="default"/>
        <w:lang w:val="en-US" w:eastAsia="zh-CN" w:bidi="ar-SA"/>
      </w:rPr>
    </w:lvl>
    <w:lvl w:ilvl="2">
      <w:start w:val="0"/>
      <w:numFmt w:val="bullet"/>
      <w:lvlText w:val="•"/>
      <w:lvlJc w:val="left"/>
      <w:pPr>
        <w:ind w:left="1986" w:hanging="247"/>
      </w:pPr>
      <w:rPr>
        <w:rFonts w:hint="default"/>
        <w:lang w:val="en-US" w:eastAsia="zh-CN" w:bidi="ar-SA"/>
      </w:rPr>
    </w:lvl>
    <w:lvl w:ilvl="3">
      <w:start w:val="0"/>
      <w:numFmt w:val="bullet"/>
      <w:lvlText w:val="•"/>
      <w:lvlJc w:val="left"/>
      <w:pPr>
        <w:ind w:left="2490" w:hanging="247"/>
      </w:pPr>
      <w:rPr>
        <w:rFonts w:hint="default"/>
        <w:lang w:val="en-US" w:eastAsia="zh-CN" w:bidi="ar-SA"/>
      </w:rPr>
    </w:lvl>
    <w:lvl w:ilvl="4">
      <w:start w:val="0"/>
      <w:numFmt w:val="bullet"/>
      <w:lvlText w:val="•"/>
      <w:lvlJc w:val="left"/>
      <w:pPr>
        <w:ind w:left="2993" w:hanging="247"/>
      </w:pPr>
      <w:rPr>
        <w:rFonts w:hint="default"/>
        <w:lang w:val="en-US" w:eastAsia="zh-CN" w:bidi="ar-SA"/>
      </w:rPr>
    </w:lvl>
    <w:lvl w:ilvl="5">
      <w:start w:val="0"/>
      <w:numFmt w:val="bullet"/>
      <w:lvlText w:val="•"/>
      <w:lvlJc w:val="left"/>
      <w:pPr>
        <w:ind w:left="3497" w:hanging="247"/>
      </w:pPr>
      <w:rPr>
        <w:rFonts w:hint="default"/>
        <w:lang w:val="en-US" w:eastAsia="zh-CN" w:bidi="ar-SA"/>
      </w:rPr>
    </w:lvl>
    <w:lvl w:ilvl="6">
      <w:start w:val="0"/>
      <w:numFmt w:val="bullet"/>
      <w:lvlText w:val="•"/>
      <w:lvlJc w:val="left"/>
      <w:pPr>
        <w:ind w:left="4000" w:hanging="247"/>
      </w:pPr>
      <w:rPr>
        <w:rFonts w:hint="default"/>
        <w:lang w:val="en-US" w:eastAsia="zh-CN" w:bidi="ar-SA"/>
      </w:rPr>
    </w:lvl>
    <w:lvl w:ilvl="7">
      <w:start w:val="0"/>
      <w:numFmt w:val="bullet"/>
      <w:lvlText w:val="•"/>
      <w:lvlJc w:val="left"/>
      <w:pPr>
        <w:ind w:left="4503" w:hanging="247"/>
      </w:pPr>
      <w:rPr>
        <w:rFonts w:hint="default"/>
        <w:lang w:val="en-US" w:eastAsia="zh-CN" w:bidi="ar-SA"/>
      </w:rPr>
    </w:lvl>
    <w:lvl w:ilvl="8">
      <w:start w:val="0"/>
      <w:numFmt w:val="bullet"/>
      <w:lvlText w:val="•"/>
      <w:lvlJc w:val="left"/>
      <w:pPr>
        <w:ind w:left="5007" w:hanging="247"/>
      </w:pPr>
      <w:rPr>
        <w:rFonts w:hint="default"/>
        <w:lang w:val="en-US" w:eastAsia="zh-CN" w:bidi="ar-SA"/>
      </w:rPr>
    </w:lvl>
  </w:abstractNum>
  <w:abstractNum w:abstractNumId="19">
    <w:multiLevelType w:val="hybridMultilevel"/>
    <w:lvl w:ilvl="0">
      <w:start w:val="2"/>
      <w:numFmt w:val="decimal"/>
      <w:lvlText w:val="(%1)"/>
      <w:lvlJc w:val="left"/>
      <w:pPr>
        <w:ind w:left="988" w:hanging="247"/>
        <w:jc w:val="left"/>
      </w:pPr>
      <w:rPr>
        <w:rFonts w:hint="default" w:ascii="Times New Roman" w:hAnsi="Times New Roman" w:eastAsia="Times New Roman" w:cs="Times New Roman"/>
        <w:b w:val="0"/>
        <w:bCs w:val="0"/>
        <w:i w:val="0"/>
        <w:iCs w:val="0"/>
        <w:spacing w:val="-1"/>
        <w:w w:val="100"/>
        <w:sz w:val="19"/>
        <w:szCs w:val="19"/>
        <w:lang w:val="en-US" w:eastAsia="zh-CN" w:bidi="ar-SA"/>
      </w:rPr>
    </w:lvl>
    <w:lvl w:ilvl="1">
      <w:start w:val="0"/>
      <w:numFmt w:val="bullet"/>
      <w:lvlText w:val="•"/>
      <w:lvlJc w:val="left"/>
      <w:pPr>
        <w:ind w:left="1483" w:hanging="247"/>
      </w:pPr>
      <w:rPr>
        <w:rFonts w:hint="default"/>
        <w:lang w:val="en-US" w:eastAsia="zh-CN" w:bidi="ar-SA"/>
      </w:rPr>
    </w:lvl>
    <w:lvl w:ilvl="2">
      <w:start w:val="0"/>
      <w:numFmt w:val="bullet"/>
      <w:lvlText w:val="•"/>
      <w:lvlJc w:val="left"/>
      <w:pPr>
        <w:ind w:left="1986" w:hanging="247"/>
      </w:pPr>
      <w:rPr>
        <w:rFonts w:hint="default"/>
        <w:lang w:val="en-US" w:eastAsia="zh-CN" w:bidi="ar-SA"/>
      </w:rPr>
    </w:lvl>
    <w:lvl w:ilvl="3">
      <w:start w:val="0"/>
      <w:numFmt w:val="bullet"/>
      <w:lvlText w:val="•"/>
      <w:lvlJc w:val="left"/>
      <w:pPr>
        <w:ind w:left="2490" w:hanging="247"/>
      </w:pPr>
      <w:rPr>
        <w:rFonts w:hint="default"/>
        <w:lang w:val="en-US" w:eastAsia="zh-CN" w:bidi="ar-SA"/>
      </w:rPr>
    </w:lvl>
    <w:lvl w:ilvl="4">
      <w:start w:val="0"/>
      <w:numFmt w:val="bullet"/>
      <w:lvlText w:val="•"/>
      <w:lvlJc w:val="left"/>
      <w:pPr>
        <w:ind w:left="2993" w:hanging="247"/>
      </w:pPr>
      <w:rPr>
        <w:rFonts w:hint="default"/>
        <w:lang w:val="en-US" w:eastAsia="zh-CN" w:bidi="ar-SA"/>
      </w:rPr>
    </w:lvl>
    <w:lvl w:ilvl="5">
      <w:start w:val="0"/>
      <w:numFmt w:val="bullet"/>
      <w:lvlText w:val="•"/>
      <w:lvlJc w:val="left"/>
      <w:pPr>
        <w:ind w:left="3497" w:hanging="247"/>
      </w:pPr>
      <w:rPr>
        <w:rFonts w:hint="default"/>
        <w:lang w:val="en-US" w:eastAsia="zh-CN" w:bidi="ar-SA"/>
      </w:rPr>
    </w:lvl>
    <w:lvl w:ilvl="6">
      <w:start w:val="0"/>
      <w:numFmt w:val="bullet"/>
      <w:lvlText w:val="•"/>
      <w:lvlJc w:val="left"/>
      <w:pPr>
        <w:ind w:left="4000" w:hanging="247"/>
      </w:pPr>
      <w:rPr>
        <w:rFonts w:hint="default"/>
        <w:lang w:val="en-US" w:eastAsia="zh-CN" w:bidi="ar-SA"/>
      </w:rPr>
    </w:lvl>
    <w:lvl w:ilvl="7">
      <w:start w:val="0"/>
      <w:numFmt w:val="bullet"/>
      <w:lvlText w:val="•"/>
      <w:lvlJc w:val="left"/>
      <w:pPr>
        <w:ind w:left="4503" w:hanging="247"/>
      </w:pPr>
      <w:rPr>
        <w:rFonts w:hint="default"/>
        <w:lang w:val="en-US" w:eastAsia="zh-CN" w:bidi="ar-SA"/>
      </w:rPr>
    </w:lvl>
    <w:lvl w:ilvl="8">
      <w:start w:val="0"/>
      <w:numFmt w:val="bullet"/>
      <w:lvlText w:val="•"/>
      <w:lvlJc w:val="left"/>
      <w:pPr>
        <w:ind w:left="5007" w:hanging="247"/>
      </w:pPr>
      <w:rPr>
        <w:rFonts w:hint="default"/>
        <w:lang w:val="en-US" w:eastAsia="zh-CN" w:bidi="ar-SA"/>
      </w:rPr>
    </w:lvl>
  </w:abstractNum>
  <w:abstractNum w:abstractNumId="18">
    <w:multiLevelType w:val="hybridMultilevel"/>
    <w:lvl w:ilvl="0">
      <w:start w:val="2"/>
      <w:numFmt w:val="decimal"/>
      <w:lvlText w:val="(%1)"/>
      <w:lvlJc w:val="left"/>
      <w:pPr>
        <w:ind w:left="988" w:hanging="247"/>
        <w:jc w:val="left"/>
      </w:pPr>
      <w:rPr>
        <w:rFonts w:hint="default" w:ascii="Times New Roman" w:hAnsi="Times New Roman" w:eastAsia="Times New Roman" w:cs="Times New Roman"/>
        <w:b w:val="0"/>
        <w:bCs w:val="0"/>
        <w:i w:val="0"/>
        <w:iCs w:val="0"/>
        <w:spacing w:val="-1"/>
        <w:w w:val="100"/>
        <w:sz w:val="19"/>
        <w:szCs w:val="19"/>
        <w:lang w:val="en-US" w:eastAsia="zh-CN" w:bidi="ar-SA"/>
      </w:rPr>
    </w:lvl>
    <w:lvl w:ilvl="1">
      <w:start w:val="0"/>
      <w:numFmt w:val="bullet"/>
      <w:lvlText w:val="•"/>
      <w:lvlJc w:val="left"/>
      <w:pPr>
        <w:ind w:left="1483" w:hanging="247"/>
      </w:pPr>
      <w:rPr>
        <w:rFonts w:hint="default"/>
        <w:lang w:val="en-US" w:eastAsia="zh-CN" w:bidi="ar-SA"/>
      </w:rPr>
    </w:lvl>
    <w:lvl w:ilvl="2">
      <w:start w:val="0"/>
      <w:numFmt w:val="bullet"/>
      <w:lvlText w:val="•"/>
      <w:lvlJc w:val="left"/>
      <w:pPr>
        <w:ind w:left="1986" w:hanging="247"/>
      </w:pPr>
      <w:rPr>
        <w:rFonts w:hint="default"/>
        <w:lang w:val="en-US" w:eastAsia="zh-CN" w:bidi="ar-SA"/>
      </w:rPr>
    </w:lvl>
    <w:lvl w:ilvl="3">
      <w:start w:val="0"/>
      <w:numFmt w:val="bullet"/>
      <w:lvlText w:val="•"/>
      <w:lvlJc w:val="left"/>
      <w:pPr>
        <w:ind w:left="2490" w:hanging="247"/>
      </w:pPr>
      <w:rPr>
        <w:rFonts w:hint="default"/>
        <w:lang w:val="en-US" w:eastAsia="zh-CN" w:bidi="ar-SA"/>
      </w:rPr>
    </w:lvl>
    <w:lvl w:ilvl="4">
      <w:start w:val="0"/>
      <w:numFmt w:val="bullet"/>
      <w:lvlText w:val="•"/>
      <w:lvlJc w:val="left"/>
      <w:pPr>
        <w:ind w:left="2993" w:hanging="247"/>
      </w:pPr>
      <w:rPr>
        <w:rFonts w:hint="default"/>
        <w:lang w:val="en-US" w:eastAsia="zh-CN" w:bidi="ar-SA"/>
      </w:rPr>
    </w:lvl>
    <w:lvl w:ilvl="5">
      <w:start w:val="0"/>
      <w:numFmt w:val="bullet"/>
      <w:lvlText w:val="•"/>
      <w:lvlJc w:val="left"/>
      <w:pPr>
        <w:ind w:left="3497" w:hanging="247"/>
      </w:pPr>
      <w:rPr>
        <w:rFonts w:hint="default"/>
        <w:lang w:val="en-US" w:eastAsia="zh-CN" w:bidi="ar-SA"/>
      </w:rPr>
    </w:lvl>
    <w:lvl w:ilvl="6">
      <w:start w:val="0"/>
      <w:numFmt w:val="bullet"/>
      <w:lvlText w:val="•"/>
      <w:lvlJc w:val="left"/>
      <w:pPr>
        <w:ind w:left="4000" w:hanging="247"/>
      </w:pPr>
      <w:rPr>
        <w:rFonts w:hint="default"/>
        <w:lang w:val="en-US" w:eastAsia="zh-CN" w:bidi="ar-SA"/>
      </w:rPr>
    </w:lvl>
    <w:lvl w:ilvl="7">
      <w:start w:val="0"/>
      <w:numFmt w:val="bullet"/>
      <w:lvlText w:val="•"/>
      <w:lvlJc w:val="left"/>
      <w:pPr>
        <w:ind w:left="4503" w:hanging="247"/>
      </w:pPr>
      <w:rPr>
        <w:rFonts w:hint="default"/>
        <w:lang w:val="en-US" w:eastAsia="zh-CN" w:bidi="ar-SA"/>
      </w:rPr>
    </w:lvl>
    <w:lvl w:ilvl="8">
      <w:start w:val="0"/>
      <w:numFmt w:val="bullet"/>
      <w:lvlText w:val="•"/>
      <w:lvlJc w:val="left"/>
      <w:pPr>
        <w:ind w:left="5007" w:hanging="247"/>
      </w:pPr>
      <w:rPr>
        <w:rFonts w:hint="default"/>
        <w:lang w:val="en-US" w:eastAsia="zh-CN" w:bidi="ar-SA"/>
      </w:rPr>
    </w:lvl>
  </w:abstractNum>
  <w:abstractNum w:abstractNumId="17">
    <w:multiLevelType w:val="hybridMultilevel"/>
    <w:lvl w:ilvl="0">
      <w:start w:val="2"/>
      <w:numFmt w:val="decimal"/>
      <w:lvlText w:val="(%1)"/>
      <w:lvlJc w:val="left"/>
      <w:pPr>
        <w:ind w:left="988" w:hanging="247"/>
        <w:jc w:val="left"/>
      </w:pPr>
      <w:rPr>
        <w:rFonts w:hint="default" w:ascii="Times New Roman" w:hAnsi="Times New Roman" w:eastAsia="Times New Roman" w:cs="Times New Roman"/>
        <w:b w:val="0"/>
        <w:bCs w:val="0"/>
        <w:i w:val="0"/>
        <w:iCs w:val="0"/>
        <w:spacing w:val="-1"/>
        <w:w w:val="100"/>
        <w:sz w:val="19"/>
        <w:szCs w:val="19"/>
        <w:lang w:val="en-US" w:eastAsia="zh-CN" w:bidi="ar-SA"/>
      </w:rPr>
    </w:lvl>
    <w:lvl w:ilvl="1">
      <w:start w:val="0"/>
      <w:numFmt w:val="bullet"/>
      <w:lvlText w:val="•"/>
      <w:lvlJc w:val="left"/>
      <w:pPr>
        <w:ind w:left="1483" w:hanging="247"/>
      </w:pPr>
      <w:rPr>
        <w:rFonts w:hint="default"/>
        <w:lang w:val="en-US" w:eastAsia="zh-CN" w:bidi="ar-SA"/>
      </w:rPr>
    </w:lvl>
    <w:lvl w:ilvl="2">
      <w:start w:val="0"/>
      <w:numFmt w:val="bullet"/>
      <w:lvlText w:val="•"/>
      <w:lvlJc w:val="left"/>
      <w:pPr>
        <w:ind w:left="1986" w:hanging="247"/>
      </w:pPr>
      <w:rPr>
        <w:rFonts w:hint="default"/>
        <w:lang w:val="en-US" w:eastAsia="zh-CN" w:bidi="ar-SA"/>
      </w:rPr>
    </w:lvl>
    <w:lvl w:ilvl="3">
      <w:start w:val="0"/>
      <w:numFmt w:val="bullet"/>
      <w:lvlText w:val="•"/>
      <w:lvlJc w:val="left"/>
      <w:pPr>
        <w:ind w:left="2490" w:hanging="247"/>
      </w:pPr>
      <w:rPr>
        <w:rFonts w:hint="default"/>
        <w:lang w:val="en-US" w:eastAsia="zh-CN" w:bidi="ar-SA"/>
      </w:rPr>
    </w:lvl>
    <w:lvl w:ilvl="4">
      <w:start w:val="0"/>
      <w:numFmt w:val="bullet"/>
      <w:lvlText w:val="•"/>
      <w:lvlJc w:val="left"/>
      <w:pPr>
        <w:ind w:left="2993" w:hanging="247"/>
      </w:pPr>
      <w:rPr>
        <w:rFonts w:hint="default"/>
        <w:lang w:val="en-US" w:eastAsia="zh-CN" w:bidi="ar-SA"/>
      </w:rPr>
    </w:lvl>
    <w:lvl w:ilvl="5">
      <w:start w:val="0"/>
      <w:numFmt w:val="bullet"/>
      <w:lvlText w:val="•"/>
      <w:lvlJc w:val="left"/>
      <w:pPr>
        <w:ind w:left="3497" w:hanging="247"/>
      </w:pPr>
      <w:rPr>
        <w:rFonts w:hint="default"/>
        <w:lang w:val="en-US" w:eastAsia="zh-CN" w:bidi="ar-SA"/>
      </w:rPr>
    </w:lvl>
    <w:lvl w:ilvl="6">
      <w:start w:val="0"/>
      <w:numFmt w:val="bullet"/>
      <w:lvlText w:val="•"/>
      <w:lvlJc w:val="left"/>
      <w:pPr>
        <w:ind w:left="4000" w:hanging="247"/>
      </w:pPr>
      <w:rPr>
        <w:rFonts w:hint="default"/>
        <w:lang w:val="en-US" w:eastAsia="zh-CN" w:bidi="ar-SA"/>
      </w:rPr>
    </w:lvl>
    <w:lvl w:ilvl="7">
      <w:start w:val="0"/>
      <w:numFmt w:val="bullet"/>
      <w:lvlText w:val="•"/>
      <w:lvlJc w:val="left"/>
      <w:pPr>
        <w:ind w:left="4503" w:hanging="247"/>
      </w:pPr>
      <w:rPr>
        <w:rFonts w:hint="default"/>
        <w:lang w:val="en-US" w:eastAsia="zh-CN" w:bidi="ar-SA"/>
      </w:rPr>
    </w:lvl>
    <w:lvl w:ilvl="8">
      <w:start w:val="0"/>
      <w:numFmt w:val="bullet"/>
      <w:lvlText w:val="•"/>
      <w:lvlJc w:val="left"/>
      <w:pPr>
        <w:ind w:left="5007" w:hanging="247"/>
      </w:pPr>
      <w:rPr>
        <w:rFonts w:hint="default"/>
        <w:lang w:val="en-US" w:eastAsia="zh-CN" w:bidi="ar-SA"/>
      </w:rPr>
    </w:lvl>
  </w:abstractNum>
  <w:abstractNum w:abstractNumId="16">
    <w:multiLevelType w:val="hybridMultilevel"/>
    <w:lvl w:ilvl="0">
      <w:start w:val="2"/>
      <w:numFmt w:val="decimal"/>
      <w:lvlText w:val="%1)"/>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15">
    <w:multiLevelType w:val="hybridMultilevel"/>
    <w:lvl w:ilvl="0">
      <w:start w:val="1"/>
      <w:numFmt w:val="decimal"/>
      <w:lvlText w:val="%1)"/>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14">
    <w:multiLevelType w:val="hybridMultilevel"/>
    <w:lvl w:ilvl="0">
      <w:start w:val="2"/>
      <w:numFmt w:val="decimal"/>
      <w:lvlText w:val="%1)"/>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13">
    <w:multiLevelType w:val="hybridMultilevel"/>
    <w:lvl w:ilvl="0">
      <w:start w:val="2"/>
      <w:numFmt w:val="decimal"/>
      <w:lvlText w:val="%1)"/>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12">
    <w:multiLevelType w:val="hybridMultilevel"/>
    <w:lvl w:ilvl="0">
      <w:start w:val="11"/>
      <w:numFmt w:val="lowerLetter"/>
      <w:lvlText w:val="%1)"/>
      <w:lvlJc w:val="left"/>
      <w:pPr>
        <w:ind w:left="240" w:hanging="177"/>
        <w:jc w:val="left"/>
      </w:pPr>
      <w:rPr>
        <w:rFonts w:hint="default" w:ascii="Times New Roman" w:hAnsi="Times New Roman" w:eastAsia="Times New Roman" w:cs="Times New Roman"/>
        <w:b w:val="0"/>
        <w:bCs w:val="0"/>
        <w:i w:val="0"/>
        <w:iCs w:val="0"/>
        <w:spacing w:val="-1"/>
        <w:w w:val="94"/>
        <w:sz w:val="19"/>
        <w:szCs w:val="19"/>
        <w:lang w:val="en-US" w:eastAsia="zh-CN" w:bidi="ar-SA"/>
      </w:rPr>
    </w:lvl>
    <w:lvl w:ilvl="1">
      <w:start w:val="1"/>
      <w:numFmt w:val="decimal"/>
      <w:lvlText w:val="%2)"/>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2">
      <w:start w:val="0"/>
      <w:numFmt w:val="bullet"/>
      <w:lvlText w:val="•"/>
      <w:lvlJc w:val="left"/>
      <w:pPr>
        <w:ind w:left="1769" w:hanging="177"/>
      </w:pPr>
      <w:rPr>
        <w:rFonts w:hint="default"/>
        <w:lang w:val="en-US" w:eastAsia="zh-CN" w:bidi="ar-SA"/>
      </w:rPr>
    </w:lvl>
    <w:lvl w:ilvl="3">
      <w:start w:val="0"/>
      <w:numFmt w:val="bullet"/>
      <w:lvlText w:val="•"/>
      <w:lvlJc w:val="left"/>
      <w:pPr>
        <w:ind w:left="2699" w:hanging="177"/>
      </w:pPr>
      <w:rPr>
        <w:rFonts w:hint="default"/>
        <w:lang w:val="en-US" w:eastAsia="zh-CN" w:bidi="ar-SA"/>
      </w:rPr>
    </w:lvl>
    <w:lvl w:ilvl="4">
      <w:start w:val="0"/>
      <w:numFmt w:val="bullet"/>
      <w:lvlText w:val="•"/>
      <w:lvlJc w:val="left"/>
      <w:pPr>
        <w:ind w:left="3629" w:hanging="177"/>
      </w:pPr>
      <w:rPr>
        <w:rFonts w:hint="default"/>
        <w:lang w:val="en-US" w:eastAsia="zh-CN" w:bidi="ar-SA"/>
      </w:rPr>
    </w:lvl>
    <w:lvl w:ilvl="5">
      <w:start w:val="0"/>
      <w:numFmt w:val="bullet"/>
      <w:lvlText w:val="•"/>
      <w:lvlJc w:val="left"/>
      <w:pPr>
        <w:ind w:left="4559" w:hanging="177"/>
      </w:pPr>
      <w:rPr>
        <w:rFonts w:hint="default"/>
        <w:lang w:val="en-US" w:eastAsia="zh-CN" w:bidi="ar-SA"/>
      </w:rPr>
    </w:lvl>
    <w:lvl w:ilvl="6">
      <w:start w:val="0"/>
      <w:numFmt w:val="bullet"/>
      <w:lvlText w:val="•"/>
      <w:lvlJc w:val="left"/>
      <w:pPr>
        <w:ind w:left="5488" w:hanging="177"/>
      </w:pPr>
      <w:rPr>
        <w:rFonts w:hint="default"/>
        <w:lang w:val="en-US" w:eastAsia="zh-CN" w:bidi="ar-SA"/>
      </w:rPr>
    </w:lvl>
    <w:lvl w:ilvl="7">
      <w:start w:val="0"/>
      <w:numFmt w:val="bullet"/>
      <w:lvlText w:val="•"/>
      <w:lvlJc w:val="left"/>
      <w:pPr>
        <w:ind w:left="6418" w:hanging="177"/>
      </w:pPr>
      <w:rPr>
        <w:rFonts w:hint="default"/>
        <w:lang w:val="en-US" w:eastAsia="zh-CN" w:bidi="ar-SA"/>
      </w:rPr>
    </w:lvl>
    <w:lvl w:ilvl="8">
      <w:start w:val="0"/>
      <w:numFmt w:val="bullet"/>
      <w:lvlText w:val="•"/>
      <w:lvlJc w:val="left"/>
      <w:pPr>
        <w:ind w:left="7348" w:hanging="177"/>
      </w:pPr>
      <w:rPr>
        <w:rFonts w:hint="default"/>
        <w:lang w:val="en-US" w:eastAsia="zh-CN" w:bidi="ar-SA"/>
      </w:rPr>
    </w:lvl>
  </w:abstractNum>
  <w:abstractNum w:abstractNumId="11">
    <w:multiLevelType w:val="hybridMultilevel"/>
    <w:lvl w:ilvl="0">
      <w:start w:val="1"/>
      <w:numFmt w:val="decimal"/>
      <w:lvlText w:val="%1)"/>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10">
    <w:multiLevelType w:val="hybridMultilevel"/>
    <w:lvl w:ilvl="0">
      <w:start w:val="2"/>
      <w:numFmt w:val="decimal"/>
      <w:lvlText w:val="%1)"/>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9">
    <w:multiLevelType w:val="hybridMultilevel"/>
    <w:lvl w:ilvl="0">
      <w:start w:val="5"/>
      <w:numFmt w:val="lowerLetter"/>
      <w:lvlText w:val="%1)"/>
      <w:lvlJc w:val="left"/>
      <w:pPr>
        <w:ind w:left="827" w:hanging="165"/>
        <w:jc w:val="left"/>
      </w:pPr>
      <w:rPr>
        <w:rFonts w:hint="default" w:ascii="Times New Roman" w:hAnsi="Times New Roman" w:eastAsia="Times New Roman" w:cs="Times New Roman"/>
        <w:b w:val="0"/>
        <w:bCs w:val="0"/>
        <w:i w:val="0"/>
        <w:iCs w:val="0"/>
        <w:spacing w:val="-1"/>
        <w:w w:val="94"/>
        <w:sz w:val="19"/>
        <w:szCs w:val="19"/>
        <w:lang w:val="en-US" w:eastAsia="zh-CN" w:bidi="ar-SA"/>
      </w:rPr>
    </w:lvl>
    <w:lvl w:ilvl="1">
      <w:start w:val="9"/>
      <w:numFmt w:val="lowerLetter"/>
      <w:lvlText w:val="%2)"/>
      <w:lvlJc w:val="left"/>
      <w:pPr>
        <w:ind w:left="240" w:hanging="221"/>
        <w:jc w:val="left"/>
      </w:pPr>
      <w:rPr>
        <w:rFonts w:hint="default" w:ascii="Times New Roman" w:hAnsi="Times New Roman" w:eastAsia="Times New Roman" w:cs="Times New Roman"/>
        <w:b w:val="0"/>
        <w:bCs w:val="0"/>
        <w:i w:val="0"/>
        <w:iCs w:val="0"/>
        <w:spacing w:val="0"/>
        <w:w w:val="83"/>
        <w:sz w:val="21"/>
        <w:szCs w:val="21"/>
        <w:lang w:val="en-US" w:eastAsia="zh-CN" w:bidi="ar-SA"/>
      </w:rPr>
    </w:lvl>
    <w:lvl w:ilvl="2">
      <w:start w:val="0"/>
      <w:numFmt w:val="bullet"/>
      <w:lvlText w:val="•"/>
      <w:lvlJc w:val="left"/>
      <w:pPr>
        <w:ind w:left="1752" w:hanging="221"/>
      </w:pPr>
      <w:rPr>
        <w:rFonts w:hint="default"/>
        <w:lang w:val="en-US" w:eastAsia="zh-CN" w:bidi="ar-SA"/>
      </w:rPr>
    </w:lvl>
    <w:lvl w:ilvl="3">
      <w:start w:val="0"/>
      <w:numFmt w:val="bullet"/>
      <w:lvlText w:val="•"/>
      <w:lvlJc w:val="left"/>
      <w:pPr>
        <w:ind w:left="2684" w:hanging="221"/>
      </w:pPr>
      <w:rPr>
        <w:rFonts w:hint="default"/>
        <w:lang w:val="en-US" w:eastAsia="zh-CN" w:bidi="ar-SA"/>
      </w:rPr>
    </w:lvl>
    <w:lvl w:ilvl="4">
      <w:start w:val="0"/>
      <w:numFmt w:val="bullet"/>
      <w:lvlText w:val="•"/>
      <w:lvlJc w:val="left"/>
      <w:pPr>
        <w:ind w:left="3616" w:hanging="221"/>
      </w:pPr>
      <w:rPr>
        <w:rFonts w:hint="default"/>
        <w:lang w:val="en-US" w:eastAsia="zh-CN" w:bidi="ar-SA"/>
      </w:rPr>
    </w:lvl>
    <w:lvl w:ilvl="5">
      <w:start w:val="0"/>
      <w:numFmt w:val="bullet"/>
      <w:lvlText w:val="•"/>
      <w:lvlJc w:val="left"/>
      <w:pPr>
        <w:ind w:left="4548" w:hanging="221"/>
      </w:pPr>
      <w:rPr>
        <w:rFonts w:hint="default"/>
        <w:lang w:val="en-US" w:eastAsia="zh-CN" w:bidi="ar-SA"/>
      </w:rPr>
    </w:lvl>
    <w:lvl w:ilvl="6">
      <w:start w:val="0"/>
      <w:numFmt w:val="bullet"/>
      <w:lvlText w:val="•"/>
      <w:lvlJc w:val="left"/>
      <w:pPr>
        <w:ind w:left="5480" w:hanging="221"/>
      </w:pPr>
      <w:rPr>
        <w:rFonts w:hint="default"/>
        <w:lang w:val="en-US" w:eastAsia="zh-CN" w:bidi="ar-SA"/>
      </w:rPr>
    </w:lvl>
    <w:lvl w:ilvl="7">
      <w:start w:val="0"/>
      <w:numFmt w:val="bullet"/>
      <w:lvlText w:val="•"/>
      <w:lvlJc w:val="left"/>
      <w:pPr>
        <w:ind w:left="6412" w:hanging="221"/>
      </w:pPr>
      <w:rPr>
        <w:rFonts w:hint="default"/>
        <w:lang w:val="en-US" w:eastAsia="zh-CN" w:bidi="ar-SA"/>
      </w:rPr>
    </w:lvl>
    <w:lvl w:ilvl="8">
      <w:start w:val="0"/>
      <w:numFmt w:val="bullet"/>
      <w:lvlText w:val="•"/>
      <w:lvlJc w:val="left"/>
      <w:pPr>
        <w:ind w:left="7344" w:hanging="221"/>
      </w:pPr>
      <w:rPr>
        <w:rFonts w:hint="default"/>
        <w:lang w:val="en-US" w:eastAsia="zh-CN" w:bidi="ar-SA"/>
      </w:rPr>
    </w:lvl>
  </w:abstractNum>
  <w:abstractNum w:abstractNumId="8">
    <w:multiLevelType w:val="hybridMultilevel"/>
    <w:lvl w:ilvl="0">
      <w:start w:val="2"/>
      <w:numFmt w:val="decimal"/>
      <w:lvlText w:val="%1)"/>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7">
    <w:multiLevelType w:val="hybridMultilevel"/>
    <w:lvl w:ilvl="0">
      <w:start w:val="5"/>
      <w:numFmt w:val="lowerLetter"/>
      <w:lvlText w:val="%1)"/>
      <w:lvlJc w:val="left"/>
      <w:pPr>
        <w:ind w:left="240" w:hanging="165"/>
        <w:jc w:val="left"/>
      </w:pPr>
      <w:rPr>
        <w:rFonts w:hint="default" w:ascii="Times New Roman" w:hAnsi="Times New Roman" w:eastAsia="Times New Roman" w:cs="Times New Roman"/>
        <w:b w:val="0"/>
        <w:bCs w:val="0"/>
        <w:i w:val="0"/>
        <w:iCs w:val="0"/>
        <w:spacing w:val="-1"/>
        <w:w w:val="94"/>
        <w:sz w:val="19"/>
        <w:szCs w:val="19"/>
        <w:lang w:val="en-US" w:eastAsia="zh-CN" w:bidi="ar-SA"/>
      </w:rPr>
    </w:lvl>
    <w:lvl w:ilvl="1">
      <w:start w:val="1"/>
      <w:numFmt w:val="decimal"/>
      <w:lvlText w:val="%2)"/>
      <w:lvlJc w:val="left"/>
      <w:pPr>
        <w:ind w:left="240"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2">
      <w:start w:val="0"/>
      <w:numFmt w:val="bullet"/>
      <w:lvlText w:val="•"/>
      <w:lvlJc w:val="left"/>
      <w:pPr>
        <w:ind w:left="2033" w:hanging="177"/>
      </w:pPr>
      <w:rPr>
        <w:rFonts w:hint="default"/>
        <w:lang w:val="en-US" w:eastAsia="zh-CN" w:bidi="ar-SA"/>
      </w:rPr>
    </w:lvl>
    <w:lvl w:ilvl="3">
      <w:start w:val="0"/>
      <w:numFmt w:val="bullet"/>
      <w:lvlText w:val="•"/>
      <w:lvlJc w:val="left"/>
      <w:pPr>
        <w:ind w:left="2930" w:hanging="177"/>
      </w:pPr>
      <w:rPr>
        <w:rFonts w:hint="default"/>
        <w:lang w:val="en-US" w:eastAsia="zh-CN" w:bidi="ar-SA"/>
      </w:rPr>
    </w:lvl>
    <w:lvl w:ilvl="4">
      <w:start w:val="0"/>
      <w:numFmt w:val="bullet"/>
      <w:lvlText w:val="•"/>
      <w:lvlJc w:val="left"/>
      <w:pPr>
        <w:ind w:left="3827" w:hanging="177"/>
      </w:pPr>
      <w:rPr>
        <w:rFonts w:hint="default"/>
        <w:lang w:val="en-US" w:eastAsia="zh-CN" w:bidi="ar-SA"/>
      </w:rPr>
    </w:lvl>
    <w:lvl w:ilvl="5">
      <w:start w:val="0"/>
      <w:numFmt w:val="bullet"/>
      <w:lvlText w:val="•"/>
      <w:lvlJc w:val="left"/>
      <w:pPr>
        <w:ind w:left="4724" w:hanging="177"/>
      </w:pPr>
      <w:rPr>
        <w:rFonts w:hint="default"/>
        <w:lang w:val="en-US" w:eastAsia="zh-CN" w:bidi="ar-SA"/>
      </w:rPr>
    </w:lvl>
    <w:lvl w:ilvl="6">
      <w:start w:val="0"/>
      <w:numFmt w:val="bullet"/>
      <w:lvlText w:val="•"/>
      <w:lvlJc w:val="left"/>
      <w:pPr>
        <w:ind w:left="5620" w:hanging="177"/>
      </w:pPr>
      <w:rPr>
        <w:rFonts w:hint="default"/>
        <w:lang w:val="en-US" w:eastAsia="zh-CN" w:bidi="ar-SA"/>
      </w:rPr>
    </w:lvl>
    <w:lvl w:ilvl="7">
      <w:start w:val="0"/>
      <w:numFmt w:val="bullet"/>
      <w:lvlText w:val="•"/>
      <w:lvlJc w:val="left"/>
      <w:pPr>
        <w:ind w:left="6517" w:hanging="177"/>
      </w:pPr>
      <w:rPr>
        <w:rFonts w:hint="default"/>
        <w:lang w:val="en-US" w:eastAsia="zh-CN" w:bidi="ar-SA"/>
      </w:rPr>
    </w:lvl>
    <w:lvl w:ilvl="8">
      <w:start w:val="0"/>
      <w:numFmt w:val="bullet"/>
      <w:lvlText w:val="•"/>
      <w:lvlJc w:val="left"/>
      <w:pPr>
        <w:ind w:left="7414" w:hanging="177"/>
      </w:pPr>
      <w:rPr>
        <w:rFonts w:hint="default"/>
        <w:lang w:val="en-US" w:eastAsia="zh-CN" w:bidi="ar-SA"/>
      </w:rPr>
    </w:lvl>
  </w:abstractNum>
  <w:abstractNum w:abstractNumId="6">
    <w:multiLevelType w:val="hybridMultilevel"/>
    <w:lvl w:ilvl="0">
      <w:start w:val="4"/>
      <w:numFmt w:val="lowerLetter"/>
      <w:lvlText w:val="%1)"/>
      <w:lvlJc w:val="left"/>
      <w:pPr>
        <w:ind w:left="240" w:hanging="177"/>
        <w:jc w:val="left"/>
      </w:pPr>
      <w:rPr>
        <w:rFonts w:hint="default" w:ascii="Times New Roman" w:hAnsi="Times New Roman" w:eastAsia="Times New Roman" w:cs="Times New Roman"/>
        <w:b w:val="0"/>
        <w:bCs w:val="0"/>
        <w:i w:val="0"/>
        <w:iCs w:val="0"/>
        <w:spacing w:val="-1"/>
        <w:w w:val="94"/>
        <w:sz w:val="19"/>
        <w:szCs w:val="19"/>
        <w:lang w:val="en-US" w:eastAsia="zh-CN" w:bidi="ar-SA"/>
      </w:rPr>
    </w:lvl>
    <w:lvl w:ilvl="1">
      <w:start w:val="0"/>
      <w:numFmt w:val="bullet"/>
      <w:lvlText w:val="•"/>
      <w:lvlJc w:val="left"/>
      <w:pPr>
        <w:ind w:left="1136" w:hanging="177"/>
      </w:pPr>
      <w:rPr>
        <w:rFonts w:hint="default"/>
        <w:lang w:val="en-US" w:eastAsia="zh-CN" w:bidi="ar-SA"/>
      </w:rPr>
    </w:lvl>
    <w:lvl w:ilvl="2">
      <w:start w:val="0"/>
      <w:numFmt w:val="bullet"/>
      <w:lvlText w:val="•"/>
      <w:lvlJc w:val="left"/>
      <w:pPr>
        <w:ind w:left="2033" w:hanging="177"/>
      </w:pPr>
      <w:rPr>
        <w:rFonts w:hint="default"/>
        <w:lang w:val="en-US" w:eastAsia="zh-CN" w:bidi="ar-SA"/>
      </w:rPr>
    </w:lvl>
    <w:lvl w:ilvl="3">
      <w:start w:val="0"/>
      <w:numFmt w:val="bullet"/>
      <w:lvlText w:val="•"/>
      <w:lvlJc w:val="left"/>
      <w:pPr>
        <w:ind w:left="2930" w:hanging="177"/>
      </w:pPr>
      <w:rPr>
        <w:rFonts w:hint="default"/>
        <w:lang w:val="en-US" w:eastAsia="zh-CN" w:bidi="ar-SA"/>
      </w:rPr>
    </w:lvl>
    <w:lvl w:ilvl="4">
      <w:start w:val="0"/>
      <w:numFmt w:val="bullet"/>
      <w:lvlText w:val="•"/>
      <w:lvlJc w:val="left"/>
      <w:pPr>
        <w:ind w:left="3827" w:hanging="177"/>
      </w:pPr>
      <w:rPr>
        <w:rFonts w:hint="default"/>
        <w:lang w:val="en-US" w:eastAsia="zh-CN" w:bidi="ar-SA"/>
      </w:rPr>
    </w:lvl>
    <w:lvl w:ilvl="5">
      <w:start w:val="0"/>
      <w:numFmt w:val="bullet"/>
      <w:lvlText w:val="•"/>
      <w:lvlJc w:val="left"/>
      <w:pPr>
        <w:ind w:left="4724" w:hanging="177"/>
      </w:pPr>
      <w:rPr>
        <w:rFonts w:hint="default"/>
        <w:lang w:val="en-US" w:eastAsia="zh-CN" w:bidi="ar-SA"/>
      </w:rPr>
    </w:lvl>
    <w:lvl w:ilvl="6">
      <w:start w:val="0"/>
      <w:numFmt w:val="bullet"/>
      <w:lvlText w:val="•"/>
      <w:lvlJc w:val="left"/>
      <w:pPr>
        <w:ind w:left="5620" w:hanging="177"/>
      </w:pPr>
      <w:rPr>
        <w:rFonts w:hint="default"/>
        <w:lang w:val="en-US" w:eastAsia="zh-CN" w:bidi="ar-SA"/>
      </w:rPr>
    </w:lvl>
    <w:lvl w:ilvl="7">
      <w:start w:val="0"/>
      <w:numFmt w:val="bullet"/>
      <w:lvlText w:val="•"/>
      <w:lvlJc w:val="left"/>
      <w:pPr>
        <w:ind w:left="6517" w:hanging="177"/>
      </w:pPr>
      <w:rPr>
        <w:rFonts w:hint="default"/>
        <w:lang w:val="en-US" w:eastAsia="zh-CN" w:bidi="ar-SA"/>
      </w:rPr>
    </w:lvl>
    <w:lvl w:ilvl="8">
      <w:start w:val="0"/>
      <w:numFmt w:val="bullet"/>
      <w:lvlText w:val="•"/>
      <w:lvlJc w:val="left"/>
      <w:pPr>
        <w:ind w:left="7414" w:hanging="177"/>
      </w:pPr>
      <w:rPr>
        <w:rFonts w:hint="default"/>
        <w:lang w:val="en-US" w:eastAsia="zh-CN" w:bidi="ar-SA"/>
      </w:rPr>
    </w:lvl>
  </w:abstractNum>
  <w:abstractNum w:abstractNumId="5">
    <w:multiLevelType w:val="hybridMultilevel"/>
    <w:lvl w:ilvl="0">
      <w:start w:val="3"/>
      <w:numFmt w:val="decimal"/>
      <w:lvlText w:val="%1"/>
      <w:lvlJc w:val="left"/>
      <w:pPr>
        <w:ind w:left="874" w:hanging="634"/>
        <w:jc w:val="left"/>
      </w:pPr>
      <w:rPr>
        <w:rFonts w:hint="default"/>
        <w:lang w:val="en-US" w:eastAsia="zh-CN" w:bidi="ar-SA"/>
      </w:rPr>
    </w:lvl>
    <w:lvl w:ilvl="1">
      <w:start w:val="7"/>
      <w:numFmt w:val="decimal"/>
      <w:lvlText w:val="%1.%2"/>
      <w:lvlJc w:val="left"/>
      <w:pPr>
        <w:ind w:left="874" w:hanging="634"/>
        <w:jc w:val="left"/>
      </w:pPr>
      <w:rPr>
        <w:rFonts w:hint="default"/>
        <w:lang w:val="en-US" w:eastAsia="zh-CN" w:bidi="ar-SA"/>
      </w:rPr>
    </w:lvl>
    <w:lvl w:ilvl="2">
      <w:start w:val="3"/>
      <w:numFmt w:val="decimal"/>
      <w:lvlText w:val="%1.%2.%3"/>
      <w:lvlJc w:val="left"/>
      <w:pPr>
        <w:ind w:left="874" w:hanging="634"/>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3">
      <w:start w:val="1"/>
      <w:numFmt w:val="decimal"/>
      <w:lvlText w:val="%1.%2.%3.%4"/>
      <w:lvlJc w:val="left"/>
      <w:pPr>
        <w:ind w:left="240" w:hanging="789"/>
        <w:jc w:val="left"/>
      </w:pPr>
      <w:rPr>
        <w:rFonts w:hint="default" w:ascii="Times New Roman" w:hAnsi="Times New Roman" w:eastAsia="Times New Roman" w:cs="Times New Roman"/>
        <w:b w:val="0"/>
        <w:bCs w:val="0"/>
        <w:i w:val="0"/>
        <w:iCs w:val="0"/>
        <w:spacing w:val="-1"/>
        <w:w w:val="100"/>
        <w:sz w:val="21"/>
        <w:szCs w:val="21"/>
        <w:lang w:val="en-US" w:eastAsia="zh-CN" w:bidi="ar-SA"/>
      </w:rPr>
    </w:lvl>
    <w:lvl w:ilvl="4">
      <w:start w:val="1"/>
      <w:numFmt w:val="lowerLetter"/>
      <w:lvlText w:val="%5)"/>
      <w:lvlJc w:val="left"/>
      <w:pPr>
        <w:ind w:left="240" w:hanging="165"/>
        <w:jc w:val="left"/>
      </w:pPr>
      <w:rPr>
        <w:rFonts w:hint="default" w:ascii="Times New Roman" w:hAnsi="Times New Roman" w:eastAsia="Times New Roman" w:cs="Times New Roman"/>
        <w:b w:val="0"/>
        <w:bCs w:val="0"/>
        <w:i w:val="0"/>
        <w:iCs w:val="0"/>
        <w:spacing w:val="-1"/>
        <w:w w:val="97"/>
        <w:sz w:val="19"/>
        <w:szCs w:val="19"/>
        <w:lang w:val="en-US" w:eastAsia="zh-CN" w:bidi="ar-SA"/>
      </w:rPr>
    </w:lvl>
    <w:lvl w:ilvl="5">
      <w:start w:val="0"/>
      <w:numFmt w:val="bullet"/>
      <w:lvlText w:val="•"/>
      <w:lvlJc w:val="left"/>
      <w:pPr>
        <w:ind w:left="4003" w:hanging="165"/>
      </w:pPr>
      <w:rPr>
        <w:rFonts w:hint="default"/>
        <w:lang w:val="en-US" w:eastAsia="zh-CN" w:bidi="ar-SA"/>
      </w:rPr>
    </w:lvl>
    <w:lvl w:ilvl="6">
      <w:start w:val="0"/>
      <w:numFmt w:val="bullet"/>
      <w:lvlText w:val="•"/>
      <w:lvlJc w:val="left"/>
      <w:pPr>
        <w:ind w:left="5044" w:hanging="165"/>
      </w:pPr>
      <w:rPr>
        <w:rFonts w:hint="default"/>
        <w:lang w:val="en-US" w:eastAsia="zh-CN" w:bidi="ar-SA"/>
      </w:rPr>
    </w:lvl>
    <w:lvl w:ilvl="7">
      <w:start w:val="0"/>
      <w:numFmt w:val="bullet"/>
      <w:lvlText w:val="•"/>
      <w:lvlJc w:val="left"/>
      <w:pPr>
        <w:ind w:left="6085" w:hanging="165"/>
      </w:pPr>
      <w:rPr>
        <w:rFonts w:hint="default"/>
        <w:lang w:val="en-US" w:eastAsia="zh-CN" w:bidi="ar-SA"/>
      </w:rPr>
    </w:lvl>
    <w:lvl w:ilvl="8">
      <w:start w:val="0"/>
      <w:numFmt w:val="bullet"/>
      <w:lvlText w:val="•"/>
      <w:lvlJc w:val="left"/>
      <w:pPr>
        <w:ind w:left="7126" w:hanging="165"/>
      </w:pPr>
      <w:rPr>
        <w:rFonts w:hint="default"/>
        <w:lang w:val="en-US" w:eastAsia="zh-CN" w:bidi="ar-SA"/>
      </w:rPr>
    </w:lvl>
  </w:abstractNum>
  <w:abstractNum w:abstractNumId="4">
    <w:multiLevelType w:val="hybridMultilevel"/>
    <w:lvl w:ilvl="0">
      <w:start w:val="3"/>
      <w:numFmt w:val="lowerLetter"/>
      <w:lvlText w:val="%1)"/>
      <w:lvlJc w:val="left"/>
      <w:pPr>
        <w:ind w:left="241" w:hanging="165"/>
        <w:jc w:val="left"/>
      </w:pPr>
      <w:rPr>
        <w:rFonts w:hint="default" w:ascii="Times New Roman" w:hAnsi="Times New Roman" w:eastAsia="Times New Roman" w:cs="Times New Roman"/>
        <w:b w:val="0"/>
        <w:bCs w:val="0"/>
        <w:i w:val="0"/>
        <w:iCs w:val="0"/>
        <w:spacing w:val="-1"/>
        <w:w w:val="97"/>
        <w:sz w:val="19"/>
        <w:szCs w:val="19"/>
        <w:lang w:val="en-US" w:eastAsia="zh-CN" w:bidi="ar-SA"/>
      </w:rPr>
    </w:lvl>
    <w:lvl w:ilvl="1">
      <w:start w:val="0"/>
      <w:numFmt w:val="bullet"/>
      <w:lvlText w:val="•"/>
      <w:lvlJc w:val="left"/>
      <w:pPr>
        <w:ind w:left="1136" w:hanging="165"/>
      </w:pPr>
      <w:rPr>
        <w:rFonts w:hint="default"/>
        <w:lang w:val="en-US" w:eastAsia="zh-CN" w:bidi="ar-SA"/>
      </w:rPr>
    </w:lvl>
    <w:lvl w:ilvl="2">
      <w:start w:val="0"/>
      <w:numFmt w:val="bullet"/>
      <w:lvlText w:val="•"/>
      <w:lvlJc w:val="left"/>
      <w:pPr>
        <w:ind w:left="2033" w:hanging="165"/>
      </w:pPr>
      <w:rPr>
        <w:rFonts w:hint="default"/>
        <w:lang w:val="en-US" w:eastAsia="zh-CN" w:bidi="ar-SA"/>
      </w:rPr>
    </w:lvl>
    <w:lvl w:ilvl="3">
      <w:start w:val="0"/>
      <w:numFmt w:val="bullet"/>
      <w:lvlText w:val="•"/>
      <w:lvlJc w:val="left"/>
      <w:pPr>
        <w:ind w:left="2930" w:hanging="165"/>
      </w:pPr>
      <w:rPr>
        <w:rFonts w:hint="default"/>
        <w:lang w:val="en-US" w:eastAsia="zh-CN" w:bidi="ar-SA"/>
      </w:rPr>
    </w:lvl>
    <w:lvl w:ilvl="4">
      <w:start w:val="0"/>
      <w:numFmt w:val="bullet"/>
      <w:lvlText w:val="•"/>
      <w:lvlJc w:val="left"/>
      <w:pPr>
        <w:ind w:left="3827" w:hanging="165"/>
      </w:pPr>
      <w:rPr>
        <w:rFonts w:hint="default"/>
        <w:lang w:val="en-US" w:eastAsia="zh-CN" w:bidi="ar-SA"/>
      </w:rPr>
    </w:lvl>
    <w:lvl w:ilvl="5">
      <w:start w:val="0"/>
      <w:numFmt w:val="bullet"/>
      <w:lvlText w:val="•"/>
      <w:lvlJc w:val="left"/>
      <w:pPr>
        <w:ind w:left="4724" w:hanging="165"/>
      </w:pPr>
      <w:rPr>
        <w:rFonts w:hint="default"/>
        <w:lang w:val="en-US" w:eastAsia="zh-CN" w:bidi="ar-SA"/>
      </w:rPr>
    </w:lvl>
    <w:lvl w:ilvl="6">
      <w:start w:val="0"/>
      <w:numFmt w:val="bullet"/>
      <w:lvlText w:val="•"/>
      <w:lvlJc w:val="left"/>
      <w:pPr>
        <w:ind w:left="5620" w:hanging="165"/>
      </w:pPr>
      <w:rPr>
        <w:rFonts w:hint="default"/>
        <w:lang w:val="en-US" w:eastAsia="zh-CN" w:bidi="ar-SA"/>
      </w:rPr>
    </w:lvl>
    <w:lvl w:ilvl="7">
      <w:start w:val="0"/>
      <w:numFmt w:val="bullet"/>
      <w:lvlText w:val="•"/>
      <w:lvlJc w:val="left"/>
      <w:pPr>
        <w:ind w:left="6517" w:hanging="165"/>
      </w:pPr>
      <w:rPr>
        <w:rFonts w:hint="default"/>
        <w:lang w:val="en-US" w:eastAsia="zh-CN" w:bidi="ar-SA"/>
      </w:rPr>
    </w:lvl>
    <w:lvl w:ilvl="8">
      <w:start w:val="0"/>
      <w:numFmt w:val="bullet"/>
      <w:lvlText w:val="•"/>
      <w:lvlJc w:val="left"/>
      <w:pPr>
        <w:ind w:left="7414" w:hanging="165"/>
      </w:pPr>
      <w:rPr>
        <w:rFonts w:hint="default"/>
        <w:lang w:val="en-US" w:eastAsia="zh-CN" w:bidi="ar-SA"/>
      </w:rPr>
    </w:lvl>
  </w:abstractNum>
  <w:abstractNum w:abstractNumId="3">
    <w:multiLevelType w:val="hybridMultilevel"/>
    <w:lvl w:ilvl="0">
      <w:start w:val="3"/>
      <w:numFmt w:val="decimal"/>
      <w:lvlText w:val="%1"/>
      <w:lvlJc w:val="left"/>
      <w:pPr>
        <w:ind w:left="1032" w:hanging="792"/>
        <w:jc w:val="left"/>
      </w:pPr>
      <w:rPr>
        <w:rFonts w:hint="default"/>
        <w:lang w:val="en-US" w:eastAsia="zh-CN" w:bidi="ar-SA"/>
      </w:rPr>
    </w:lvl>
    <w:lvl w:ilvl="1">
      <w:start w:val="7"/>
      <w:numFmt w:val="decimal"/>
      <w:lvlText w:val="%1.%2"/>
      <w:lvlJc w:val="left"/>
      <w:pPr>
        <w:ind w:left="1032" w:hanging="792"/>
        <w:jc w:val="left"/>
      </w:pPr>
      <w:rPr>
        <w:rFonts w:hint="default"/>
        <w:lang w:val="en-US" w:eastAsia="zh-CN" w:bidi="ar-SA"/>
      </w:rPr>
    </w:lvl>
    <w:lvl w:ilvl="2">
      <w:start w:val="2"/>
      <w:numFmt w:val="decimal"/>
      <w:lvlText w:val="%1.%2.%3"/>
      <w:lvlJc w:val="left"/>
      <w:pPr>
        <w:ind w:left="1032" w:hanging="792"/>
        <w:jc w:val="left"/>
      </w:pPr>
      <w:rPr>
        <w:rFonts w:hint="default"/>
        <w:lang w:val="en-US" w:eastAsia="zh-CN" w:bidi="ar-SA"/>
      </w:rPr>
    </w:lvl>
    <w:lvl w:ilvl="3">
      <w:start w:val="1"/>
      <w:numFmt w:val="decimal"/>
      <w:lvlText w:val="%1.%2.%3.%4"/>
      <w:lvlJc w:val="left"/>
      <w:pPr>
        <w:ind w:left="1032" w:hanging="792"/>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4">
      <w:start w:val="1"/>
      <w:numFmt w:val="lowerLetter"/>
      <w:lvlText w:val="%5)"/>
      <w:lvlJc w:val="left"/>
      <w:pPr>
        <w:ind w:left="241" w:hanging="165"/>
        <w:jc w:val="left"/>
      </w:pPr>
      <w:rPr>
        <w:rFonts w:hint="default" w:ascii="Times New Roman" w:hAnsi="Times New Roman" w:eastAsia="Times New Roman" w:cs="Times New Roman"/>
        <w:b w:val="0"/>
        <w:bCs w:val="0"/>
        <w:i w:val="0"/>
        <w:iCs w:val="0"/>
        <w:spacing w:val="-1"/>
        <w:w w:val="97"/>
        <w:sz w:val="19"/>
        <w:szCs w:val="19"/>
        <w:lang w:val="en-US" w:eastAsia="zh-CN" w:bidi="ar-SA"/>
      </w:rPr>
    </w:lvl>
    <w:lvl w:ilvl="5">
      <w:start w:val="1"/>
      <w:numFmt w:val="decimal"/>
      <w:lvlText w:val="%6)"/>
      <w:lvlJc w:val="left"/>
      <w:pPr>
        <w:ind w:left="240"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6">
      <w:start w:val="0"/>
      <w:numFmt w:val="bullet"/>
      <w:lvlText w:val="•"/>
      <w:lvlJc w:val="left"/>
      <w:pPr>
        <w:ind w:left="5577" w:hanging="177"/>
      </w:pPr>
      <w:rPr>
        <w:rFonts w:hint="default"/>
        <w:lang w:val="en-US" w:eastAsia="zh-CN" w:bidi="ar-SA"/>
      </w:rPr>
    </w:lvl>
    <w:lvl w:ilvl="7">
      <w:start w:val="0"/>
      <w:numFmt w:val="bullet"/>
      <w:lvlText w:val="•"/>
      <w:lvlJc w:val="left"/>
      <w:pPr>
        <w:ind w:left="6485" w:hanging="177"/>
      </w:pPr>
      <w:rPr>
        <w:rFonts w:hint="default"/>
        <w:lang w:val="en-US" w:eastAsia="zh-CN" w:bidi="ar-SA"/>
      </w:rPr>
    </w:lvl>
    <w:lvl w:ilvl="8">
      <w:start w:val="0"/>
      <w:numFmt w:val="bullet"/>
      <w:lvlText w:val="•"/>
      <w:lvlJc w:val="left"/>
      <w:pPr>
        <w:ind w:left="7392" w:hanging="177"/>
      </w:pPr>
      <w:rPr>
        <w:rFonts w:hint="default"/>
        <w:lang w:val="en-US" w:eastAsia="zh-CN" w:bidi="ar-SA"/>
      </w:rPr>
    </w:lvl>
  </w:abstractNum>
  <w:abstractNum w:abstractNumId="2">
    <w:multiLevelType w:val="hybridMultilevel"/>
    <w:lvl w:ilvl="0">
      <w:start w:val="7"/>
      <w:numFmt w:val="lowerLetter"/>
      <w:lvlText w:val="%1)"/>
      <w:lvlJc w:val="left"/>
      <w:pPr>
        <w:ind w:left="663"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1">
      <w:start w:val="9"/>
      <w:numFmt w:val="lowerLetter"/>
      <w:lvlText w:val="%2"/>
      <w:lvlJc w:val="left"/>
      <w:pPr>
        <w:ind w:left="827" w:hanging="165"/>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2">
      <w:start w:val="0"/>
      <w:numFmt w:val="bullet"/>
      <w:lvlText w:val="•"/>
      <w:lvlJc w:val="left"/>
      <w:pPr>
        <w:ind w:left="1752" w:hanging="165"/>
      </w:pPr>
      <w:rPr>
        <w:rFonts w:hint="default"/>
        <w:lang w:val="en-US" w:eastAsia="zh-CN" w:bidi="ar-SA"/>
      </w:rPr>
    </w:lvl>
    <w:lvl w:ilvl="3">
      <w:start w:val="0"/>
      <w:numFmt w:val="bullet"/>
      <w:lvlText w:val="•"/>
      <w:lvlJc w:val="left"/>
      <w:pPr>
        <w:ind w:left="2684" w:hanging="165"/>
      </w:pPr>
      <w:rPr>
        <w:rFonts w:hint="default"/>
        <w:lang w:val="en-US" w:eastAsia="zh-CN" w:bidi="ar-SA"/>
      </w:rPr>
    </w:lvl>
    <w:lvl w:ilvl="4">
      <w:start w:val="0"/>
      <w:numFmt w:val="bullet"/>
      <w:lvlText w:val="•"/>
      <w:lvlJc w:val="left"/>
      <w:pPr>
        <w:ind w:left="3616" w:hanging="165"/>
      </w:pPr>
      <w:rPr>
        <w:rFonts w:hint="default"/>
        <w:lang w:val="en-US" w:eastAsia="zh-CN" w:bidi="ar-SA"/>
      </w:rPr>
    </w:lvl>
    <w:lvl w:ilvl="5">
      <w:start w:val="0"/>
      <w:numFmt w:val="bullet"/>
      <w:lvlText w:val="•"/>
      <w:lvlJc w:val="left"/>
      <w:pPr>
        <w:ind w:left="4548" w:hanging="165"/>
      </w:pPr>
      <w:rPr>
        <w:rFonts w:hint="default"/>
        <w:lang w:val="en-US" w:eastAsia="zh-CN" w:bidi="ar-SA"/>
      </w:rPr>
    </w:lvl>
    <w:lvl w:ilvl="6">
      <w:start w:val="0"/>
      <w:numFmt w:val="bullet"/>
      <w:lvlText w:val="•"/>
      <w:lvlJc w:val="left"/>
      <w:pPr>
        <w:ind w:left="5480" w:hanging="165"/>
      </w:pPr>
      <w:rPr>
        <w:rFonts w:hint="default"/>
        <w:lang w:val="en-US" w:eastAsia="zh-CN" w:bidi="ar-SA"/>
      </w:rPr>
    </w:lvl>
    <w:lvl w:ilvl="7">
      <w:start w:val="0"/>
      <w:numFmt w:val="bullet"/>
      <w:lvlText w:val="•"/>
      <w:lvlJc w:val="left"/>
      <w:pPr>
        <w:ind w:left="6412" w:hanging="165"/>
      </w:pPr>
      <w:rPr>
        <w:rFonts w:hint="default"/>
        <w:lang w:val="en-US" w:eastAsia="zh-CN" w:bidi="ar-SA"/>
      </w:rPr>
    </w:lvl>
    <w:lvl w:ilvl="8">
      <w:start w:val="0"/>
      <w:numFmt w:val="bullet"/>
      <w:lvlText w:val="•"/>
      <w:lvlJc w:val="left"/>
      <w:pPr>
        <w:ind w:left="7344" w:hanging="165"/>
      </w:pPr>
      <w:rPr>
        <w:rFonts w:hint="default"/>
        <w:lang w:val="en-US" w:eastAsia="zh-CN" w:bidi="ar-SA"/>
      </w:rPr>
    </w:lvl>
  </w:abstractNum>
  <w:abstractNum w:abstractNumId="1">
    <w:multiLevelType w:val="hybridMultilevel"/>
    <w:lvl w:ilvl="0">
      <w:start w:val="4"/>
      <w:numFmt w:val="lowerLetter"/>
      <w:lvlText w:val="%1)"/>
      <w:lvlJc w:val="left"/>
      <w:pPr>
        <w:ind w:left="839" w:hanging="177"/>
        <w:jc w:val="left"/>
      </w:pPr>
      <w:rPr>
        <w:rFonts w:hint="default" w:ascii="Times New Roman" w:hAnsi="Times New Roman" w:eastAsia="Times New Roman" w:cs="Times New Roman"/>
        <w:b w:val="0"/>
        <w:bCs w:val="0"/>
        <w:i w:val="0"/>
        <w:iCs w:val="0"/>
        <w:spacing w:val="-1"/>
        <w:w w:val="97"/>
        <w:sz w:val="19"/>
        <w:szCs w:val="19"/>
        <w:lang w:val="en-US" w:eastAsia="zh-CN" w:bidi="ar-SA"/>
      </w:rPr>
    </w:lvl>
    <w:lvl w:ilvl="1">
      <w:start w:val="0"/>
      <w:numFmt w:val="bullet"/>
      <w:lvlText w:val="•"/>
      <w:lvlJc w:val="left"/>
      <w:pPr>
        <w:ind w:left="1676" w:hanging="177"/>
      </w:pPr>
      <w:rPr>
        <w:rFonts w:hint="default"/>
        <w:lang w:val="en-US" w:eastAsia="zh-CN" w:bidi="ar-SA"/>
      </w:rPr>
    </w:lvl>
    <w:lvl w:ilvl="2">
      <w:start w:val="0"/>
      <w:numFmt w:val="bullet"/>
      <w:lvlText w:val="•"/>
      <w:lvlJc w:val="left"/>
      <w:pPr>
        <w:ind w:left="2513" w:hanging="177"/>
      </w:pPr>
      <w:rPr>
        <w:rFonts w:hint="default"/>
        <w:lang w:val="en-US" w:eastAsia="zh-CN" w:bidi="ar-SA"/>
      </w:rPr>
    </w:lvl>
    <w:lvl w:ilvl="3">
      <w:start w:val="0"/>
      <w:numFmt w:val="bullet"/>
      <w:lvlText w:val="•"/>
      <w:lvlJc w:val="left"/>
      <w:pPr>
        <w:ind w:left="3350" w:hanging="177"/>
      </w:pPr>
      <w:rPr>
        <w:rFonts w:hint="default"/>
        <w:lang w:val="en-US" w:eastAsia="zh-CN" w:bidi="ar-SA"/>
      </w:rPr>
    </w:lvl>
    <w:lvl w:ilvl="4">
      <w:start w:val="0"/>
      <w:numFmt w:val="bullet"/>
      <w:lvlText w:val="•"/>
      <w:lvlJc w:val="left"/>
      <w:pPr>
        <w:ind w:left="4187" w:hanging="177"/>
      </w:pPr>
      <w:rPr>
        <w:rFonts w:hint="default"/>
        <w:lang w:val="en-US" w:eastAsia="zh-CN" w:bidi="ar-SA"/>
      </w:rPr>
    </w:lvl>
    <w:lvl w:ilvl="5">
      <w:start w:val="0"/>
      <w:numFmt w:val="bullet"/>
      <w:lvlText w:val="•"/>
      <w:lvlJc w:val="left"/>
      <w:pPr>
        <w:ind w:left="5024" w:hanging="177"/>
      </w:pPr>
      <w:rPr>
        <w:rFonts w:hint="default"/>
        <w:lang w:val="en-US" w:eastAsia="zh-CN" w:bidi="ar-SA"/>
      </w:rPr>
    </w:lvl>
    <w:lvl w:ilvl="6">
      <w:start w:val="0"/>
      <w:numFmt w:val="bullet"/>
      <w:lvlText w:val="•"/>
      <w:lvlJc w:val="left"/>
      <w:pPr>
        <w:ind w:left="5860" w:hanging="177"/>
      </w:pPr>
      <w:rPr>
        <w:rFonts w:hint="default"/>
        <w:lang w:val="en-US" w:eastAsia="zh-CN" w:bidi="ar-SA"/>
      </w:rPr>
    </w:lvl>
    <w:lvl w:ilvl="7">
      <w:start w:val="0"/>
      <w:numFmt w:val="bullet"/>
      <w:lvlText w:val="•"/>
      <w:lvlJc w:val="left"/>
      <w:pPr>
        <w:ind w:left="6697" w:hanging="177"/>
      </w:pPr>
      <w:rPr>
        <w:rFonts w:hint="default"/>
        <w:lang w:val="en-US" w:eastAsia="zh-CN" w:bidi="ar-SA"/>
      </w:rPr>
    </w:lvl>
    <w:lvl w:ilvl="8">
      <w:start w:val="0"/>
      <w:numFmt w:val="bullet"/>
      <w:lvlText w:val="•"/>
      <w:lvlJc w:val="left"/>
      <w:pPr>
        <w:ind w:left="7534" w:hanging="177"/>
      </w:pPr>
      <w:rPr>
        <w:rFonts w:hint="default"/>
        <w:lang w:val="en-US" w:eastAsia="zh-CN" w:bidi="ar-SA"/>
      </w:rPr>
    </w:lvl>
  </w:abstractNum>
  <w:abstractNum w:abstractNumId="0">
    <w:multiLevelType w:val="hybridMultilevel"/>
    <w:lvl w:ilvl="0">
      <w:start w:val="1"/>
      <w:numFmt w:val="decimal"/>
      <w:lvlText w:val="%1"/>
      <w:lvlJc w:val="left"/>
      <w:pPr>
        <w:ind w:left="4025" w:hanging="317"/>
        <w:jc w:val="right"/>
      </w:pPr>
      <w:rPr>
        <w:rFonts w:hint="default" w:ascii="Times New Roman" w:hAnsi="Times New Roman" w:eastAsia="Times New Roman" w:cs="Times New Roman"/>
        <w:b w:val="0"/>
        <w:bCs w:val="0"/>
        <w:i w:val="0"/>
        <w:iCs w:val="0"/>
        <w:spacing w:val="0"/>
        <w:w w:val="100"/>
        <w:sz w:val="21"/>
        <w:szCs w:val="21"/>
        <w:lang w:val="en-US" w:eastAsia="zh-CN" w:bidi="ar-SA"/>
      </w:rPr>
    </w:lvl>
    <w:lvl w:ilvl="1">
      <w:start w:val="1"/>
      <w:numFmt w:val="decimal"/>
      <w:lvlText w:val="%1.%2"/>
      <w:lvlJc w:val="left"/>
      <w:pPr>
        <w:ind w:left="4104" w:hanging="476"/>
        <w:jc w:val="right"/>
      </w:pPr>
      <w:rPr>
        <w:rFonts w:hint="default" w:ascii="Times New Roman" w:hAnsi="Times New Roman" w:eastAsia="Times New Roman" w:cs="Times New Roman"/>
        <w:b w:val="0"/>
        <w:bCs w:val="0"/>
        <w:i w:val="0"/>
        <w:iCs w:val="0"/>
        <w:spacing w:val="0"/>
        <w:w w:val="100"/>
        <w:sz w:val="21"/>
        <w:szCs w:val="21"/>
        <w:lang w:val="en-US" w:eastAsia="zh-CN" w:bidi="ar-SA"/>
      </w:rPr>
    </w:lvl>
    <w:lvl w:ilvl="2">
      <w:start w:val="1"/>
      <w:numFmt w:val="decimal"/>
      <w:lvlText w:val="%1.%2.%3"/>
      <w:lvlJc w:val="left"/>
      <w:pPr>
        <w:ind w:left="240" w:hanging="632"/>
        <w:jc w:val="left"/>
      </w:pPr>
      <w:rPr>
        <w:rFonts w:hint="default" w:ascii="Times New Roman" w:hAnsi="Times New Roman" w:eastAsia="Times New Roman" w:cs="Times New Roman"/>
        <w:b w:val="0"/>
        <w:bCs w:val="0"/>
        <w:i w:val="0"/>
        <w:iCs w:val="0"/>
        <w:spacing w:val="-1"/>
        <w:w w:val="100"/>
        <w:sz w:val="21"/>
        <w:szCs w:val="21"/>
        <w:lang w:val="en-US" w:eastAsia="zh-CN" w:bidi="ar-SA"/>
      </w:rPr>
    </w:lvl>
    <w:lvl w:ilvl="3">
      <w:start w:val="1"/>
      <w:numFmt w:val="decimal"/>
      <w:lvlText w:val="%1.%2.%3.%4"/>
      <w:lvlJc w:val="left"/>
      <w:pPr>
        <w:ind w:left="1032" w:hanging="792"/>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4">
      <w:start w:val="1"/>
      <w:numFmt w:val="lowerLetter"/>
      <w:lvlText w:val="%5)"/>
      <w:lvlJc w:val="left"/>
      <w:pPr>
        <w:ind w:left="663" w:hanging="165"/>
        <w:jc w:val="left"/>
      </w:pPr>
      <w:rPr>
        <w:rFonts w:hint="default" w:ascii="Times New Roman" w:hAnsi="Times New Roman" w:eastAsia="Times New Roman" w:cs="Times New Roman"/>
        <w:b w:val="0"/>
        <w:bCs w:val="0"/>
        <w:i w:val="0"/>
        <w:iCs w:val="0"/>
        <w:spacing w:val="-1"/>
        <w:w w:val="94"/>
        <w:sz w:val="19"/>
        <w:szCs w:val="19"/>
        <w:lang w:val="en-US" w:eastAsia="zh-CN" w:bidi="ar-SA"/>
      </w:rPr>
    </w:lvl>
    <w:lvl w:ilvl="5">
      <w:start w:val="1"/>
      <w:numFmt w:val="decimal"/>
      <w:lvlText w:val="%6)"/>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zh-CN" w:bidi="ar-SA"/>
      </w:rPr>
    </w:lvl>
    <w:lvl w:ilvl="6">
      <w:start w:val="0"/>
      <w:numFmt w:val="bullet"/>
      <w:lvlText w:val="•"/>
      <w:lvlJc w:val="left"/>
      <w:pPr>
        <w:ind w:left="1040" w:hanging="177"/>
      </w:pPr>
      <w:rPr>
        <w:rFonts w:hint="default"/>
        <w:lang w:val="en-US" w:eastAsia="zh-CN" w:bidi="ar-SA"/>
      </w:rPr>
    </w:lvl>
    <w:lvl w:ilvl="7">
      <w:start w:val="0"/>
      <w:numFmt w:val="bullet"/>
      <w:lvlText w:val="•"/>
      <w:lvlJc w:val="left"/>
      <w:pPr>
        <w:ind w:left="4020" w:hanging="177"/>
      </w:pPr>
      <w:rPr>
        <w:rFonts w:hint="default"/>
        <w:lang w:val="en-US" w:eastAsia="zh-CN" w:bidi="ar-SA"/>
      </w:rPr>
    </w:lvl>
    <w:lvl w:ilvl="8">
      <w:start w:val="0"/>
      <w:numFmt w:val="bullet"/>
      <w:lvlText w:val="•"/>
      <w:lvlJc w:val="left"/>
      <w:pPr>
        <w:ind w:left="4100" w:hanging="177"/>
      </w:pPr>
      <w:rPr>
        <w:rFonts w:hint="default"/>
        <w:lang w:val="en-US" w:eastAsia="zh-CN" w:bidi="ar-SA"/>
      </w:rPr>
    </w:lvl>
  </w:abstract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ind w:left="240"/>
    </w:pPr>
    <w:rPr>
      <w:rFonts w:ascii="SimSun" w:hAnsi="SimSun" w:eastAsia="SimSun" w:cs="SimSun"/>
      <w:sz w:val="21"/>
      <w:szCs w:val="21"/>
      <w:lang w:val="en-US" w:eastAsia="zh-CN" w:bidi="ar-SA"/>
    </w:rPr>
  </w:style>
  <w:style w:styleId="Title" w:type="paragraph">
    <w:name w:val="Title"/>
    <w:basedOn w:val="Normal"/>
    <w:uiPriority w:val="1"/>
    <w:qFormat/>
    <w:pPr>
      <w:ind w:left="1390" w:right="1808"/>
      <w:jc w:val="center"/>
    </w:pPr>
    <w:rPr>
      <w:rFonts w:ascii="Times New Roman" w:hAnsi="Times New Roman" w:eastAsia="Times New Roman" w:cs="Times New Roman"/>
      <w:b/>
      <w:bCs/>
      <w:sz w:val="21"/>
      <w:szCs w:val="21"/>
      <w:lang w:val="en-US" w:eastAsia="zh-CN" w:bidi="ar-SA"/>
    </w:rPr>
  </w:style>
  <w:style w:styleId="ListParagraph" w:type="paragraph">
    <w:name w:val="List Paragraph"/>
    <w:basedOn w:val="Normal"/>
    <w:uiPriority w:val="1"/>
    <w:qFormat/>
    <w:pPr>
      <w:spacing w:before="43"/>
      <w:ind w:left="240"/>
    </w:pPr>
    <w:rPr>
      <w:rFonts w:ascii="SimSun" w:hAnsi="SimSun" w:eastAsia="SimSun" w:cs="SimSun"/>
      <w:lang w:val="en-US" w:eastAsia="zh-CN" w:bidi="ar-SA"/>
    </w:rPr>
  </w:style>
  <w:style w:styleId="TableParagraph" w:type="paragraph">
    <w:name w:val="Table Paragraph"/>
    <w:basedOn w:val="Normal"/>
    <w:uiPriority w:val="1"/>
    <w:qFormat/>
    <w:pPr>
      <w:spacing w:before="1"/>
      <w:ind w:left="9"/>
      <w:jc w:val="center"/>
    </w:pPr>
    <w:rPr>
      <w:rFonts w:ascii="SimSun" w:hAnsi="SimSun" w:eastAsia="SimSun" w:cs="SimSu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2026-06-16T00:57:48Z</dcterms:created>
  <dcterms:modified xsi:type="dcterms:W3CDTF">2026-06-16T00:57:48Z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2001-11-07T00:00:00Z</vt:filetime>
  </property>
  <property fmtid="{D5CDD505-2E9C-101B-9397-08002B2CF9AE}" pid="4" name="LastSaved">
    <vt:filetime>2026-06-16T00:00:00Z</vt:filetime>
  </property>
  <property fmtid="{D5CDD505-2E9C-101B-9397-08002B2CF9AE}" pid="5" name="Producer">
    <vt:lpwstr>Acrobat Distiller 5.0 (Windows)</vt:lpwstr>
  </property>
</Properties>
</file>