
<file path=[Content_Types].xml><?xml version="1.0" encoding="utf-8"?>
<Types xmlns="http://schemas.openxmlformats.org/package/2006/content-types">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napToGrid/>
        <w:spacing w:line="240" w:lineRule="auto"/>
        <w:rPr>
          <w:rFonts w:hint="eastAsia"/>
        </w:rPr>
      </w:pPr>
      <w:r>
        <w:rPr>
          <w:rFonts w:hint="eastAsia"/>
        </w:rPr>
        <w:t>需求分析</w:t>
      </w:r>
    </w:p>
    <w:p>
      <w:pPr>
        <w:snapToGrid/>
      </w:pPr>
    </w:p>
    <w:p>
      <w:pPr>
        <w:snapToGrid/>
      </w:pPr>
    </w:p>
    <w:p>
      <w:pPr>
        <w:pStyle w:val="2"/>
      </w:pPr>
      <w:r>
        <w:t>引言</w:t>
      </w:r>
    </w:p>
    <w:p>
      <w:pPr>
        <w:pStyle w:val="3"/>
      </w:pPr>
      <w:r>
        <w:t>1.1目的</w:t>
      </w:r>
    </w:p>
    <w:p>
      <w:pPr>
        <w:ind w:firstLine="420" w:firstLineChars="0"/>
      </w:pPr>
      <w:r>
        <w:t>本文档旨在全面阐述云南省企业数据采集系统项目需求，详细梳理并深入分析项目的业务需求、功能性需求以及非功能性需求。其目的在于为云南省人力资源市场数据采集系统的升级改造提供明确指导，确保开发者与客户能够准确沟通，并指导最终用户和开发者依照系统规定的边界和目标，实现系统的功能及其界面设计，同时遵守法律法规和行业标准，满足系统的可用性、可靠性、性能和可支持性等方面的质量属性要求，以保障系统的顺利开发和高效运行。</w:t>
      </w:r>
    </w:p>
    <w:p>
      <w:pPr>
        <w:pStyle w:val="3"/>
      </w:pPr>
      <w:r>
        <w:t>1.2文档约定</w:t>
      </w:r>
    </w:p>
    <w:p>
      <w:r>
        <w:t>我司在遵循IEEE 830标准的基础上，结合《云南省企业数据采集系统》项目的具体内容进行了适当的调整和优化。本文档中所述的所有项目需求均已明确分配了优先级，且这些优先级在需求细化过程中将被其下属的更低层次需求所继承。以下是对文档约定的重新编写：</w:t>
      </w:r>
    </w:p>
    <w:p>
      <w:pPr>
        <w:numPr>
          <w:ilvl w:val="0"/>
          <w:numId w:val="1"/>
        </w:numPr>
      </w:pPr>
      <w:r>
        <w:t>本文档遵循IEEE 830标准的要求，对《云南省企业数据采集系统》项目的需求进行详细阐述。</w:t>
      </w:r>
    </w:p>
    <w:p>
      <w:pPr>
        <w:numPr>
          <w:ilvl w:val="0"/>
          <w:numId w:val="1"/>
        </w:numPr>
      </w:pPr>
      <w:r>
        <w:t>所有项目需求均按照其重要性和紧迫性被赋予相应的优先级，以便于项目团队在资源有限的情况下合理分配工作重点。</w:t>
      </w:r>
    </w:p>
    <w:p>
      <w:pPr>
        <w:numPr>
          <w:ilvl w:val="0"/>
          <w:numId w:val="1"/>
        </w:numPr>
      </w:pPr>
      <w:r>
        <w:t>高层次需求设定的优先级将作为其下属细化需求的默认优先级，除非在后续分析中明确指出需要进行调整。</w:t>
      </w:r>
    </w:p>
    <w:p>
      <w:pPr>
        <w:numPr>
          <w:ilvl w:val="0"/>
          <w:numId w:val="1"/>
        </w:numPr>
      </w:pPr>
      <w:r>
        <w:t>本文档中提到的需求优先级分配，将作为项目开发过程中需求管理和优先级决策的依据。</w:t>
      </w:r>
    </w:p>
    <w:p>
      <w:pPr>
        <w:numPr>
          <w:ilvl w:val="0"/>
          <w:numId w:val="1"/>
        </w:numPr>
      </w:pPr>
      <w:r>
        <w:t>任何对需求优先级的修改都应经过项目利益相关者的共识，并记录在案，以确保项目目标的连贯性和一致性。</w:t>
      </w:r>
    </w:p>
    <w:p>
      <w:r>
        <w:t>通过上述约定，我们旨在确保项目需求的清晰性、一致性和可管理性，同时为项目的顺利推进提供明确的指导。</w:t>
      </w:r>
    </w:p>
    <w:p>
      <w:pPr>
        <w:pStyle w:val="3"/>
      </w:pPr>
      <w:r>
        <w:t>1.3预期的读者和阅读建议</w:t>
      </w:r>
    </w:p>
    <w:p>
      <w:pPr>
        <w:numPr>
          <w:ilvl w:val="0"/>
          <w:numId w:val="2"/>
        </w:numPr>
      </w:pPr>
      <w:r>
        <w:t>项⽬组开发⼈员：在设计系统前应阅读文档的全部内容，以便开发出符合甲方要求的系统。</w:t>
      </w:r>
    </w:p>
    <w:p>
      <w:pPr>
        <w:numPr>
          <w:ilvl w:val="0"/>
          <w:numId w:val="2"/>
        </w:numPr>
      </w:pPr>
      <w:r>
        <w:t>系统测试人员：详细阅读此文档。本⽂档将对你的测试项⽬和测试计划提供帮助</w:t>
      </w:r>
    </w:p>
    <w:p>
      <w:pPr>
        <w:numPr>
          <w:ilvl w:val="0"/>
          <w:numId w:val="2"/>
        </w:numPr>
      </w:pPr>
      <w:r>
        <w:t>文档编写人员：应阅读并遵守文档的编写约定，本⽂档将对你的⽂档编写 提供帮助。</w:t>
      </w:r>
    </w:p>
    <w:p>
      <w:pPr>
        <w:numPr>
          <w:ilvl w:val="0"/>
          <w:numId w:val="2"/>
        </w:numPr>
      </w:pPr>
      <w:r>
        <w:t>项⽬经理：详细阅读此文档。本⽂档将对你的项⽬计划以及项⽬组管理提供帮助</w:t>
      </w:r>
    </w:p>
    <w:p>
      <w:pPr>
        <w:numPr>
          <w:ilvl w:val="0"/>
          <w:numId w:val="2"/>
        </w:numPr>
      </w:pPr>
      <w:r>
        <w:t>甲方：详细阅读此文档全部的内容，以便了解项目的进展及提出修改意见。</w:t>
      </w:r>
    </w:p>
    <w:p>
      <w:pPr>
        <w:numPr>
          <w:ilvl w:val="0"/>
          <w:numId w:val="2"/>
        </w:numPr>
      </w:pPr>
      <w:r>
        <w:t>用户：可以粗略阅读文档的功能部分，本⽂档将对你的后续使⽤提供帮助。</w:t>
      </w:r>
    </w:p>
    <w:p/>
    <w:p>
      <w:pPr>
        <w:pStyle w:val="3"/>
      </w:pPr>
      <w:r>
        <w:t>1.4 产品的范围</w:t>
      </w:r>
    </w:p>
    <w:p>
      <w:r>
        <w:t>《云南省企业数据采集系统》是应⽤于⽹络端的数据收集整理⽹站，帮助云南省企业数据进⾏采集和整理。</w:t>
      </w:r>
    </w:p>
    <w:p>
      <w:pPr>
        <w:pStyle w:val="3"/>
      </w:pPr>
      <w:r>
        <w:t>1.5 参考⽂献</w:t>
      </w:r>
    </w:p>
    <w:p>
      <w:r>
        <w:t>【1】软件需求规格说明（IEEE 830标准）</w:t>
      </w:r>
    </w:p>
    <w:p>
      <w:r>
        <w:t>【2】需求⼯程：软件建模与分析/骆斌主编；丁⼆⽟编著</w:t>
      </w:r>
    </w:p>
    <w:p>
      <w:r>
        <w:t>【3】省⼈⼒资源市场数据采集系统需求</w:t>
      </w:r>
    </w:p>
    <w:p>
      <w:r>
        <w:t>【4】《供求总体情况表》</w:t>
      </w:r>
    </w:p>
    <w:p>
      <w:r>
        <w:t>【5】《⾏业需求情况表》</w:t>
      </w:r>
    </w:p>
    <w:p>
      <w:pPr>
        <w:pStyle w:val="2"/>
      </w:pPr>
      <w:r>
        <w:t xml:space="preserve"> 综合描述</w:t>
      </w:r>
    </w:p>
    <w:p>
      <w:pPr>
        <w:pStyle w:val="3"/>
      </w:pPr>
      <w:r>
        <w:t>2.1 产品前景</w:t>
      </w:r>
    </w:p>
    <w:p>
      <w:pPr>
        <w:ind w:firstLine="420" w:firstLineChars="0"/>
      </w:pPr>
      <w:r>
        <w:t>本产品以确保数据收集整理的完整性和可⽤性为基础，同时注重可操作性和便捷性等⽤⼾体验。由于各种原因，云南省⼈⼒资源市场对于数据采集、整理等⽅⾯的需求⽇益增⼤，本系统将从⽤⼾和⼈⼒资源管理者两⽅⾯为相关⼈员提供切实数据采集整理的帮助，包括信息上报备案查询、数据分析整理、各⽅对接等相关服务。</w:t>
      </w:r>
    </w:p>
    <w:p>
      <w:pPr>
        <w:pStyle w:val="3"/>
      </w:pPr>
      <w:r>
        <w:rPr>
          <w:rFonts w:ascii="微软雅黑" w:hAnsi="微软雅黑" w:eastAsia="微软雅黑" w:cs="微软雅黑"/>
          <w:color w:val="000000"/>
          <w:spacing w:val="-3"/>
          <w:sz w:val="33"/>
        </w:rPr>
        <w:t>2.1</w:t>
      </w:r>
      <w:r>
        <w:rPr>
          <w:rFonts w:ascii="微软雅黑" w:hAnsi="微软雅黑" w:eastAsia="微软雅黑" w:cs="微软雅黑"/>
          <w:color w:val="000000"/>
          <w:spacing w:val="37"/>
          <w:sz w:val="33"/>
        </w:rPr>
        <w:t xml:space="preserve"> </w:t>
      </w:r>
      <w:r>
        <w:rPr>
          <w:rFonts w:ascii="微软雅黑" w:hAnsi="微软雅黑" w:eastAsia="微软雅黑" w:cs="微软雅黑"/>
          <w:color w:val="000000"/>
          <w:spacing w:val="-3"/>
          <w:sz w:val="33"/>
        </w:rPr>
        <w:t>产品功能</w:t>
      </w:r>
    </w:p>
    <w:p>
      <w:pPr>
        <w:spacing w:before="0" w:after="0" w:line="252" w:lineRule="auto"/>
      </w:pPr>
      <w:r>
        <w:rPr>
          <w:rFonts w:ascii="Arial" w:hAnsi="Arial" w:eastAsia="Arial" w:cs="Arial"/>
          <w:color w:val="000000"/>
          <w:sz w:val="21"/>
        </w:rPr>
        <w:t> </w:t>
      </w:r>
    </w:p>
    <w:tbl>
      <w:tblPr>
        <w:tblStyle w:val="9"/>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320"/>
        <w:gridCol w:w="1680"/>
        <w:gridCol w:w="579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47" w:hRule="atLeast"/>
        </w:trPr>
        <w:tc>
          <w:tcPr>
            <w:tcW w:w="1320" w:type="dxa"/>
            <w:tcBorders>
              <w:top w:val="single" w:color="CBCDD1" w:sz="6" w:space="0"/>
              <w:left w:val="single" w:color="DEE0E3" w:sz="6" w:space="0"/>
              <w:bottom w:val="single" w:color="CBCDD1" w:sz="6" w:space="0"/>
              <w:right w:val="single" w:color="DEE0E3" w:sz="6" w:space="0"/>
            </w:tcBorders>
            <w:shd w:val="clear" w:color="auto" w:fill="F1F1F1"/>
            <w:tcMar>
              <w:top w:w="0" w:type="dxa"/>
              <w:left w:w="0" w:type="dxa"/>
              <w:bottom w:w="0" w:type="dxa"/>
              <w:right w:w="0" w:type="dxa"/>
            </w:tcMar>
            <w:vAlign w:val="top"/>
          </w:tcPr>
          <w:p>
            <w:pPr>
              <w:spacing w:before="129" w:after="0"/>
              <w:ind w:left="127"/>
            </w:pPr>
            <w:r>
              <w:rPr>
                <w:rFonts w:ascii="微软雅黑" w:hAnsi="微软雅黑" w:eastAsia="微软雅黑" w:cs="微软雅黑"/>
                <w:color w:val="000000"/>
                <w:sz w:val="21"/>
              </w:rPr>
              <w:t>功能类别</w:t>
            </w:r>
          </w:p>
        </w:tc>
        <w:tc>
          <w:tcPr>
            <w:tcW w:w="1680" w:type="dxa"/>
            <w:tcBorders>
              <w:top w:val="single" w:color="CBCDD1" w:sz="6" w:space="0"/>
              <w:left w:val="single" w:color="DEE0E3" w:sz="6" w:space="0"/>
              <w:bottom w:val="single" w:color="DEE0E3" w:sz="6" w:space="0"/>
              <w:right w:val="single" w:color="DEE0E3" w:sz="6" w:space="0"/>
            </w:tcBorders>
            <w:shd w:val="clear" w:color="auto" w:fill="F1F1F1"/>
            <w:tcMar>
              <w:top w:w="0" w:type="dxa"/>
              <w:left w:w="0" w:type="dxa"/>
              <w:bottom w:w="0" w:type="dxa"/>
              <w:right w:w="0" w:type="dxa"/>
            </w:tcMar>
            <w:vAlign w:val="top"/>
          </w:tcPr>
          <w:p>
            <w:pPr>
              <w:spacing w:before="129" w:after="0"/>
              <w:ind w:left="122"/>
            </w:pPr>
            <w:r>
              <w:rPr>
                <w:rFonts w:ascii="微软雅黑" w:hAnsi="微软雅黑" w:eastAsia="微软雅黑" w:cs="微软雅黑"/>
                <w:color w:val="000000"/>
                <w:sz w:val="21"/>
              </w:rPr>
              <w:t>功能名称</w:t>
            </w:r>
          </w:p>
        </w:tc>
        <w:tc>
          <w:tcPr>
            <w:tcW w:w="5790" w:type="dxa"/>
            <w:tcBorders>
              <w:top w:val="single" w:color="CBCDD1" w:sz="6" w:space="0"/>
              <w:left w:val="single" w:color="DEE0E3" w:sz="6" w:space="0"/>
              <w:bottom w:val="single" w:color="DEE0E3" w:sz="6" w:space="0"/>
              <w:right w:val="single" w:color="DEE0E3" w:sz="6" w:space="0"/>
            </w:tcBorders>
            <w:shd w:val="clear" w:color="auto" w:fill="F1F1F1"/>
            <w:tcMar>
              <w:top w:w="0" w:type="dxa"/>
              <w:left w:w="0" w:type="dxa"/>
              <w:bottom w:w="0" w:type="dxa"/>
              <w:right w:w="0" w:type="dxa"/>
            </w:tcMar>
            <w:vAlign w:val="top"/>
          </w:tcPr>
          <w:p>
            <w:pPr>
              <w:spacing w:before="129" w:after="0"/>
              <w:ind w:left="123"/>
            </w:pPr>
            <w:r>
              <w:rPr>
                <w:rFonts w:ascii="微软雅黑" w:hAnsi="微软雅黑" w:eastAsia="微软雅黑" w:cs="微软雅黑"/>
                <w:color w:val="000000"/>
                <w:sz w:val="21"/>
              </w:rPr>
              <w:t>一般过程描述</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restart"/>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29" w:after="0"/>
              <w:ind w:left="127"/>
            </w:pPr>
            <w:r>
              <w:rPr>
                <w:rFonts w:ascii="微软雅黑" w:hAnsi="微软雅黑" w:eastAsia="微软雅黑" w:cs="微软雅黑"/>
                <w:color w:val="000000"/>
                <w:spacing w:val="-4"/>
                <w:sz w:val="21"/>
              </w:rPr>
              <w:t>企业</w:t>
            </w:r>
          </w:p>
        </w:tc>
        <w:tc>
          <w:tcPr>
            <w:tcW w:w="168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29" w:after="0"/>
              <w:ind w:left="122"/>
            </w:pPr>
            <w:r>
              <w:rPr>
                <w:rFonts w:ascii="微软雅黑" w:hAnsi="微软雅黑" w:eastAsia="微软雅黑" w:cs="微软雅黑"/>
                <w:color w:val="000000"/>
                <w:spacing w:val="-2"/>
                <w:sz w:val="21"/>
              </w:rPr>
              <w:t>企业信息</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更新企业基本信息。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68" w:after="0"/>
              <w:ind w:left="122"/>
            </w:pPr>
            <w:r>
              <w:rPr>
                <w:rFonts w:ascii="微软雅黑" w:hAnsi="微软雅黑" w:eastAsia="微软雅黑" w:cs="微软雅黑"/>
                <w:color w:val="000000"/>
                <w:spacing w:val="-2"/>
                <w:sz w:val="21"/>
              </w:rPr>
              <w:t>备案上报</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提交备案信息。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69" w:after="0"/>
              <w:ind w:left="124"/>
            </w:pPr>
            <w:r>
              <w:rPr>
                <w:rFonts w:ascii="微软雅黑" w:hAnsi="微软雅黑" w:eastAsia="微软雅黑" w:cs="微软雅黑"/>
                <w:color w:val="000000"/>
                <w:spacing w:val="-3"/>
                <w:sz w:val="21"/>
              </w:rPr>
              <w:t>数据填报</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输入企业的就业人数。</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0" w:after="0"/>
              <w:ind w:left="124"/>
            </w:pPr>
            <w:r>
              <w:rPr>
                <w:rFonts w:ascii="微软雅黑" w:hAnsi="微软雅黑" w:eastAsia="微软雅黑" w:cs="微软雅黑"/>
                <w:color w:val="000000"/>
                <w:spacing w:val="-3"/>
                <w:sz w:val="21"/>
              </w:rPr>
              <w:t>数据查询</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查询过往调查期的数据状态。</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restart"/>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0" w:after="0"/>
              <w:ind w:left="128"/>
            </w:pPr>
            <w:r>
              <w:rPr>
                <w:rFonts w:ascii="微软雅黑" w:hAnsi="微软雅黑" w:eastAsia="微软雅黑" w:cs="微软雅黑"/>
                <w:color w:val="000000"/>
                <w:sz w:val="21"/>
              </w:rPr>
              <w:t>省</w:t>
            </w:r>
          </w:p>
        </w:tc>
        <w:tc>
          <w:tcPr>
            <w:tcW w:w="168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1" w:after="0"/>
              <w:ind w:left="122"/>
            </w:pPr>
            <w:r>
              <w:rPr>
                <w:rFonts w:ascii="微软雅黑" w:hAnsi="微软雅黑" w:eastAsia="微软雅黑" w:cs="微软雅黑"/>
                <w:color w:val="000000"/>
                <w:spacing w:val="-2"/>
                <w:sz w:val="21"/>
              </w:rPr>
              <w:t>企业备案</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查阅各市已备案企业信息。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2" w:after="0"/>
              <w:ind w:left="122"/>
            </w:pPr>
            <w:r>
              <w:rPr>
                <w:rFonts w:ascii="微软雅黑" w:hAnsi="微软雅黑" w:eastAsia="微软雅黑" w:cs="微软雅黑"/>
                <w:color w:val="000000"/>
                <w:spacing w:val="-2"/>
                <w:sz w:val="21"/>
              </w:rPr>
              <w:t>企业查询</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按需查询备案企业。</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3" w:after="0"/>
              <w:ind w:left="122"/>
            </w:pPr>
            <w:r>
              <w:rPr>
                <w:rFonts w:ascii="微软雅黑" w:hAnsi="微软雅黑" w:eastAsia="微软雅黑" w:cs="微软雅黑"/>
                <w:color w:val="000000"/>
                <w:spacing w:val="-2"/>
                <w:sz w:val="21"/>
              </w:rPr>
              <w:t>报表管理</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审核并汇总提交的数据。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4" w:after="0"/>
              <w:ind w:left="124"/>
            </w:pPr>
            <w:r>
              <w:rPr>
                <w:rFonts w:ascii="微软雅黑" w:hAnsi="微软雅黑" w:eastAsia="微软雅黑" w:cs="微软雅黑"/>
                <w:color w:val="000000"/>
                <w:spacing w:val="-3"/>
                <w:sz w:val="21"/>
              </w:rPr>
              <w:t>数据修改</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修改已提交的企业数据。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5" w:after="0"/>
              <w:ind w:left="124"/>
            </w:pPr>
            <w:r>
              <w:rPr>
                <w:rFonts w:ascii="微软雅黑" w:hAnsi="微软雅黑" w:eastAsia="微软雅黑" w:cs="微软雅黑"/>
                <w:color w:val="000000"/>
                <w:spacing w:val="-3"/>
                <w:sz w:val="21"/>
              </w:rPr>
              <w:t>数据删除</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清除历史数据记录。</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6" w:after="0"/>
              <w:ind w:left="124"/>
            </w:pPr>
            <w:r>
              <w:rPr>
                <w:rFonts w:ascii="微软雅黑" w:hAnsi="微软雅黑" w:eastAsia="微软雅黑" w:cs="微软雅黑"/>
                <w:color w:val="000000"/>
                <w:spacing w:val="-3"/>
                <w:sz w:val="21"/>
              </w:rPr>
              <w:t>数据退回</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将提交的数据退回。</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7" w:after="0"/>
              <w:ind w:left="124"/>
            </w:pPr>
            <w:r>
              <w:rPr>
                <w:rFonts w:ascii="微软雅黑" w:hAnsi="微软雅黑" w:eastAsia="微软雅黑" w:cs="微软雅黑"/>
                <w:color w:val="000000"/>
                <w:spacing w:val="-3"/>
                <w:sz w:val="21"/>
              </w:rPr>
              <w:t>数据汇总</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汇总数据至总表。</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8" w:after="0"/>
              <w:ind w:left="124"/>
            </w:pPr>
            <w:r>
              <w:rPr>
                <w:rFonts w:ascii="微软雅黑" w:hAnsi="微软雅黑" w:eastAsia="微软雅黑" w:cs="微软雅黑"/>
                <w:color w:val="000000"/>
                <w:spacing w:val="-3"/>
                <w:sz w:val="21"/>
              </w:rPr>
              <w:t>数据导出</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根据报送期导出企业信息和报表数据。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9" w:after="0"/>
              <w:ind w:left="124"/>
            </w:pPr>
            <w:r>
              <w:rPr>
                <w:rFonts w:ascii="微软雅黑" w:hAnsi="微软雅黑" w:eastAsia="微软雅黑" w:cs="微软雅黑"/>
                <w:color w:val="000000"/>
                <w:spacing w:val="-3"/>
                <w:sz w:val="21"/>
              </w:rPr>
              <w:t>数据查询</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对全省已创建用户进行条件查询。</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79" w:after="0"/>
              <w:ind w:left="131"/>
            </w:pPr>
            <w:r>
              <w:rPr>
                <w:rFonts w:ascii="微软雅黑" w:hAnsi="微软雅黑" w:eastAsia="微软雅黑" w:cs="微软雅黑"/>
                <w:color w:val="000000"/>
                <w:spacing w:val="-5"/>
                <w:sz w:val="21"/>
              </w:rPr>
              <w:t>多维分析</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使用多维方式分析全省企业岗位变动情况。</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84"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1" w:after="0"/>
              <w:ind w:left="133"/>
            </w:pPr>
            <w:r>
              <w:rPr>
                <w:rFonts w:ascii="微软雅黑" w:hAnsi="微软雅黑" w:eastAsia="微软雅黑" w:cs="微软雅黑"/>
                <w:color w:val="000000"/>
                <w:spacing w:val="-5"/>
                <w:sz w:val="21"/>
              </w:rPr>
              <w:t>图表分析</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利用图表分析全省企业岗位变动情况。</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2"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2" w:after="0"/>
              <w:ind w:left="122"/>
            </w:pPr>
            <w:r>
              <w:rPr>
                <w:rFonts w:ascii="微软雅黑" w:hAnsi="微软雅黑" w:eastAsia="微软雅黑" w:cs="微软雅黑"/>
                <w:color w:val="000000"/>
                <w:spacing w:val="-2"/>
                <w:sz w:val="21"/>
              </w:rPr>
              <w:t>发布通知</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发布或删除通知消息。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2" w:hRule="atLeast"/>
        </w:trPr>
        <w:tc>
          <w:tcPr>
            <w:tcW w:w="1320" w:type="dxa"/>
            <w:vMerge w:val="continue"/>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napToGrid/>
            </w:pPr>
          </w:p>
        </w:tc>
        <w:tc>
          <w:tcPr>
            <w:tcW w:w="168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3" w:after="0"/>
              <w:ind w:left="130"/>
            </w:pPr>
            <w:r>
              <w:rPr>
                <w:rFonts w:ascii="微软雅黑" w:hAnsi="微软雅黑" w:eastAsia="微软雅黑" w:cs="微软雅黑"/>
                <w:color w:val="000000"/>
                <w:spacing w:val="-4"/>
                <w:sz w:val="21"/>
              </w:rPr>
              <w:t>系统管理</w:t>
            </w:r>
          </w:p>
        </w:tc>
        <w:tc>
          <w:tcPr>
            <w:tcW w:w="579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设定上报时限、用户管理和系统监控。</w:t>
            </w:r>
          </w:p>
        </w:tc>
      </w:tr>
    </w:tbl>
    <w:p>
      <w:pPr>
        <w:spacing w:before="0" w:after="0" w:line="252" w:lineRule="auto"/>
      </w:pPr>
      <w:r>
        <w:rPr>
          <w:rFonts w:ascii="Arial" w:hAnsi="Arial" w:eastAsia="Arial" w:cs="Arial"/>
          <w:color w:val="000000"/>
          <w:sz w:val="21"/>
        </w:rPr>
        <w:t> </w:t>
      </w:r>
    </w:p>
    <w:p>
      <w:pPr>
        <w:snapToGrid/>
      </w:pPr>
    </w:p>
    <w:p>
      <w:pPr>
        <w:spacing w:before="0" w:after="0" w:line="160" w:lineRule="exact"/>
      </w:pPr>
      <w:r>
        <w:rPr>
          <w:rFonts w:ascii="Arial" w:hAnsi="Arial" w:eastAsia="Arial" w:cs="Arial"/>
          <w:color w:val="000000"/>
          <w:sz w:val="21"/>
        </w:rPr>
        <w:t> </w:t>
      </w:r>
    </w:p>
    <w:p>
      <w:pPr>
        <w:spacing w:before="0" w:after="0" w:line="252" w:lineRule="auto"/>
      </w:pPr>
      <w:r>
        <w:rPr>
          <w:rFonts w:ascii="Arial" w:hAnsi="Arial" w:eastAsia="Arial" w:cs="Arial"/>
          <w:color w:val="000000"/>
          <w:sz w:val="21"/>
        </w:rPr>
        <w:t> </w:t>
      </w:r>
    </w:p>
    <w:p>
      <w:pPr>
        <w:spacing w:before="0" w:after="0" w:line="252" w:lineRule="auto"/>
      </w:pPr>
      <w:r>
        <w:rPr>
          <w:rFonts w:ascii="Arial" w:hAnsi="Arial" w:eastAsia="Arial" w:cs="Arial"/>
          <w:color w:val="000000"/>
          <w:sz w:val="21"/>
        </w:rPr>
        <w:t> </w:t>
      </w:r>
    </w:p>
    <w:p>
      <w:pPr>
        <w:spacing w:before="0" w:after="0" w:line="252" w:lineRule="auto"/>
      </w:pPr>
      <w:r>
        <w:rPr>
          <w:rFonts w:ascii="Arial" w:hAnsi="Arial" w:eastAsia="Arial" w:cs="Arial"/>
          <w:color w:val="000000"/>
          <w:sz w:val="21"/>
        </w:rPr>
        <w:t> </w:t>
      </w:r>
    </w:p>
    <w:p>
      <w:pPr>
        <w:spacing w:before="0" w:after="0" w:line="254" w:lineRule="auto"/>
      </w:pPr>
      <w:r>
        <w:rPr>
          <w:rFonts w:ascii="Arial" w:hAnsi="Arial" w:eastAsia="Arial" w:cs="Arial"/>
          <w:color w:val="000000"/>
          <w:sz w:val="21"/>
        </w:rPr>
        <w:t> </w:t>
      </w:r>
    </w:p>
    <w:p>
      <w:pPr>
        <w:pStyle w:val="3"/>
      </w:pPr>
      <w:r>
        <w:rPr>
          <w:rFonts w:ascii="微软雅黑" w:hAnsi="微软雅黑" w:eastAsia="微软雅黑" w:cs="微软雅黑"/>
          <w:color w:val="000000"/>
          <w:spacing w:val="-2"/>
          <w:sz w:val="33"/>
        </w:rPr>
        <w:t>2.1</w:t>
      </w:r>
      <w:r>
        <w:rPr>
          <w:rFonts w:ascii="微软雅黑" w:hAnsi="微软雅黑" w:eastAsia="微软雅黑" w:cs="微软雅黑"/>
          <w:color w:val="000000"/>
          <w:spacing w:val="34"/>
          <w:sz w:val="33"/>
        </w:rPr>
        <w:t xml:space="preserve"> </w:t>
      </w:r>
      <w:r>
        <w:rPr>
          <w:rFonts w:ascii="微软雅黑" w:hAnsi="微软雅黑" w:eastAsia="微软雅黑" w:cs="微软雅黑"/>
          <w:color w:val="000000"/>
          <w:spacing w:val="-2"/>
          <w:sz w:val="33"/>
        </w:rPr>
        <w:t>用户类和特征</w:t>
      </w:r>
    </w:p>
    <w:p>
      <w:pPr>
        <w:spacing w:before="153" w:after="0"/>
      </w:pPr>
      <w:r>
        <w:rPr>
          <w:rFonts w:ascii="Arial" w:hAnsi="Arial" w:eastAsia="Arial" w:cs="Arial"/>
          <w:color w:val="000000"/>
          <w:sz w:val="21"/>
        </w:rPr>
        <w:t> </w:t>
      </w:r>
    </w:p>
    <w:tbl>
      <w:tblPr>
        <w:tblStyle w:val="9"/>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170"/>
        <w:gridCol w:w="825"/>
        <w:gridCol w:w="2160"/>
        <w:gridCol w:w="2910"/>
        <w:gridCol w:w="237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07" w:hRule="atLeast"/>
        </w:trPr>
        <w:tc>
          <w:tcPr>
            <w:tcW w:w="1995" w:type="dxa"/>
            <w:gridSpan w:val="2"/>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9" w:after="0"/>
              <w:ind w:left="578"/>
            </w:pPr>
            <w:r>
              <w:rPr>
                <w:rFonts w:ascii="微软雅黑" w:hAnsi="微软雅黑" w:eastAsia="微软雅黑" w:cs="微软雅黑"/>
                <w:color w:val="000000"/>
                <w:spacing w:val="-3"/>
                <w:sz w:val="21"/>
              </w:rPr>
              <w:t>涉众编号</w:t>
            </w:r>
          </w:p>
        </w:tc>
        <w:tc>
          <w:tcPr>
            <w:tcW w:w="216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9" w:after="0"/>
              <w:ind w:left="664"/>
            </w:pPr>
            <w:r>
              <w:rPr>
                <w:rFonts w:ascii="微软雅黑" w:hAnsi="微软雅黑" w:eastAsia="微软雅黑" w:cs="微软雅黑"/>
                <w:color w:val="000000"/>
                <w:spacing w:val="-3"/>
                <w:sz w:val="21"/>
              </w:rPr>
              <w:t>涉众名称</w:t>
            </w:r>
          </w:p>
        </w:tc>
        <w:tc>
          <w:tcPr>
            <w:tcW w:w="291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9" w:after="0"/>
              <w:ind w:left="1042"/>
            </w:pPr>
            <w:r>
              <w:rPr>
                <w:rFonts w:ascii="微软雅黑" w:hAnsi="微软雅黑" w:eastAsia="微软雅黑" w:cs="微软雅黑"/>
                <w:color w:val="000000"/>
                <w:spacing w:val="-3"/>
                <w:sz w:val="21"/>
              </w:rPr>
              <w:t>涉众说明</w:t>
            </w:r>
          </w:p>
        </w:tc>
        <w:tc>
          <w:tcPr>
            <w:tcW w:w="237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0" w:after="0"/>
              <w:ind w:left="451"/>
            </w:pPr>
            <w:r>
              <w:rPr>
                <w:rFonts w:ascii="微软雅黑" w:hAnsi="微软雅黑" w:eastAsia="微软雅黑" w:cs="微软雅黑"/>
                <w:color w:val="000000"/>
                <w:spacing w:val="-1"/>
                <w:sz w:val="21"/>
              </w:rPr>
              <w:t>使用系统的方式</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080" w:hRule="atLeast"/>
        </w:trPr>
        <w:tc>
          <w:tcPr>
            <w:tcW w:w="1995" w:type="dxa"/>
            <w:gridSpan w:val="2"/>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210" w:after="0"/>
              <w:ind w:left="825"/>
            </w:pPr>
            <w:r>
              <w:rPr>
                <w:rFonts w:ascii="微软雅黑" w:hAnsi="微软雅黑" w:eastAsia="微软雅黑" w:cs="微软雅黑"/>
                <w:color w:val="000000"/>
                <w:spacing w:val="-8"/>
                <w:sz w:val="21"/>
              </w:rPr>
              <w:t>001</w:t>
            </w:r>
          </w:p>
        </w:tc>
        <w:tc>
          <w:tcPr>
            <w:tcW w:w="216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3" w:after="0"/>
            </w:pPr>
            <w:r>
              <w:rPr>
                <w:rFonts w:ascii="微软雅黑" w:hAnsi="微软雅黑" w:eastAsia="微软雅黑" w:cs="微软雅黑"/>
                <w:color w:val="000000"/>
                <w:spacing w:val="-6"/>
                <w:sz w:val="21"/>
              </w:rPr>
              <w:t xml:space="preserve">          企业用户</w:t>
            </w:r>
          </w:p>
        </w:tc>
        <w:tc>
          <w:tcPr>
            <w:tcW w:w="291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pPr>
            <w:r>
              <w:rPr>
                <w:rFonts w:ascii="微软雅黑" w:hAnsi="微软雅黑" w:eastAsia="微软雅黑" w:cs="微软雅黑"/>
                <w:color w:val="000000"/>
                <w:sz w:val="21"/>
              </w:rPr>
              <w:t>具有数据报告义务的企业代表</w:t>
            </w:r>
          </w:p>
        </w:tc>
        <w:tc>
          <w:tcPr>
            <w:tcW w:w="237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pPr>
            <w:r>
              <w:rPr>
                <w:rFonts w:ascii="微软雅黑" w:hAnsi="微软雅黑" w:eastAsia="微软雅黑" w:cs="微软雅黑"/>
                <w:color w:val="000000"/>
                <w:sz w:val="21"/>
              </w:rPr>
              <w:t>数据备案、报告；数据录入和查询。</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080" w:hRule="atLeast"/>
        </w:trPr>
        <w:tc>
          <w:tcPr>
            <w:tcW w:w="1995" w:type="dxa"/>
            <w:gridSpan w:val="2"/>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210" w:after="0"/>
              <w:ind w:left="825"/>
            </w:pPr>
            <w:r>
              <w:rPr>
                <w:rFonts w:ascii="微软雅黑" w:hAnsi="微软雅黑" w:eastAsia="微软雅黑" w:cs="微软雅黑"/>
                <w:color w:val="000000"/>
                <w:spacing w:val="-8"/>
                <w:sz w:val="21"/>
              </w:rPr>
              <w:t>002</w:t>
            </w:r>
          </w:p>
        </w:tc>
        <w:tc>
          <w:tcPr>
            <w:tcW w:w="216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2" w:after="0"/>
              <w:ind w:left="559"/>
            </w:pPr>
            <w:r>
              <w:rPr>
                <w:rFonts w:ascii="微软雅黑" w:hAnsi="微软雅黑" w:eastAsia="微软雅黑" w:cs="微软雅黑"/>
                <w:color w:val="000000"/>
                <w:spacing w:val="-2"/>
                <w:sz w:val="21"/>
              </w:rPr>
              <w:t>省级管理者</w:t>
            </w:r>
          </w:p>
        </w:tc>
        <w:tc>
          <w:tcPr>
            <w:tcW w:w="291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pPr>
            <w:r>
              <w:rPr>
                <w:rFonts w:ascii="微软雅黑" w:hAnsi="微软雅黑" w:eastAsia="微软雅黑" w:cs="微软雅黑"/>
                <w:color w:val="000000"/>
                <w:sz w:val="21"/>
              </w:rPr>
              <w:t>云南省级人力资源部门负责人</w:t>
            </w:r>
          </w:p>
        </w:tc>
        <w:tc>
          <w:tcPr>
            <w:tcW w:w="2370"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pPr>
            <w:r>
              <w:rPr>
                <w:rFonts w:ascii="微软雅黑" w:hAnsi="微软雅黑" w:eastAsia="微软雅黑" w:cs="微软雅黑"/>
                <w:color w:val="000000"/>
                <w:sz w:val="21"/>
              </w:rPr>
              <w:t>管理系统；发布通知；数据分析；与下级部门协调。</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080" w:hRule="atLeast"/>
        </w:trPr>
        <w:tc>
          <w:tcPr>
            <w:tcW w:w="1995" w:type="dxa"/>
            <w:gridSpan w:val="2"/>
            <w:tcBorders>
              <w:top w:val="single" w:color="DEE0E3" w:sz="6" w:space="0"/>
              <w:left w:val="single" w:color="DEE0E3" w:sz="6" w:space="0"/>
              <w:bottom w:val="single" w:color="CBCDD1" w:sz="6" w:space="0"/>
              <w:right w:val="single" w:color="DEE0E3" w:sz="6" w:space="0"/>
            </w:tcBorders>
            <w:tcMar>
              <w:top w:w="0" w:type="dxa"/>
              <w:left w:w="0" w:type="dxa"/>
              <w:bottom w:w="0" w:type="dxa"/>
              <w:right w:w="0" w:type="dxa"/>
            </w:tcMar>
            <w:vAlign w:val="top"/>
          </w:tcPr>
          <w:p>
            <w:pPr>
              <w:spacing w:before="217" w:after="0"/>
              <w:ind w:left="825"/>
            </w:pPr>
            <w:r>
              <w:rPr>
                <w:rFonts w:ascii="微软雅黑" w:hAnsi="微软雅黑" w:eastAsia="微软雅黑" w:cs="微软雅黑"/>
                <w:color w:val="000000"/>
                <w:spacing w:val="-8"/>
                <w:sz w:val="21"/>
              </w:rPr>
              <w:t>003</w:t>
            </w:r>
          </w:p>
        </w:tc>
        <w:tc>
          <w:tcPr>
            <w:tcW w:w="2160" w:type="dxa"/>
            <w:tcBorders>
              <w:top w:val="single" w:color="CBCDD1" w:sz="6" w:space="0"/>
              <w:left w:val="single" w:color="DEE0E3" w:sz="6" w:space="0"/>
              <w:bottom w:val="single" w:color="CBCDD1" w:sz="6" w:space="0"/>
              <w:right w:val="single" w:color="DEE0E3" w:sz="6" w:space="0"/>
            </w:tcBorders>
            <w:tcMar>
              <w:top w:w="0" w:type="dxa"/>
              <w:left w:w="0" w:type="dxa"/>
              <w:bottom w:w="0" w:type="dxa"/>
              <w:right w:w="0" w:type="dxa"/>
            </w:tcMar>
            <w:vAlign w:val="top"/>
          </w:tcPr>
          <w:p>
            <w:pPr>
              <w:spacing w:before="190" w:after="0"/>
              <w:ind w:left="461"/>
            </w:pPr>
            <w:r>
              <w:rPr>
                <w:rFonts w:ascii="微软雅黑" w:hAnsi="微软雅黑" w:eastAsia="微软雅黑" w:cs="微软雅黑"/>
                <w:color w:val="000000"/>
                <w:spacing w:val="-3"/>
                <w:sz w:val="21"/>
              </w:rPr>
              <w:t>系统开发人员</w:t>
            </w:r>
          </w:p>
        </w:tc>
        <w:tc>
          <w:tcPr>
            <w:tcW w:w="2910" w:type="dxa"/>
            <w:tcBorders>
              <w:top w:val="single" w:color="CBCDD1" w:sz="6" w:space="0"/>
              <w:left w:val="single" w:color="DEE0E3" w:sz="6" w:space="0"/>
              <w:bottom w:val="single" w:color="CBCDD1" w:sz="6" w:space="0"/>
              <w:right w:val="single" w:color="DEE0E3" w:sz="6" w:space="0"/>
            </w:tcBorders>
            <w:tcMar>
              <w:top w:w="0" w:type="dxa"/>
              <w:left w:w="0" w:type="dxa"/>
              <w:bottom w:w="0" w:type="dxa"/>
              <w:right w:w="0" w:type="dxa"/>
            </w:tcMar>
            <w:vAlign w:val="center"/>
          </w:tcPr>
          <w:p>
            <w:pPr>
              <w:spacing w:before="0" w:after="0"/>
            </w:pPr>
            <w:r>
              <w:rPr>
                <w:rFonts w:ascii="微软雅黑" w:hAnsi="微软雅黑" w:eastAsia="微软雅黑" w:cs="微软雅黑"/>
                <w:color w:val="000000"/>
                <w:sz w:val="21"/>
              </w:rPr>
              <w:t>负责系统开发和维护的专业人员</w:t>
            </w:r>
          </w:p>
        </w:tc>
        <w:tc>
          <w:tcPr>
            <w:tcW w:w="2370" w:type="dxa"/>
            <w:tcBorders>
              <w:top w:val="single" w:color="CBCDD1" w:sz="6" w:space="0"/>
              <w:left w:val="single" w:color="DEE0E3" w:sz="6" w:space="0"/>
              <w:bottom w:val="single" w:color="CBCDD1" w:sz="6" w:space="0"/>
              <w:right w:val="single" w:color="DEE0E3" w:sz="6" w:space="0"/>
            </w:tcBorders>
            <w:tcMar>
              <w:top w:w="0" w:type="dxa"/>
              <w:left w:w="0" w:type="dxa"/>
              <w:bottom w:w="0" w:type="dxa"/>
              <w:right w:w="0" w:type="dxa"/>
            </w:tcMar>
            <w:vAlign w:val="center"/>
          </w:tcPr>
          <w:p>
            <w:pPr>
              <w:spacing w:before="0" w:after="0"/>
            </w:pPr>
            <w:r>
              <w:rPr>
                <w:rFonts w:ascii="微软雅黑" w:hAnsi="微软雅黑" w:eastAsia="微软雅黑" w:cs="微软雅黑"/>
                <w:color w:val="000000"/>
                <w:sz w:val="21"/>
              </w:rPr>
              <w:t>系统开发；维护和更新。</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0" w:hRule="atLeast"/>
        </w:trPr>
        <w:tc>
          <w:tcPr>
            <w:tcW w:w="117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9" w:after="0"/>
              <w:ind w:left="128"/>
            </w:pPr>
            <w:r>
              <w:rPr>
                <w:rFonts w:ascii="微软雅黑" w:hAnsi="微软雅黑" w:eastAsia="微软雅黑" w:cs="微软雅黑"/>
                <w:color w:val="000000"/>
                <w:spacing w:val="-5"/>
                <w:sz w:val="21"/>
              </w:rPr>
              <w:t>涉众</w:t>
            </w:r>
          </w:p>
        </w:tc>
        <w:tc>
          <w:tcPr>
            <w:tcW w:w="8265" w:type="dxa"/>
            <w:gridSpan w:val="4"/>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0" w:after="0"/>
              <w:ind w:firstLine="194" w:firstLineChars="100"/>
            </w:pPr>
            <w:r>
              <w:rPr>
                <w:rFonts w:ascii="微软雅黑" w:hAnsi="微软雅黑" w:eastAsia="微软雅黑" w:cs="微软雅黑"/>
                <w:color w:val="000000"/>
                <w:spacing w:val="-8"/>
                <w:sz w:val="21"/>
              </w:rPr>
              <w:t>001企业用户</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8" w:hRule="atLeast"/>
        </w:trPr>
        <w:tc>
          <w:tcPr>
            <w:tcW w:w="117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3" w:after="0"/>
              <w:ind w:left="128"/>
            </w:pPr>
            <w:r>
              <w:rPr>
                <w:rFonts w:ascii="微软雅黑" w:hAnsi="微软雅黑" w:eastAsia="微软雅黑" w:cs="微软雅黑"/>
                <w:color w:val="000000"/>
                <w:spacing w:val="-3"/>
                <w:sz w:val="21"/>
              </w:rPr>
              <w:t>涉众代表</w:t>
            </w:r>
          </w:p>
        </w:tc>
        <w:tc>
          <w:tcPr>
            <w:tcW w:w="8265" w:type="dxa"/>
            <w:gridSpan w:val="4"/>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4" w:after="0"/>
              <w:ind w:firstLine="206" w:firstLineChars="100"/>
            </w:pPr>
            <w:r>
              <w:rPr>
                <w:rFonts w:ascii="微软雅黑" w:hAnsi="微软雅黑" w:eastAsia="微软雅黑" w:cs="微软雅黑"/>
                <w:color w:val="000000"/>
                <w:spacing w:val="-2"/>
                <w:sz w:val="21"/>
              </w:rPr>
              <w:t>企业用户代表</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9" w:hRule="atLeast"/>
        </w:trPr>
        <w:tc>
          <w:tcPr>
            <w:tcW w:w="117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特征</w:t>
            </w:r>
          </w:p>
        </w:tc>
        <w:tc>
          <w:tcPr>
            <w:tcW w:w="8265" w:type="dxa"/>
            <w:gridSpan w:val="4"/>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jc w:val="both"/>
            </w:pPr>
            <w:r>
              <w:rPr>
                <w:rFonts w:ascii="微软雅黑" w:hAnsi="微软雅黑" w:eastAsia="微软雅黑" w:cs="微软雅黑"/>
                <w:color w:val="000000"/>
                <w:sz w:val="21"/>
              </w:rPr>
              <w:t>系统的主要使⽤者之⼀，企业⽤⼾</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556" w:hRule="atLeast"/>
        </w:trPr>
        <w:tc>
          <w:tcPr>
            <w:tcW w:w="117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职责</w:t>
            </w:r>
          </w:p>
        </w:tc>
        <w:tc>
          <w:tcPr>
            <w:tcW w:w="8265" w:type="dxa"/>
            <w:gridSpan w:val="4"/>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line="360" w:lineRule="auto"/>
              <w:ind w:left="220" w:leftChars="100"/>
              <w:jc w:val="both"/>
            </w:pPr>
            <w:r>
              <w:rPr>
                <w:rFonts w:ascii="微软雅黑" w:hAnsi="微软雅黑" w:eastAsia="微软雅黑" w:cs="微软雅黑"/>
                <w:color w:val="000000"/>
                <w:sz w:val="21"/>
              </w:rPr>
              <w:t> </w:t>
            </w:r>
          </w:p>
          <w:p>
            <w:pPr>
              <w:spacing w:before="0" w:after="0" w:line="360" w:lineRule="auto"/>
              <w:ind w:firstLine="210" w:firstLineChars="100"/>
              <w:jc w:val="both"/>
            </w:pPr>
            <w:r>
              <w:rPr>
                <w:rFonts w:ascii="微软雅黑" w:hAnsi="微软雅黑" w:eastAsia="微软雅黑" w:cs="微软雅黑"/>
                <w:color w:val="000000"/>
                <w:sz w:val="21"/>
              </w:rPr>
              <w:t>1.使用互联网访问系统。</w:t>
            </w:r>
          </w:p>
          <w:p>
            <w:pPr>
              <w:spacing w:before="0" w:after="0" w:line="360" w:lineRule="auto"/>
              <w:ind w:firstLine="210" w:firstLineChars="100"/>
              <w:jc w:val="both"/>
            </w:pPr>
            <w:r>
              <w:rPr>
                <w:rFonts w:ascii="微软雅黑" w:hAnsi="微软雅黑" w:eastAsia="微软雅黑" w:cs="微软雅黑"/>
                <w:color w:val="000000"/>
                <w:sz w:val="21"/>
              </w:rPr>
              <w:t>2.完成企业信息及相关数据的备案上报。</w:t>
            </w:r>
          </w:p>
          <w:p>
            <w:pPr>
              <w:spacing w:before="0" w:after="0" w:line="360" w:lineRule="auto"/>
              <w:ind w:firstLine="210" w:firstLineChars="100"/>
              <w:jc w:val="both"/>
            </w:pPr>
            <w:r>
              <w:rPr>
                <w:rFonts w:ascii="微软雅黑" w:hAnsi="微软雅黑" w:eastAsia="微软雅黑" w:cs="微软雅黑"/>
                <w:color w:val="000000"/>
                <w:sz w:val="21"/>
              </w:rPr>
              <w:t>3.进行相关信息的查询操作。</w:t>
            </w:r>
          </w:p>
          <w:p>
            <w:pPr>
              <w:spacing w:before="0" w:after="0" w:line="360" w:lineRule="auto"/>
              <w:ind w:left="220" w:leftChars="100"/>
              <w:jc w:val="both"/>
            </w:pPr>
            <w:r>
              <w:rPr>
                <w:rFonts w:ascii="微软雅黑" w:hAnsi="微软雅黑" w:eastAsia="微软雅黑" w:cs="微软雅黑"/>
                <w:color w:val="000000"/>
                <w:sz w:val="21"/>
              </w:rPr>
              <w:t>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556" w:hRule="atLeast"/>
        </w:trPr>
        <w:tc>
          <w:tcPr>
            <w:tcW w:w="117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ind w:firstLine="210" w:firstLineChars="100"/>
            </w:pPr>
            <w:r>
              <w:rPr>
                <w:rFonts w:ascii="微软雅黑" w:hAnsi="微软雅黑" w:eastAsia="微软雅黑" w:cs="微软雅黑"/>
                <w:color w:val="000000"/>
                <w:sz w:val="21"/>
              </w:rPr>
              <w:t>成功标准</w:t>
            </w:r>
          </w:p>
        </w:tc>
        <w:tc>
          <w:tcPr>
            <w:tcW w:w="8265" w:type="dxa"/>
            <w:gridSpan w:val="4"/>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line="360" w:lineRule="auto"/>
              <w:ind w:firstLine="210" w:firstLineChars="100"/>
              <w:jc w:val="both"/>
            </w:pPr>
            <w:r>
              <w:rPr>
                <w:rFonts w:ascii="微软雅黑" w:hAnsi="微软雅黑" w:eastAsia="微软雅黑" w:cs="微软雅黑"/>
                <w:color w:val="000000"/>
                <w:sz w:val="21"/>
              </w:rPr>
              <w:t> </w:t>
            </w:r>
          </w:p>
          <w:p>
            <w:pPr>
              <w:spacing w:before="0" w:after="0" w:line="360" w:lineRule="auto"/>
              <w:ind w:firstLine="210" w:firstLineChars="100"/>
              <w:jc w:val="both"/>
            </w:pPr>
            <w:r>
              <w:rPr>
                <w:rFonts w:ascii="微软雅黑" w:hAnsi="微软雅黑" w:eastAsia="微软雅黑" w:cs="微软雅黑"/>
                <w:color w:val="000000"/>
                <w:sz w:val="21"/>
              </w:rPr>
              <w:t xml:space="preserve">1. 成功登录系统。 </w:t>
            </w:r>
          </w:p>
          <w:p>
            <w:pPr>
              <w:spacing w:before="0" w:after="0" w:line="360" w:lineRule="auto"/>
              <w:ind w:firstLine="210" w:firstLineChars="100"/>
              <w:jc w:val="both"/>
            </w:pPr>
            <w:r>
              <w:rPr>
                <w:rFonts w:ascii="微软雅黑" w:hAnsi="微软雅黑" w:eastAsia="微软雅黑" w:cs="微软雅黑"/>
                <w:color w:val="000000"/>
                <w:sz w:val="21"/>
              </w:rPr>
              <w:t>2. 成功进行备案、填报和修改相关信息。</w:t>
            </w:r>
          </w:p>
          <w:p>
            <w:pPr>
              <w:spacing w:before="0" w:after="0" w:line="360" w:lineRule="auto"/>
              <w:ind w:firstLine="210" w:firstLineChars="100"/>
              <w:jc w:val="both"/>
            </w:pPr>
            <w:r>
              <w:rPr>
                <w:rFonts w:ascii="微软雅黑" w:hAnsi="微软雅黑" w:eastAsia="微软雅黑" w:cs="微软雅黑"/>
                <w:color w:val="000000"/>
                <w:sz w:val="21"/>
              </w:rPr>
              <w:t>3. 能够顺利查询相关信息并生成报表。</w:t>
            </w:r>
          </w:p>
          <w:p>
            <w:pPr>
              <w:spacing w:before="0" w:after="0" w:line="360" w:lineRule="auto"/>
              <w:ind w:firstLine="210" w:firstLineChars="100"/>
              <w:jc w:val="both"/>
            </w:pPr>
            <w:r>
              <w:rPr>
                <w:rFonts w:ascii="微软雅黑" w:hAnsi="微软雅黑" w:eastAsia="微软雅黑" w:cs="微软雅黑"/>
                <w:color w:val="000000"/>
                <w:sz w:val="21"/>
              </w:rPr>
              <w:t>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9" w:hRule="atLeast"/>
        </w:trPr>
        <w:tc>
          <w:tcPr>
            <w:tcW w:w="117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4" w:after="0"/>
              <w:ind w:left="129"/>
            </w:pPr>
            <w:r>
              <w:rPr>
                <w:rFonts w:ascii="微软雅黑" w:hAnsi="微软雅黑" w:eastAsia="微软雅黑" w:cs="微软雅黑"/>
                <w:color w:val="000000"/>
                <w:spacing w:val="-5"/>
                <w:sz w:val="21"/>
              </w:rPr>
              <w:t>参与</w:t>
            </w:r>
          </w:p>
        </w:tc>
        <w:tc>
          <w:tcPr>
            <w:tcW w:w="8265" w:type="dxa"/>
            <w:gridSpan w:val="4"/>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4" w:after="0"/>
              <w:ind w:firstLine="206" w:firstLineChars="100"/>
            </w:pPr>
            <w:r>
              <w:rPr>
                <w:rFonts w:ascii="微软雅黑" w:hAnsi="微软雅黑" w:eastAsia="微软雅黑" w:cs="微软雅黑"/>
                <w:color w:val="000000"/>
                <w:spacing w:val="-2"/>
                <w:sz w:val="21"/>
              </w:rPr>
              <w:t>不参与系统建设</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06" w:hRule="atLeast"/>
        </w:trPr>
        <w:tc>
          <w:tcPr>
            <w:tcW w:w="1170"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5" w:after="0"/>
              <w:ind w:left="132"/>
            </w:pPr>
            <w:r>
              <w:rPr>
                <w:rFonts w:ascii="微软雅黑" w:hAnsi="微软雅黑" w:eastAsia="微软雅黑" w:cs="微软雅黑"/>
                <w:color w:val="000000"/>
                <w:spacing w:val="-3"/>
                <w:sz w:val="21"/>
              </w:rPr>
              <w:t>可交付工作</w:t>
            </w:r>
          </w:p>
        </w:tc>
        <w:tc>
          <w:tcPr>
            <w:tcW w:w="8265" w:type="dxa"/>
            <w:gridSpan w:val="4"/>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r>
              <w:t>⽆</w:t>
            </w:r>
          </w:p>
        </w:tc>
      </w:tr>
    </w:tbl>
    <w:p>
      <w:pPr>
        <w:spacing w:before="0" w:after="0"/>
      </w:pPr>
      <w:r>
        <w:rPr>
          <w:rFonts w:ascii="Arial" w:hAnsi="Arial" w:eastAsia="Arial" w:cs="Arial"/>
          <w:color w:val="000000"/>
          <w:sz w:val="21"/>
        </w:rPr>
        <w:t> </w:t>
      </w:r>
    </w:p>
    <w:p>
      <w:pPr>
        <w:spacing w:before="0" w:after="0" w:line="160" w:lineRule="exact"/>
      </w:pPr>
      <w:r>
        <w:rPr>
          <w:rFonts w:ascii="Arial" w:hAnsi="Arial" w:eastAsia="Arial" w:cs="Arial"/>
          <w:color w:val="000000"/>
          <w:sz w:val="21"/>
        </w:rPr>
        <w:t> </w:t>
      </w:r>
    </w:p>
    <w:tbl>
      <w:tblPr>
        <w:tblStyle w:val="9"/>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025"/>
        <w:gridCol w:w="751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11"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4" w:after="0"/>
              <w:ind w:left="128"/>
            </w:pPr>
            <w:r>
              <w:rPr>
                <w:rFonts w:ascii="微软雅黑" w:hAnsi="微软雅黑" w:eastAsia="微软雅黑" w:cs="微软雅黑"/>
                <w:color w:val="000000"/>
                <w:spacing w:val="-5"/>
                <w:sz w:val="21"/>
              </w:rPr>
              <w:t>涉众</w:t>
            </w:r>
          </w:p>
        </w:tc>
        <w:tc>
          <w:tcPr>
            <w:tcW w:w="751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4" w:after="0"/>
              <w:ind w:firstLine="198" w:firstLineChars="100"/>
            </w:pPr>
            <w:r>
              <w:rPr>
                <w:rFonts w:ascii="微软雅黑" w:hAnsi="微软雅黑" w:eastAsia="微软雅黑" w:cs="微软雅黑"/>
                <w:color w:val="000000"/>
                <w:spacing w:val="-6"/>
                <w:sz w:val="21"/>
              </w:rPr>
              <w:t>002 省级管理者</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8"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3" w:after="0"/>
              <w:ind w:left="128"/>
            </w:pPr>
            <w:r>
              <w:rPr>
                <w:rFonts w:ascii="微软雅黑" w:hAnsi="微软雅黑" w:eastAsia="微软雅黑" w:cs="微软雅黑"/>
                <w:color w:val="000000"/>
                <w:spacing w:val="-3"/>
                <w:sz w:val="21"/>
              </w:rPr>
              <w:t>涉众代表</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4" w:after="0"/>
              <w:ind w:firstLine="208" w:firstLineChars="100"/>
            </w:pPr>
            <w:r>
              <w:rPr>
                <w:rFonts w:ascii="微软雅黑" w:hAnsi="微软雅黑" w:eastAsia="微软雅黑" w:cs="微软雅黑"/>
                <w:color w:val="000000"/>
                <w:spacing w:val="-1"/>
                <w:sz w:val="21"/>
              </w:rPr>
              <w:t>省级管理者用户代表</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9"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6" w:after="0"/>
              <w:ind w:left="128"/>
            </w:pPr>
            <w:r>
              <w:rPr>
                <w:rFonts w:ascii="微软雅黑" w:hAnsi="微软雅黑" w:eastAsia="微软雅黑" w:cs="微软雅黑"/>
                <w:color w:val="000000"/>
                <w:spacing w:val="-4"/>
                <w:sz w:val="21"/>
              </w:rPr>
              <w:t>特点</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6" w:after="0"/>
              <w:ind w:firstLine="204" w:firstLineChars="100"/>
            </w:pPr>
            <w:r>
              <w:rPr>
                <w:rFonts w:ascii="微软雅黑" w:hAnsi="微软雅黑" w:eastAsia="微软雅黑" w:cs="微软雅黑"/>
                <w:color w:val="000000"/>
                <w:spacing w:val="-3"/>
                <w:sz w:val="21"/>
              </w:rPr>
              <w:t>系统主要使用者之一</w:t>
            </w:r>
            <w:r>
              <w:rPr>
                <w:rFonts w:ascii="微软雅黑" w:hAnsi="微软雅黑" w:eastAsia="微软雅黑" w:cs="微软雅黑"/>
                <w:color w:val="000000"/>
                <w:spacing w:val="-13"/>
                <w:sz w:val="21"/>
              </w:rPr>
              <w:t xml:space="preserve"> </w:t>
            </w:r>
            <w:r>
              <w:rPr>
                <w:rFonts w:ascii="微软雅黑" w:hAnsi="微软雅黑" w:eastAsia="微软雅黑" w:cs="微软雅黑"/>
                <w:color w:val="000000"/>
                <w:spacing w:val="-3"/>
                <w:sz w:val="21"/>
              </w:rPr>
              <w:t>，云南省级人力资源部门人员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916"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7" w:after="0"/>
              <w:ind w:left="128"/>
            </w:pPr>
            <w:r>
              <w:rPr>
                <w:rFonts w:ascii="微软雅黑" w:hAnsi="微软雅黑" w:eastAsia="微软雅黑" w:cs="微软雅黑"/>
                <w:color w:val="000000"/>
                <w:spacing w:val="-5"/>
                <w:sz w:val="21"/>
              </w:rPr>
              <w:t>职责</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jc w:val="both"/>
            </w:pPr>
            <w:r>
              <w:rPr>
                <w:rFonts w:ascii="微软雅黑" w:hAnsi="微软雅黑" w:eastAsia="微软雅黑" w:cs="微软雅黑"/>
                <w:color w:val="000000"/>
                <w:sz w:val="21"/>
              </w:rPr>
              <w:t> </w:t>
            </w:r>
          </w:p>
          <w:p>
            <w:pPr>
              <w:spacing w:before="0" w:after="0" w:line="360" w:lineRule="auto"/>
              <w:ind w:firstLine="210" w:firstLineChars="100"/>
              <w:jc w:val="both"/>
            </w:pPr>
            <w:r>
              <w:rPr>
                <w:rFonts w:ascii="微软雅黑" w:hAnsi="微软雅黑" w:eastAsia="微软雅黑" w:cs="微软雅黑"/>
                <w:color w:val="000000"/>
                <w:sz w:val="21"/>
              </w:rPr>
              <w:t>1.系统管理和维护。</w:t>
            </w:r>
          </w:p>
          <w:p>
            <w:pPr>
              <w:spacing w:before="0" w:after="0" w:line="360" w:lineRule="auto"/>
              <w:ind w:firstLine="210" w:firstLineChars="100"/>
              <w:jc w:val="both"/>
            </w:pPr>
            <w:r>
              <w:rPr>
                <w:rFonts w:ascii="微软雅黑" w:hAnsi="微软雅黑" w:eastAsia="微软雅黑" w:cs="微软雅黑"/>
                <w:color w:val="000000"/>
                <w:sz w:val="21"/>
              </w:rPr>
              <w:t>2.发布通知和查看通知内容。</w:t>
            </w:r>
          </w:p>
          <w:p>
            <w:pPr>
              <w:spacing w:before="0" w:after="0" w:line="360" w:lineRule="auto"/>
              <w:ind w:firstLine="210" w:firstLineChars="100"/>
              <w:jc w:val="both"/>
            </w:pPr>
            <w:r>
              <w:rPr>
                <w:rFonts w:ascii="微软雅黑" w:hAnsi="微软雅黑" w:eastAsia="微软雅黑" w:cs="微软雅黑"/>
                <w:color w:val="000000"/>
                <w:sz w:val="21"/>
              </w:rPr>
              <w:t>3.数据分析和报告生成。</w:t>
            </w:r>
          </w:p>
          <w:p>
            <w:pPr>
              <w:spacing w:before="0" w:after="0" w:line="360" w:lineRule="auto"/>
              <w:ind w:firstLine="210" w:firstLineChars="100"/>
              <w:jc w:val="both"/>
            </w:pPr>
            <w:r>
              <w:rPr>
                <w:rFonts w:ascii="微软雅黑" w:hAnsi="微软雅黑" w:eastAsia="微软雅黑" w:cs="微软雅黑"/>
                <w:color w:val="000000"/>
                <w:sz w:val="21"/>
              </w:rPr>
              <w:t>4.协调与下级部门的对接。</w:t>
            </w:r>
          </w:p>
          <w:p>
            <w:pPr>
              <w:spacing w:before="173" w:after="0"/>
              <w:ind w:left="150"/>
              <w:jc w:val="both"/>
            </w:pPr>
            <w:r>
              <w:rPr>
                <w:rFonts w:ascii="微软雅黑" w:hAnsi="微软雅黑" w:eastAsia="微软雅黑" w:cs="微软雅黑"/>
                <w:color w:val="000000"/>
                <w:sz w:val="21"/>
              </w:rPr>
              <w:t>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2365"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1" w:after="0"/>
              <w:ind w:left="128"/>
            </w:pPr>
            <w:r>
              <w:rPr>
                <w:rFonts w:ascii="微软雅黑" w:hAnsi="微软雅黑" w:eastAsia="微软雅黑" w:cs="微软雅黑"/>
                <w:color w:val="000000"/>
                <w:spacing w:val="-3"/>
                <w:sz w:val="21"/>
              </w:rPr>
              <w:t>成功标准</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jc w:val="both"/>
            </w:pPr>
            <w:r>
              <w:rPr>
                <w:rFonts w:ascii="微软雅黑" w:hAnsi="微软雅黑" w:eastAsia="微软雅黑" w:cs="微软雅黑"/>
                <w:color w:val="000000"/>
                <w:sz w:val="21"/>
              </w:rPr>
              <w:t> </w:t>
            </w:r>
          </w:p>
          <w:p>
            <w:pPr>
              <w:spacing w:before="0" w:after="0" w:line="360" w:lineRule="auto"/>
              <w:ind w:firstLine="210" w:firstLineChars="100"/>
              <w:jc w:val="both"/>
            </w:pPr>
            <w:r>
              <w:rPr>
                <w:rFonts w:ascii="微软雅黑" w:hAnsi="微软雅黑" w:eastAsia="微软雅黑" w:cs="微软雅黑"/>
                <w:color w:val="000000"/>
                <w:sz w:val="21"/>
              </w:rPr>
              <w:t>1.成功登录系统并进行管理操作。</w:t>
            </w:r>
          </w:p>
          <w:p>
            <w:pPr>
              <w:spacing w:before="0" w:after="0" w:line="360" w:lineRule="auto"/>
              <w:ind w:firstLine="210" w:firstLineChars="100"/>
              <w:jc w:val="both"/>
            </w:pPr>
            <w:r>
              <w:rPr>
                <w:rFonts w:ascii="微软雅黑" w:hAnsi="微软雅黑" w:eastAsia="微软雅黑" w:cs="微软雅黑"/>
                <w:color w:val="000000"/>
                <w:sz w:val="21"/>
              </w:rPr>
              <w:t>2.及时有效地管理系统，包括监控、角色和用户管理以及维护上报时限。</w:t>
            </w:r>
          </w:p>
          <w:p>
            <w:pPr>
              <w:spacing w:before="0" w:after="0" w:line="360" w:lineRule="auto"/>
              <w:ind w:firstLine="210" w:firstLineChars="100"/>
              <w:jc w:val="both"/>
            </w:pPr>
            <w:r>
              <w:rPr>
                <w:rFonts w:ascii="微软雅黑" w:hAnsi="微软雅黑" w:eastAsia="微软雅黑" w:cs="微软雅黑"/>
                <w:color w:val="000000"/>
                <w:sz w:val="21"/>
              </w:rPr>
              <w:t>3 .能够成功发布通知并能够查阅通知内容。</w:t>
            </w:r>
          </w:p>
          <w:p>
            <w:pPr>
              <w:spacing w:before="0" w:after="0" w:line="360" w:lineRule="auto"/>
              <w:ind w:firstLine="210" w:firstLineChars="100"/>
              <w:jc w:val="both"/>
            </w:pPr>
            <w:r>
              <w:rPr>
                <w:rFonts w:ascii="微软雅黑" w:hAnsi="微软雅黑" w:eastAsia="微软雅黑" w:cs="微软雅黑"/>
                <w:color w:val="000000"/>
                <w:sz w:val="21"/>
              </w:rPr>
              <w:t>4.通过系统顺利与下级部门协调，包括管理报表和用户备案等。</w:t>
            </w:r>
          </w:p>
          <w:p>
            <w:pPr>
              <w:spacing w:before="0" w:after="0" w:line="360" w:lineRule="auto"/>
              <w:ind w:firstLine="210" w:firstLineChars="100"/>
              <w:jc w:val="both"/>
            </w:pPr>
            <w:r>
              <w:rPr>
                <w:rFonts w:ascii="微软雅黑" w:hAnsi="微软雅黑" w:eastAsia="微软雅黑" w:cs="微软雅黑"/>
                <w:color w:val="000000"/>
                <w:sz w:val="21"/>
              </w:rPr>
              <w:t>5.能够充分利用系统进行数据分析、生成报告，并能导出相关数据进行图表分析。</w:t>
            </w:r>
          </w:p>
          <w:p>
            <w:pPr>
              <w:spacing w:before="173" w:after="0"/>
              <w:ind w:left="151"/>
              <w:jc w:val="both"/>
            </w:pPr>
            <w:r>
              <w:rPr>
                <w:rFonts w:ascii="微软雅黑" w:hAnsi="微软雅黑" w:eastAsia="微软雅黑" w:cs="微软雅黑"/>
                <w:color w:val="000000"/>
                <w:sz w:val="21"/>
              </w:rPr>
              <w:t>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9"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5" w:after="0"/>
              <w:ind w:left="129"/>
            </w:pPr>
            <w:r>
              <w:rPr>
                <w:rFonts w:ascii="微软雅黑" w:hAnsi="微软雅黑" w:eastAsia="微软雅黑" w:cs="微软雅黑"/>
                <w:color w:val="000000"/>
                <w:spacing w:val="-5"/>
                <w:sz w:val="21"/>
              </w:rPr>
              <w:t>参与</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5" w:after="0"/>
              <w:ind w:firstLine="206" w:firstLineChars="100"/>
            </w:pPr>
            <w:r>
              <w:rPr>
                <w:rFonts w:ascii="微软雅黑" w:hAnsi="微软雅黑" w:eastAsia="微软雅黑" w:cs="微软雅黑"/>
                <w:color w:val="000000"/>
                <w:spacing w:val="-2"/>
                <w:sz w:val="21"/>
              </w:rPr>
              <w:t>不参与系统建设</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06"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6" w:after="0"/>
              <w:ind w:left="132"/>
            </w:pPr>
            <w:r>
              <w:rPr>
                <w:rFonts w:ascii="微软雅黑" w:hAnsi="微软雅黑" w:eastAsia="微软雅黑" w:cs="微软雅黑"/>
                <w:color w:val="000000"/>
                <w:spacing w:val="-3"/>
                <w:sz w:val="21"/>
              </w:rPr>
              <w:t>可交付工作</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r>
              <w:t>⽆</w:t>
            </w:r>
          </w:p>
        </w:tc>
      </w:tr>
    </w:tbl>
    <w:p>
      <w:pPr>
        <w:spacing w:before="238" w:after="0"/>
      </w:pPr>
      <w:r>
        <w:rPr>
          <w:rFonts w:ascii="Arial" w:hAnsi="Arial" w:eastAsia="Arial" w:cs="Arial"/>
          <w:color w:val="000000"/>
          <w:sz w:val="21"/>
        </w:rPr>
        <w:t> </w:t>
      </w:r>
    </w:p>
    <w:tbl>
      <w:tblPr>
        <w:tblStyle w:val="9"/>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025"/>
        <w:gridCol w:w="751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06"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9" w:after="0"/>
              <w:ind w:left="128"/>
            </w:pPr>
            <w:r>
              <w:rPr>
                <w:rFonts w:ascii="微软雅黑" w:hAnsi="微软雅黑" w:eastAsia="微软雅黑" w:cs="微软雅黑"/>
                <w:color w:val="000000"/>
                <w:spacing w:val="-5"/>
                <w:sz w:val="21"/>
              </w:rPr>
              <w:t>涉众</w:t>
            </w:r>
          </w:p>
        </w:tc>
        <w:tc>
          <w:tcPr>
            <w:tcW w:w="751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0" w:after="0"/>
              <w:ind w:firstLine="200" w:firstLineChars="100"/>
            </w:pPr>
            <w:r>
              <w:rPr>
                <w:rFonts w:ascii="微软雅黑" w:hAnsi="微软雅黑" w:eastAsia="微软雅黑" w:cs="微软雅黑"/>
                <w:color w:val="000000"/>
                <w:spacing w:val="-5"/>
                <w:sz w:val="21"/>
              </w:rPr>
              <w:t>003 系统开发人员</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8"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3" w:after="0"/>
              <w:ind w:left="128"/>
            </w:pPr>
            <w:r>
              <w:rPr>
                <w:rFonts w:ascii="微软雅黑" w:hAnsi="微软雅黑" w:eastAsia="微软雅黑" w:cs="微软雅黑"/>
                <w:color w:val="000000"/>
                <w:spacing w:val="-3"/>
                <w:sz w:val="21"/>
              </w:rPr>
              <w:t>涉众代表</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4" w:after="0"/>
              <w:ind w:firstLine="206" w:firstLineChars="100"/>
            </w:pPr>
            <w:r>
              <w:rPr>
                <w:rFonts w:ascii="微软雅黑" w:hAnsi="微软雅黑" w:eastAsia="微软雅黑" w:cs="微软雅黑"/>
                <w:color w:val="000000"/>
                <w:spacing w:val="-2"/>
                <w:sz w:val="21"/>
              </w:rPr>
              <w:t>开发人员代表</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8"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6" w:after="0"/>
              <w:ind w:left="128"/>
            </w:pPr>
            <w:r>
              <w:rPr>
                <w:rFonts w:ascii="微软雅黑" w:hAnsi="微软雅黑" w:eastAsia="微软雅黑" w:cs="微软雅黑"/>
                <w:color w:val="000000"/>
                <w:spacing w:val="-4"/>
                <w:sz w:val="21"/>
              </w:rPr>
              <w:t>特点</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6" w:after="0"/>
              <w:ind w:firstLine="204" w:firstLineChars="100"/>
            </w:pPr>
            <w:r>
              <w:rPr>
                <w:rFonts w:ascii="微软雅黑" w:hAnsi="微软雅黑" w:eastAsia="微软雅黑" w:cs="微软雅黑"/>
                <w:color w:val="000000"/>
                <w:spacing w:val="-3"/>
                <w:sz w:val="21"/>
              </w:rPr>
              <w:t>系统的开发者</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1048"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88" w:after="0"/>
              <w:ind w:left="128"/>
            </w:pPr>
            <w:r>
              <w:rPr>
                <w:rFonts w:ascii="微软雅黑" w:hAnsi="微软雅黑" w:eastAsia="微软雅黑" w:cs="微软雅黑"/>
                <w:color w:val="000000"/>
                <w:spacing w:val="-5"/>
                <w:sz w:val="21"/>
              </w:rPr>
              <w:t>职责</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line="360" w:lineRule="auto"/>
              <w:jc w:val="both"/>
            </w:pPr>
            <w:r>
              <w:rPr>
                <w:rFonts w:ascii="微软雅黑" w:hAnsi="微软雅黑" w:eastAsia="微软雅黑" w:cs="微软雅黑"/>
                <w:color w:val="000000"/>
                <w:sz w:val="21"/>
              </w:rPr>
              <w:t> </w:t>
            </w:r>
          </w:p>
          <w:p>
            <w:pPr>
              <w:spacing w:before="0" w:after="0" w:line="360" w:lineRule="auto"/>
              <w:ind w:firstLine="210" w:firstLineChars="100"/>
              <w:jc w:val="both"/>
            </w:pPr>
            <w:r>
              <w:rPr>
                <w:rFonts w:ascii="微软雅黑" w:hAnsi="微软雅黑" w:eastAsia="微软雅黑" w:cs="微软雅黑"/>
                <w:color w:val="000000"/>
                <w:sz w:val="21"/>
              </w:rPr>
              <w:t>1.开发《省企业数据采集系统》。</w:t>
            </w:r>
          </w:p>
          <w:p>
            <w:pPr>
              <w:spacing w:before="0" w:after="0" w:line="360" w:lineRule="auto"/>
              <w:ind w:firstLine="210" w:firstLineChars="100"/>
              <w:jc w:val="both"/>
            </w:pPr>
            <w:r>
              <w:rPr>
                <w:rFonts w:ascii="微软雅黑" w:hAnsi="微软雅黑" w:eastAsia="微软雅黑" w:cs="微软雅黑"/>
                <w:color w:val="000000"/>
                <w:sz w:val="21"/>
              </w:rPr>
              <w:t>2.维护和修复系统中出现的问题。</w:t>
            </w:r>
          </w:p>
          <w:p>
            <w:pPr>
              <w:spacing w:before="0" w:after="0" w:line="360" w:lineRule="auto"/>
              <w:ind w:firstLine="210" w:firstLineChars="100"/>
              <w:jc w:val="both"/>
            </w:pPr>
            <w:r>
              <w:rPr>
                <w:rFonts w:ascii="微软雅黑" w:hAnsi="微软雅黑" w:eastAsia="微软雅黑" w:cs="微软雅黑"/>
                <w:color w:val="000000"/>
                <w:sz w:val="21"/>
              </w:rPr>
              <w:t>3.确保课程提醒系统运行良好。</w:t>
            </w:r>
          </w:p>
          <w:p>
            <w:pPr>
              <w:spacing w:before="189" w:after="0" w:line="360" w:lineRule="auto"/>
              <w:ind w:left="124"/>
              <w:jc w:val="both"/>
            </w:pPr>
            <w:r>
              <w:rPr>
                <w:rFonts w:ascii="微软雅黑" w:hAnsi="微软雅黑" w:eastAsia="微软雅黑" w:cs="微软雅黑"/>
                <w:color w:val="000000"/>
                <w:sz w:val="21"/>
              </w:rPr>
              <w:t>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9"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0" w:after="0"/>
              <w:ind w:left="128"/>
            </w:pPr>
            <w:r>
              <w:rPr>
                <w:rFonts w:ascii="微软雅黑" w:hAnsi="微软雅黑" w:eastAsia="微软雅黑" w:cs="微软雅黑"/>
                <w:color w:val="000000"/>
                <w:spacing w:val="-3"/>
                <w:sz w:val="21"/>
              </w:rPr>
              <w:t>成功标准</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center"/>
          </w:tcPr>
          <w:p>
            <w:pPr>
              <w:spacing w:before="0" w:after="0" w:line="360" w:lineRule="auto"/>
              <w:ind w:firstLine="210" w:firstLineChars="100"/>
              <w:jc w:val="both"/>
            </w:pPr>
            <w:r>
              <w:rPr>
                <w:rFonts w:ascii="Arial" w:hAnsi="Arial" w:eastAsia="Arial" w:cs="Arial"/>
                <w:color w:val="000000"/>
                <w:sz w:val="21"/>
              </w:rPr>
              <w:t> </w:t>
            </w:r>
          </w:p>
          <w:p>
            <w:pPr>
              <w:spacing w:before="0" w:after="0" w:line="360" w:lineRule="auto"/>
              <w:ind w:firstLine="210" w:firstLineChars="100"/>
              <w:jc w:val="both"/>
            </w:pPr>
            <w:r>
              <w:rPr>
                <w:rFonts w:ascii="微软雅黑" w:hAnsi="微软雅黑" w:eastAsia="微软雅黑" w:cs="微软雅黑"/>
                <w:color w:val="000000"/>
                <w:sz w:val="21"/>
              </w:rPr>
              <w:t>1.成功开发并实施《省企业数据采集系统》。</w:t>
            </w:r>
          </w:p>
          <w:p>
            <w:pPr>
              <w:spacing w:before="0" w:after="0" w:line="360" w:lineRule="auto"/>
              <w:ind w:firstLine="210" w:firstLineChars="100"/>
              <w:jc w:val="both"/>
            </w:pPr>
            <w:r>
              <w:rPr>
                <w:rFonts w:ascii="微软雅黑" w:hAnsi="微软雅黑" w:eastAsia="微软雅黑" w:cs="微软雅黑"/>
                <w:color w:val="000000"/>
                <w:sz w:val="21"/>
              </w:rPr>
              <w:t>2.及时有效地解决系统中的问题，保证系统稳定运行。</w:t>
            </w:r>
          </w:p>
          <w:p>
            <w:pPr>
              <w:spacing w:before="0" w:after="0" w:line="360" w:lineRule="auto"/>
              <w:ind w:firstLine="210" w:firstLineChars="100"/>
              <w:jc w:val="both"/>
            </w:pPr>
            <w:r>
              <w:rPr>
                <w:rFonts w:ascii="微软雅黑" w:hAnsi="微软雅黑" w:eastAsia="微软雅黑" w:cs="微软雅黑"/>
                <w:color w:val="000000"/>
                <w:sz w:val="21"/>
              </w:rPr>
              <w:t>3.确保课程提醒系统能够正常运行并按时提醒。</w:t>
            </w:r>
          </w:p>
          <w:p>
            <w:pPr>
              <w:spacing w:before="189" w:after="0" w:line="360" w:lineRule="auto"/>
              <w:ind w:firstLine="210" w:firstLineChars="100"/>
              <w:jc w:val="both"/>
            </w:pPr>
            <w:r>
              <w:rPr>
                <w:rFonts w:ascii="微软雅黑" w:hAnsi="微软雅黑" w:eastAsia="微软雅黑" w:cs="微软雅黑"/>
                <w:color w:val="000000"/>
                <w:sz w:val="21"/>
              </w:rPr>
              <w:t>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99"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0" w:after="0"/>
              <w:ind w:left="129"/>
            </w:pPr>
            <w:r>
              <w:rPr>
                <w:rFonts w:ascii="微软雅黑" w:hAnsi="微软雅黑" w:eastAsia="微软雅黑" w:cs="微软雅黑"/>
                <w:color w:val="000000"/>
                <w:spacing w:val="-5"/>
                <w:sz w:val="21"/>
              </w:rPr>
              <w:t>参与</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0" w:after="0"/>
              <w:ind w:firstLine="206" w:firstLineChars="100"/>
            </w:pPr>
            <w:r>
              <w:rPr>
                <w:rFonts w:ascii="微软雅黑" w:hAnsi="微软雅黑" w:eastAsia="微软雅黑" w:cs="微软雅黑"/>
                <w:color w:val="000000"/>
                <w:spacing w:val="-2"/>
                <w:sz w:val="21"/>
              </w:rPr>
              <w:t>参与系统设计</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606" w:hRule="atLeast"/>
        </w:trPr>
        <w:tc>
          <w:tcPr>
            <w:tcW w:w="2025" w:type="dxa"/>
            <w:tcBorders>
              <w:top w:val="single" w:color="DEE0E3"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1" w:after="0"/>
              <w:ind w:left="132"/>
            </w:pPr>
            <w:r>
              <w:rPr>
                <w:rFonts w:ascii="微软雅黑" w:hAnsi="微软雅黑" w:eastAsia="微软雅黑" w:cs="微软雅黑"/>
                <w:color w:val="000000"/>
                <w:spacing w:val="-3"/>
                <w:sz w:val="21"/>
              </w:rPr>
              <w:t>可交付工作</w:t>
            </w:r>
          </w:p>
        </w:tc>
        <w:tc>
          <w:tcPr>
            <w:tcW w:w="7515" w:type="dxa"/>
            <w:tcBorders>
              <w:top w:val="single" w:color="CBCDD1" w:sz="6" w:space="0"/>
              <w:left w:val="single" w:color="DEE0E3" w:sz="6" w:space="0"/>
              <w:bottom w:val="single" w:color="DEE0E3" w:sz="6" w:space="0"/>
              <w:right w:val="single" w:color="DEE0E3" w:sz="6" w:space="0"/>
            </w:tcBorders>
            <w:tcMar>
              <w:top w:w="0" w:type="dxa"/>
              <w:left w:w="0" w:type="dxa"/>
              <w:bottom w:w="0" w:type="dxa"/>
              <w:right w:w="0" w:type="dxa"/>
            </w:tcMar>
            <w:vAlign w:val="top"/>
          </w:tcPr>
          <w:p>
            <w:pPr>
              <w:spacing w:before="192" w:after="0"/>
              <w:ind w:firstLine="208" w:firstLineChars="100"/>
            </w:pPr>
            <w:r>
              <w:rPr>
                <w:rFonts w:ascii="微软雅黑" w:hAnsi="微软雅黑" w:eastAsia="微软雅黑" w:cs="微软雅黑"/>
                <w:color w:val="000000"/>
                <w:spacing w:val="-1"/>
                <w:sz w:val="21"/>
              </w:rPr>
              <w:t>省人力资源市场数据采集系统</w:t>
            </w:r>
          </w:p>
        </w:tc>
      </w:tr>
    </w:tbl>
    <w:p>
      <w:pPr>
        <w:spacing w:before="0" w:after="0" w:line="300" w:lineRule="auto"/>
      </w:pPr>
      <w:r>
        <w:rPr>
          <w:rFonts w:ascii="Arial" w:hAnsi="Arial" w:eastAsia="Arial" w:cs="Arial"/>
          <w:color w:val="000000"/>
          <w:sz w:val="21"/>
        </w:rPr>
        <w:t> </w:t>
      </w:r>
    </w:p>
    <w:p>
      <w:pPr>
        <w:pStyle w:val="3"/>
      </w:pPr>
      <w:r>
        <w:rPr>
          <w:rFonts w:ascii="微软雅黑" w:hAnsi="微软雅黑" w:eastAsia="微软雅黑" w:cs="微软雅黑"/>
          <w:color w:val="000000"/>
          <w:spacing w:val="-3"/>
          <w:sz w:val="33"/>
        </w:rPr>
        <w:t>2.2</w:t>
      </w:r>
      <w:r>
        <w:rPr>
          <w:rFonts w:ascii="微软雅黑" w:hAnsi="微软雅黑" w:eastAsia="微软雅黑" w:cs="微软雅黑"/>
          <w:color w:val="000000"/>
          <w:spacing w:val="37"/>
          <w:sz w:val="33"/>
        </w:rPr>
        <w:t xml:space="preserve"> </w:t>
      </w:r>
      <w:r>
        <w:rPr>
          <w:rFonts w:ascii="微软雅黑" w:hAnsi="微软雅黑" w:eastAsia="微软雅黑" w:cs="微软雅黑"/>
          <w:color w:val="000000"/>
          <w:spacing w:val="-3"/>
          <w:sz w:val="33"/>
        </w:rPr>
        <w:t>运行环境</w:t>
      </w:r>
    </w:p>
    <w:p>
      <w:r>
        <w:t>系统使用浏览器/服务器（B/S）结构，用户通过互联网连接到系统，并通过浏览器进行操作。</w:t>
      </w:r>
    </w:p>
    <w:p>
      <w:pPr>
        <w:spacing w:before="2" w:after="0"/>
        <w:ind w:left="373"/>
      </w:pPr>
      <w:r>
        <w:rPr>
          <w:rFonts w:ascii="微软雅黑" w:hAnsi="微软雅黑" w:eastAsia="微软雅黑" w:cs="微软雅黑"/>
          <w:color w:val="000000"/>
          <w:sz w:val="33"/>
        </w:rPr>
        <w:t> </w:t>
      </w:r>
    </w:p>
    <w:p>
      <w:pPr>
        <w:snapToGrid/>
      </w:pPr>
    </w:p>
    <w:p>
      <w:pPr>
        <w:snapToGrid/>
      </w:pPr>
    </w:p>
    <w:p>
      <w:pPr>
        <w:snapToGrid/>
      </w:pPr>
    </w:p>
    <w:p>
      <w:pPr>
        <w:pStyle w:val="2"/>
      </w:pPr>
      <w:r>
        <w:t>3需求分析过程</w:t>
      </w:r>
    </w:p>
    <w:p>
      <w:pPr>
        <w:pStyle w:val="3"/>
      </w:pPr>
      <w:r>
        <w:t xml:space="preserve"> 功能分解图</w:t>
      </w:r>
    </w:p>
    <w:p>
      <w:pPr>
        <w:snapToGrid/>
        <w:rPr>
          <w:sz w:val="30"/>
        </w:rPr>
      </w:pPr>
      <w:r>
        <w:rPr>
          <w:sz w:val="30"/>
        </w:rPr>
        <w:drawing>
          <wp:inline distT="0" distB="0" distL="0" distR="0">
            <wp:extent cx="5760085" cy="4126230"/>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5"/>
                    <a:stretch>
                      <a:fillRect/>
                    </a:stretch>
                  </pic:blipFill>
                  <pic:spPr>
                    <a:xfrm>
                      <a:off x="0" y="0"/>
                      <a:ext cx="5760085" cy="4126772"/>
                    </a:xfrm>
                    <a:prstGeom prst="rect">
                      <a:avLst/>
                    </a:prstGeom>
                  </pic:spPr>
                </pic:pic>
              </a:graphicData>
            </a:graphic>
          </wp:inline>
        </w:drawing>
      </w:r>
    </w:p>
    <w:p>
      <w:pPr>
        <w:rPr>
          <w:rFonts w:ascii="Times New Roman" w:hAnsi="Times New Roman" w:cs="Times New Roman" w:eastAsiaTheme="minorEastAsia"/>
          <w:b/>
          <w:bCs/>
          <w:color w:val="1A1A1A"/>
          <w:kern w:val="2"/>
          <w:sz w:val="32"/>
          <w:szCs w:val="32"/>
          <w:lang w:val="en-US" w:eastAsia="zh-CN" w:bidi="ar-SA"/>
        </w:rPr>
      </w:pPr>
    </w:p>
    <w:p>
      <w:pPr>
        <w:rPr>
          <w:rFonts w:ascii="Times New Roman" w:hAnsi="Times New Roman" w:cs="Times New Roman" w:eastAsiaTheme="minorEastAsia"/>
          <w:b/>
          <w:bCs/>
          <w:color w:val="1A1A1A"/>
          <w:kern w:val="2"/>
          <w:sz w:val="32"/>
          <w:szCs w:val="32"/>
          <w:lang w:val="en-US" w:eastAsia="zh-CN" w:bidi="ar-SA"/>
        </w:rPr>
      </w:pPr>
      <w:r>
        <w:rPr>
          <w:rFonts w:ascii="Times New Roman" w:hAnsi="Times New Roman" w:cs="Times New Roman" w:eastAsiaTheme="minorEastAsia"/>
          <w:b/>
          <w:bCs/>
          <w:color w:val="1A1A1A"/>
          <w:kern w:val="2"/>
          <w:sz w:val="32"/>
          <w:szCs w:val="32"/>
          <w:lang w:val="en-US" w:eastAsia="zh-CN" w:bidi="ar-SA"/>
        </w:rPr>
        <w:t>上下文图</w:t>
      </w:r>
    </w:p>
    <w:p>
      <w:pPr>
        <w:jc w:val="center"/>
      </w:pPr>
      <w:r>
        <w:rPr>
          <w14:ligatures w14:val="standardContextual"/>
        </w:rPr>
        <w:drawing>
          <wp:inline distT="0" distB="0" distL="0" distR="0">
            <wp:extent cx="5539740" cy="2248535"/>
            <wp:effectExtent l="0" t="0" r="7620" b="6985"/>
            <wp:docPr id="1598201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0175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39740" cy="2279813"/>
                    </a:xfrm>
                    <a:prstGeom prst="rect">
                      <a:avLst/>
                    </a:prstGeom>
                  </pic:spPr>
                </pic:pic>
              </a:graphicData>
            </a:graphic>
          </wp:inline>
        </w:drawing>
      </w:r>
    </w:p>
    <w:p>
      <w:pPr>
        <w:rPr>
          <w:rFonts w:ascii="Times New Roman" w:hAnsi="Times New Roman" w:cs="Times New Roman" w:eastAsiaTheme="minorEastAsia"/>
          <w:b/>
          <w:bCs/>
          <w:color w:val="1A1A1A"/>
          <w:kern w:val="2"/>
          <w:sz w:val="32"/>
          <w:szCs w:val="32"/>
          <w:lang w:val="en-US" w:eastAsia="zh-CN" w:bidi="ar-SA"/>
        </w:rPr>
      </w:pPr>
      <w:r>
        <w:rPr>
          <w:rFonts w:ascii="Times New Roman" w:hAnsi="Times New Roman" w:cs="Times New Roman" w:eastAsiaTheme="minorEastAsia"/>
          <w:b/>
          <w:bCs/>
          <w:color w:val="1A1A1A"/>
          <w:kern w:val="2"/>
          <w:sz w:val="32"/>
          <w:szCs w:val="32"/>
          <w:lang w:val="en-US" w:eastAsia="zh-CN" w:bidi="ar-SA"/>
        </w:rPr>
        <w:t xml:space="preserve"> </w:t>
      </w:r>
      <w:r>
        <w:rPr>
          <w:rFonts w:ascii="Times New Roman" w:hAnsi="Times New Roman" w:cs="Times New Roman" w:eastAsiaTheme="minorEastAsia"/>
          <w:b/>
          <w:bCs/>
          <w:color w:val="1A1A1A"/>
          <w:kern w:val="2"/>
          <w:sz w:val="32"/>
          <w:szCs w:val="32"/>
          <w:lang w:val="en-US" w:eastAsia="zh-CN" w:bidi="ar-SA"/>
        </w:rPr>
        <w:t>0层图</w:t>
      </w:r>
    </w:p>
    <w:p>
      <w:pPr>
        <w:jc w:val="center"/>
      </w:pPr>
      <w:r>
        <w:rPr>
          <w14:ligatures w14:val="standardContextual"/>
        </w:rPr>
        <w:drawing>
          <wp:inline distT="0" distB="0" distL="0" distR="0">
            <wp:extent cx="4914900" cy="3228975"/>
            <wp:effectExtent l="0" t="0" r="7620" b="1905"/>
            <wp:docPr id="18435913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91351"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14900" cy="3251448"/>
                    </a:xfrm>
                    <a:prstGeom prst="rect">
                      <a:avLst/>
                    </a:prstGeom>
                  </pic:spPr>
                </pic:pic>
              </a:graphicData>
            </a:graphic>
          </wp:inline>
        </w:drawing>
      </w:r>
    </w:p>
    <w:p>
      <w:pPr>
        <w:rPr>
          <w:rFonts w:ascii="Times New Roman" w:hAnsi="Times New Roman" w:cs="Times New Roman" w:eastAsiaTheme="minorEastAsia"/>
          <w:b/>
          <w:bCs/>
          <w:color w:val="1A1A1A"/>
          <w:kern w:val="2"/>
          <w:sz w:val="32"/>
          <w:szCs w:val="32"/>
          <w:lang w:val="en-US" w:eastAsia="zh-CN" w:bidi="ar-SA"/>
        </w:rPr>
      </w:pPr>
      <w:r>
        <w:rPr>
          <w:rFonts w:ascii="Times New Roman" w:hAnsi="Times New Roman" w:cs="Times New Roman" w:eastAsiaTheme="minorEastAsia"/>
          <w:b/>
          <w:bCs/>
          <w:color w:val="1A1A1A"/>
          <w:kern w:val="2"/>
          <w:sz w:val="32"/>
          <w:szCs w:val="32"/>
          <w:lang w:val="en-US" w:eastAsia="zh-CN" w:bidi="ar-SA"/>
        </w:rPr>
        <w:t>1层图</w:t>
      </w:r>
    </w:p>
    <w:p>
      <w:pPr>
        <w:jc w:val="center"/>
      </w:pPr>
      <w:r>
        <w:rPr>
          <w14:ligatures w14:val="standardContextual"/>
        </w:rPr>
        <w:drawing>
          <wp:inline distT="0" distB="0" distL="0" distR="0">
            <wp:extent cx="5616575" cy="3168015"/>
            <wp:effectExtent l="0" t="0" r="6985" b="1905"/>
            <wp:docPr id="20498294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29458"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6575" cy="3174433"/>
                    </a:xfrm>
                    <a:prstGeom prst="rect">
                      <a:avLst/>
                    </a:prstGeom>
                  </pic:spPr>
                </pic:pic>
              </a:graphicData>
            </a:graphic>
          </wp:inline>
        </w:drawing>
      </w:r>
    </w:p>
    <w:p>
      <w:pPr>
        <w:rPr>
          <w:b/>
          <w:bCs/>
          <w:sz w:val="24"/>
          <w:szCs w:val="32"/>
        </w:rPr>
      </w:pPr>
      <w:r>
        <w:rPr>
          <w:rFonts w:ascii="Times New Roman" w:hAnsi="Times New Roman" w:cs="Times New Roman" w:eastAsiaTheme="minorEastAsia"/>
          <w:b/>
          <w:bCs/>
          <w:color w:val="1A1A1A"/>
          <w:kern w:val="2"/>
          <w:sz w:val="32"/>
          <w:szCs w:val="32"/>
          <w:lang w:val="en-US" w:eastAsia="zh-CN" w:bidi="ar-SA"/>
        </w:rPr>
        <w:t>数据字典</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4353"/>
        <w:gridCol w:w="3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109"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名字</w:t>
            </w:r>
          </w:p>
        </w:tc>
        <w:tc>
          <w:tcPr>
            <w:tcW w:w="4384"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建档期就业人数</w:t>
            </w:r>
          </w:p>
        </w:tc>
        <w:tc>
          <w:tcPr>
            <w:tcW w:w="3857" w:type="dxa"/>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调查期就业人数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9"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别名</w:t>
            </w:r>
          </w:p>
        </w:tc>
        <w:tc>
          <w:tcPr>
            <w:tcW w:w="4384"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初始就业人数</w:t>
            </w:r>
          </w:p>
        </w:tc>
        <w:tc>
          <w:tcPr>
            <w:tcW w:w="3857" w:type="dxa"/>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9"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使用地点及方法</w:t>
            </w:r>
          </w:p>
        </w:tc>
        <w:tc>
          <w:tcPr>
            <w:tcW w:w="4384"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企业用户填报（input）</w:t>
            </w:r>
          </w:p>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省局统计（output）</w:t>
            </w:r>
          </w:p>
        </w:tc>
        <w:tc>
          <w:tcPr>
            <w:tcW w:w="3857" w:type="dxa"/>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企业用户填报（input）</w:t>
            </w:r>
          </w:p>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省局统计（output）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9"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描述</w:t>
            </w:r>
          </w:p>
        </w:tc>
        <w:tc>
          <w:tcPr>
            <w:tcW w:w="4384"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统计企业在建档期内就业的人数</w:t>
            </w:r>
          </w:p>
        </w:tc>
        <w:tc>
          <w:tcPr>
            <w:tcW w:w="3857" w:type="dxa"/>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统计企业在调查期的就业人数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9"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格式</w:t>
            </w:r>
          </w:p>
        </w:tc>
        <w:tc>
          <w:tcPr>
            <w:tcW w:w="4384"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Int</w:t>
            </w:r>
          </w:p>
        </w:tc>
        <w:tc>
          <w:tcPr>
            <w:tcW w:w="3857" w:type="dxa"/>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Int</w:t>
            </w:r>
          </w:p>
        </w:tc>
      </w:tr>
    </w:tbl>
    <w:p>
      <w:pPr>
        <w:spacing w:before="178" w:after="0"/>
        <w:ind w:left="124"/>
        <w:rPr>
          <w:rFonts w:ascii="微软雅黑" w:hAnsi="微软雅黑" w:eastAsia="微软雅黑" w:cs="微软雅黑"/>
          <w:color w:val="000000"/>
          <w:spacing w:val="-3"/>
          <w:sz w:val="21"/>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1682"/>
        <w:gridCol w:w="1766"/>
        <w:gridCol w:w="1267"/>
        <w:gridCol w:w="1646"/>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43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名字</w:t>
            </w:r>
          </w:p>
        </w:tc>
        <w:tc>
          <w:tcPr>
            <w:tcW w:w="171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企业所属地区</w:t>
            </w:r>
          </w:p>
        </w:tc>
        <w:tc>
          <w:tcPr>
            <w:tcW w:w="18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组织机构代码</w:t>
            </w:r>
          </w:p>
        </w:tc>
        <w:tc>
          <w:tcPr>
            <w:tcW w:w="116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企业名称</w:t>
            </w:r>
          </w:p>
        </w:tc>
        <w:tc>
          <w:tcPr>
            <w:tcW w:w="167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企业性质</w:t>
            </w:r>
          </w:p>
        </w:tc>
        <w:tc>
          <w:tcPr>
            <w:tcW w:w="1566"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所属行业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别名</w:t>
            </w:r>
          </w:p>
        </w:tc>
        <w:tc>
          <w:tcPr>
            <w:tcW w:w="171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18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116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167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1566"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行业的类型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使用地点及方法</w:t>
            </w:r>
          </w:p>
        </w:tc>
        <w:tc>
          <w:tcPr>
            <w:tcW w:w="171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18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116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167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1566"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描述</w:t>
            </w:r>
          </w:p>
        </w:tc>
        <w:tc>
          <w:tcPr>
            <w:tcW w:w="171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显示企业所属地市、市县、区域，不可修改</w:t>
            </w:r>
          </w:p>
        </w:tc>
        <w:tc>
          <w:tcPr>
            <w:tcW w:w="18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组织机构的代码，只可输入字母、数字，不超过9位（统一编码规范）</w:t>
            </w:r>
          </w:p>
        </w:tc>
        <w:tc>
          <w:tcPr>
            <w:tcW w:w="116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企业的称呼</w:t>
            </w:r>
          </w:p>
        </w:tc>
        <w:tc>
          <w:tcPr>
            <w:tcW w:w="167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企业的所有制形式、经营模式等</w:t>
            </w:r>
          </w:p>
        </w:tc>
        <w:tc>
          <w:tcPr>
            <w:tcW w:w="1566"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企业的类型，例如，制造业、服务业、金融业等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格式</w:t>
            </w:r>
          </w:p>
        </w:tc>
        <w:tc>
          <w:tcPr>
            <w:tcW w:w="171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字符串</w:t>
            </w:r>
          </w:p>
        </w:tc>
        <w:tc>
          <w:tcPr>
            <w:tcW w:w="18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字符串</w:t>
            </w:r>
          </w:p>
        </w:tc>
        <w:tc>
          <w:tcPr>
            <w:tcW w:w="116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字符串</w:t>
            </w:r>
          </w:p>
        </w:tc>
        <w:tc>
          <w:tcPr>
            <w:tcW w:w="167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两级下拉选择</w:t>
            </w:r>
          </w:p>
        </w:tc>
        <w:tc>
          <w:tcPr>
            <w:tcW w:w="1566"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两级下拉选择</w:t>
            </w:r>
          </w:p>
        </w:tc>
      </w:tr>
    </w:tbl>
    <w:p>
      <w:pPr>
        <w:spacing w:before="178" w:after="0"/>
        <w:ind w:left="124"/>
        <w:rPr>
          <w:rFonts w:ascii="微软雅黑" w:hAnsi="微软雅黑" w:eastAsia="微软雅黑" w:cs="微软雅黑"/>
          <w:color w:val="000000"/>
          <w:spacing w:val="-3"/>
          <w:sz w:val="21"/>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
        <w:gridCol w:w="1523"/>
        <w:gridCol w:w="1267"/>
        <w:gridCol w:w="1306"/>
        <w:gridCol w:w="1398"/>
        <w:gridCol w:w="1398"/>
        <w:gridCol w:w="1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16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名字</w:t>
            </w:r>
          </w:p>
        </w:tc>
        <w:tc>
          <w:tcPr>
            <w:tcW w:w="162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主要经营业务</w:t>
            </w:r>
          </w:p>
        </w:tc>
        <w:tc>
          <w:tcPr>
            <w:tcW w:w="9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联系人</w:t>
            </w:r>
          </w:p>
        </w:tc>
        <w:tc>
          <w:tcPr>
            <w:tcW w:w="132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联系地址</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邮政编码</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联系电话</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别名</w:t>
            </w:r>
          </w:p>
        </w:tc>
        <w:tc>
          <w:tcPr>
            <w:tcW w:w="162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9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132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使用地点及方法</w:t>
            </w:r>
          </w:p>
        </w:tc>
        <w:tc>
          <w:tcPr>
            <w:tcW w:w="162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9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132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备案信息（input）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描述</w:t>
            </w:r>
          </w:p>
        </w:tc>
        <w:tc>
          <w:tcPr>
            <w:tcW w:w="162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企业主要从事的业务领域或经营范围，例如，制造汽车零部件、提供咨询服务等</w:t>
            </w:r>
          </w:p>
        </w:tc>
        <w:tc>
          <w:tcPr>
            <w:tcW w:w="9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该企业的联系人</w:t>
            </w:r>
          </w:p>
        </w:tc>
        <w:tc>
          <w:tcPr>
            <w:tcW w:w="132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企业的联系地址</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该企业的邮政编码，6位数字</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联系企业的电话，格式为（区号）+电话号码或者为手机号码</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格式必须符合（区号）+电话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格式</w:t>
            </w:r>
          </w:p>
        </w:tc>
        <w:tc>
          <w:tcPr>
            <w:tcW w:w="162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字符串</w:t>
            </w:r>
          </w:p>
        </w:tc>
        <w:tc>
          <w:tcPr>
            <w:tcW w:w="900"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字符串</w:t>
            </w:r>
          </w:p>
        </w:tc>
        <w:tc>
          <w:tcPr>
            <w:tcW w:w="1321"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两级下拉选择</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Int</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字符串</w:t>
            </w:r>
          </w:p>
        </w:tc>
        <w:tc>
          <w:tcPr>
            <w:tcW w:w="1448" w:type="dxa"/>
            <w:vAlign w:val="center"/>
          </w:tcPr>
          <w:p>
            <w:pPr>
              <w:spacing w:before="178" w:after="0"/>
              <w:ind w:left="124"/>
              <w:rPr>
                <w:rFonts w:ascii="微软雅黑" w:hAnsi="微软雅黑" w:eastAsia="微软雅黑" w:cs="微软雅黑"/>
                <w:color w:val="000000"/>
                <w:spacing w:val="-3"/>
                <w:sz w:val="21"/>
              </w:rPr>
            </w:pPr>
            <w:r>
              <w:rPr>
                <w:rFonts w:ascii="微软雅黑" w:hAnsi="微软雅黑" w:eastAsia="微软雅黑" w:cs="微软雅黑"/>
                <w:color w:val="000000"/>
                <w:spacing w:val="-3"/>
                <w:sz w:val="21"/>
              </w:rPr>
              <w:t>字符串</w:t>
            </w:r>
          </w:p>
        </w:tc>
      </w:tr>
    </w:tbl>
    <w:p>
      <w:pPr>
        <w:rPr>
          <w:b/>
          <w:bCs/>
          <w:sz w:val="24"/>
          <w:szCs w:val="32"/>
        </w:rPr>
      </w:pPr>
    </w:p>
    <w:p>
      <w:pPr>
        <w:rPr>
          <w:b/>
          <w:bCs/>
          <w:sz w:val="24"/>
          <w:szCs w:val="32"/>
        </w:rPr>
      </w:pPr>
      <w:r>
        <w:rPr>
          <w:rFonts w:ascii="Times New Roman" w:hAnsi="Times New Roman" w:cs="Times New Roman" w:eastAsiaTheme="minorEastAsia"/>
          <w:b/>
          <w:bCs/>
          <w:color w:val="1A1A1A"/>
          <w:kern w:val="2"/>
          <w:sz w:val="32"/>
          <w:szCs w:val="32"/>
          <w:lang w:val="en-US" w:eastAsia="zh-CN" w:bidi="ar-SA"/>
        </w:rPr>
        <w:t>数据建模</w:t>
      </w:r>
    </w:p>
    <w:p>
      <w:pPr>
        <w:jc w:val="center"/>
      </w:pPr>
      <w:r>
        <w:rPr>
          <w14:ligatures w14:val="standardContextual"/>
        </w:rPr>
        <w:drawing>
          <wp:inline distT="0" distB="0" distL="0" distR="0">
            <wp:extent cx="5274310" cy="3390900"/>
            <wp:effectExtent l="0" t="0" r="13970" b="7620"/>
            <wp:docPr id="3956776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77628"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390900"/>
                    </a:xfrm>
                    <a:prstGeom prst="rect">
                      <a:avLst/>
                    </a:prstGeom>
                  </pic:spPr>
                </pic:pic>
              </a:graphicData>
            </a:graphic>
          </wp:inline>
        </w:drawing>
      </w:r>
    </w:p>
    <w:p>
      <w:pPr>
        <w:jc w:val="left"/>
      </w:pPr>
    </w:p>
    <w:p>
      <w:pPr>
        <w:rPr>
          <w:rFonts w:ascii="Times New Roman" w:hAnsi="Times New Roman" w:cs="Times New Roman" w:eastAsiaTheme="minorEastAsia"/>
          <w:b/>
          <w:bCs/>
          <w:color w:val="1A1A1A"/>
          <w:kern w:val="2"/>
          <w:sz w:val="32"/>
          <w:szCs w:val="32"/>
          <w:lang w:val="en-US" w:eastAsia="zh-CN" w:bidi="ar-SA"/>
        </w:rPr>
      </w:pPr>
      <w:r>
        <w:rPr>
          <w:rFonts w:ascii="Times New Roman" w:hAnsi="Times New Roman" w:cs="Times New Roman" w:eastAsiaTheme="minorEastAsia"/>
          <w:b/>
          <w:bCs/>
          <w:color w:val="1A1A1A"/>
          <w:kern w:val="2"/>
          <w:sz w:val="32"/>
          <w:szCs w:val="32"/>
          <w:lang w:val="en-US" w:eastAsia="zh-CN" w:bidi="ar-SA"/>
        </w:rPr>
        <w:t>用例图</w:t>
      </w:r>
    </w:p>
    <w:p>
      <w:pPr>
        <w:jc w:val="center"/>
      </w:pPr>
      <w:r>
        <w:rPr>
          <w14:ligatures w14:val="standardContextual"/>
        </w:rPr>
        <w:drawing>
          <wp:inline distT="0" distB="0" distL="0" distR="0">
            <wp:extent cx="3681730" cy="4224655"/>
            <wp:effectExtent l="0" t="0" r="6350" b="12065"/>
            <wp:docPr id="6496602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60278"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5211" cy="4240267"/>
                    </a:xfrm>
                    <a:prstGeom prst="rect">
                      <a:avLst/>
                    </a:prstGeom>
                  </pic:spPr>
                </pic:pic>
              </a:graphicData>
            </a:graphic>
          </wp:inline>
        </w:drawing>
      </w:r>
    </w:p>
    <w:p>
      <w:pPr>
        <w:rPr>
          <w:rFonts w:ascii="Times New Roman" w:hAnsi="Times New Roman" w:cs="Times New Roman" w:eastAsiaTheme="minorEastAsia"/>
          <w:b/>
          <w:bCs/>
          <w:color w:val="1A1A1A"/>
          <w:kern w:val="2"/>
          <w:sz w:val="32"/>
          <w:szCs w:val="32"/>
          <w:lang w:val="en-US" w:eastAsia="zh-CN" w:bidi="ar-SA"/>
        </w:rPr>
      </w:pPr>
      <w:r>
        <w:rPr>
          <w:rFonts w:ascii="Times New Roman" w:hAnsi="Times New Roman" w:cs="Times New Roman" w:eastAsiaTheme="minorEastAsia"/>
          <w:b/>
          <w:bCs/>
          <w:color w:val="1A1A1A"/>
          <w:kern w:val="2"/>
          <w:sz w:val="32"/>
          <w:szCs w:val="32"/>
          <w:lang w:val="en-US" w:eastAsia="zh-CN" w:bidi="ar-SA"/>
        </w:rPr>
        <w:t xml:space="preserve"> 类图</w:t>
      </w:r>
    </w:p>
    <w:p>
      <w:pPr>
        <w:snapToGrid/>
        <w:rPr>
          <w:sz w:val="30"/>
        </w:rPr>
      </w:pPr>
      <w:r>
        <w:rPr>
          <w14:ligatures w14:val="standardContextual"/>
        </w:rPr>
        <w:drawing>
          <wp:inline distT="0" distB="0" distL="0" distR="0">
            <wp:extent cx="5535295" cy="2840355"/>
            <wp:effectExtent l="0" t="0" r="12065" b="9525"/>
            <wp:docPr id="148145815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58159"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35295" cy="2846736"/>
                    </a:xfrm>
                    <a:prstGeom prst="rect">
                      <a:avLst/>
                    </a:prstGeom>
                  </pic:spPr>
                </pic:pic>
              </a:graphicData>
            </a:graphic>
          </wp:inline>
        </w:drawing>
      </w:r>
    </w:p>
    <w:p>
      <w:pPr>
        <w:snapToGrid/>
        <w:rPr>
          <w:sz w:val="30"/>
        </w:rPr>
      </w:pPr>
    </w:p>
    <w:p>
      <w:pPr>
        <w:snapToGrid/>
      </w:pPr>
    </w:p>
    <w:p/>
    <w:p>
      <w:pPr>
        <w:pStyle w:val="3"/>
      </w:pPr>
      <w:r>
        <w:t>3.6 微规格说明</w:t>
      </w:r>
    </w:p>
    <w:p>
      <w:pPr>
        <w:ind w:left="440" w:leftChars="200"/>
      </w:pPr>
      <w:r>
        <w:t>OPENYunnanProvinceEnterpriseEmploymentandUnemploymentDataCollection</w:t>
      </w:r>
    </w:p>
    <w:p>
      <w:r>
        <w:t>System</w:t>
      </w:r>
    </w:p>
    <w:p>
      <w:pPr>
        <w:ind w:left="440" w:leftChars="200"/>
      </w:pPr>
      <w:r>
        <w:t>SELECTCASE</w:t>
      </w:r>
    </w:p>
    <w:p>
      <w:pPr>
        <w:ind w:left="440" w:leftChars="200"/>
      </w:pPr>
      <w:r>
        <w:t>CASE1(with-account-userdatabase)</w:t>
      </w:r>
    </w:p>
    <w:p>
      <w:pPr>
        <w:ind w:left="880" w:leftChars="400"/>
      </w:pPr>
      <w:r>
        <w:t>Action1:gettheuserinformationinput</w:t>
      </w:r>
    </w:p>
    <w:p>
      <w:pPr>
        <w:ind w:left="880" w:leftChars="400"/>
      </w:pPr>
      <w:r>
        <w:t>Action2:Inquiretheinformationofuser</w:t>
      </w:r>
    </w:p>
    <w:p>
      <w:pPr>
        <w:ind w:left="440" w:leftChars="200"/>
      </w:pPr>
      <w:r>
        <w:t>CASE2(with-account-enterpriseuserdatabase)</w:t>
      </w:r>
    </w:p>
    <w:p>
      <w:pPr>
        <w:ind w:left="880" w:leftChars="400"/>
      </w:pPr>
      <w:r>
        <w:t>Action1:gettheenterpriseregistrationinformationinput</w:t>
      </w:r>
    </w:p>
    <w:p>
      <w:pPr>
        <w:ind w:left="880" w:leftChars="400"/>
      </w:pPr>
      <w:r>
        <w:t>Action2:Inquiretheemploymentandunemploymentinformationofenterpriseusers</w:t>
      </w:r>
    </w:p>
    <w:p>
      <w:pPr>
        <w:ind w:left="880" w:leftChars="400"/>
      </w:pPr>
      <w:r>
        <w:t>Action3:sendrelevantdatareporttosuperior</w:t>
      </w:r>
    </w:p>
    <w:p>
      <w:pPr>
        <w:ind w:left="880" w:leftChars="400"/>
      </w:pPr>
      <w:r>
        <w:t>Action4:obtainuserrelateddata</w:t>
      </w:r>
    </w:p>
    <w:p>
      <w:pPr>
        <w:ind w:left="880" w:leftChars="400"/>
      </w:pPr>
      <w:r>
        <w:t>Action5:uploaddataanalysis</w:t>
      </w:r>
    </w:p>
    <w:p>
      <w:pPr>
        <w:ind w:left="440" w:leftChars="200"/>
      </w:pPr>
      <w:r>
        <w:t>CASE3(with-account-cityuserdatabase)</w:t>
      </w:r>
    </w:p>
    <w:p>
      <w:pPr>
        <w:ind w:left="880" w:leftChars="400"/>
      </w:pPr>
      <w:r>
        <w:t>Action1:getthecityuserinformationinput</w:t>
      </w:r>
    </w:p>
    <w:p>
      <w:pPr>
        <w:ind w:left="880" w:leftChars="400"/>
      </w:pPr>
      <w:r>
        <w:t>Action2:sendrelevantdatareporttosuperior</w:t>
      </w:r>
    </w:p>
    <w:p>
      <w:pPr>
        <w:ind w:left="880" w:leftChars="400"/>
      </w:pPr>
      <w:r>
        <w:t>Action3:obtainuserrelateddata</w:t>
      </w:r>
    </w:p>
    <w:p>
      <w:pPr>
        <w:ind w:left="880" w:leftChars="400"/>
      </w:pPr>
      <w:r>
        <w:t>Action4:uploaddataanalysis</w:t>
      </w:r>
    </w:p>
    <w:p>
      <w:pPr>
        <w:ind w:left="440" w:leftChars="200"/>
      </w:pPr>
      <w:r>
        <w:t>CASE4(with-account-provincialadministrationuserdatabase)</w:t>
      </w:r>
    </w:p>
    <w:p>
      <w:pPr>
        <w:ind w:left="880" w:leftChars="400"/>
      </w:pPr>
      <w:r>
        <w:t>Action1:createanewaccountwithsecurityverification</w:t>
      </w:r>
    </w:p>
    <w:p>
      <w:pPr>
        <w:ind w:left="880" w:leftChars="400"/>
      </w:pPr>
      <w:r>
        <w:t>Action2:uploadsystemmanagementinformationanddataanalysisinformation</w:t>
      </w:r>
    </w:p>
    <w:p>
      <w:pPr>
        <w:ind w:left="880" w:leftChars="400"/>
      </w:pPr>
      <w:r>
        <w:t>Action3:publishnotificationinformation</w:t>
      </w:r>
    </w:p>
    <w:p>
      <w:pPr>
        <w:ind w:left="880" w:leftChars="400"/>
      </w:pPr>
      <w:r>
        <w:t>Action4:uploadsubordinatedockinginformation</w:t>
      </w:r>
    </w:p>
    <w:p>
      <w:pPr>
        <w:ind w:left="880" w:leftChars="400"/>
      </w:pPr>
      <w:r>
        <w:t>Action5:obtainsubordinatedockinginformation</w:t>
      </w:r>
    </w:p>
    <w:p>
      <w:pPr>
        <w:ind w:left="880" w:leftChars="400"/>
      </w:pPr>
      <w:r>
        <w:t>Action6:obtaindataanalysisinformation</w:t>
      </w:r>
    </w:p>
    <w:p/>
    <w:p>
      <w:pPr>
        <w:pStyle w:val="3"/>
      </w:pPr>
      <w:bookmarkStart w:id="0" w:name="_GoBack"/>
      <w:bookmarkEnd w:id="0"/>
      <w:r>
        <w:t>动态UML图——行为图</w:t>
      </w:r>
    </w:p>
    <w:p>
      <w:pPr>
        <w:pStyle w:val="4"/>
      </w:pPr>
      <w:r>
        <w:t>企业用户填报数据：</w:t>
      </w:r>
    </w:p>
    <w:p>
      <w:pPr>
        <w:pStyle w:val="4"/>
      </w:pPr>
      <w:r>
        <w:drawing>
          <wp:inline distT="0" distB="0" distL="0" distR="0">
            <wp:extent cx="5760085" cy="7146290"/>
            <wp:effectExtent l="0" t="0" r="0" b="0"/>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r:embed="rId12"/>
                    <a:stretch>
                      <a:fillRect/>
                    </a:stretch>
                  </pic:blipFill>
                  <pic:spPr>
                    <a:xfrm>
                      <a:off x="0" y="0"/>
                      <a:ext cx="5760085" cy="7146466"/>
                    </a:xfrm>
                    <a:prstGeom prst="rect">
                      <a:avLst/>
                    </a:prstGeom>
                  </pic:spPr>
                </pic:pic>
              </a:graphicData>
            </a:graphic>
          </wp:inline>
        </w:drawing>
      </w:r>
    </w:p>
    <w:p>
      <w:pPr>
        <w:pStyle w:val="4"/>
      </w:pPr>
    </w:p>
    <w:p>
      <w:pPr>
        <w:pStyle w:val="4"/>
      </w:pPr>
      <w:r>
        <w:t>省级用户审批数据：</w:t>
      </w:r>
    </w:p>
    <w:p>
      <w:r>
        <w:drawing>
          <wp:inline distT="0" distB="0" distL="0" distR="0">
            <wp:extent cx="5760085" cy="6098540"/>
            <wp:effectExtent l="0" t="0" r="0" b="0"/>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r:embed="rId13"/>
                    <a:stretch>
                      <a:fillRect/>
                    </a:stretch>
                  </pic:blipFill>
                  <pic:spPr>
                    <a:xfrm>
                      <a:off x="0" y="0"/>
                      <a:ext cx="5760085" cy="6098637"/>
                    </a:xfrm>
                    <a:prstGeom prst="rect">
                      <a:avLst/>
                    </a:prstGeom>
                  </pic:spPr>
                </pic:pic>
              </a:graphicData>
            </a:graphic>
          </wp:inline>
        </w:drawing>
      </w:r>
    </w:p>
    <w:p>
      <w:pPr>
        <w:pStyle w:val="2"/>
      </w:pPr>
    </w:p>
    <w:p>
      <w:pPr>
        <w:pStyle w:val="2"/>
      </w:pPr>
      <w:r>
        <w:t>4 功能需求</w:t>
      </w:r>
    </w:p>
    <w:p>
      <w:pPr>
        <w:pStyle w:val="3"/>
      </w:pPr>
      <w:r>
        <w:t>4.1软件组织结构图</w:t>
      </w:r>
    </w:p>
    <w:p/>
    <w:p>
      <w:r>
        <w:drawing>
          <wp:inline distT="0" distB="0" distL="0" distR="0">
            <wp:extent cx="5760085" cy="3121025"/>
            <wp:effectExtent l="0" t="0" r="0" b="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r:embed="rId14"/>
                    <a:stretch>
                      <a:fillRect/>
                    </a:stretch>
                  </pic:blipFill>
                  <pic:spPr>
                    <a:xfrm>
                      <a:off x="0" y="0"/>
                      <a:ext cx="5760085" cy="3121594"/>
                    </a:xfrm>
                    <a:prstGeom prst="rect">
                      <a:avLst/>
                    </a:prstGeom>
                  </pic:spPr>
                </pic:pic>
              </a:graphicData>
            </a:graphic>
          </wp:inline>
        </w:drawing>
      </w:r>
    </w:p>
    <w:p>
      <w:pPr>
        <w:pStyle w:val="3"/>
      </w:pPr>
      <w:r>
        <w:t>4.2系统功能列表</w:t>
      </w:r>
    </w:p>
    <w:tbl>
      <w:tblPr>
        <w:tblStyle w:val="9"/>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140"/>
        <w:gridCol w:w="2040"/>
        <w:gridCol w:w="586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shd w:val="clear" w:color="auto" w:fill="F3F5F7"/>
            <w:vAlign w:val="center"/>
          </w:tcPr>
          <w:p>
            <w:r>
              <w:t>功能类别</w:t>
            </w:r>
          </w:p>
        </w:tc>
        <w:tc>
          <w:tcPr>
            <w:tcW w:w="2040" w:type="dxa"/>
            <w:shd w:val="clear" w:color="auto" w:fill="F3F5F7"/>
            <w:vAlign w:val="center"/>
          </w:tcPr>
          <w:p>
            <w:r>
              <w:t>功能名称</w:t>
            </w:r>
          </w:p>
        </w:tc>
        <w:tc>
          <w:tcPr>
            <w:tcW w:w="5865" w:type="dxa"/>
            <w:shd w:val="clear" w:color="auto" w:fill="F3F5F7"/>
            <w:vAlign w:val="center"/>
          </w:tcPr>
          <w:p>
            <w:r>
              <w:t>一般过程描述</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restart"/>
            <w:vAlign w:val="center"/>
          </w:tcPr>
          <w:p>
            <w:r>
              <w:t>省</w:t>
            </w:r>
          </w:p>
        </w:tc>
        <w:tc>
          <w:tcPr>
            <w:tcW w:w="2040" w:type="dxa"/>
            <w:vAlign w:val="center"/>
          </w:tcPr>
          <w:p>
            <w:r>
              <w:t>数据查询</w:t>
            </w:r>
          </w:p>
        </w:tc>
        <w:tc>
          <w:tcPr>
            <w:tcW w:w="5865" w:type="dxa"/>
            <w:vAlign w:val="center"/>
          </w:tcPr>
          <w:p>
            <w:r>
              <w:t>条件查询全省已录入企业数据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数据修改</w:t>
            </w:r>
          </w:p>
        </w:tc>
        <w:tc>
          <w:tcPr>
            <w:tcW w:w="5865" w:type="dxa"/>
            <w:vAlign w:val="center"/>
          </w:tcPr>
          <w:p>
            <w:r>
              <w:t>修改企业上报数据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数据删除</w:t>
            </w:r>
          </w:p>
        </w:tc>
        <w:tc>
          <w:tcPr>
            <w:tcW w:w="5865" w:type="dxa"/>
            <w:vAlign w:val="center"/>
          </w:tcPr>
          <w:p>
            <w:r>
              <w:t>删除相应企业数据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数据退回</w:t>
            </w:r>
          </w:p>
        </w:tc>
        <w:tc>
          <w:tcPr>
            <w:tcW w:w="5865" w:type="dxa"/>
            <w:vAlign w:val="center"/>
          </w:tcPr>
          <w:p>
            <w:r>
              <w:t>退回企业不合格数据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数据汇总</w:t>
            </w:r>
          </w:p>
        </w:tc>
        <w:tc>
          <w:tcPr>
            <w:tcW w:w="5865" w:type="dxa"/>
            <w:vAlign w:val="center"/>
          </w:tcPr>
          <w:p>
            <w:r>
              <w:t>查看多个企业汇总数据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数据导出</w:t>
            </w:r>
          </w:p>
        </w:tc>
        <w:tc>
          <w:tcPr>
            <w:tcW w:w="5865" w:type="dxa"/>
            <w:vAlign w:val="center"/>
          </w:tcPr>
          <w:p>
            <w:r>
              <w:rPr>
                <w:color w:val="000000"/>
              </w:rPr>
              <w:t>按报送期导出企业信息、企业报表等数据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数据分析</w:t>
            </w:r>
          </w:p>
        </w:tc>
        <w:tc>
          <w:tcPr>
            <w:tcW w:w="5865" w:type="dxa"/>
            <w:vAlign w:val="center"/>
          </w:tcPr>
          <w:p>
            <w:r>
              <w:t>分析全省企业岗位变动信息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发布通知</w:t>
            </w:r>
          </w:p>
        </w:tc>
        <w:tc>
          <w:tcPr>
            <w:tcW w:w="5865" w:type="dxa"/>
            <w:vAlign w:val="center"/>
          </w:tcPr>
          <w:p>
            <w:r>
              <w:t>发布或删除通知信息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系统管理</w:t>
            </w:r>
          </w:p>
        </w:tc>
        <w:tc>
          <w:tcPr>
            <w:tcW w:w="5865" w:type="dxa"/>
            <w:vAlign w:val="center"/>
          </w:tcPr>
          <w:p>
            <w:r>
              <w:t>设置上报时限、管理用户、监控系统运行情况</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企业备案</w:t>
            </w:r>
          </w:p>
        </w:tc>
        <w:tc>
          <w:tcPr>
            <w:tcW w:w="5865" w:type="dxa"/>
            <w:vAlign w:val="center"/>
          </w:tcPr>
          <w:p>
            <w:r>
              <w:t>查看各市已备案企业信息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企业查询</w:t>
            </w:r>
          </w:p>
        </w:tc>
        <w:tc>
          <w:tcPr>
            <w:tcW w:w="5865" w:type="dxa"/>
            <w:vAlign w:val="center"/>
          </w:tcPr>
          <w:p>
            <w:r>
              <w:t>按需要对备案企业进行查询</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restart"/>
            <w:vAlign w:val="center"/>
          </w:tcPr>
          <w:p>
            <w:r>
              <w:t>企业</w:t>
            </w:r>
          </w:p>
        </w:tc>
        <w:tc>
          <w:tcPr>
            <w:tcW w:w="2040" w:type="dxa"/>
            <w:vAlign w:val="center"/>
          </w:tcPr>
          <w:p>
            <w:r>
              <w:t>企业信息</w:t>
            </w:r>
          </w:p>
        </w:tc>
        <w:tc>
          <w:tcPr>
            <w:tcW w:w="5865" w:type="dxa"/>
            <w:vAlign w:val="center"/>
          </w:tcPr>
          <w:p>
            <w:r>
              <w:t>修改企业信息</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数据填报</w:t>
            </w:r>
          </w:p>
        </w:tc>
        <w:tc>
          <w:tcPr>
            <w:tcW w:w="5865" w:type="dxa"/>
            <w:vAlign w:val="center"/>
          </w:tcPr>
          <w:p>
            <w:r>
              <w:t>填报企业有关数据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数据查询</w:t>
            </w:r>
          </w:p>
        </w:tc>
        <w:tc>
          <w:tcPr>
            <w:tcW w:w="5865" w:type="dxa"/>
            <w:vAlign w:val="center"/>
          </w:tcPr>
          <w:p>
            <w:r>
              <w:t>查询企业历史数据</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140" w:type="dxa"/>
            <w:vMerge w:val="continue"/>
            <w:vAlign w:val="center"/>
          </w:tcPr>
          <w:p/>
        </w:tc>
        <w:tc>
          <w:tcPr>
            <w:tcW w:w="2040" w:type="dxa"/>
            <w:vAlign w:val="center"/>
          </w:tcPr>
          <w:p>
            <w:r>
              <w:t>备案上报</w:t>
            </w:r>
          </w:p>
        </w:tc>
        <w:tc>
          <w:tcPr>
            <w:tcW w:w="5865" w:type="dxa"/>
            <w:vAlign w:val="center"/>
          </w:tcPr>
          <w:p>
            <w:r>
              <w:t>向本省上报相应备案</w:t>
            </w:r>
          </w:p>
        </w:tc>
      </w:tr>
    </w:tbl>
    <w:p/>
    <w:p>
      <w:pPr>
        <w:pStyle w:val="2"/>
      </w:pPr>
      <w:r>
        <w:t>5 非功能需求</w:t>
      </w:r>
    </w:p>
    <w:p>
      <w:pPr>
        <w:pStyle w:val="4"/>
      </w:pPr>
      <w:r>
        <w:t>5.1 性能需求</w:t>
      </w:r>
    </w:p>
    <w:p>
      <w:pPr>
        <w:pStyle w:val="4"/>
      </w:pPr>
      <w:r>
        <w:t>5.1.1 时间特性</w:t>
      </w:r>
    </w:p>
    <w:p>
      <w:pPr>
        <w:numPr>
          <w:ilvl w:val="0"/>
          <w:numId w:val="3"/>
        </w:numPr>
      </w:pPr>
      <w:r>
        <w:t>响应时间要求：系统应保证常规操作的响应时间不超过5秒，查询和检索操作的平均响应时间不超过7秒。对于需要较长处理时间的复杂计算操作，系统应提供明确的等待提示信息，以及进度条显示（如果可行）。</w:t>
      </w:r>
    </w:p>
    <w:p>
      <w:pPr>
        <w:numPr>
          <w:ilvl w:val="0"/>
          <w:numId w:val="3"/>
        </w:numPr>
      </w:pPr>
      <w:r>
        <w:t>异常处理通知：在系统遇到非正常中断或异常时，应立即通知用户，并提供错误代码、简要错误描述及可能的解决建议，以便用户或技术人员进行问题定位和解决。</w:t>
      </w:r>
    </w:p>
    <w:p>
      <w:pPr>
        <w:pStyle w:val="4"/>
      </w:pPr>
      <w:r>
        <w:t>5.1.2 适用性</w:t>
      </w:r>
    </w:p>
    <w:p>
      <w:pPr>
        <w:numPr>
          <w:ilvl w:val="0"/>
          <w:numId w:val="4"/>
        </w:numPr>
      </w:pPr>
      <w:r>
        <w:t>功能满足性：系统应完全满足业务需求所列出的所有功能性要求，包括但不限于数据处理、用户管理、报表生成等。</w:t>
      </w:r>
    </w:p>
    <w:p>
      <w:pPr>
        <w:numPr>
          <w:ilvl w:val="0"/>
          <w:numId w:val="4"/>
        </w:numPr>
      </w:pPr>
      <w:r>
        <w:t>资源与时间效率：系统设计应考虑最优化资源利用（如CPU、内存占用）和运行效率，确保在用户可以接受的范围内最大化性能表现。</w:t>
      </w:r>
    </w:p>
    <w:p>
      <w:pPr>
        <w:pStyle w:val="4"/>
      </w:pPr>
      <w:r>
        <w:t>5.1.3 准确性</w:t>
      </w:r>
    </w:p>
    <w:p>
      <w:pPr>
        <w:numPr>
          <w:ilvl w:val="0"/>
          <w:numId w:val="5"/>
        </w:numPr>
      </w:pPr>
      <w:r>
        <w:t>数据合格率：上报数据的准确性和完整性必须达到管理工作的标准要求，合格率目标应明确指定，如99.9%。</w:t>
      </w:r>
    </w:p>
    <w:p>
      <w:pPr>
        <w:numPr>
          <w:ilvl w:val="0"/>
          <w:numId w:val="5"/>
        </w:numPr>
      </w:pPr>
      <w:r>
        <w:t>查询准确度：系统提供的查询结果必须保证100%的准确度，确保信息的真实性和可靠性。</w:t>
      </w:r>
    </w:p>
    <w:p>
      <w:pPr>
        <w:pStyle w:val="3"/>
      </w:pPr>
      <w:r>
        <w:t>5.2 安全设施需求</w:t>
      </w:r>
    </w:p>
    <w:p>
      <w:pPr>
        <w:pStyle w:val="4"/>
      </w:pPr>
      <w:r>
        <w:t>5.2.1 身份认证</w:t>
      </w:r>
    </w:p>
    <w:p>
      <w:pPr>
        <w:numPr>
          <w:ilvl w:val="0"/>
          <w:numId w:val="6"/>
        </w:numPr>
      </w:pPr>
      <w:r>
        <w:t>强化认证机制：采用多因素认证（MFA），如密码结合手机验证码或生物识别，以增强系统安全性。</w:t>
      </w:r>
    </w:p>
    <w:p>
      <w:pPr>
        <w:pStyle w:val="4"/>
      </w:pPr>
      <w:r>
        <w:t>5.2.2 物理与环境安全</w:t>
      </w:r>
    </w:p>
    <w:p>
      <w:pPr>
        <w:numPr>
          <w:ilvl w:val="0"/>
          <w:numId w:val="7"/>
        </w:numPr>
      </w:pPr>
      <w:r>
        <w:t>灾害恢复计划：制定全面的灾害恢复计划，确保在自然灾害或其他不可预见事件中快速恢复系统运行。</w:t>
      </w:r>
    </w:p>
    <w:p>
      <w:pPr>
        <w:pStyle w:val="4"/>
      </w:pPr>
      <w:r>
        <w:t>5.2.3 网络与数据安全</w:t>
      </w:r>
    </w:p>
    <w:p>
      <w:pPr>
        <w:numPr>
          <w:ilvl w:val="0"/>
          <w:numId w:val="8"/>
        </w:numPr>
      </w:pPr>
      <w:r>
        <w:t>加密通讯：所有数据传输需采用SSL/TLS加密，确保数据在传输过程中的安全性。</w:t>
      </w:r>
    </w:p>
    <w:p>
      <w:pPr>
        <w:numPr>
          <w:ilvl w:val="0"/>
          <w:numId w:val="8"/>
        </w:numPr>
      </w:pPr>
      <w:r>
        <w:t>入侵检测与防御系统：部署先进的入侵检测系统（IDS）和入侵防御系统（IPS），实时监测和防范潜在的网络攻击。</w:t>
      </w:r>
    </w:p>
    <w:p>
      <w:pPr>
        <w:pStyle w:val="4"/>
      </w:pPr>
      <w:r>
        <w:t>5.2.4 数据管理与备份</w:t>
      </w:r>
    </w:p>
    <w:p>
      <w:pPr>
        <w:numPr>
          <w:ilvl w:val="0"/>
          <w:numId w:val="9"/>
        </w:numPr>
      </w:pPr>
      <w:r>
        <w:t>高可靠性存储解决方案：使用RAID6或更高级别的数据保护技术，以及云存储解决方案，确保数据的高可用性和可恢复性。</w:t>
      </w:r>
    </w:p>
    <w:p>
      <w:pPr>
        <w:pStyle w:val="4"/>
      </w:pPr>
      <w:r>
        <w:t>5.2.5 访问控制与审计</w:t>
      </w:r>
    </w:p>
    <w:p>
      <w:pPr>
        <w:numPr>
          <w:ilvl w:val="0"/>
          <w:numId w:val="10"/>
        </w:numPr>
      </w:pPr>
      <w:r>
        <w:t>细粒度权限控制：实施基于角色的访问控制（RBAC），为不同的用户组和角色定义清晰的权限级别。</w:t>
      </w:r>
    </w:p>
    <w:p>
      <w:pPr>
        <w:numPr>
          <w:ilvl w:val="0"/>
          <w:numId w:val="10"/>
        </w:numPr>
      </w:pPr>
      <w:r>
        <w:t>安全审计日志：系统应记录所有用户的访问和操作日志，支持后续的安全审计和事故追踪分析。</w:t>
      </w:r>
    </w:p>
    <w:p>
      <w:pPr>
        <w:pStyle w:val="3"/>
      </w:pPr>
      <w:r>
        <w:t>5.3 安全性需求</w:t>
      </w:r>
    </w:p>
    <w:p>
      <w:pPr>
        <w:pStyle w:val="4"/>
      </w:pPr>
      <w:r>
        <w:t>5.3.1 用户安全认证与授权</w:t>
      </w:r>
    </w:p>
    <w:p>
      <w:pPr>
        <w:numPr>
          <w:ilvl w:val="0"/>
          <w:numId w:val="11"/>
        </w:numPr>
      </w:pPr>
      <w:r>
        <w:t>动态身份验证策略：根据用户行为、登录地点、设备等因素动态调整认证强度，以应对不同的安全威胁。</w:t>
      </w:r>
    </w:p>
    <w:p>
      <w:pPr>
        <w:numPr>
          <w:ilvl w:val="0"/>
          <w:numId w:val="11"/>
        </w:numPr>
      </w:pPr>
      <w:r>
        <w:t>临时权限授予：实现临时权限授权机制，允许高级用户为其他用户临时授权特定操作或数据访问权限。</w:t>
      </w:r>
    </w:p>
    <w:p>
      <w:pPr>
        <w:pStyle w:val="4"/>
      </w:pPr>
      <w:r>
        <w:t>5.3.2 用户权限控制</w:t>
      </w:r>
    </w:p>
    <w:p>
      <w:pPr>
        <w:numPr>
          <w:ilvl w:val="0"/>
          <w:numId w:val="12"/>
        </w:numPr>
      </w:pPr>
      <w:r>
        <w:t>角色和级别的灵活配置：提供一个易于管理的用户界面，允许管理员根据实际需求灵活配置和调整用户角色和权限。</w:t>
      </w:r>
    </w:p>
    <w:p>
      <w:pPr>
        <w:numPr>
          <w:ilvl w:val="0"/>
          <w:numId w:val="12"/>
        </w:numPr>
      </w:pPr>
      <w:r>
        <w:t>操作权限细节化：确保系统中的每项操作都有相应的权限控制，避免权限过宽导致的安全风险。</w:t>
      </w:r>
    </w:p>
    <w:p>
      <w:pPr>
        <w:pStyle w:val="3"/>
      </w:pPr>
      <w:r>
        <w:t>5.4系统⽇志</w:t>
      </w:r>
    </w:p>
    <w:p>
      <w:pPr>
        <w:numPr>
          <w:ilvl w:val="0"/>
          <w:numId w:val="12"/>
        </w:numPr>
      </w:pPr>
      <w:r>
        <w:t>覆盖不同角色的用户：系统应能够实现所有用户的日志记录，并生成基于⽤⼾角色的⽇志。</w:t>
      </w:r>
    </w:p>
    <w:p>
      <w:pPr>
        <w:numPr>
          <w:ilvl w:val="0"/>
          <w:numId w:val="12"/>
        </w:numPr>
      </w:pPr>
      <w:r>
        <w:t>⽇志内容完备：准确地记录所有⽤⼾操作的详细情况，需要记录的日志内容包括时间、各类用户进行的操作以及⽤⼾权限变更等与安全管理相关信息。</w:t>
      </w:r>
    </w:p>
    <w:p>
      <w:pPr>
        <w:numPr>
          <w:ilvl w:val="0"/>
          <w:numId w:val="12"/>
        </w:numPr>
      </w:pPr>
      <w:r>
        <w:t>受限访问：⽇志应妥善保存，并限制用户的访问权限。</w:t>
      </w:r>
    </w:p>
    <w:p>
      <w:pPr>
        <w:pStyle w:val="3"/>
      </w:pPr>
      <w:r>
        <w:t>5.5数据备份与恢复</w:t>
      </w:r>
    </w:p>
    <w:p>
      <w:pPr>
        <w:numPr>
          <w:ilvl w:val="0"/>
          <w:numId w:val="12"/>
        </w:numPr>
      </w:pPr>
      <w:r>
        <w:t>数据备份策略完整：间隔一定周期自动对数据进行备份，确保一旦数据损坏能及时恢复，降低数据损失。</w:t>
      </w:r>
    </w:p>
    <w:p>
      <w:pPr>
        <w:numPr>
          <w:ilvl w:val="0"/>
          <w:numId w:val="12"/>
        </w:numPr>
      </w:pPr>
      <w:r>
        <w:t>备份内容完备：对指定要求存储的数据进行备份，包括角色权限数据和业务数据两部分，业务数据包括企业基本信息、企业所有上报的采集数据、省用户修改前后的数据、发布的通知信息等数据。</w:t>
      </w:r>
    </w:p>
    <w:p>
      <w:pPr>
        <w:pStyle w:val="3"/>
      </w:pPr>
      <w:r>
        <w:t>5.6 可扩展性</w:t>
      </w:r>
    </w:p>
    <w:p>
      <w:pPr>
        <w:numPr>
          <w:ilvl w:val="0"/>
          <w:numId w:val="12"/>
        </w:numPr>
      </w:pPr>
      <w:r>
        <w:t>充分考虑业务的发展：当业务发⽣变更或产⽣新业务时，对系统的现有功能应仍能满足业务要求的性能。</w:t>
      </w:r>
    </w:p>
    <w:p>
      <w:pPr>
        <w:pStyle w:val="2"/>
      </w:pPr>
      <w:r>
        <w:t>6.外部有链接需求</w:t>
      </w:r>
    </w:p>
    <w:p>
      <w:pPr>
        <w:snapToGrid/>
      </w:pPr>
    </w:p>
    <w:p>
      <w:pPr>
        <w:pStyle w:val="3"/>
      </w:pPr>
      <w:r>
        <w:t>6.1. 用户界面</w:t>
      </w:r>
    </w:p>
    <w:p>
      <w:r>
        <w:t> </w:t>
      </w:r>
    </w:p>
    <w:p>
      <w:r>
        <w:t>1）操作方便</w:t>
      </w:r>
    </w:p>
    <w:p>
      <w:r>
        <w:t>系统应该设计成用户能够轻松学习的简单操作方式。</w:t>
      </w:r>
    </w:p>
    <w:p>
      <w:r>
        <w:t>鉴于系统可能会面向大量用户，因此应将各项功能清晰分类，简化系统操作。</w:t>
      </w:r>
    </w:p>
    <w:p>
      <w:r>
        <w:t> </w:t>
      </w:r>
    </w:p>
    <w:p>
      <w:r>
        <w:t>2） 界面友好</w:t>
      </w:r>
    </w:p>
    <w:p>
      <w:r>
        <w:t>系统用户界面应该保持一致的风格。</w:t>
      </w:r>
    </w:p>
    <w:p>
      <w:r>
        <w:t>应按照网页设计规范设计，界面简洁美观。</w:t>
      </w:r>
    </w:p>
    <w:p>
      <w:r>
        <w:t>操作灵活，提供足够的快捷键，并将相关数据项放置在附近。</w:t>
      </w:r>
    </w:p>
    <w:p>
      <w:r>
        <w:t>界面所显示的数据应真实完整，与实际操作后的数据一致，不遗漏不出错。</w:t>
      </w:r>
    </w:p>
    <w:p>
      <w:r>
        <w:t> </w:t>
      </w:r>
    </w:p>
    <w:p>
      <w:r>
        <w:t>3） 误操作处理</w:t>
      </w:r>
    </w:p>
    <w:p>
      <w:r>
        <w:t>系统应具有较强的容错性。</w:t>
      </w:r>
    </w:p>
    <w:p>
      <w:r>
        <w:t>对于用户的误操作，应提供友好的提示。</w:t>
      </w:r>
    </w:p>
    <w:p>
      <w:r>
        <w:t>对于系统异常，应向用户解释原因并提醒用户如何处理。</w:t>
      </w:r>
    </w:p>
    <w:p>
      <w:r>
        <w:t>对于已经发生错误或异常的情况，系统应尽可能恢复到原操作状态。</w:t>
      </w:r>
    </w:p>
    <w:p>
      <w:pPr>
        <w:pStyle w:val="2"/>
      </w:pPr>
    </w:p>
    <w:p>
      <w:pPr>
        <w:pStyle w:val="3"/>
      </w:pPr>
      <w:r>
        <w:t>6.2. 硬件接口</w:t>
      </w:r>
    </w:p>
    <w:p>
      <w:r>
        <w:t> </w:t>
      </w:r>
    </w:p>
    <w:p>
      <w:r>
        <w:t>1） 系统部署</w:t>
      </w:r>
    </w:p>
    <w:p>
      <w:r>
        <w:t>系统采用云服务提供，所有用户通过互联网访问。</w:t>
      </w:r>
    </w:p>
    <w:p>
      <w:r>
        <w:t>根据需要，可以将应用程序和数据库分开部署在不同的服务器上，以更好地保证数据安全性和系统负载。</w:t>
      </w:r>
    </w:p>
    <w:p>
      <w:r>
        <w:t> </w:t>
      </w:r>
    </w:p>
    <w:p>
      <w:r>
        <w:t>2）硬件要求</w:t>
      </w:r>
    </w:p>
    <w:p>
      <w:r>
        <w:t xml:space="preserve"> - 防火墙：100Mbps以上的互联网防火墙，可以利用现有的防火墙设备。</w:t>
      </w:r>
    </w:p>
    <w:p>
      <w:r>
        <w:t xml:space="preserve"> - 应用服务器要求：主频不低于2.8 GHz的CPU、4GB以上内存、100GB以上硬盘空间、支持RAID5。</w:t>
      </w:r>
    </w:p>
    <w:p>
      <w:r>
        <w:t xml:space="preserve"> - 备份服务器：建议使用托管数据中心的备份设备。</w:t>
      </w:r>
    </w:p>
    <w:p>
      <w:r>
        <w:t> </w:t>
      </w:r>
    </w:p>
    <w:p>
      <w:pPr>
        <w:pStyle w:val="3"/>
      </w:pPr>
      <w:r>
        <w:t>6.3. 软件接口</w:t>
      </w:r>
    </w:p>
    <w:p>
      <w:r>
        <w:t> </w:t>
      </w:r>
    </w:p>
    <w:p>
      <w:r>
        <w:t xml:space="preserve"> 软件环境要求</w:t>
      </w:r>
    </w:p>
    <w:p>
      <w:r>
        <w:t xml:space="preserve"> - 推荐使用Linux环境，如CentOS，Ubuntu等</w:t>
      </w:r>
    </w:p>
    <w:p>
      <w:r>
        <w:t xml:space="preserve"> - 数据库：使用关系型数据库管理系统。</w:t>
      </w:r>
    </w:p>
    <w:p>
      <w:r>
        <w:t xml:space="preserve"> - 应用服务器：使用Apache作为Web服务器。</w:t>
      </w:r>
    </w:p>
    <w:p>
      <w:pPr>
        <w:pStyle w:val="3"/>
      </w:pPr>
      <w:r>
        <w:t>6.4. 通信接口</w:t>
      </w:r>
    </w:p>
    <w:p>
      <w:r>
        <w:t xml:space="preserve"> - 基于HTTP或HTTPS协议，提供RESTful风格的接口，用于服务器端与客户端之间的数据传输。</w:t>
      </w:r>
    </w:p>
    <w:p>
      <w:r>
        <w:t xml:space="preserve"> - 使用JSON或XML格式进行数据交换</w:t>
      </w:r>
    </w:p>
    <w:p>
      <w:pPr>
        <w:pStyle w:val="2"/>
      </w:pPr>
      <w:r>
        <w:t>7.其他需求</w:t>
      </w:r>
    </w:p>
    <w:p>
      <w:pPr>
        <w:rPr>
          <w:color w:val="000000"/>
        </w:rPr>
      </w:pPr>
      <w:r>
        <w:rPr>
          <w:color w:val="000000"/>
        </w:rPr>
        <w:t xml:space="preserve"> - ⼈⼒资源数据来源应当符合相关法律法规 </w:t>
      </w:r>
    </w:p>
    <w:p>
      <w:r>
        <w:rPr>
          <w:color w:val="000000"/>
        </w:rPr>
        <w:t xml:space="preserve"> - 应由受过培训的专业⼈⼠进⾏操作</w:t>
      </w:r>
    </w:p>
    <w:p>
      <w:r>
        <w:rPr>
          <w:color w:val="000000"/>
        </w:rPr>
        <w:t xml:space="preserve"> - 设置操作权限 </w:t>
      </w:r>
    </w:p>
    <w:p>
      <w:r>
        <w:rPr>
          <w:color w:val="000000"/>
        </w:rPr>
        <w:t xml:space="preserve"> - 应定期对资源数据进⾏维</w:t>
      </w:r>
    </w:p>
    <w:p>
      <w:pPr>
        <w:pStyle w:val="2"/>
        <w:ind w:left="720"/>
      </w:pPr>
    </w:p>
    <w:p>
      <w:pPr>
        <w:pStyle w:val="2"/>
      </w:pPr>
    </w:p>
    <w:sectPr>
      <w:pgSz w:w="11905" w:h="16838"/>
      <w:pgMar w:top="1361" w:right="1417" w:bottom="1361" w:left="1417" w:header="720" w:footer="720" w:gutter="0"/>
      <w:cols w:space="720" w:num="1"/>
      <w:docGrid w:type="lines" w:linePitch="4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aco">
    <w:altName w:val="Courier New"/>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modern"/>
    <w:pitch w:val="default"/>
    <w:sig w:usb0="E00002FF" w:usb1="6AC7FDFB" w:usb2="08000012" w:usb3="00000000" w:csb0="4002009F" w:csb1="DFD7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1315F"/>
    <w:multiLevelType w:val="multilevel"/>
    <w:tmpl w:val="02E1315F"/>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1">
    <w:nsid w:val="18B049B6"/>
    <w:multiLevelType w:val="multilevel"/>
    <w:tmpl w:val="18B049B6"/>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2">
    <w:nsid w:val="29794DC5"/>
    <w:multiLevelType w:val="multilevel"/>
    <w:tmpl w:val="29794DC5"/>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3">
    <w:nsid w:val="2B40727C"/>
    <w:multiLevelType w:val="multilevel"/>
    <w:tmpl w:val="2B40727C"/>
    <w:lvl w:ilvl="0" w:tentative="0">
      <w:start w:val="1"/>
      <w:numFmt w:val="bullet"/>
      <w:lvlText w:val=""/>
      <w:lvlJc w:val="left"/>
      <w:pPr>
        <w:ind w:left="776" w:hanging="336"/>
      </w:pPr>
      <w:rPr>
        <w:rFonts w:hint="default" w:ascii="Wingdings" w:hAnsi="Wingdings" w:eastAsia="Wingdings" w:cs="Wingdings"/>
      </w:rPr>
    </w:lvl>
    <w:lvl w:ilvl="1" w:tentative="0">
      <w:start w:val="1"/>
      <w:numFmt w:val="bullet"/>
      <w:lvlText w:val="¡"/>
      <w:lvlJc w:val="left"/>
      <w:pPr>
        <w:ind w:left="1216" w:hanging="336"/>
      </w:pPr>
      <w:rPr>
        <w:rFonts w:hint="default" w:ascii="Wingdings" w:hAnsi="Wingdings" w:eastAsia="Wingdings" w:cs="Wingdings"/>
      </w:rPr>
    </w:lvl>
    <w:lvl w:ilvl="2" w:tentative="0">
      <w:start w:val="1"/>
      <w:numFmt w:val="bullet"/>
      <w:lvlText w:val=""/>
      <w:lvlJc w:val="left"/>
      <w:pPr>
        <w:ind w:left="1656" w:hanging="336"/>
      </w:pPr>
      <w:rPr>
        <w:rFonts w:hint="default" w:ascii="Wingdings" w:hAnsi="Wingdings" w:eastAsia="Wingdings" w:cs="Wingdings"/>
      </w:rPr>
    </w:lvl>
    <w:lvl w:ilvl="3" w:tentative="0">
      <w:start w:val="1"/>
      <w:numFmt w:val="bullet"/>
      <w:lvlText w:val=""/>
      <w:lvlJc w:val="left"/>
      <w:pPr>
        <w:ind w:left="2096" w:hanging="336"/>
      </w:pPr>
      <w:rPr>
        <w:rFonts w:hint="default" w:ascii="Wingdings" w:hAnsi="Wingdings" w:eastAsia="Wingdings" w:cs="Wingdings"/>
      </w:rPr>
    </w:lvl>
    <w:lvl w:ilvl="4" w:tentative="0">
      <w:start w:val="1"/>
      <w:numFmt w:val="bullet"/>
      <w:lvlText w:val="¡"/>
      <w:lvlJc w:val="left"/>
      <w:pPr>
        <w:ind w:left="2536" w:hanging="336"/>
      </w:pPr>
      <w:rPr>
        <w:rFonts w:hint="default" w:ascii="Wingdings" w:hAnsi="Wingdings" w:eastAsia="Wingdings" w:cs="Wingdings"/>
      </w:rPr>
    </w:lvl>
    <w:lvl w:ilvl="5" w:tentative="0">
      <w:start w:val="1"/>
      <w:numFmt w:val="bullet"/>
      <w:lvlText w:val=""/>
      <w:lvlJc w:val="left"/>
      <w:pPr>
        <w:ind w:left="2976" w:hanging="336"/>
      </w:pPr>
      <w:rPr>
        <w:rFonts w:hint="default" w:ascii="Wingdings" w:hAnsi="Wingdings" w:eastAsia="Wingdings" w:cs="Wingdings"/>
      </w:rPr>
    </w:lvl>
    <w:lvl w:ilvl="6" w:tentative="0">
      <w:start w:val="1"/>
      <w:numFmt w:val="bullet"/>
      <w:lvlText w:val=""/>
      <w:lvlJc w:val="left"/>
      <w:pPr>
        <w:ind w:left="3416" w:hanging="336"/>
      </w:pPr>
      <w:rPr>
        <w:rFonts w:hint="default" w:ascii="Wingdings" w:hAnsi="Wingdings" w:eastAsia="Wingdings" w:cs="Wingdings"/>
      </w:rPr>
    </w:lvl>
    <w:lvl w:ilvl="7" w:tentative="0">
      <w:start w:val="1"/>
      <w:numFmt w:val="bullet"/>
      <w:lvlText w:val="¡"/>
      <w:lvlJc w:val="left"/>
      <w:pPr>
        <w:ind w:left="3856" w:hanging="336"/>
      </w:pPr>
      <w:rPr>
        <w:rFonts w:hint="default" w:ascii="Wingdings" w:hAnsi="Wingdings" w:eastAsia="Wingdings" w:cs="Wingdings"/>
      </w:rPr>
    </w:lvl>
    <w:lvl w:ilvl="8" w:tentative="0">
      <w:start w:val="1"/>
      <w:numFmt w:val="bullet"/>
      <w:lvlText w:val=""/>
      <w:lvlJc w:val="left"/>
      <w:pPr>
        <w:ind w:left="4296" w:hanging="336"/>
      </w:pPr>
      <w:rPr>
        <w:rFonts w:hint="default" w:ascii="Wingdings" w:hAnsi="Wingdings" w:eastAsia="Wingdings" w:cs="Wingdings"/>
      </w:rPr>
    </w:lvl>
  </w:abstractNum>
  <w:abstractNum w:abstractNumId="4">
    <w:nsid w:val="33FF0ABC"/>
    <w:multiLevelType w:val="multilevel"/>
    <w:tmpl w:val="33FF0ABC"/>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5">
    <w:nsid w:val="431D7B70"/>
    <w:multiLevelType w:val="multilevel"/>
    <w:tmpl w:val="431D7B70"/>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6">
    <w:nsid w:val="449A0BC0"/>
    <w:multiLevelType w:val="multilevel"/>
    <w:tmpl w:val="449A0BC0"/>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7">
    <w:nsid w:val="475F552E"/>
    <w:multiLevelType w:val="multilevel"/>
    <w:tmpl w:val="475F552E"/>
    <w:lvl w:ilvl="0" w:tentative="0">
      <w:start w:val="1"/>
      <w:numFmt w:val="decimal"/>
      <w:lvlText w:val="%1."/>
      <w:lvlJc w:val="left"/>
      <w:pPr>
        <w:ind w:left="776" w:hanging="336"/>
      </w:pPr>
    </w:lvl>
    <w:lvl w:ilvl="1" w:tentative="0">
      <w:start w:val="1"/>
      <w:numFmt w:val="lowerLetter"/>
      <w:lvlText w:val="%2."/>
      <w:lvlJc w:val="left"/>
      <w:pPr>
        <w:ind w:left="1216" w:hanging="336"/>
      </w:pPr>
    </w:lvl>
    <w:lvl w:ilvl="2" w:tentative="0">
      <w:start w:val="1"/>
      <w:numFmt w:val="lowerRoman"/>
      <w:lvlText w:val="%3."/>
      <w:lvlJc w:val="left"/>
      <w:pPr>
        <w:ind w:left="1656" w:hanging="336"/>
      </w:pPr>
    </w:lvl>
    <w:lvl w:ilvl="3" w:tentative="0">
      <w:start w:val="1"/>
      <w:numFmt w:val="decimal"/>
      <w:lvlText w:val="%4."/>
      <w:lvlJc w:val="left"/>
      <w:pPr>
        <w:ind w:left="2096" w:hanging="336"/>
      </w:pPr>
    </w:lvl>
    <w:lvl w:ilvl="4" w:tentative="0">
      <w:start w:val="1"/>
      <w:numFmt w:val="lowerLetter"/>
      <w:lvlText w:val="%5."/>
      <w:lvlJc w:val="left"/>
      <w:pPr>
        <w:ind w:left="2536" w:hanging="336"/>
      </w:pPr>
    </w:lvl>
    <w:lvl w:ilvl="5" w:tentative="0">
      <w:start w:val="1"/>
      <w:numFmt w:val="lowerRoman"/>
      <w:lvlText w:val="%6."/>
      <w:lvlJc w:val="left"/>
      <w:pPr>
        <w:ind w:left="2976" w:hanging="336"/>
      </w:pPr>
    </w:lvl>
    <w:lvl w:ilvl="6" w:tentative="0">
      <w:start w:val="1"/>
      <w:numFmt w:val="decimal"/>
      <w:lvlText w:val="%7."/>
      <w:lvlJc w:val="left"/>
      <w:pPr>
        <w:ind w:left="3416" w:hanging="336"/>
      </w:pPr>
    </w:lvl>
    <w:lvl w:ilvl="7" w:tentative="0">
      <w:start w:val="1"/>
      <w:numFmt w:val="lowerLetter"/>
      <w:lvlText w:val="%8."/>
      <w:lvlJc w:val="left"/>
      <w:pPr>
        <w:ind w:left="3856" w:hanging="336"/>
      </w:pPr>
    </w:lvl>
    <w:lvl w:ilvl="8" w:tentative="0">
      <w:start w:val="1"/>
      <w:numFmt w:val="lowerRoman"/>
      <w:lvlText w:val="%9."/>
      <w:lvlJc w:val="left"/>
      <w:pPr>
        <w:ind w:left="4296" w:hanging="336"/>
      </w:pPr>
    </w:lvl>
  </w:abstractNum>
  <w:abstractNum w:abstractNumId="8">
    <w:nsid w:val="516B4AEE"/>
    <w:multiLevelType w:val="multilevel"/>
    <w:tmpl w:val="516B4AEE"/>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9">
    <w:nsid w:val="5A8D10EA"/>
    <w:multiLevelType w:val="multilevel"/>
    <w:tmpl w:val="5A8D10EA"/>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10">
    <w:nsid w:val="6089285A"/>
    <w:multiLevelType w:val="multilevel"/>
    <w:tmpl w:val="6089285A"/>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abstractNum w:abstractNumId="11">
    <w:nsid w:val="75BE4FF5"/>
    <w:multiLevelType w:val="multilevel"/>
    <w:tmpl w:val="75BE4FF5"/>
    <w:lvl w:ilvl="0" w:tentative="0">
      <w:start w:val="1"/>
      <w:numFmt w:val="bullet"/>
      <w:lvlText w:val=""/>
      <w:lvlJc w:val="left"/>
      <w:rPr>
        <w:rFonts w:hint="default" w:ascii="Wingdings" w:hAnsi="Wingdings" w:eastAsia="Wingdings" w:cs="Wingdings"/>
      </w:rPr>
    </w:lvl>
    <w:lvl w:ilvl="1" w:tentative="0">
      <w:start w:val="1"/>
      <w:numFmt w:val="bullet"/>
      <w:lvlText w:val="¡"/>
      <w:lvlJc w:val="left"/>
      <w:pPr>
        <w:ind w:leftChars="200" w:hanging="336"/>
      </w:pPr>
      <w:rPr>
        <w:rFonts w:hint="default" w:ascii="Wingdings" w:hAnsi="Wingdings" w:eastAsia="Wingdings" w:cs="Wingdings"/>
      </w:rPr>
    </w:lvl>
    <w:lvl w:ilvl="2" w:tentative="0">
      <w:start w:val="1"/>
      <w:numFmt w:val="bullet"/>
      <w:lvlText w:val=""/>
      <w:lvlJc w:val="left"/>
      <w:pPr>
        <w:ind w:leftChars="400" w:hanging="336"/>
      </w:pPr>
      <w:rPr>
        <w:rFonts w:hint="default" w:ascii="Wingdings" w:hAnsi="Wingdings" w:eastAsia="Wingdings" w:cs="Wingdings"/>
      </w:rPr>
    </w:lvl>
    <w:lvl w:ilvl="3" w:tentative="0">
      <w:start w:val="1"/>
      <w:numFmt w:val="bullet"/>
      <w:lvlText w:val=""/>
      <w:lvlJc w:val="left"/>
      <w:pPr>
        <w:ind w:leftChars="600" w:firstLine="0"/>
      </w:pPr>
      <w:rPr>
        <w:rFonts w:hint="default" w:ascii="Wingdings" w:hAnsi="Wingdings" w:eastAsia="Wingdings" w:cs="Wingdings"/>
      </w:rPr>
    </w:lvl>
    <w:lvl w:ilvl="4" w:tentative="0">
      <w:start w:val="1"/>
      <w:numFmt w:val="bullet"/>
      <w:lvlText w:val="¡"/>
      <w:lvlJc w:val="left"/>
      <w:pPr>
        <w:ind w:leftChars="800" w:hanging="336"/>
      </w:pPr>
      <w:rPr>
        <w:rFonts w:hint="default" w:ascii="Wingdings" w:hAnsi="Wingdings" w:eastAsia="Wingdings" w:cs="Wingdings"/>
      </w:rPr>
    </w:lvl>
    <w:lvl w:ilvl="5" w:tentative="0">
      <w:start w:val="1"/>
      <w:numFmt w:val="bullet"/>
      <w:lvlText w:val=""/>
      <w:lvlJc w:val="left"/>
      <w:pPr>
        <w:ind w:leftChars="1000" w:hanging="336"/>
      </w:pPr>
      <w:rPr>
        <w:rFonts w:hint="default" w:ascii="Wingdings" w:hAnsi="Wingdings" w:eastAsia="Wingdings" w:cs="Wingdings"/>
      </w:rPr>
    </w:lvl>
    <w:lvl w:ilvl="6" w:tentative="0">
      <w:start w:val="1"/>
      <w:numFmt w:val="bullet"/>
      <w:lvlText w:val=""/>
      <w:lvlJc w:val="left"/>
      <w:pPr>
        <w:ind w:leftChars="1200" w:firstLine="0"/>
      </w:pPr>
      <w:rPr>
        <w:rFonts w:hint="default" w:ascii="Wingdings" w:hAnsi="Wingdings" w:eastAsia="Wingdings" w:cs="Wingdings"/>
      </w:rPr>
    </w:lvl>
    <w:lvl w:ilvl="7" w:tentative="0">
      <w:start w:val="1"/>
      <w:numFmt w:val="bullet"/>
      <w:lvlText w:val="¡"/>
      <w:lvlJc w:val="left"/>
      <w:pPr>
        <w:ind w:leftChars="1400" w:hanging="336"/>
      </w:pPr>
      <w:rPr>
        <w:rFonts w:hint="default" w:ascii="Wingdings" w:hAnsi="Wingdings" w:eastAsia="Wingdings" w:cs="Wingdings"/>
      </w:rPr>
    </w:lvl>
    <w:lvl w:ilvl="8" w:tentative="0">
      <w:start w:val="1"/>
      <w:numFmt w:val="bullet"/>
      <w:lvlText w:val=""/>
      <w:lvlJc w:val="left"/>
      <w:pPr>
        <w:ind w:leftChars="1600" w:hanging="336"/>
      </w:pPr>
      <w:rPr>
        <w:rFonts w:hint="default" w:ascii="Wingdings" w:hAnsi="Wingdings" w:eastAsia="Wingdings" w:cs="Wingdings"/>
      </w:rPr>
    </w:lvl>
  </w:abstractNum>
  <w:num w:numId="1">
    <w:abstractNumId w:val="7"/>
  </w:num>
  <w:num w:numId="2">
    <w:abstractNumId w:val="3"/>
  </w:num>
  <w:num w:numId="3">
    <w:abstractNumId w:val="4"/>
  </w:num>
  <w:num w:numId="4">
    <w:abstractNumId w:val="6"/>
  </w:num>
  <w:num w:numId="5">
    <w:abstractNumId w:val="2"/>
  </w:num>
  <w:num w:numId="6">
    <w:abstractNumId w:val="11"/>
  </w:num>
  <w:num w:numId="7">
    <w:abstractNumId w:val="5"/>
  </w:num>
  <w:num w:numId="8">
    <w:abstractNumId w:val="0"/>
  </w:num>
  <w:num w:numId="9">
    <w:abstractNumId w:val="8"/>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characterSpacingControl w:val="doNotCompress"/>
  <w:footnotePr>
    <w:footnote w:id="0"/>
    <w:footnote w:id="1"/>
  </w:footnotePr>
  <w:compat>
    <w:useFELayout/>
    <w:compatSetting w:name="compatibilityMode" w:uri="http://schemas.microsoft.com/office/word" w:val="12"/>
  </w:compat>
  <w:docVars>
    <w:docVar w:name="commondata" w:val="eyJoZGlkIjoiNzc2NDljNDQ5MjZjMTg5NjhkZWY0NTc0ODNhZGExNGMifQ=="/>
  </w:docVars>
  <w:rsids>
    <w:rsidRoot w:val="00592C90"/>
    <w:rsid w:val="0013172C"/>
    <w:rsid w:val="001707B7"/>
    <w:rsid w:val="00592C90"/>
    <w:rsid w:val="2109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napToGrid w:val="0"/>
      <w:spacing w:before="60" w:after="60"/>
    </w:pPr>
    <w:rPr>
      <w:rFonts w:ascii="Times New Roman" w:hAnsi="Times New Roman" w:cs="Times New Roman" w:eastAsiaTheme="minorEastAsia"/>
      <w:color w:val="333333"/>
      <w:kern w:val="2"/>
      <w:sz w:val="22"/>
      <w:szCs w:val="22"/>
      <w:lang w:val="en-US" w:eastAsia="zh-CN" w:bidi="ar-SA"/>
    </w:rPr>
  </w:style>
  <w:style w:type="paragraph" w:styleId="2">
    <w:name w:val="heading 1"/>
    <w:basedOn w:val="1"/>
    <w:next w:val="1"/>
    <w:autoRedefine/>
    <w:qFormat/>
    <w:uiPriority w:val="9"/>
    <w:pPr>
      <w:keepNext/>
      <w:keepLines/>
      <w:spacing w:before="0" w:after="0" w:line="408" w:lineRule="auto"/>
      <w:outlineLvl w:val="0"/>
    </w:pPr>
    <w:rPr>
      <w:b/>
      <w:bCs/>
      <w:color w:val="1A1A1A"/>
      <w:sz w:val="36"/>
      <w:szCs w:val="36"/>
    </w:rPr>
  </w:style>
  <w:style w:type="paragraph" w:styleId="3">
    <w:name w:val="heading 2"/>
    <w:basedOn w:val="1"/>
    <w:next w:val="1"/>
    <w:unhideWhenUsed/>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9"/>
    <w:pPr>
      <w:keepNext/>
      <w:keepLines/>
      <w:spacing w:before="0" w:after="0" w:line="408" w:lineRule="auto"/>
      <w:outlineLvl w:val="2"/>
    </w:pPr>
    <w:rPr>
      <w:b/>
      <w:bCs/>
      <w:color w:val="1A1A1A"/>
      <w:sz w:val="28"/>
      <w:szCs w:val="28"/>
    </w:rPr>
  </w:style>
  <w:style w:type="paragraph" w:styleId="5">
    <w:name w:val="heading 4"/>
    <w:basedOn w:val="1"/>
    <w:next w:val="1"/>
    <w:semiHidden/>
    <w:unhideWhenUsed/>
    <w:qFormat/>
    <w:uiPriority w:val="9"/>
    <w:pPr>
      <w:keepNext/>
      <w:keepLines/>
      <w:spacing w:before="0" w:after="0" w:line="408" w:lineRule="auto"/>
      <w:outlineLvl w:val="3"/>
    </w:pPr>
    <w:rPr>
      <w:b/>
      <w:bCs/>
      <w:color w:val="1A1A1A"/>
      <w:sz w:val="24"/>
      <w:szCs w:val="24"/>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6">
    <w:name w:val="Subtitle"/>
    <w:basedOn w:val="1"/>
    <w:next w:val="1"/>
    <w:autoRedefine/>
    <w:qFormat/>
    <w:uiPriority w:val="11"/>
    <w:pPr>
      <w:keepNext/>
      <w:keepLines/>
      <w:spacing w:before="0" w:after="0" w:line="408" w:lineRule="auto"/>
      <w:jc w:val="center"/>
      <w:outlineLvl w:val="1"/>
    </w:pPr>
    <w:rPr>
      <w:b/>
      <w:bCs/>
      <w:color w:val="5C5C5C"/>
      <w:sz w:val="36"/>
      <w:szCs w:val="36"/>
    </w:rPr>
  </w:style>
  <w:style w:type="paragraph" w:styleId="7">
    <w:name w:val="Title"/>
    <w:basedOn w:val="1"/>
    <w:next w:val="1"/>
    <w:qFormat/>
    <w:uiPriority w:val="10"/>
    <w:pPr>
      <w:keepNext/>
      <w:keepLines/>
      <w:spacing w:before="0" w:after="0" w:line="408" w:lineRule="auto"/>
      <w:jc w:val="center"/>
      <w:outlineLvl w:val="0"/>
    </w:pPr>
    <w:rPr>
      <w:b/>
      <w:bCs/>
      <w:color w:val="1A1A1A"/>
      <w:sz w:val="48"/>
      <w:szCs w:val="48"/>
    </w:rPr>
  </w:style>
  <w:style w:type="table" w:styleId="9">
    <w:name w:val="Table Grid"/>
    <w:basedOn w:val="8"/>
    <w:autoRedefine/>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1">
    <w:name w:val="Hyperlink"/>
    <w:basedOn w:val="10"/>
    <w:autoRedefine/>
    <w:unhideWhenUsed/>
    <w:qFormat/>
    <w:uiPriority w:val="99"/>
    <w:rPr>
      <w:color w:val="1E6FFF" w:themeColor="hyperlink"/>
      <w:u w:val="single"/>
    </w:rPr>
  </w:style>
  <w:style w:type="character" w:customStyle="1" w:styleId="12">
    <w:name w:val="melo-codeblock-Base-theme-char"/>
    <w:autoRedefine/>
    <w:qFormat/>
    <w:uiPriority w:val="0"/>
    <w:rPr>
      <w:rFonts w:ascii="Monaco" w:hAnsi="Monaco" w:eastAsia="Monaco" w:cs="Monaco"/>
      <w:color w:val="000000"/>
      <w:sz w:val="21"/>
    </w:rPr>
  </w:style>
  <w:style w:type="paragraph" w:customStyle="1" w:styleId="13">
    <w:name w:val="melo-codeblock-Base-theme-para"/>
    <w:basedOn w:val="1"/>
    <w:autoRedefine/>
    <w:qFormat/>
    <w:uiPriority w:val="0"/>
    <w:pPr>
      <w:spacing w:before="0" w:after="0" w:line="360" w:lineRule="auto"/>
    </w:pPr>
    <w:rPr>
      <w:rFonts w:ascii="Monaco" w:hAnsi="Monaco" w:eastAsia="Monaco" w:cs="Monaco"/>
      <w:color w:val="000000"/>
      <w:sz w:val="21"/>
    </w:rPr>
  </w:style>
  <w:style w:type="table" w:customStyle="1" w:styleId="14">
    <w:name w:val="Doc Table Band 4th"/>
    <w:basedOn w:val="9"/>
    <w:autoRedefine/>
    <w:qFormat/>
    <w:uiPriority w:val="49"/>
    <w:tblStylePr w:type="firstRow">
      <w:rPr>
        <w:b/>
        <w:bCs/>
        <w:color w:val="FFFFFF"/>
      </w:rPr>
      <w:tcPr>
        <w:shd w:val="clear" w:color="auto" w:fill="F88825"/>
      </w:tcPr>
    </w:tblStylePr>
    <w:tblStylePr w:type="band2Horz">
      <w:tcPr>
        <w:shd w:val="clear" w:color="auto" w:fill="FFF3EB"/>
      </w:tcPr>
    </w:tblStylePr>
  </w:style>
  <w:style w:type="table" w:customStyle="1" w:styleId="15">
    <w:name w:val="Doc Table Band 1st"/>
    <w:basedOn w:val="9"/>
    <w:autoRedefine/>
    <w:qFormat/>
    <w:uiPriority w:val="49"/>
    <w:tblStylePr w:type="firstRow">
      <w:rPr>
        <w:b/>
        <w:bCs/>
        <w:color w:val="FFFFFF"/>
      </w:rPr>
      <w:tcPr>
        <w:shd w:val="clear" w:color="auto" w:fill="485368"/>
      </w:tcPr>
    </w:tblStylePr>
    <w:tblStylePr w:type="band2Horz">
      <w:tcPr>
        <w:shd w:val="clear" w:color="auto" w:fill="F3F5F7"/>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1270</Words>
  <Characters>7245</Characters>
  <Lines>60</Lines>
  <Paragraphs>16</Paragraphs>
  <TotalTime>3</TotalTime>
  <ScaleCrop>false</ScaleCrop>
  <LinksUpToDate>false</LinksUpToDate>
  <CharactersWithSpaces>8499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2024-04-02T22:17:00Z</dcterms:created>
  <dc:creator>杨昆龙</dc:creator>
  <cp:lastModifiedBy>Lorsch.</cp:lastModifiedBy>
  <dcterms:modified xsi:type="dcterms:W3CDTF">2024-04-21T05:51:39Z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F60E2B079F0841F2A92E8D2827F28A04_12</vt:lpwstr>
  </property>
</Properties>
</file>