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line="312" w:lineRule="auto"/>
        <w:jc w:val="center"/>
      </w:pPr>
      <w:r>
        <w:rPr>
          <w:rFonts w:ascii="Times New Roman" w:hAnsi="Times New Roman"/>
          <w:b/>
          <w:color w:val="003366"/>
          <w:sz w:val="32"/>
        </w:rPr>
        <w:t>CHƯƠNG 2. CƠ SỞ LÝ THUYẾT</w:t>
      </w:r>
    </w:p>
    <w:p>
      <w:pPr>
        <w:keepNext/>
        <w:spacing w:before="280" w:after="120" w:line="312" w:lineRule="auto"/>
        <w:jc w:val="left"/>
      </w:pPr>
      <w:r>
        <w:rPr>
          <w:rFonts w:ascii="Times New Roman" w:hAnsi="Times New Roman"/>
          <w:b/>
          <w:color w:val="002244"/>
          <w:sz w:val="28"/>
        </w:rPr>
        <w:t>2.1. Khái niệm về hệ thống thông tin quản lý chấm công</w:t>
      </w:r>
    </w:p>
    <w:p>
      <w:pPr>
        <w:keepNext/>
        <w:spacing w:before="200" w:after="80" w:line="312" w:lineRule="auto"/>
        <w:jc w:val="left"/>
      </w:pPr>
      <w:r>
        <w:rPr>
          <w:rFonts w:ascii="Times New Roman" w:hAnsi="Times New Roman"/>
          <w:b/>
          <w:color w:val="111111"/>
          <w:sz w:val="26"/>
        </w:rPr>
        <w:t>2.1.1. Khái niệm hệ thống thông tin quản lý (MIS)</w:t>
      </w:r>
    </w:p>
    <w:p>
      <w:pPr>
        <w:spacing w:after="120" w:line="312" w:lineRule="auto"/>
        <w:ind w:firstLine="567"/>
        <w:jc w:val="both"/>
      </w:pPr>
      <w:r>
        <w:rPr>
          <w:rFonts w:ascii="Times New Roman" w:hAnsi="Times New Roman"/>
          <w:sz w:val="26"/>
        </w:rPr>
        <w:t>Hệ thống thông tin quản lý (Management Information System - MIS) là tập hợp có cấu trúc gồm con người, phần cứng, phần mềm, cơ sở dữ liệu và mạng truyền thông, phối hợp nhằm thu thập, lưu trữ, xử lý và phân phối thông tin hỗ trợ công tác quản lý, điều hành và ra quyết định trong tổ chức. Trong môi trường doanh nghiệp hiện đại, MIS là công cụ then chốt giúp tự động hóa và chuẩn hóa các quy trình tác nghiệp nội bộ.</w:t>
      </w:r>
    </w:p>
    <w:p>
      <w:pPr>
        <w:keepNext/>
        <w:spacing w:before="200" w:after="80" w:line="312" w:lineRule="auto"/>
        <w:jc w:val="left"/>
      </w:pPr>
      <w:r>
        <w:rPr>
          <w:rFonts w:ascii="Times New Roman" w:hAnsi="Times New Roman"/>
          <w:b/>
          <w:color w:val="111111"/>
          <w:sz w:val="26"/>
        </w:rPr>
        <w:t>2.1.2. Khái niệm và phạm vi hệ thống thông tin quản lý chấm công (TAMIS)</w:t>
      </w:r>
    </w:p>
    <w:p>
      <w:pPr>
        <w:spacing w:after="120" w:line="312" w:lineRule="auto"/>
        <w:ind w:firstLine="567"/>
        <w:jc w:val="both"/>
      </w:pPr>
      <w:r>
        <w:rPr>
          <w:rFonts w:ascii="Times New Roman" w:hAnsi="Times New Roman"/>
          <w:sz w:val="26"/>
        </w:rPr>
        <w:t>Hệ thống thông tin quản lý chấm công (Time &amp; Attendance Management Information System - TAMIS) là một phân hệ chuyên biệt trong quản trị nguồn nhân lực, chịu trách nhiệm số hóa và theo dõi toàn diện việc chấp hành thời gian làm việc của người lao động. Trong phạm vi nghiên cứu của đề tài, hệ thống tập trung giải quyết các đối tượng dữ liệu và chức năng nghiệp vụ trọng tâm sau:</w:t>
      </w:r>
    </w:p>
    <w:p>
      <w:pPr>
        <w:pStyle w:val="ListBullet"/>
        <w:spacing w:after="60" w:line="312" w:lineRule="auto"/>
        <w:ind w:left="680"/>
        <w:jc w:val="both"/>
      </w:pPr>
      <w:r>
        <w:rPr>
          <w:rFonts w:ascii="Times New Roman" w:hAnsi="Times New Roman"/>
          <w:sz w:val="26"/>
        </w:rPr>
        <w:t>Quản lý hồ sơ nhân viên: Lưu trữ thông tin định danh, phòng ban, chức vụ, trạng thái công tác và dữ liệu khuôn mặt phục vụ xác thực sinh trắc học.</w:t>
      </w:r>
    </w:p>
    <w:p>
      <w:pPr>
        <w:pStyle w:val="ListBullet"/>
        <w:spacing w:after="60" w:line="312" w:lineRule="auto"/>
        <w:ind w:left="680"/>
        <w:jc w:val="both"/>
      </w:pPr>
      <w:r>
        <w:rPr>
          <w:rFonts w:ascii="Times New Roman" w:hAnsi="Times New Roman"/>
          <w:sz w:val="26"/>
        </w:rPr>
        <w:t>Quản lý ca làm việc: Thiết lập các khung giờ làm việc linh hoạt (giờ bắt đầu, giờ kết thúc, thời gian nghỉ giữa ca, dung sai cho phép đi muộn hoặc về sớm) và phân bổ lịch phân ca cho từng cá nhân hoặc bộ phận.</w:t>
      </w:r>
    </w:p>
    <w:p>
      <w:pPr>
        <w:pStyle w:val="ListBullet"/>
        <w:spacing w:after="60" w:line="312" w:lineRule="auto"/>
        <w:ind w:left="680"/>
        <w:jc w:val="both"/>
      </w:pPr>
      <w:r>
        <w:rPr>
          <w:rFonts w:ascii="Times New Roman" w:hAnsi="Times New Roman"/>
          <w:sz w:val="26"/>
        </w:rPr>
        <w:t>Ghi nhận bản ghi vào/ra (Check-in / Check-out): Thu thập mốc thời gian thực tế kèm định danh nhân viên và bằng chứng hình ảnh khi quét qua thiết bị chấm công.</w:t>
      </w:r>
    </w:p>
    <w:p>
      <w:pPr>
        <w:pStyle w:val="ListBullet"/>
        <w:spacing w:after="60" w:line="312" w:lineRule="auto"/>
        <w:ind w:left="680"/>
        <w:jc w:val="both"/>
      </w:pPr>
      <w:r>
        <w:rPr>
          <w:rFonts w:ascii="Times New Roman" w:hAnsi="Times New Roman"/>
          <w:sz w:val="26"/>
        </w:rPr>
        <w:t>Xử lý quy trình đơn từ: Tiếp nhận và điều phối xét duyệt trực tuyến các loại đơn xin nghỉ phép, đơn xin đi muộn/về sớm, đơn giải trình quên chấm công theo phân quyền quản lý.</w:t>
      </w:r>
    </w:p>
    <w:p>
      <w:pPr>
        <w:pStyle w:val="ListBullet"/>
        <w:spacing w:after="60" w:line="312" w:lineRule="auto"/>
        <w:ind w:left="680"/>
        <w:jc w:val="both"/>
      </w:pPr>
      <w:r>
        <w:rPr>
          <w:rFonts w:ascii="Times New Roman" w:hAnsi="Times New Roman"/>
          <w:sz w:val="26"/>
        </w:rPr>
        <w:t>Tổng hợp bảng công và báo cáo thống kê: Tự động đối soát giữa dữ liệu quẹt công thực tế với lịch ca phân công để tính toán ngày công chuẩn, giờ làm thực tế, thời lượng vi phạm, từ đó kết xuất các báo cáo chuyên cần phục vụ công tác điều hành hoặc cung cấp số liệu đầu vào cho quy trình tính lương.</w:t>
      </w:r>
    </w:p>
    <w:p>
      <w:pPr>
        <w:keepNext/>
        <w:spacing w:before="200" w:after="80" w:line="312" w:lineRule="auto"/>
        <w:jc w:val="left"/>
      </w:pPr>
      <w:r>
        <w:rPr>
          <w:rFonts w:ascii="Times New Roman" w:hAnsi="Times New Roman"/>
          <w:b/>
          <w:color w:val="111111"/>
          <w:sz w:val="26"/>
        </w:rPr>
        <w:t>2.1.3. Vai trò của hệ thống chấm công đối với tổ chức</w:t>
      </w:r>
    </w:p>
    <w:p>
      <w:pPr>
        <w:spacing w:after="120" w:line="312" w:lineRule="auto"/>
        <w:ind w:firstLine="567"/>
        <w:jc w:val="both"/>
      </w:pPr>
      <w:r>
        <w:rPr>
          <w:rFonts w:ascii="Times New Roman" w:hAnsi="Times New Roman"/>
          <w:sz w:val="26"/>
        </w:rPr>
        <w:t>Việc triển khai hệ thống thông tin chấm công mang lại các giá trị cốt lõi:</w:t>
      </w:r>
    </w:p>
    <w:p>
      <w:pPr>
        <w:pStyle w:val="ListBullet"/>
        <w:spacing w:after="60" w:line="312" w:lineRule="auto"/>
        <w:ind w:left="680"/>
        <w:jc w:val="both"/>
      </w:pPr>
      <w:r>
        <w:rPr>
          <w:rFonts w:ascii="Times New Roman" w:hAnsi="Times New Roman"/>
          <w:sz w:val="26"/>
        </w:rPr>
        <w:t>Nâng cao tính khách quan và minh bạch: Giảm thiểu sự can thiệp chủ quan trong theo dõi chuyên cần, bảo đảm quyền lợi chính đáng cho người lao động.</w:t>
      </w:r>
    </w:p>
    <w:p>
      <w:pPr>
        <w:pStyle w:val="ListBullet"/>
        <w:spacing w:after="60" w:line="312" w:lineRule="auto"/>
        <w:ind w:left="680"/>
        <w:jc w:val="both"/>
      </w:pPr>
      <w:r>
        <w:rPr>
          <w:rFonts w:ascii="Times New Roman" w:hAnsi="Times New Roman"/>
          <w:sz w:val="26"/>
        </w:rPr>
        <w:t>Tiết kiệm thời gian vận hành: Cắt giảm phần lớn công việc đối soát thủ công của bộ phận nhân sự, hạn chế tối đa sai lệch trong quá trình tổng hợp số liệu.</w:t>
      </w:r>
    </w:p>
    <w:p>
      <w:pPr>
        <w:pStyle w:val="ListBullet"/>
        <w:spacing w:after="60" w:line="312" w:lineRule="auto"/>
        <w:ind w:left="680"/>
        <w:jc w:val="both"/>
      </w:pPr>
      <w:r>
        <w:rPr>
          <w:rFonts w:ascii="Times New Roman" w:hAnsi="Times New Roman"/>
          <w:sz w:val="26"/>
        </w:rPr>
        <w:t>Tăng cường kỷ luật lao động: Cung cấp báo cáo trực quan và kịp thời về tỷ lệ hiện diện, hỗ trợ quản lý điều phối nhân sự hiệu quả.</w:t>
      </w:r>
    </w:p>
    <w:p>
      <w:pPr>
        <w:keepNext/>
        <w:spacing w:before="280" w:after="120" w:line="312" w:lineRule="auto"/>
        <w:jc w:val="left"/>
      </w:pPr>
      <w:r>
        <w:rPr>
          <w:rFonts w:ascii="Times New Roman" w:hAnsi="Times New Roman"/>
          <w:b/>
          <w:color w:val="002244"/>
          <w:sz w:val="28"/>
        </w:rPr>
        <w:t>2.2. Tổng quan các hệ thống chấm công liên quan</w:t>
      </w:r>
    </w:p>
    <w:p>
      <w:pPr>
        <w:spacing w:after="120" w:line="312" w:lineRule="auto"/>
        <w:ind w:firstLine="567"/>
        <w:jc w:val="both"/>
      </w:pPr>
      <w:r>
        <w:rPr>
          <w:rFonts w:ascii="Times New Roman" w:hAnsi="Times New Roman"/>
          <w:sz w:val="26"/>
        </w:rPr>
        <w:t>Quá trình phát triển của các công nghệ ghi nhận thời gian làm việc phản ánh rõ nét sự chuyển dịch từ thao tác thủ công sang tự động hóa.</w:t>
      </w:r>
    </w:p>
    <w:p>
      <w:pPr>
        <w:keepNext/>
        <w:spacing w:before="200" w:after="80" w:line="312" w:lineRule="auto"/>
        <w:jc w:val="left"/>
      </w:pPr>
      <w:r>
        <w:rPr>
          <w:rFonts w:ascii="Times New Roman" w:hAnsi="Times New Roman"/>
          <w:b/>
          <w:color w:val="111111"/>
          <w:sz w:val="26"/>
        </w:rPr>
        <w:t>2.2.1. Hệ thống chấm công truyền thống</w:t>
      </w:r>
    </w:p>
    <w:p>
      <w:pPr>
        <w:pStyle w:val="ListBullet"/>
        <w:spacing w:after="60" w:line="312" w:lineRule="auto"/>
        <w:ind w:left="680"/>
        <w:jc w:val="both"/>
      </w:pPr>
      <w:r>
        <w:rPr>
          <w:rFonts w:ascii="Times New Roman" w:hAnsi="Times New Roman"/>
          <w:sz w:val="26"/>
        </w:rPr>
        <w:t>Chấm công bằng sổ sách: Nhân viên tự ký tên hoặc người quản lý ghi nhận giờ đến/về vào sổ theo dõi. Phương pháp này có độ tin cậy thấp, dễ phát sinh tình trạng ghi chép tùy tiện, ghi hộ giờ và tốn nhiều công sức tổng hợp thủ công vào cuối tháng.</w:t>
      </w:r>
    </w:p>
    <w:p>
      <w:pPr>
        <w:pStyle w:val="ListBullet"/>
        <w:spacing w:after="60" w:line="312" w:lineRule="auto"/>
        <w:ind w:left="680"/>
        <w:jc w:val="both"/>
      </w:pPr>
      <w:r>
        <w:rPr>
          <w:rFonts w:ascii="Times New Roman" w:hAnsi="Times New Roman"/>
          <w:sz w:val="26"/>
        </w:rPr>
        <w:t>Chấm công bằng máy thẻ giấy bấm giờ (Punch Card): Sử dụng máy dập giờ cơ học để in mốc thời gian lên thẻ giấy. Dù đã tự động hóa việc ghi nhận mốc giờ, việc tổng hợp công cuối kỳ vẫn đòi hỏi nhân sự phải nhập liệu lại vào bảng tính, tiềm ẩn nguy cơ sai sót và thất lạc dữ liệu lưu trữ vật lý.</w:t>
      </w:r>
    </w:p>
    <w:p>
      <w:pPr>
        <w:keepNext/>
        <w:spacing w:before="200" w:after="80" w:line="312" w:lineRule="auto"/>
        <w:jc w:val="left"/>
      </w:pPr>
      <w:r>
        <w:rPr>
          <w:rFonts w:ascii="Times New Roman" w:hAnsi="Times New Roman"/>
          <w:b/>
          <w:color w:val="111111"/>
          <w:sz w:val="26"/>
        </w:rPr>
        <w:t>2.2.2. Hệ thống chấm công bằng thẻ từ và vân tay</w:t>
      </w:r>
    </w:p>
    <w:p>
      <w:pPr>
        <w:pStyle w:val="ListBullet"/>
        <w:spacing w:after="60" w:line="312" w:lineRule="auto"/>
        <w:ind w:left="680"/>
        <w:jc w:val="both"/>
      </w:pPr>
      <w:r>
        <w:rPr>
          <w:rFonts w:ascii="Times New Roman" w:hAnsi="Times New Roman"/>
          <w:sz w:val="26"/>
        </w:rPr>
        <w:t>Hệ thống thẻ từ (RFID / Proximity Card): Dựa trên công nghệ sóng vô tuyến (dải tần 125 kHz hoặc 13.56 MHz). Thẻ có độ bền cao, thao tác quẹt nhanh (dưới 1 giây). Tuy nhiên, hạn chế cố hữu của phương pháp này là không xác thực được người quẹt thẻ thực tế, dẫn đến nguy cơ quẹt thẻ hộ (Buddy Punching), đồng thời phát sinh chi phí in ấn và cấp lại khi nhân viên quên hoặc mất thẻ.</w:t>
      </w:r>
    </w:p>
    <w:p>
      <w:pPr>
        <w:pStyle w:val="ListBullet"/>
        <w:spacing w:after="60" w:line="312" w:lineRule="auto"/>
        <w:ind w:left="680"/>
        <w:jc w:val="both"/>
      </w:pPr>
      <w:r>
        <w:rPr>
          <w:rFonts w:ascii="Times New Roman" w:hAnsi="Times New Roman"/>
          <w:sz w:val="26"/>
        </w:rPr>
        <w:t>Hệ thống sinh trắc học vân tay (Fingerprint Biometrics): Sử dụng cảm biến quang học hoặc điện dung để trích xuất các điểm đặc trưng hình thái (Minutiae) của vân tay. Phương pháp này khắc phục được vấn đề chấm công hộ nhờ tính độc nhất của sinh trắc học. Dù vậy, phương pháp bộc lộ nhiều điểm hạn chế: bắt buộc phải tiếp xúc bề mặt cảm ứng gây lo ngại về vệ sinh; tỷ lệ từ chối sai (FRR) tăng cao khi ngón tay bị dính bẩn, dầu mỡ, trầy xước hoặc vân tay bị mòn do tuổi tác/lao động chân tay; tốc độ quét còn chậm gây ùn ứ vào khung giờ cao điểm.</w:t>
      </w:r>
    </w:p>
    <w:p>
      <w:pPr>
        <w:keepNext/>
        <w:spacing w:before="200" w:after="80" w:line="312" w:lineRule="auto"/>
        <w:jc w:val="left"/>
      </w:pPr>
      <w:r>
        <w:rPr>
          <w:rFonts w:ascii="Times New Roman" w:hAnsi="Times New Roman"/>
          <w:b/>
          <w:color w:val="111111"/>
          <w:sz w:val="26"/>
        </w:rPr>
        <w:t>2.2.3. Hệ thống chấm công qua ứng dụng di động/GPS</w:t>
      </w:r>
    </w:p>
    <w:p>
      <w:pPr>
        <w:spacing w:after="120" w:line="312" w:lineRule="auto"/>
        <w:ind w:firstLine="567"/>
        <w:jc w:val="both"/>
      </w:pPr>
      <w:r>
        <w:rPr>
          <w:rFonts w:ascii="Times New Roman" w:hAnsi="Times New Roman"/>
          <w:sz w:val="26"/>
        </w:rPr>
        <w:t>Một số giải pháp hiện đại cho phép nhân viên chấm công trực tiếp trên điện thoại thông minh thông qua tọa độ định vị vệ tinh GPS kết hợp khoanh vùng địa lý (Geofencing) của cơ quan. Một số hệ thống nghiên cứu mở rộng có thể đối chiếu thêm mã trạm phát Wi-Fi nội bộ (BSSID) như một lớp tham chiếu phụ trợ.</w:t>
      </w:r>
    </w:p>
    <w:p>
      <w:pPr>
        <w:spacing w:after="120" w:line="312" w:lineRule="auto"/>
        <w:ind w:firstLine="567"/>
        <w:jc w:val="both"/>
      </w:pPr>
      <w:r>
        <w:rPr>
          <w:rFonts w:ascii="Times New Roman" w:hAnsi="Times New Roman"/>
          <w:sz w:val="26"/>
        </w:rPr>
        <w:t>Ưu điểm nổi bật của phương thức này là tính linh hoạt cao, phù hợp với mô hình làm việc từ xa hoặc nhân viên thường xuyên di chuyển ngoài hiện trường. Tuy nhiên, phương pháp tiềm ẩn rủi ro bị can thiệp bởi các ứng dụng giả lập tọa độ ảo (Fake GPS / Mock Location), phụ thuộc lớn vào phần cứng và tình trạng kết nối của thiết bị cá nhân, đồng thời làm dấy lên các quan ngại về quyền riêng tư khi theo dõi vị trí nhân viên.</w:t>
      </w:r>
    </w:p>
    <w:p>
      <w:pPr>
        <w:keepNext/>
        <w:spacing w:before="200" w:after="80" w:line="312" w:lineRule="auto"/>
        <w:jc w:val="left"/>
      </w:pPr>
      <w:r>
        <w:rPr>
          <w:rFonts w:ascii="Times New Roman" w:hAnsi="Times New Roman"/>
          <w:b/>
          <w:color w:val="111111"/>
          <w:sz w:val="26"/>
        </w:rPr>
        <w:t>2.2.4. Ưu điểm, hạn chế và định hướng cải tiến</w:t>
      </w:r>
    </w:p>
    <w:p>
      <w:pPr>
        <w:spacing w:after="120" w:line="312" w:lineRule="auto"/>
        <w:ind w:firstLine="567"/>
        <w:jc w:val="both"/>
      </w:pPr>
      <w:r>
        <w:rPr>
          <w:rFonts w:ascii="Times New Roman" w:hAnsi="Times New Roman"/>
          <w:sz w:val="26"/>
        </w:rPr>
        <w:t>Bảng 2.1 tổng hợp so sánh các phương thức chấm công theo các tiêu chí kỹ thuật và vận hành chính:</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512"/>
        <w:gridCol w:w="1512"/>
        <w:gridCol w:w="1512"/>
        <w:gridCol w:w="1512"/>
        <w:gridCol w:w="1512"/>
        <w:gridCol w:w="1512"/>
      </w:tblGrid>
      <w:tr>
        <w:tc>
          <w:tcPr>
            <w:tcW w:type="dxa" w:w="1701"/>
            <w:shd w:fill="003366"/>
            <w:tcMar>
              <w:top w:w="140" w:type="dxa"/>
              <w:bottom w:w="140" w:type="dxa"/>
              <w:left w:w="100" w:type="dxa"/>
              <w:right w:w="100" w:type="dxa"/>
            </w:tcMar>
          </w:tcPr>
          <w:p>
            <w:pPr>
              <w:jc w:val="center"/>
            </w:pPr>
            <w:r>
              <w:rPr>
                <w:rFonts w:ascii="Times New Roman" w:hAnsi="Times New Roman"/>
                <w:b/>
                <w:color w:val="FFFFFF"/>
                <w:sz w:val="22"/>
              </w:rPr>
              <w:t>Tiêu chí</w:t>
            </w:r>
          </w:p>
        </w:tc>
        <w:tc>
          <w:tcPr>
            <w:tcW w:type="dxa" w:w="1361"/>
            <w:shd w:fill="003366"/>
            <w:tcMar>
              <w:top w:w="140" w:type="dxa"/>
              <w:bottom w:w="140" w:type="dxa"/>
              <w:left w:w="100" w:type="dxa"/>
              <w:right w:w="100" w:type="dxa"/>
            </w:tcMar>
          </w:tcPr>
          <w:p>
            <w:pPr>
              <w:jc w:val="center"/>
            </w:pPr>
            <w:r>
              <w:rPr>
                <w:rFonts w:ascii="Times New Roman" w:hAnsi="Times New Roman"/>
                <w:b/>
                <w:color w:val="FFFFFF"/>
                <w:sz w:val="22"/>
              </w:rPr>
              <w:t>Sổ sách / Thẻ giấy</w:t>
            </w:r>
          </w:p>
        </w:tc>
        <w:tc>
          <w:tcPr>
            <w:tcW w:type="dxa" w:w="1361"/>
            <w:shd w:fill="003366"/>
            <w:tcMar>
              <w:top w:w="140" w:type="dxa"/>
              <w:bottom w:w="140" w:type="dxa"/>
              <w:left w:w="100" w:type="dxa"/>
              <w:right w:w="100" w:type="dxa"/>
            </w:tcMar>
          </w:tcPr>
          <w:p>
            <w:pPr>
              <w:jc w:val="center"/>
            </w:pPr>
            <w:r>
              <w:rPr>
                <w:rFonts w:ascii="Times New Roman" w:hAnsi="Times New Roman"/>
                <w:b/>
                <w:color w:val="FFFFFF"/>
                <w:sz w:val="22"/>
              </w:rPr>
              <w:t>Thẻ từ RFID</w:t>
            </w:r>
          </w:p>
        </w:tc>
        <w:tc>
          <w:tcPr>
            <w:tcW w:type="dxa" w:w="1474"/>
            <w:shd w:fill="003366"/>
            <w:tcMar>
              <w:top w:w="140" w:type="dxa"/>
              <w:bottom w:w="140" w:type="dxa"/>
              <w:left w:w="100" w:type="dxa"/>
              <w:right w:w="100" w:type="dxa"/>
            </w:tcMar>
          </w:tcPr>
          <w:p>
            <w:pPr>
              <w:jc w:val="center"/>
            </w:pPr>
            <w:r>
              <w:rPr>
                <w:rFonts w:ascii="Times New Roman" w:hAnsi="Times New Roman"/>
                <w:b/>
                <w:color w:val="FFFFFF"/>
                <w:sz w:val="22"/>
              </w:rPr>
              <w:t>Vân tay</w:t>
            </w:r>
          </w:p>
        </w:tc>
        <w:tc>
          <w:tcPr>
            <w:tcW w:type="dxa" w:w="1474"/>
            <w:shd w:fill="003366"/>
            <w:tcMar>
              <w:top w:w="140" w:type="dxa"/>
              <w:bottom w:w="140" w:type="dxa"/>
              <w:left w:w="100" w:type="dxa"/>
              <w:right w:w="100" w:type="dxa"/>
            </w:tcMar>
          </w:tcPr>
          <w:p>
            <w:pPr>
              <w:jc w:val="center"/>
            </w:pPr>
            <w:r>
              <w:rPr>
                <w:rFonts w:ascii="Times New Roman" w:hAnsi="Times New Roman"/>
                <w:b/>
                <w:color w:val="FFFFFF"/>
                <w:sz w:val="22"/>
              </w:rPr>
              <w:t>Di động / GPS</w:t>
            </w:r>
          </w:p>
        </w:tc>
        <w:tc>
          <w:tcPr>
            <w:tcW w:type="dxa" w:w="1701"/>
            <w:shd w:fill="003366"/>
            <w:tcMar>
              <w:top w:w="140" w:type="dxa"/>
              <w:bottom w:w="140" w:type="dxa"/>
              <w:left w:w="100" w:type="dxa"/>
              <w:right w:w="100" w:type="dxa"/>
            </w:tcMar>
          </w:tcPr>
          <w:p>
            <w:pPr>
              <w:jc w:val="center"/>
            </w:pPr>
            <w:r>
              <w:rPr>
                <w:rFonts w:ascii="Times New Roman" w:hAnsi="Times New Roman"/>
                <w:b/>
                <w:color w:val="FFFFFF"/>
                <w:sz w:val="22"/>
              </w:rPr>
              <w:t>Nhận diện khuôn mặt</w:t>
            </w:r>
          </w:p>
        </w:tc>
      </w:tr>
      <w:tr>
        <w:tc>
          <w:tcPr>
            <w:tcW w:type="dxa" w:w="1701"/>
            <w:shd w:fill="FFFFFF"/>
            <w:tcMar>
              <w:top w:w="100" w:type="dxa"/>
              <w:bottom w:w="100" w:type="dxa"/>
              <w:left w:w="100" w:type="dxa"/>
              <w:right w:w="100" w:type="dxa"/>
            </w:tcMar>
          </w:tcPr>
          <w:p>
            <w:pPr>
              <w:jc w:val="left"/>
            </w:pPr>
            <w:r>
              <w:rPr>
                <w:rFonts w:ascii="Times New Roman" w:hAnsi="Times New Roman"/>
                <w:b/>
                <w:sz w:val="22"/>
              </w:rPr>
              <w:t>Chi phí đầu tư</w:t>
            </w:r>
          </w:p>
        </w:tc>
        <w:tc>
          <w:tcPr>
            <w:tcW w:type="dxa" w:w="1361"/>
            <w:shd w:fill="FFFFFF"/>
            <w:tcMar>
              <w:top w:w="100" w:type="dxa"/>
              <w:bottom w:w="100" w:type="dxa"/>
              <w:left w:w="100" w:type="dxa"/>
              <w:right w:w="100" w:type="dxa"/>
            </w:tcMar>
          </w:tcPr>
          <w:p>
            <w:pPr>
              <w:jc w:val="center"/>
            </w:pPr>
            <w:r>
              <w:rPr>
                <w:rFonts w:ascii="Times New Roman" w:hAnsi="Times New Roman"/>
                <w:sz w:val="22"/>
              </w:rPr>
              <w:t>Rất thấp</w:t>
            </w:r>
          </w:p>
        </w:tc>
        <w:tc>
          <w:tcPr>
            <w:tcW w:type="dxa" w:w="1361"/>
            <w:shd w:fill="FFFFFF"/>
            <w:tcMar>
              <w:top w:w="100" w:type="dxa"/>
              <w:bottom w:w="100" w:type="dxa"/>
              <w:left w:w="100" w:type="dxa"/>
              <w:right w:w="100" w:type="dxa"/>
            </w:tcMar>
          </w:tcPr>
          <w:p>
            <w:pPr>
              <w:jc w:val="center"/>
            </w:pPr>
            <w:r>
              <w:rPr>
                <w:rFonts w:ascii="Times New Roman" w:hAnsi="Times New Roman"/>
                <w:sz w:val="22"/>
              </w:rPr>
              <w:t>Thấp</w:t>
            </w:r>
          </w:p>
        </w:tc>
        <w:tc>
          <w:tcPr>
            <w:tcW w:type="dxa" w:w="1474"/>
            <w:shd w:fill="FFFFFF"/>
            <w:tcMar>
              <w:top w:w="100" w:type="dxa"/>
              <w:bottom w:w="100" w:type="dxa"/>
              <w:left w:w="100" w:type="dxa"/>
              <w:right w:w="100" w:type="dxa"/>
            </w:tcMar>
          </w:tcPr>
          <w:p>
            <w:pPr>
              <w:jc w:val="center"/>
            </w:pPr>
            <w:r>
              <w:rPr>
                <w:rFonts w:ascii="Times New Roman" w:hAnsi="Times New Roman"/>
                <w:sz w:val="22"/>
              </w:rPr>
              <w:t>Trung bình</w:t>
            </w:r>
          </w:p>
        </w:tc>
        <w:tc>
          <w:tcPr>
            <w:tcW w:type="dxa" w:w="1474"/>
            <w:shd w:fill="FFFFFF"/>
            <w:tcMar>
              <w:top w:w="100" w:type="dxa"/>
              <w:bottom w:w="100" w:type="dxa"/>
              <w:left w:w="100" w:type="dxa"/>
              <w:right w:w="100" w:type="dxa"/>
            </w:tcMar>
          </w:tcPr>
          <w:p>
            <w:pPr>
              <w:jc w:val="center"/>
            </w:pPr>
            <w:r>
              <w:rPr>
                <w:rFonts w:ascii="Times New Roman" w:hAnsi="Times New Roman"/>
                <w:sz w:val="22"/>
              </w:rPr>
              <w:t>Thấp (Dùng ĐT cá nhân)</w:t>
            </w:r>
          </w:p>
        </w:tc>
        <w:tc>
          <w:tcPr>
            <w:tcW w:type="dxa" w:w="1701"/>
            <w:shd w:fill="FFFFFF"/>
            <w:tcMar>
              <w:top w:w="100" w:type="dxa"/>
              <w:bottom w:w="100" w:type="dxa"/>
              <w:left w:w="100" w:type="dxa"/>
              <w:right w:w="100" w:type="dxa"/>
            </w:tcMar>
          </w:tcPr>
          <w:p>
            <w:pPr>
              <w:jc w:val="center"/>
            </w:pPr>
            <w:r>
              <w:rPr>
                <w:rFonts w:ascii="Times New Roman" w:hAnsi="Times New Roman"/>
                <w:b/>
                <w:color w:val="003366"/>
                <w:sz w:val="22"/>
              </w:rPr>
              <w:t>Trung bình - Tiết kiệm</w:t>
            </w:r>
          </w:p>
        </w:tc>
      </w:tr>
      <w:tr>
        <w:tc>
          <w:tcPr>
            <w:tcW w:type="dxa" w:w="1701"/>
            <w:shd w:fill="F7F9FA"/>
            <w:tcMar>
              <w:top w:w="100" w:type="dxa"/>
              <w:bottom w:w="100" w:type="dxa"/>
              <w:left w:w="100" w:type="dxa"/>
              <w:right w:w="100" w:type="dxa"/>
            </w:tcMar>
          </w:tcPr>
          <w:p>
            <w:pPr>
              <w:jc w:val="left"/>
            </w:pPr>
            <w:r>
              <w:rPr>
                <w:rFonts w:ascii="Times New Roman" w:hAnsi="Times New Roman"/>
                <w:b/>
                <w:sz w:val="22"/>
              </w:rPr>
              <w:t>Tốc độ ghi nhận</w:t>
            </w:r>
          </w:p>
        </w:tc>
        <w:tc>
          <w:tcPr>
            <w:tcW w:type="dxa" w:w="1361"/>
            <w:shd w:fill="F7F9FA"/>
            <w:tcMar>
              <w:top w:w="100" w:type="dxa"/>
              <w:bottom w:w="100" w:type="dxa"/>
              <w:left w:w="100" w:type="dxa"/>
              <w:right w:w="100" w:type="dxa"/>
            </w:tcMar>
          </w:tcPr>
          <w:p>
            <w:pPr>
              <w:jc w:val="center"/>
            </w:pPr>
            <w:r>
              <w:rPr>
                <w:rFonts w:ascii="Times New Roman" w:hAnsi="Times New Roman"/>
                <w:sz w:val="22"/>
              </w:rPr>
              <w:t>Rất chậm</w:t>
            </w:r>
          </w:p>
        </w:tc>
        <w:tc>
          <w:tcPr>
            <w:tcW w:type="dxa" w:w="1361"/>
            <w:shd w:fill="F7F9FA"/>
            <w:tcMar>
              <w:top w:w="100" w:type="dxa"/>
              <w:bottom w:w="100" w:type="dxa"/>
              <w:left w:w="100" w:type="dxa"/>
              <w:right w:w="100" w:type="dxa"/>
            </w:tcMar>
          </w:tcPr>
          <w:p>
            <w:pPr>
              <w:jc w:val="center"/>
            </w:pPr>
            <w:r>
              <w:rPr>
                <w:rFonts w:ascii="Times New Roman" w:hAnsi="Times New Roman"/>
                <w:sz w:val="22"/>
              </w:rPr>
              <w:t>Rất nhanh (&lt; 1s)</w:t>
            </w:r>
          </w:p>
        </w:tc>
        <w:tc>
          <w:tcPr>
            <w:tcW w:type="dxa" w:w="1474"/>
            <w:shd w:fill="F7F9FA"/>
            <w:tcMar>
              <w:top w:w="100" w:type="dxa"/>
              <w:bottom w:w="100" w:type="dxa"/>
              <w:left w:w="100" w:type="dxa"/>
              <w:right w:w="100" w:type="dxa"/>
            </w:tcMar>
          </w:tcPr>
          <w:p>
            <w:pPr>
              <w:jc w:val="center"/>
            </w:pPr>
            <w:r>
              <w:rPr>
                <w:rFonts w:ascii="Times New Roman" w:hAnsi="Times New Roman"/>
                <w:sz w:val="22"/>
              </w:rPr>
              <w:t>Trung bình (1-2s)</w:t>
            </w:r>
          </w:p>
        </w:tc>
        <w:tc>
          <w:tcPr>
            <w:tcW w:type="dxa" w:w="1474"/>
            <w:shd w:fill="F7F9FA"/>
            <w:tcMar>
              <w:top w:w="100" w:type="dxa"/>
              <w:bottom w:w="100" w:type="dxa"/>
              <w:left w:w="100" w:type="dxa"/>
              <w:right w:w="100" w:type="dxa"/>
            </w:tcMar>
          </w:tcPr>
          <w:p>
            <w:pPr>
              <w:jc w:val="center"/>
            </w:pPr>
            <w:r>
              <w:rPr>
                <w:rFonts w:ascii="Times New Roman" w:hAnsi="Times New Roman"/>
                <w:sz w:val="22"/>
              </w:rPr>
              <w:t>Phụ thuộc kết nối mạng</w:t>
            </w:r>
          </w:p>
        </w:tc>
        <w:tc>
          <w:tcPr>
            <w:tcW w:type="dxa" w:w="1701"/>
            <w:shd w:fill="F7F9FA"/>
            <w:tcMar>
              <w:top w:w="100" w:type="dxa"/>
              <w:bottom w:w="100" w:type="dxa"/>
              <w:left w:w="100" w:type="dxa"/>
              <w:right w:w="100" w:type="dxa"/>
            </w:tcMar>
          </w:tcPr>
          <w:p>
            <w:pPr>
              <w:jc w:val="center"/>
            </w:pPr>
            <w:r>
              <w:rPr>
                <w:rFonts w:ascii="Times New Roman" w:hAnsi="Times New Roman"/>
                <w:b/>
                <w:color w:val="003366"/>
                <w:sz w:val="22"/>
              </w:rPr>
              <w:t>Nhanh (&lt; 0.5s)</w:t>
            </w:r>
          </w:p>
        </w:tc>
      </w:tr>
      <w:tr>
        <w:tc>
          <w:tcPr>
            <w:tcW w:type="dxa" w:w="1701"/>
            <w:shd w:fill="FFFFFF"/>
            <w:tcMar>
              <w:top w:w="100" w:type="dxa"/>
              <w:bottom w:w="100" w:type="dxa"/>
              <w:left w:w="100" w:type="dxa"/>
              <w:right w:w="100" w:type="dxa"/>
            </w:tcMar>
          </w:tcPr>
          <w:p>
            <w:pPr>
              <w:jc w:val="left"/>
            </w:pPr>
            <w:r>
              <w:rPr>
                <w:rFonts w:ascii="Times New Roman" w:hAnsi="Times New Roman"/>
                <w:b/>
                <w:sz w:val="22"/>
              </w:rPr>
              <w:t>Khả năng hạn chế gian lận</w:t>
            </w:r>
          </w:p>
        </w:tc>
        <w:tc>
          <w:tcPr>
            <w:tcW w:type="dxa" w:w="1361"/>
            <w:shd w:fill="FFFFFF"/>
            <w:tcMar>
              <w:top w:w="100" w:type="dxa"/>
              <w:bottom w:w="100" w:type="dxa"/>
              <w:left w:w="100" w:type="dxa"/>
              <w:right w:w="100" w:type="dxa"/>
            </w:tcMar>
          </w:tcPr>
          <w:p>
            <w:pPr>
              <w:jc w:val="center"/>
            </w:pPr>
            <w:r>
              <w:rPr>
                <w:rFonts w:ascii="Times New Roman" w:hAnsi="Times New Roman"/>
                <w:sz w:val="22"/>
              </w:rPr>
              <w:t>Kém</w:t>
            </w:r>
          </w:p>
        </w:tc>
        <w:tc>
          <w:tcPr>
            <w:tcW w:type="dxa" w:w="1361"/>
            <w:shd w:fill="FFFFFF"/>
            <w:tcMar>
              <w:top w:w="100" w:type="dxa"/>
              <w:bottom w:w="100" w:type="dxa"/>
              <w:left w:w="100" w:type="dxa"/>
              <w:right w:w="100" w:type="dxa"/>
            </w:tcMar>
          </w:tcPr>
          <w:p>
            <w:pPr>
              <w:jc w:val="center"/>
            </w:pPr>
            <w:r>
              <w:rPr>
                <w:rFonts w:ascii="Times New Roman" w:hAnsi="Times New Roman"/>
                <w:sz w:val="22"/>
              </w:rPr>
              <w:t>Kém (Dễ quẹt hộ)</w:t>
            </w:r>
          </w:p>
        </w:tc>
        <w:tc>
          <w:tcPr>
            <w:tcW w:type="dxa" w:w="1474"/>
            <w:shd w:fill="FFFFFF"/>
            <w:tcMar>
              <w:top w:w="100" w:type="dxa"/>
              <w:bottom w:w="100" w:type="dxa"/>
              <w:left w:w="100" w:type="dxa"/>
              <w:right w:w="100" w:type="dxa"/>
            </w:tcMar>
          </w:tcPr>
          <w:p>
            <w:pPr>
              <w:jc w:val="center"/>
            </w:pPr>
            <w:r>
              <w:rPr>
                <w:rFonts w:ascii="Times New Roman" w:hAnsi="Times New Roman"/>
                <w:sz w:val="22"/>
              </w:rPr>
              <w:t>Tốt</w:t>
            </w:r>
          </w:p>
        </w:tc>
        <w:tc>
          <w:tcPr>
            <w:tcW w:type="dxa" w:w="1474"/>
            <w:shd w:fill="FFFFFF"/>
            <w:tcMar>
              <w:top w:w="100" w:type="dxa"/>
              <w:bottom w:w="100" w:type="dxa"/>
              <w:left w:w="100" w:type="dxa"/>
              <w:right w:w="100" w:type="dxa"/>
            </w:tcMar>
          </w:tcPr>
          <w:p>
            <w:pPr>
              <w:jc w:val="center"/>
            </w:pPr>
            <w:r>
              <w:rPr>
                <w:rFonts w:ascii="Times New Roman" w:hAnsi="Times New Roman"/>
                <w:sz w:val="22"/>
              </w:rPr>
              <w:t>Trung bình (Dễ Fake GPS)</w:t>
            </w:r>
          </w:p>
        </w:tc>
        <w:tc>
          <w:tcPr>
            <w:tcW w:type="dxa" w:w="1701"/>
            <w:shd w:fill="FFFFFF"/>
            <w:tcMar>
              <w:top w:w="100" w:type="dxa"/>
              <w:bottom w:w="100" w:type="dxa"/>
              <w:left w:w="100" w:type="dxa"/>
              <w:right w:w="100" w:type="dxa"/>
            </w:tcMar>
          </w:tcPr>
          <w:p>
            <w:pPr>
              <w:jc w:val="center"/>
            </w:pPr>
            <w:r>
              <w:rPr>
                <w:rFonts w:ascii="Times New Roman" w:hAnsi="Times New Roman"/>
                <w:b/>
                <w:color w:val="003366"/>
                <w:sz w:val="22"/>
              </w:rPr>
              <w:t>Rất cao (Khi có Anti-Spoofing)</w:t>
            </w:r>
          </w:p>
        </w:tc>
      </w:tr>
      <w:tr>
        <w:tc>
          <w:tcPr>
            <w:tcW w:type="dxa" w:w="1701"/>
            <w:shd w:fill="F7F9FA"/>
            <w:tcMar>
              <w:top w:w="100" w:type="dxa"/>
              <w:bottom w:w="100" w:type="dxa"/>
              <w:left w:w="100" w:type="dxa"/>
              <w:right w:w="100" w:type="dxa"/>
            </w:tcMar>
          </w:tcPr>
          <w:p>
            <w:pPr>
              <w:jc w:val="left"/>
            </w:pPr>
            <w:r>
              <w:rPr>
                <w:rFonts w:ascii="Times New Roman" w:hAnsi="Times New Roman"/>
                <w:b/>
                <w:sz w:val="22"/>
              </w:rPr>
              <w:t>Tính tiện dụng</w:t>
            </w:r>
          </w:p>
        </w:tc>
        <w:tc>
          <w:tcPr>
            <w:tcW w:type="dxa" w:w="1361"/>
            <w:shd w:fill="F7F9FA"/>
            <w:tcMar>
              <w:top w:w="100" w:type="dxa"/>
              <w:bottom w:w="100" w:type="dxa"/>
              <w:left w:w="100" w:type="dxa"/>
              <w:right w:w="100" w:type="dxa"/>
            </w:tcMar>
          </w:tcPr>
          <w:p>
            <w:pPr>
              <w:jc w:val="center"/>
            </w:pPr>
            <w:r>
              <w:rPr>
                <w:rFonts w:ascii="Times New Roman" w:hAnsi="Times New Roman"/>
                <w:sz w:val="22"/>
              </w:rPr>
              <w:t>Kém</w:t>
            </w:r>
          </w:p>
        </w:tc>
        <w:tc>
          <w:tcPr>
            <w:tcW w:type="dxa" w:w="1361"/>
            <w:shd w:fill="F7F9FA"/>
            <w:tcMar>
              <w:top w:w="100" w:type="dxa"/>
              <w:bottom w:w="100" w:type="dxa"/>
              <w:left w:w="100" w:type="dxa"/>
              <w:right w:w="100" w:type="dxa"/>
            </w:tcMar>
          </w:tcPr>
          <w:p>
            <w:pPr>
              <w:jc w:val="center"/>
            </w:pPr>
            <w:r>
              <w:rPr>
                <w:rFonts w:ascii="Times New Roman" w:hAnsi="Times New Roman"/>
                <w:sz w:val="22"/>
              </w:rPr>
              <w:t>Trung bình (Dễ quên thẻ)</w:t>
            </w:r>
          </w:p>
        </w:tc>
        <w:tc>
          <w:tcPr>
            <w:tcW w:type="dxa" w:w="1474"/>
            <w:shd w:fill="F7F9FA"/>
            <w:tcMar>
              <w:top w:w="100" w:type="dxa"/>
              <w:bottom w:w="100" w:type="dxa"/>
              <w:left w:w="100" w:type="dxa"/>
              <w:right w:w="100" w:type="dxa"/>
            </w:tcMar>
          </w:tcPr>
          <w:p>
            <w:pPr>
              <w:jc w:val="center"/>
            </w:pPr>
            <w:r>
              <w:rPr>
                <w:rFonts w:ascii="Times New Roman" w:hAnsi="Times New Roman"/>
                <w:sz w:val="22"/>
              </w:rPr>
              <w:t>Tốt</w:t>
            </w:r>
          </w:p>
        </w:tc>
        <w:tc>
          <w:tcPr>
            <w:tcW w:type="dxa" w:w="1474"/>
            <w:shd w:fill="F7F9FA"/>
            <w:tcMar>
              <w:top w:w="100" w:type="dxa"/>
              <w:bottom w:w="100" w:type="dxa"/>
              <w:left w:w="100" w:type="dxa"/>
              <w:right w:w="100" w:type="dxa"/>
            </w:tcMar>
          </w:tcPr>
          <w:p>
            <w:pPr>
              <w:jc w:val="center"/>
            </w:pPr>
            <w:r>
              <w:rPr>
                <w:rFonts w:ascii="Times New Roman" w:hAnsi="Times New Roman"/>
                <w:sz w:val="22"/>
              </w:rPr>
              <w:t>Tốt</w:t>
            </w:r>
          </w:p>
        </w:tc>
        <w:tc>
          <w:tcPr>
            <w:tcW w:type="dxa" w:w="1701"/>
            <w:shd w:fill="F7F9FA"/>
            <w:tcMar>
              <w:top w:w="100" w:type="dxa"/>
              <w:bottom w:w="100" w:type="dxa"/>
              <w:left w:w="100" w:type="dxa"/>
              <w:right w:w="100" w:type="dxa"/>
            </w:tcMar>
          </w:tcPr>
          <w:p>
            <w:pPr>
              <w:jc w:val="center"/>
            </w:pPr>
            <w:r>
              <w:rPr>
                <w:rFonts w:ascii="Times New Roman" w:hAnsi="Times New Roman"/>
                <w:b/>
                <w:color w:val="003366"/>
                <w:sz w:val="22"/>
              </w:rPr>
              <w:t>Tối ưu (Không cần mang vật dụng)</w:t>
            </w:r>
          </w:p>
        </w:tc>
      </w:tr>
      <w:tr>
        <w:tc>
          <w:tcPr>
            <w:tcW w:type="dxa" w:w="1701"/>
            <w:shd w:fill="FFFFFF"/>
            <w:tcMar>
              <w:top w:w="100" w:type="dxa"/>
              <w:bottom w:w="100" w:type="dxa"/>
              <w:left w:w="100" w:type="dxa"/>
              <w:right w:w="100" w:type="dxa"/>
            </w:tcMar>
          </w:tcPr>
          <w:p>
            <w:pPr>
              <w:jc w:val="left"/>
            </w:pPr>
            <w:r>
              <w:rPr>
                <w:rFonts w:ascii="Times New Roman" w:hAnsi="Times New Roman"/>
                <w:b/>
                <w:sz w:val="22"/>
              </w:rPr>
              <w:t>Hình thức tiếp xúc</w:t>
            </w:r>
          </w:p>
        </w:tc>
        <w:tc>
          <w:tcPr>
            <w:tcW w:type="dxa" w:w="1361"/>
            <w:shd w:fill="FFFFFF"/>
            <w:tcMar>
              <w:top w:w="100" w:type="dxa"/>
              <w:bottom w:w="100" w:type="dxa"/>
              <w:left w:w="100" w:type="dxa"/>
              <w:right w:w="100" w:type="dxa"/>
            </w:tcMar>
          </w:tcPr>
          <w:p>
            <w:pPr>
              <w:jc w:val="center"/>
            </w:pPr>
            <w:r>
              <w:rPr>
                <w:rFonts w:ascii="Times New Roman" w:hAnsi="Times New Roman"/>
                <w:sz w:val="22"/>
              </w:rPr>
              <w:t>Không tiếp xúc chung</w:t>
            </w:r>
          </w:p>
        </w:tc>
        <w:tc>
          <w:tcPr>
            <w:tcW w:type="dxa" w:w="1361"/>
            <w:shd w:fill="FFFFFF"/>
            <w:tcMar>
              <w:top w:w="100" w:type="dxa"/>
              <w:bottom w:w="100" w:type="dxa"/>
              <w:left w:w="100" w:type="dxa"/>
              <w:right w:w="100" w:type="dxa"/>
            </w:tcMar>
          </w:tcPr>
          <w:p>
            <w:pPr>
              <w:jc w:val="center"/>
            </w:pPr>
            <w:r>
              <w:rPr>
                <w:rFonts w:ascii="Times New Roman" w:hAnsi="Times New Roman"/>
                <w:sz w:val="22"/>
              </w:rPr>
              <w:t>Chạm thẻ</w:t>
            </w:r>
          </w:p>
        </w:tc>
        <w:tc>
          <w:tcPr>
            <w:tcW w:type="dxa" w:w="1474"/>
            <w:shd w:fill="FFFFFF"/>
            <w:tcMar>
              <w:top w:w="100" w:type="dxa"/>
              <w:bottom w:w="100" w:type="dxa"/>
              <w:left w:w="100" w:type="dxa"/>
              <w:right w:w="100" w:type="dxa"/>
            </w:tcMar>
          </w:tcPr>
          <w:p>
            <w:pPr>
              <w:jc w:val="center"/>
            </w:pPr>
            <w:r>
              <w:rPr>
                <w:rFonts w:ascii="Times New Roman" w:hAnsi="Times New Roman"/>
                <w:sz w:val="22"/>
              </w:rPr>
              <w:t>Tiếp xúc cảm ứng</w:t>
            </w:r>
          </w:p>
        </w:tc>
        <w:tc>
          <w:tcPr>
            <w:tcW w:type="dxa" w:w="1474"/>
            <w:shd w:fill="FFFFFF"/>
            <w:tcMar>
              <w:top w:w="100" w:type="dxa"/>
              <w:bottom w:w="100" w:type="dxa"/>
              <w:left w:w="100" w:type="dxa"/>
              <w:right w:w="100" w:type="dxa"/>
            </w:tcMar>
          </w:tcPr>
          <w:p>
            <w:pPr>
              <w:jc w:val="center"/>
            </w:pPr>
            <w:r>
              <w:rPr>
                <w:rFonts w:ascii="Times New Roman" w:hAnsi="Times New Roman"/>
                <w:sz w:val="22"/>
              </w:rPr>
              <w:t>Thiết bị cá nhân</w:t>
            </w:r>
          </w:p>
        </w:tc>
        <w:tc>
          <w:tcPr>
            <w:tcW w:type="dxa" w:w="1701"/>
            <w:shd w:fill="FFFFFF"/>
            <w:tcMar>
              <w:top w:w="100" w:type="dxa"/>
              <w:bottom w:w="100" w:type="dxa"/>
              <w:left w:w="100" w:type="dxa"/>
              <w:right w:w="100" w:type="dxa"/>
            </w:tcMar>
          </w:tcPr>
          <w:p>
            <w:pPr>
              <w:jc w:val="center"/>
            </w:pPr>
            <w:r>
              <w:rPr>
                <w:rFonts w:ascii="Times New Roman" w:hAnsi="Times New Roman"/>
                <w:b/>
                <w:color w:val="003366"/>
                <w:sz w:val="22"/>
              </w:rPr>
              <w:t>Không tiếp xúc (Contactless)</w:t>
            </w:r>
          </w:p>
        </w:tc>
      </w:tr>
    </w:tbl>
    <w:p>
      <w:pPr>
        <w:spacing w:before="80" w:after="200"/>
        <w:jc w:val="center"/>
      </w:pPr>
      <w:r>
        <w:rPr>
          <w:rFonts w:ascii="Times New Roman" w:hAnsi="Times New Roman"/>
          <w:i/>
          <w:sz w:val="22"/>
        </w:rPr>
        <w:t>Bảng 2.1: So sánh tổng quan giữa các phương thức chấm công hiện nay</w:t>
      </w:r>
    </w:p>
    <w:p>
      <w:pPr>
        <w:spacing w:after="120" w:line="312" w:lineRule="auto"/>
        <w:ind w:firstLine="567"/>
        <w:jc w:val="both"/>
      </w:pPr>
      <w:r>
        <w:rPr>
          <w:rFonts w:ascii="Times New Roman" w:hAnsi="Times New Roman"/>
          <w:sz w:val="26"/>
        </w:rPr>
        <w:t>Định hướng cải tiến: Nhận diện khuôn mặt bằng thị giác máy tính là giải pháp tối ưu nhằm kết hợp ưu thế không tiếp xúc vật lý (Contactless), thao tác tự nhiên, và hạn chế tối đa tình trạng chấm công hộ. Tuy nhiên, để hệ thống thực sự khả thi trong triển khai thực tế, giải pháp nhận diện cần được nghiên cứu đồng bộ với cơ chế kiểm tra tính sống (Liveness Detection / Anti-Spoofing) nhằm ngăn ngừa rủi ro giả mạo bằng hình ảnh hoặc video.</w:t>
      </w:r>
    </w:p>
    <w:p>
      <w:pPr>
        <w:keepNext/>
        <w:spacing w:before="280" w:after="120" w:line="312" w:lineRule="auto"/>
        <w:jc w:val="left"/>
      </w:pPr>
      <w:r>
        <w:rPr>
          <w:rFonts w:ascii="Times New Roman" w:hAnsi="Times New Roman"/>
          <w:b/>
          <w:color w:val="002244"/>
          <w:sz w:val="28"/>
        </w:rPr>
        <w:t>2.3. Tổng quan các phương pháp nhận diện khuôn mặt</w:t>
      </w:r>
    </w:p>
    <w:p>
      <w:pPr>
        <w:spacing w:after="120" w:line="312" w:lineRule="auto"/>
        <w:ind w:firstLine="567"/>
        <w:jc w:val="both"/>
      </w:pPr>
      <w:r>
        <w:rPr>
          <w:rFonts w:ascii="Times New Roman" w:hAnsi="Times New Roman"/>
          <w:sz w:val="26"/>
        </w:rPr>
        <w:t>Quy trình nhận diện khuôn mặt tự động trong bài toán chấm công là một pipeline xử lý tuần tự gồm các giai đoạn kỹ thuật chính:</w:t>
      </w:r>
    </w:p>
    <w:tbl>
      <w:tblPr>
        <w:tblW w:type="auto" w:w="0"/>
        <w:jc w:val="center"/>
        <w:tblLook w:firstColumn="1" w:firstRow="1" w:lastColumn="0" w:lastRow="0" w:noHBand="0" w:noVBand="1" w:val="04A0"/>
      </w:tblPr>
      <w:tblGrid>
        <w:gridCol w:w="9071"/>
      </w:tblGrid>
      <w:tr>
        <w:tc>
          <w:tcPr>
            <w:tcW w:type="dxa" w:w="9071"/>
            <w:shd w:fill="F4F6F7"/>
            <w:tcMar>
              <w:top w:w="140" w:type="dxa"/>
              <w:bottom w:w="140" w:type="dxa"/>
              <w:left w:w="200" w:type="dxa"/>
              <w:right w:w="200" w:type="dxa"/>
            </w:tcMar>
            <w:tcBorders>
              <w:left w:val="single" w:sz="18" w:space="0" w:color="003366"/>
              <w:top w:val="none"/>
              <w:bottom w:val="none"/>
              <w:right w:val="none"/>
            </w:tcBorders>
          </w:tcPr>
          <w:p>
            <w:pPr>
              <w:spacing w:before="40" w:after="40"/>
              <w:jc w:val="left"/>
            </w:pPr>
            <w:r>
              <w:rPr>
                <w:rFonts w:ascii="Consolas" w:hAnsi="Consolas"/>
                <w:sz w:val="20"/>
              </w:rPr>
              <w:t xml:space="preserve">  [Camera ghi hình khuôn mặt] </w:t>
              <w:br/>
              <w:t xml:space="preserve">               │</w:t>
              <w:br/>
              <w:t xml:space="preserve">               ▼</w:t>
              <w:br/>
              <w:t xml:space="preserve">  [1. Phát hiện khuôn mặt (Face Detection)] ──► Định vị Bounding Box &amp; Điểm mốc (Landmarks)</w:t>
              <w:br/>
              <w:t xml:space="preserve">               │</w:t>
              <w:br/>
              <w:t xml:space="preserve">               ▼</w:t>
              <w:br/>
              <w:t xml:space="preserve">  [2. Căn chỉnh chuẩn hóa (Face Alignment)] ──► Phép biến đổi Affine xoay thẳng &amp; đưa về 112x112</w:t>
              <w:br/>
              <w:t xml:space="preserve">               │</w:t>
              <w:br/>
              <w:t xml:space="preserve">               ▼</w:t>
              <w:br/>
              <w:t xml:space="preserve">  [3. Kiểm tra tính sống (Anti-Spoofing)]    ──► Xác thực người thật, ngăn ảnh in / video phát lại</w:t>
              <w:br/>
              <w:t xml:space="preserve">               │ (Hợp lệ)</w:t>
              <w:br/>
              <w:t xml:space="preserve">               ▼</w:t>
              <w:br/>
              <w:t xml:space="preserve">  [4. Trích xuất đặc trưng (Embedding)]     ──► Mạng nơ-ron sâu trích xuất Vector nhúng 512 chiều</w:t>
              <w:br/>
              <w:t xml:space="preserve">               │</w:t>
              <w:br/>
              <w:t xml:space="preserve">               ▼</w:t>
              <w:br/>
              <w:t xml:space="preserve">  [5. So khớp đặc trưng (Matching)]         ──► Tính độ tương đồng Cosine với dữ liệu đã đăng ký</w:t>
              <w:br/>
              <w:t xml:space="preserve">               │ (Đạt ngưỡng quy định)</w:t>
              <w:br/>
              <w:t xml:space="preserve">               ▼</w:t>
              <w:br/>
              <w:t xml:space="preserve">  [Ghi nhận giờ vào/ra &amp; Cập nhật dữ liệu chấm công]</w:t>
            </w:r>
          </w:p>
        </w:tc>
      </w:tr>
    </w:tbl>
    <w:p>
      <w:pPr>
        <w:spacing w:after="80"/>
      </w:pPr>
    </w:p>
    <w:p>
      <w:pPr>
        <w:keepNext/>
        <w:spacing w:before="200" w:after="80" w:line="312" w:lineRule="auto"/>
        <w:jc w:val="left"/>
      </w:pPr>
      <w:r>
        <w:rPr>
          <w:rFonts w:ascii="Times New Roman" w:hAnsi="Times New Roman"/>
          <w:b/>
          <w:color w:val="111111"/>
          <w:sz w:val="26"/>
        </w:rPr>
        <w:t>2.3.1. Phát hiện và xử lý khuôn mặt (Face Detection &amp; Preprocessing)</w:t>
      </w:r>
    </w:p>
    <w:p>
      <w:pPr>
        <w:spacing w:after="120" w:line="312" w:lineRule="auto"/>
        <w:ind w:firstLine="567"/>
        <w:jc w:val="both"/>
      </w:pPr>
      <w:r>
        <w:rPr>
          <w:rFonts w:ascii="Times New Roman" w:hAnsi="Times New Roman"/>
          <w:sz w:val="26"/>
        </w:rPr>
        <w:t>Phát hiện khuôn mặt là bước đầu vào bắt buộc, có nhiệm vụ xác định sự hiện diện của khuôn mặt trong ảnh, xác định tọa độ khung chữ nhật bao quanh (Bounding Box) và vị trí của các điểm mốc hình thái (Facial Landmarks như mắt, mũi, miệng).</w:t>
      </w:r>
    </w:p>
    <w:p>
      <w:pPr>
        <w:spacing w:after="120" w:line="312" w:lineRule="auto"/>
        <w:ind w:firstLine="567"/>
        <w:jc w:val="both"/>
      </w:pPr>
      <w:r>
        <w:rPr>
          <w:rFonts w:ascii="Times New Roman" w:hAnsi="Times New Roman"/>
          <w:sz w:val="26"/>
        </w:rPr>
        <w:t>Trong lịch sử, phương pháp Haar Cascade của Viola-Jones và HOG kết hợp bộ phân loại Linear SVM từng được ứng dụng phổ biến nhờ tốc độ tính toán nhanh. Dẫu vậy, các kỹ thuật truyền thống này dễ bỏ sót hoặc phát hiện sai khi khuôn mặt xoay góc nghiêng, bị che khuất hoặc trong điều kiện ánh sáng không đồng đều.</w:t>
      </w:r>
    </w:p>
    <w:p>
      <w:pPr>
        <w:spacing w:after="120" w:line="312" w:lineRule="auto"/>
        <w:ind w:firstLine="567"/>
        <w:jc w:val="both"/>
      </w:pPr>
      <w:r>
        <w:rPr>
          <w:rFonts w:ascii="Times New Roman" w:hAnsi="Times New Roman"/>
          <w:sz w:val="26"/>
        </w:rPr>
        <w:t>Sự phát triển của mạng nơ-ron tích chập (CNN) đã đem lại các bước tiến nhảy vọt. Các kiến trúc học sâu hiện đại (như MTCNN, RetinaFace, SSD) có khả năng định vị chính xác vùng mặt và các điểm mốc với sai số cực nhỏ ngay cả trong môi trường ánh sáng phức tạp.</w:t>
      </w:r>
    </w:p>
    <w:p>
      <w:pPr>
        <w:spacing w:after="120" w:line="312" w:lineRule="auto"/>
        <w:ind w:firstLine="567"/>
        <w:jc w:val="both"/>
      </w:pPr>
      <w:r>
        <w:rPr>
          <w:rFonts w:ascii="Times New Roman" w:hAnsi="Times New Roman"/>
          <w:sz w:val="26"/>
        </w:rPr>
        <w:t>Căn chỉnh khuôn mặt (Face Alignment): Ảnh chụp thực tế thường bị nghiêng hoặc lệch trục. Nhằm tránh làm sai lệch phân bố đặc trưng khi trích xuất, thuật toán sử dụng phép biến đổi Affine 2D dựa trên tọa độ 5 điểm mốc chuẩn (2 mắt, 1 đỉnh mũi, 2 khóe miệng):</w:t>
      </w:r>
    </w:p>
    <w:p>
      <w:pPr>
        <w:spacing w:before="120" w:after="120" w:line="312" w:lineRule="auto"/>
        <w:jc w:val="center"/>
      </w:pPr>
      <w:r>
        <w:rPr>
          <w:rFonts w:ascii="Cambria Math" w:hAnsi="Cambria Math"/>
          <w:b/>
          <w:i/>
          <w:sz w:val="24"/>
        </w:rPr>
        <w:t>x' = s · R(θ) · x + t</w:t>
      </w:r>
      <w:r>
        <w:rPr>
          <w:rFonts w:ascii="Times New Roman" w:hAnsi="Times New Roman"/>
          <w:b w:val="0"/>
          <w:i w:val="0"/>
          <w:sz w:val="24"/>
        </w:rPr>
        <w:t xml:space="preserve">    (2.1)</w:t>
      </w:r>
    </w:p>
    <w:p>
      <w:pPr>
        <w:spacing w:after="120" w:line="312" w:lineRule="auto"/>
        <w:ind w:firstLine="567"/>
        <w:jc w:val="both"/>
      </w:pPr>
      <w:r>
        <w:rPr>
          <w:rFonts w:ascii="Times New Roman" w:hAnsi="Times New Roman"/>
          <w:sz w:val="26"/>
        </w:rPr>
        <w:t>Trong đó, s là hệ số tỉ lệ thu phóng, R(θ) là ma trận quay theo góc nghiêng θ giữa hai mắt, và t là vector dịch chuyển tịnh tiến. Phép biến đổi này đưa ảnh khuôn mặt về tư thế thẳng chuẩn hóa với kích thước cố định (thông thường là 112 × 112 pixels).</w:t>
      </w:r>
    </w:p>
    <w:p>
      <w:pPr>
        <w:keepNext/>
        <w:spacing w:before="200" w:after="80" w:line="312" w:lineRule="auto"/>
        <w:jc w:val="left"/>
      </w:pPr>
      <w:r>
        <w:rPr>
          <w:rFonts w:ascii="Times New Roman" w:hAnsi="Times New Roman"/>
          <w:b/>
          <w:color w:val="111111"/>
          <w:sz w:val="26"/>
        </w:rPr>
        <w:t>2.3.2. Trích xuất đặc trưng và so khớp (Feature Extraction &amp; Matching)</w:t>
      </w:r>
    </w:p>
    <w:p>
      <w:pPr>
        <w:spacing w:after="120" w:line="312" w:lineRule="auto"/>
        <w:ind w:firstLine="567"/>
        <w:jc w:val="both"/>
      </w:pPr>
      <w:r>
        <w:rPr>
          <w:rFonts w:ascii="Times New Roman" w:hAnsi="Times New Roman"/>
          <w:sz w:val="26"/>
        </w:rPr>
        <w:t>Trích xuất đặc trưng khuôn mặt (Face Embedding): Mô hình học sâu đóng vai trò là hàm ánh xạ phi tuyến f(x), chuyển đổi bức ảnh khuôn mặt đã căn chỉnh x thành một vector số thực đa chiều trong không gian Euclid:</w:t>
      </w:r>
    </w:p>
    <w:p>
      <w:pPr>
        <w:spacing w:before="120" w:after="120" w:line="312" w:lineRule="auto"/>
        <w:jc w:val="center"/>
      </w:pPr>
      <w:r>
        <w:rPr>
          <w:rFonts w:ascii="Cambria Math" w:hAnsi="Cambria Math"/>
          <w:b/>
          <w:i/>
          <w:sz w:val="24"/>
        </w:rPr>
        <w:t>f(x) ∈ ℝ^d    (với d = 512 chiều)</w:t>
      </w:r>
      <w:r>
        <w:rPr>
          <w:rFonts w:ascii="Times New Roman" w:hAnsi="Times New Roman"/>
          <w:b w:val="0"/>
          <w:i w:val="0"/>
          <w:sz w:val="24"/>
        </w:rPr>
        <w:t xml:space="preserve">    (2.2)</w:t>
      </w:r>
    </w:p>
    <w:p>
      <w:pPr>
        <w:spacing w:after="120" w:line="312" w:lineRule="auto"/>
        <w:ind w:firstLine="567"/>
        <w:jc w:val="both"/>
      </w:pPr>
      <w:r>
        <w:rPr>
          <w:rFonts w:ascii="Times New Roman" w:hAnsi="Times New Roman"/>
          <w:sz w:val="26"/>
        </w:rPr>
        <w:t>Vector 512 chiều này là đại diện số hóa của các đặc trưng nhân trắc học cá nhân. Để đạt được năng lực phân biệt cao, các mô hình học sâu hiện đại sử dụng hàm mất mát tối ưu hóa biên độ góc (Margin-based Loss), tiêu biểu là ArcFace (Additive Angular Margin Loss) [2]. ArcFace chuẩn hóa các vector đặc trưng và ma trận trọng số về mặt cầu đơn vị, sau đó bổ sung trực tiếp một lượng phạt góc m vào góc quay giữa vector đặc trưng và trọng số của lớp mục tiêu, giúp tối thiểu hóa khoảng cách nội lớp và tối đa hóa khoảng cách giữa các cá nhân khác nhau.</w:t>
      </w:r>
    </w:p>
    <w:p>
      <w:pPr>
        <w:spacing w:after="120" w:line="312" w:lineRule="auto"/>
        <w:ind w:firstLine="567"/>
        <w:jc w:val="both"/>
      </w:pPr>
      <w:r>
        <w:rPr>
          <w:rFonts w:ascii="Times New Roman" w:hAnsi="Times New Roman"/>
          <w:sz w:val="26"/>
        </w:rPr>
        <w:t>So khớp đặc trưng (Feature Matching): Mức độ tương đồng sinh trắc học giữa vector khuôn mặt truy vấn quét từ camera (v₁) và vector khuôn mặt nhân viên lưu trong hệ thống (v₂) được đo bằng Độ tương đồng Cosine (Cosine Similarity):</w:t>
      </w:r>
    </w:p>
    <w:p>
      <w:pPr>
        <w:spacing w:before="120" w:after="120" w:line="312" w:lineRule="auto"/>
        <w:jc w:val="center"/>
      </w:pPr>
      <w:r>
        <w:rPr>
          <w:rFonts w:ascii="Cambria Math" w:hAnsi="Cambria Math"/>
          <w:b/>
          <w:i/>
          <w:sz w:val="24"/>
        </w:rPr>
        <w:t>Cosine Similarity(v₁, v₂) = cos(θ) = (v₁ · v₂) / (||v₁||₂ · ||v₂||₂)</w:t>
      </w:r>
      <w:r>
        <w:rPr>
          <w:rFonts w:ascii="Times New Roman" w:hAnsi="Times New Roman"/>
          <w:b w:val="0"/>
          <w:i w:val="0"/>
          <w:sz w:val="24"/>
        </w:rPr>
        <w:t xml:space="preserve">    (2.3)</w:t>
      </w:r>
    </w:p>
    <w:p>
      <w:pPr>
        <w:spacing w:after="120" w:line="312" w:lineRule="auto"/>
        <w:ind w:firstLine="567"/>
        <w:jc w:val="both"/>
      </w:pPr>
      <w:r>
        <w:rPr>
          <w:rFonts w:ascii="Times New Roman" w:hAnsi="Times New Roman"/>
          <w:sz w:val="26"/>
        </w:rPr>
        <w:t>Khi các vector đặc trưng đã được chuẩn hóa theo chuẩn L₂ (||v₁||₂ = ||v₂||₂ = 1), công thức quy về phép tích vô hướng: Similarity(v₁, v₂) = v₁ · v₂. Giá trị tương đồng thuộc đoạn [-1, 1]. Hệ thống thiết lập một ngưỡng quyết định τ (ngưỡng thực nghiệm thường nằm trong khoảng 0.40 - 0.50):</w:t>
      </w:r>
    </w:p>
    <w:p>
      <w:pPr>
        <w:pStyle w:val="ListBullet"/>
        <w:spacing w:after="60" w:line="312" w:lineRule="auto"/>
        <w:ind w:left="680"/>
        <w:jc w:val="both"/>
      </w:pPr>
      <w:r>
        <w:rPr>
          <w:rFonts w:ascii="Times New Roman" w:hAnsi="Times New Roman"/>
          <w:sz w:val="26"/>
        </w:rPr>
        <w:t>Nếu Similarity(v₁, v₂) ≥ τ: Xác nhận khuôn mặt trùng khớp với hồ sơ nhân viên đã đăng ký.</w:t>
      </w:r>
    </w:p>
    <w:p>
      <w:pPr>
        <w:pStyle w:val="ListBullet"/>
        <w:spacing w:after="60" w:line="312" w:lineRule="auto"/>
        <w:ind w:left="680"/>
        <w:jc w:val="both"/>
      </w:pPr>
      <w:r>
        <w:rPr>
          <w:rFonts w:ascii="Times New Roman" w:hAnsi="Times New Roman"/>
          <w:sz w:val="26"/>
        </w:rPr>
        <w:t>Nếu Similarity(v₁, v₂) &lt; τ: Xác nhận không trùng khớp hoặc đối tượng chưa được cấp quyền.</w:t>
      </w:r>
    </w:p>
    <w:p>
      <w:pPr>
        <w:keepNext/>
        <w:spacing w:before="200" w:after="80" w:line="312" w:lineRule="auto"/>
        <w:jc w:val="left"/>
      </w:pPr>
      <w:r>
        <w:rPr>
          <w:rFonts w:ascii="Times New Roman" w:hAnsi="Times New Roman"/>
          <w:b/>
          <w:color w:val="111111"/>
          <w:sz w:val="26"/>
        </w:rPr>
        <w:t>2.3.3. Kiểm tra tính sống và chống giả mạo (Liveness Detection &amp; Anti-Spoofing)</w:t>
      </w:r>
    </w:p>
    <w:p>
      <w:pPr>
        <w:spacing w:after="120" w:line="312" w:lineRule="auto"/>
        <w:ind w:firstLine="567"/>
        <w:jc w:val="both"/>
      </w:pPr>
      <w:r>
        <w:rPr>
          <w:rFonts w:ascii="Times New Roman" w:hAnsi="Times New Roman"/>
          <w:sz w:val="26"/>
        </w:rPr>
        <w:t>Trong môi trường doanh nghiệp thực tế, hệ thống nhận diện khuôn mặt luôn phải đối mặt với các hình thức tấn công giả mạo trình diện (Presentation Attacks - PA):</w:t>
      </w:r>
    </w:p>
    <w:p>
      <w:pPr>
        <w:pStyle w:val="ListBullet"/>
        <w:spacing w:after="60" w:line="312" w:lineRule="auto"/>
        <w:ind w:left="680"/>
        <w:jc w:val="both"/>
      </w:pPr>
      <w:r>
        <w:rPr>
          <w:rFonts w:ascii="Times New Roman" w:hAnsi="Times New Roman"/>
          <w:sz w:val="26"/>
        </w:rPr>
        <w:t>Tấn công bằng ảnh in 2D (Print Attack): Sử dụng ảnh chân dung in trên giấy hoặc ảnh chụp chất lượng cao đưa trước camera.</w:t>
      </w:r>
    </w:p>
    <w:p>
      <w:pPr>
        <w:pStyle w:val="ListBullet"/>
        <w:spacing w:after="60" w:line="312" w:lineRule="auto"/>
        <w:ind w:left="680"/>
        <w:jc w:val="both"/>
      </w:pPr>
      <w:r>
        <w:rPr>
          <w:rFonts w:ascii="Times New Roman" w:hAnsi="Times New Roman"/>
          <w:sz w:val="26"/>
        </w:rPr>
        <w:t>Tấn công phát lại qua màn hình (Replay Attack): Sử dụng màn hình smartphone, tablet hoặc laptop phát lại video hoặc ảnh của nhân viên.</w:t>
      </w:r>
    </w:p>
    <w:p>
      <w:pPr>
        <w:pStyle w:val="ListBullet"/>
        <w:spacing w:after="60" w:line="312" w:lineRule="auto"/>
        <w:ind w:left="680"/>
        <w:jc w:val="both"/>
      </w:pPr>
      <w:r>
        <w:rPr>
          <w:rFonts w:ascii="Times New Roman" w:hAnsi="Times New Roman"/>
          <w:sz w:val="26"/>
        </w:rPr>
        <w:t>Tấn công mặt nạ 3D (3D Mask Attack): Sử dụng mô hình mặt nạ nhân tạo mô phỏng khuôn mặt.</w:t>
      </w:r>
    </w:p>
    <w:p>
      <w:pPr>
        <w:spacing w:after="120" w:line="312" w:lineRule="auto"/>
        <w:ind w:firstLine="567"/>
        <w:jc w:val="both"/>
      </w:pPr>
      <w:r>
        <w:rPr>
          <w:rFonts w:ascii="Times New Roman" w:hAnsi="Times New Roman"/>
          <w:sz w:val="26"/>
        </w:rPr>
        <w:t>Về phương pháp luận, các kỹ thuật kiểm tra tính sống được phân loại thành:</w:t>
      </w:r>
    </w:p>
    <w:p>
      <w:pPr>
        <w:pStyle w:val="ListBullet"/>
        <w:spacing w:after="60" w:line="312" w:lineRule="auto"/>
        <w:ind w:left="680"/>
        <w:jc w:val="both"/>
      </w:pPr>
      <w:r>
        <w:rPr>
          <w:rFonts w:ascii="Times New Roman" w:hAnsi="Times New Roman"/>
          <w:sz w:val="26"/>
        </w:rPr>
        <w:t>Kiểm tra tính sống chủ động (Active Liveness): Bắt buộc người dùng thực hiện một chuỗi thao tác ngẫu nhiên theo lệnh của phần mềm (chớp mắt, mỉm cười, quay đầu sang trái/phải). Phương pháp này có độ tin cậy tốt nhưng làm kéo dài thời gian xử lý và giảm trải nghiệm người dùng tại trạm chấm công.</w:t>
      </w:r>
    </w:p>
    <w:p>
      <w:pPr>
        <w:pStyle w:val="ListBullet"/>
        <w:spacing w:after="60" w:line="312" w:lineRule="auto"/>
        <w:ind w:left="680"/>
        <w:jc w:val="both"/>
      </w:pPr>
      <w:r>
        <w:rPr>
          <w:rFonts w:ascii="Times New Roman" w:hAnsi="Times New Roman"/>
          <w:sz w:val="26"/>
        </w:rPr>
        <w:t>Kiểm tra tính sống thụ động (Passive Liveness): Phân tích đặc trưng trực tiếp từ khung hình tĩnh mà không yêu cầu người dùng tương tác thêm. Kỹ thuật này khai thác sự khác biệt về vi kết cấu bề mặt da, phản xạ quang học và hiện tượng vân sọc giao thoa Moire phát ra từ màn hình điện tử, kết hợp cùng các mạng nơ-ron học sâu chuyên biệt (như MiniFASNet [5]) để đưa ra điểm số tính sống (Liveness Score).</w:t>
      </w:r>
    </w:p>
    <w:p>
      <w:pPr>
        <w:spacing w:after="120" w:line="312" w:lineRule="auto"/>
        <w:ind w:firstLine="567"/>
        <w:jc w:val="both"/>
      </w:pPr>
      <w:r>
        <w:rPr>
          <w:rFonts w:ascii="Times New Roman" w:hAnsi="Times New Roman"/>
          <w:sz w:val="26"/>
        </w:rPr>
        <w:t>Cần nhấn mạnh rằng, các giải pháp chống giả mạo thụ động dựa trên phần mềm chỉ giúp giảm thiểu đáng kể nguy cơ gian lận trong điều kiện ánh sáng chuẩn và không thể bảo đảm ngăn chặn tuyệt đối 100% mọi hình thức tấn công tinh vi trong mọi hoàn cảnh thực tế nếu không có sự phối hợp của cảm biến chuyên dụng (như camera hồng ngoại IR hoặc camera độ sâu 3D ToF).</w:t>
      </w:r>
    </w:p>
    <w:p>
      <w:pPr>
        <w:keepNext/>
        <w:spacing w:before="200" w:after="80" w:line="312" w:lineRule="auto"/>
        <w:jc w:val="left"/>
      </w:pPr>
      <w:r>
        <w:rPr>
          <w:rFonts w:ascii="Times New Roman" w:hAnsi="Times New Roman"/>
          <w:b/>
          <w:color w:val="111111"/>
          <w:sz w:val="26"/>
        </w:rPr>
        <w:t>2.3.4. Các chỉ số đo lường hiệu năng nhận diện sinh trắc học</w:t>
      </w:r>
    </w:p>
    <w:p>
      <w:pPr>
        <w:spacing w:after="120" w:line="312" w:lineRule="auto"/>
        <w:ind w:firstLine="567"/>
        <w:jc w:val="both"/>
      </w:pPr>
      <w:r>
        <w:rPr>
          <w:rFonts w:ascii="Times New Roman" w:hAnsi="Times New Roman"/>
          <w:sz w:val="26"/>
        </w:rPr>
        <w:t>Để đánh giá khách quan độ chính xác và hiệu năng của hệ thống nhận diện khuôn mặt, các chỉ số đo lường sinh trắc học chuẩn được định nghĩa như sau:</w:t>
      </w:r>
    </w:p>
    <w:p>
      <w:pPr>
        <w:pStyle w:val="ListBullet"/>
        <w:spacing w:after="60" w:line="312" w:lineRule="auto"/>
        <w:ind w:left="680"/>
        <w:jc w:val="both"/>
      </w:pPr>
      <w:r>
        <w:rPr>
          <w:rFonts w:ascii="Times New Roman" w:hAnsi="Times New Roman"/>
          <w:sz w:val="26"/>
        </w:rPr>
        <w:t>Tỷ lệ chấp nhận sai (False Acceptance Rate - FAR): Tỷ lệ phần trăm các trường hợp hệ thống nhận diện nhầm một người không có quyền (hoặc người khác) thành nhân viên hợp lệ:</w:t>
      </w:r>
    </w:p>
    <w:p>
      <w:pPr>
        <w:spacing w:before="120" w:after="120" w:line="312" w:lineRule="auto"/>
        <w:jc w:val="center"/>
      </w:pPr>
      <w:r>
        <w:rPr>
          <w:rFonts w:ascii="Cambria Math" w:hAnsi="Cambria Math"/>
          <w:b/>
          <w:i/>
          <w:sz w:val="24"/>
        </w:rPr>
        <w:t>FAR = (Số lần chấp nhận sai / Tổng số lần thử của người không hợp lệ) × 100%</w:t>
      </w:r>
      <w:r>
        <w:rPr>
          <w:rFonts w:ascii="Times New Roman" w:hAnsi="Times New Roman"/>
          <w:b w:val="0"/>
          <w:i w:val="0"/>
          <w:sz w:val="24"/>
        </w:rPr>
        <w:t xml:space="preserve">    (2.4)</w:t>
      </w:r>
    </w:p>
    <w:p>
      <w:pPr>
        <w:pStyle w:val="ListBullet"/>
        <w:spacing w:after="60" w:line="312" w:lineRule="auto"/>
        <w:ind w:left="680"/>
        <w:jc w:val="both"/>
      </w:pPr>
      <w:r>
        <w:rPr>
          <w:rFonts w:ascii="Times New Roman" w:hAnsi="Times New Roman"/>
          <w:sz w:val="26"/>
        </w:rPr>
        <w:t>Tỷ lệ từ chối sai (False Rejection Rate - FRR): Tỷ lệ phần trăm các trường hợp nhân viên hợp lệ bị hệ thống từ chối nhận diện:</w:t>
      </w:r>
    </w:p>
    <w:p>
      <w:pPr>
        <w:spacing w:before="120" w:after="120" w:line="312" w:lineRule="auto"/>
        <w:jc w:val="center"/>
      </w:pPr>
      <w:r>
        <w:rPr>
          <w:rFonts w:ascii="Cambria Math" w:hAnsi="Cambria Math"/>
          <w:b/>
          <w:i/>
          <w:sz w:val="24"/>
        </w:rPr>
        <w:t>FRR = (Số lần từ chối sai / Tổng số lần thử của nhân viên hợp lệ) × 100%</w:t>
      </w:r>
      <w:r>
        <w:rPr>
          <w:rFonts w:ascii="Times New Roman" w:hAnsi="Times New Roman"/>
          <w:b w:val="0"/>
          <w:i w:val="0"/>
          <w:sz w:val="24"/>
        </w:rPr>
        <w:t xml:space="preserve">    (2.5)</w:t>
      </w:r>
    </w:p>
    <w:p>
      <w:pPr>
        <w:pStyle w:val="ListBullet"/>
        <w:spacing w:after="60" w:line="312" w:lineRule="auto"/>
        <w:ind w:left="680"/>
        <w:jc w:val="both"/>
      </w:pPr>
      <w:r>
        <w:rPr>
          <w:rFonts w:ascii="Times New Roman" w:hAnsi="Times New Roman"/>
          <w:sz w:val="26"/>
        </w:rPr>
        <w:t>Độ chính xác tổng thể (Accuracy / TAR - True Acceptance Rate): Tỷ lệ các trường hợp hệ thống đưa ra quyết định xác thực đúng trên toàn bộ tập dữ liệu thử nghiệm.</w:t>
      </w:r>
    </w:p>
    <w:p>
      <w:pPr>
        <w:pStyle w:val="ListBullet"/>
        <w:spacing w:after="60" w:line="312" w:lineRule="auto"/>
        <w:ind w:left="680"/>
        <w:jc w:val="both"/>
      </w:pPr>
      <w:r>
        <w:rPr>
          <w:rFonts w:ascii="Times New Roman" w:hAnsi="Times New Roman"/>
          <w:sz w:val="26"/>
        </w:rPr>
        <w:t>Thời gian xử lý (Inference Latency): Tổng thời gian trễ từ thời điểm camera thu nhận khung hình đến khi hoàn tất quá trình nhận diện (đo bằng mili-giây - ms hoặc khung hình trên giây - FPS).</w:t>
      </w:r>
    </w:p>
    <w:p>
      <w:pPr>
        <w:spacing w:after="120" w:line="312" w:lineRule="auto"/>
        <w:ind w:firstLine="567"/>
        <w:jc w:val="both"/>
      </w:pPr>
      <w:r>
        <w:rPr>
          <w:rFonts w:ascii="Times New Roman" w:hAnsi="Times New Roman"/>
          <w:sz w:val="26"/>
        </w:rPr>
        <w:t>Trong thiết kế hệ thống chấm công, luôn tồn tại sự đánh đổi giữa FAR và FRR phụ thuộc vào việc lựa chọn ngưỡng so khớp τ. Việc thiết lập ngưỡng cần cân bằng giữa yêu cầu bảo mật nghiêm ngặt (hạ thấp FAR) và tính thuận tiện cho nhân viên (hạ thấp FRR).</w:t>
      </w:r>
    </w:p>
    <w:p>
      <w:pPr>
        <w:keepNext/>
        <w:spacing w:before="200" w:after="80" w:line="312" w:lineRule="auto"/>
        <w:jc w:val="left"/>
      </w:pPr>
      <w:r>
        <w:rPr>
          <w:rFonts w:ascii="Times New Roman" w:hAnsi="Times New Roman"/>
          <w:b/>
          <w:color w:val="111111"/>
          <w:sz w:val="26"/>
        </w:rPr>
        <w:t>2.3.5. Liên kết giữa nhận diện khuôn mặt và bài toán quản lý chấm công</w:t>
      </w:r>
    </w:p>
    <w:p>
      <w:pPr>
        <w:spacing w:after="120" w:line="312" w:lineRule="auto"/>
        <w:ind w:firstLine="567"/>
        <w:jc w:val="both"/>
      </w:pPr>
      <w:r>
        <w:rPr>
          <w:rFonts w:ascii="Times New Roman" w:hAnsi="Times New Roman"/>
          <w:sz w:val="26"/>
        </w:rPr>
        <w:t>Thị giác máy tính chỉ là công cụ định danh ở tầng đầu vào; để hoàn chỉnh nghiệp vụ chấm công, kết quả nhận diện phải được tích hợp chặt chẽ với logic quản trị của hệ thống:</w:t>
      </w:r>
    </w:p>
    <w:p>
      <w:pPr>
        <w:pStyle w:val="ListBullet"/>
        <w:spacing w:after="60" w:line="312" w:lineRule="auto"/>
        <w:ind w:left="680"/>
        <w:jc w:val="both"/>
      </w:pPr>
      <w:r>
        <w:rPr>
          <w:rFonts w:ascii="Times New Roman" w:hAnsi="Times New Roman"/>
          <w:sz w:val="26"/>
        </w:rPr>
        <w:t>Cơ chế đăng ký dữ liệu khuôn mặt (Enrollment): Nhân viên được chụp ảnh mẫu trong điều kiện chuẩn để trích xuất và lưu trữ vector nhúng chuẩn (Baseline Embedding) vào hệ thống.</w:t>
      </w:r>
    </w:p>
    <w:p>
      <w:pPr>
        <w:pStyle w:val="ListBullet"/>
        <w:spacing w:after="60" w:line="312" w:lineRule="auto"/>
        <w:ind w:left="680"/>
        <w:jc w:val="both"/>
      </w:pPr>
      <w:r>
        <w:rPr>
          <w:rFonts w:ascii="Times New Roman" w:hAnsi="Times New Roman"/>
          <w:sz w:val="26"/>
        </w:rPr>
        <w:t>Ràng buộc tính sống và ngưỡng nhận diện: Chỉ khi điểm số tính sống vượt qua ngưỡng an toàn (ví dụ: Liveness Score ≥ 0.60) và độ tương đồng khuôn mặt vượt ngưỡng (Cosine Similarity ≥ 0.40), danh tính nhân viên mới được công nhận.</w:t>
      </w:r>
    </w:p>
    <w:p>
      <w:pPr>
        <w:pStyle w:val="ListBullet"/>
        <w:spacing w:after="60" w:line="312" w:lineRule="auto"/>
        <w:ind w:left="680"/>
        <w:jc w:val="both"/>
      </w:pPr>
      <w:r>
        <w:rPr>
          <w:rFonts w:ascii="Times New Roman" w:hAnsi="Times New Roman"/>
          <w:sz w:val="26"/>
        </w:rPr>
        <w:t>Quy tắc nghiệp vụ ghi nhận giờ vào/ra: Dữ liệu nhận diện thành công được đối chiếu với lịch ca phân công của ngày làm việc để tự động phân định bản ghi Check-in (đầu ca) hoặc Check-out (cuối ca), kiểm tra trạng thái đi muộn/về sớm và ngăn chặn hành vi quẹt công trùng lặp liên tiếp trong khoảng thời gian ngắn.</w:t>
      </w:r>
    </w:p>
    <w:p>
      <w:pPr>
        <w:keepNext/>
        <w:spacing w:before="280" w:after="120" w:line="312" w:lineRule="auto"/>
        <w:jc w:val="left"/>
      </w:pPr>
      <w:r>
        <w:rPr>
          <w:rFonts w:ascii="Times New Roman" w:hAnsi="Times New Roman"/>
          <w:b/>
          <w:color w:val="002244"/>
          <w:sz w:val="28"/>
        </w:rPr>
        <w:t>2.4. Các mô hình nhận diện khuôn mặt được nghiên cứu</w:t>
      </w:r>
    </w:p>
    <w:p>
      <w:pPr>
        <w:keepNext/>
        <w:spacing w:before="200" w:after="80" w:line="312" w:lineRule="auto"/>
        <w:jc w:val="left"/>
      </w:pPr>
      <w:r>
        <w:rPr>
          <w:rFonts w:ascii="Times New Roman" w:hAnsi="Times New Roman"/>
          <w:b/>
          <w:color w:val="111111"/>
          <w:sz w:val="26"/>
        </w:rPr>
        <w:t>2.4.1. TinyFace Detector</w:t>
      </w:r>
    </w:p>
    <w:p>
      <w:pPr>
        <w:spacing w:after="120" w:line="312" w:lineRule="auto"/>
        <w:ind w:firstLine="567"/>
        <w:jc w:val="both"/>
      </w:pPr>
      <w:r>
        <w:rPr>
          <w:rFonts w:ascii="Times New Roman" w:hAnsi="Times New Roman"/>
          <w:sz w:val="26"/>
        </w:rPr>
        <w:t>Mô hình TinyFace được đề xuất bởi Peiyun Hu và Deva Ramanan [1] tại hội nghị CVPR 2017 nhằm giải quyết bài toán phát hiện khuôn mặt kích thước siêu nhỏ (dưới 20 pixels) trong ảnh chụp ở cự ly xa hoặc có độ phân giải thấp. Cần phân biệt rõ: TinyFace thuần túy là một bộ phát hiện khuôn mặt (Face Detector), không đảm nhiệm chức năng trích xuất vector đặc trưng danh tính hay nhận diện người.</w:t>
      </w:r>
    </w:p>
    <w:p>
      <w:pPr>
        <w:spacing w:after="120" w:line="312" w:lineRule="auto"/>
        <w:ind w:firstLine="567"/>
        <w:jc w:val="both"/>
      </w:pPr>
      <w:r>
        <w:rPr>
          <w:rFonts w:ascii="Times New Roman" w:hAnsi="Times New Roman"/>
          <w:sz w:val="26"/>
        </w:rPr>
        <w:t>Đặc điểm kiến trúc của TinyFace:</w:t>
      </w:r>
    </w:p>
    <w:p>
      <w:pPr>
        <w:pStyle w:val="ListBullet"/>
        <w:spacing w:after="60" w:line="312" w:lineRule="auto"/>
        <w:ind w:left="680"/>
        <w:jc w:val="both"/>
      </w:pPr>
      <w:r>
        <w:rPr>
          <w:rFonts w:ascii="Times New Roman" w:hAnsi="Times New Roman"/>
          <w:sz w:val="26"/>
        </w:rPr>
        <w:t>Khai thác ngữ cảnh mở rộng (Contextual Cues): Khi khuôn mặt quá nhỏ hoặc bị mờ, các chi tiết nội tại hầu như bị suy giảm hoàn toàn; TinyFace mở rộng vùng tiếp nhận ra các bộ phận lân cận như bờ vai và cổ để gia tăng độ tin cậy phát hiện.</w:t>
      </w:r>
    </w:p>
    <w:p>
      <w:pPr>
        <w:pStyle w:val="ListBullet"/>
        <w:spacing w:after="60" w:line="312" w:lineRule="auto"/>
        <w:ind w:left="680"/>
        <w:jc w:val="both"/>
      </w:pPr>
      <w:r>
        <w:rPr>
          <w:rFonts w:ascii="Times New Roman" w:hAnsi="Times New Roman"/>
          <w:sz w:val="26"/>
        </w:rPr>
        <w:t>Kim tự tháp đặc trưng đa tỉ lệ (Scale-specific Detectors): Huấn luyện các bộ dò riêng biệt tối ưu cho từng dải kích thước khuôn mặt khác nhau.</w:t>
      </w:r>
    </w:p>
    <w:p>
      <w:pPr>
        <w:spacing w:after="120" w:line="312" w:lineRule="auto"/>
        <w:ind w:firstLine="567"/>
        <w:jc w:val="both"/>
      </w:pPr>
      <w:r>
        <w:rPr>
          <w:rFonts w:ascii="Times New Roman" w:hAnsi="Times New Roman"/>
          <w:sz w:val="26"/>
        </w:rPr>
        <w:t>Đánh giá thực tế trong đề tài: Trong giai đoạn nghiên cứu ban đầu, TinyFace đã được khảo sát cho bài toán phát hiện khuôn mặt. Tuy nhiên, qua phân tích và thử nghiệm sơ bộ trong điều kiện trạm chấm công thực tế (nơi nhân viên chủ động đứng ở khoảng cách tiêu chuẩn từ 0.5m đến 1.2m trước camera), TinyFace bộc lộ sự không phù hợp: kiến trúc mô hình nặng, tốc độ xử lý chậm và tiêu tốn nhiều tài nguyên tính toán trong khi lợi thế phát hiện mặt siêu nhỏ ở cự ly xa không được tận dụng. Do đó, nhóm nghiên cứu đã chuyển đổi sang các giải pháp dò khuôn mặt nhẹ và tối ưu hơn cho bài toán cự ly gần.</w:t>
      </w:r>
    </w:p>
    <w:p>
      <w:pPr>
        <w:keepNext/>
        <w:spacing w:before="200" w:after="80" w:line="312" w:lineRule="auto"/>
        <w:jc w:val="left"/>
      </w:pPr>
      <w:r>
        <w:rPr>
          <w:rFonts w:ascii="Times New Roman" w:hAnsi="Times New Roman"/>
          <w:b/>
          <w:color w:val="111111"/>
          <w:sz w:val="26"/>
        </w:rPr>
        <w:t>2.4.2. InsightFace – Bộ mô hình Buffalo_L</w:t>
      </w:r>
    </w:p>
    <w:p>
      <w:pPr>
        <w:spacing w:after="120" w:line="312" w:lineRule="auto"/>
        <w:ind w:firstLine="567"/>
        <w:jc w:val="both"/>
      </w:pPr>
      <w:r>
        <w:rPr>
          <w:rFonts w:ascii="Times New Roman" w:hAnsi="Times New Roman"/>
          <w:sz w:val="26"/>
        </w:rPr>
        <w:t>Nhằm tránh sự nhầm lẫn giữa các khái niệm kỹ thuật, cần phân định rõ ba thành phần cốt lõi:</w:t>
      </w:r>
    </w:p>
    <w:p>
      <w:pPr>
        <w:pStyle w:val="ListBullet"/>
        <w:spacing w:after="60" w:line="312" w:lineRule="auto"/>
        <w:ind w:left="680"/>
        <w:jc w:val="both"/>
      </w:pPr>
      <w:r>
        <w:rPr>
          <w:rFonts w:ascii="Times New Roman" w:hAnsi="Times New Roman"/>
          <w:sz w:val="26"/>
        </w:rPr>
        <w:t>InsightFace: Là hệ sinh thái mã nguồn mở hàng đầu thế giới về phân tích khuôn mặt 2D/3D (do DeepInsight phát triển), cung cấp nền tảng toàn diện từ huấn luyện, tối ưu hóa đến triển khai mô hình.</w:t>
      </w:r>
    </w:p>
    <w:p>
      <w:pPr>
        <w:pStyle w:val="ListBullet"/>
        <w:spacing w:after="60" w:line="312" w:lineRule="auto"/>
        <w:ind w:left="680"/>
        <w:jc w:val="both"/>
      </w:pPr>
      <w:r>
        <w:rPr>
          <w:rFonts w:ascii="Times New Roman" w:hAnsi="Times New Roman"/>
          <w:sz w:val="26"/>
        </w:rPr>
        <w:t>Buffalo_L: Là gói mô hình được đóng gói và cấu hình sẵn (Pre-packaged Model Pack) thuộc InsightFace. Gói này bao gồm nhiều mô hình phục vụ các tác vụ chuyên biệt: mô hình phát hiện khuôn mặt RetinaFace-ResNet50 (tệp det_10g.onnx) kết hợp trích xuất 5 điểm mốc chuẩn; mô hình trích xuất đặc trưng embedding 512 chiều (tệp w600k_r50.onnx); cùng các mô hình phụ trợ xác định giới tính, độ tuổi và điểm mốc 3D.</w:t>
      </w:r>
    </w:p>
    <w:p>
      <w:pPr>
        <w:pStyle w:val="ListBullet"/>
        <w:spacing w:after="60" w:line="312" w:lineRule="auto"/>
        <w:ind w:left="680"/>
        <w:jc w:val="both"/>
      </w:pPr>
      <w:r>
        <w:rPr>
          <w:rFonts w:ascii="Times New Roman" w:hAnsi="Times New Roman"/>
          <w:sz w:val="26"/>
        </w:rPr>
        <w:t>ArcFace: Là phương pháp học biểu diễn đặc trưng khuôn mặt đề xuất bởi Jiankang Deng và cộng sự [2] với hàm mất mát Additive Angular Margin Loss. ArcFace là cơ sở thuật toán được áp dụng để huấn luyện mô hình trích xuất đặc trưng trong gói Buffalo_L, chứ không phải tên gọi đồng nhất của toàn bộ gói mô hình.</w:t>
      </w:r>
    </w:p>
    <w:p>
      <w:pPr>
        <w:spacing w:after="120" w:line="312" w:lineRule="auto"/>
        <w:ind w:firstLine="567"/>
        <w:jc w:val="both"/>
      </w:pPr>
      <w:r>
        <w:rPr>
          <w:rFonts w:ascii="Times New Roman" w:hAnsi="Times New Roman"/>
          <w:sz w:val="26"/>
        </w:rPr>
        <w:t>Hàm mất mát ArcFace (Additive Angular Margin Loss):</w:t>
      </w:r>
    </w:p>
    <w:p>
      <w:pPr>
        <w:spacing w:before="120" w:after="120" w:line="312" w:lineRule="auto"/>
        <w:jc w:val="center"/>
      </w:pPr>
      <w:r>
        <w:rPr>
          <w:rFonts w:ascii="Cambria Math" w:hAnsi="Cambria Math"/>
          <w:b/>
          <w:i/>
          <w:sz w:val="24"/>
        </w:rPr>
        <w:t>L_ArcFace = - (1/N) ∑_{i=1}^N log [ e^(s · cos(θ_{y_i} + m)) / ( e^(s · cos(θ_{y_i} + m)) + ∑_{j ≠ y_i} e^(s · cos θ_j) ) ]</w:t>
      </w:r>
      <w:r>
        <w:rPr>
          <w:rFonts w:ascii="Times New Roman" w:hAnsi="Times New Roman"/>
          <w:b w:val="0"/>
          <w:i w:val="0"/>
          <w:sz w:val="24"/>
        </w:rPr>
        <w:t xml:space="preserve">    (2.6)</w:t>
      </w:r>
    </w:p>
    <w:p>
      <w:pPr>
        <w:spacing w:after="120" w:line="312" w:lineRule="auto"/>
        <w:ind w:firstLine="567"/>
        <w:jc w:val="both"/>
      </w:pPr>
      <w:r>
        <w:rPr>
          <w:rFonts w:ascii="Times New Roman" w:hAnsi="Times New Roman"/>
          <w:sz w:val="26"/>
        </w:rPr>
        <w:t>Trong đó: N là kích thước lô huấn luyện; s là hệ số tỷ lệ bán kính mặt cầu (chuẩn s = 64); m là tham số phạt biên góc cộng thêm (m = 0.5 radian); θ_{y_i} là góc giữa vector đặc trưng chuẩn hóa và trọng số của lớp nhãn đúng. Tham số phạt biên góc m trực tiếp cưỡng chế việc thu hẹp khoảng cách góc của cùng một danh tính trên mặt cầu đơn vị, giúp vector đặc trưng 512 chiều có năng lực phân biệt danh tính vượt trội.</w:t>
      </w:r>
    </w:p>
    <w:p>
      <w:pPr>
        <w:spacing w:after="120" w:line="312" w:lineRule="auto"/>
        <w:ind w:firstLine="567"/>
        <w:jc w:val="both"/>
      </w:pPr>
      <w:r>
        <w:rPr>
          <w:rFonts w:ascii="Times New Roman" w:hAnsi="Times New Roman"/>
          <w:sz w:val="26"/>
        </w:rPr>
        <w:t>Cần lưu ý: Số liệu độ chính xác công bố đạt trên 99.8% của mô hình sử dụng ArcFace là kết quả đánh giá trên bộ dữ liệu chuẩn học thuật quốc tế LFW (Labeled Faces in the Wild [7]) theo công bố của nhóm tác giả gốc, phục vụ làm cơ sở tham chiếu lý thuyết chứ không phải kết quả thử nghiệm trực tiếp trên dữ liệu nội bộ của hệ thống này.</w:t>
      </w:r>
    </w:p>
    <w:p>
      <w:pPr>
        <w:keepNext/>
        <w:spacing w:before="200" w:after="80" w:line="312" w:lineRule="auto"/>
        <w:jc w:val="left"/>
      </w:pPr>
      <w:r>
        <w:rPr>
          <w:rFonts w:ascii="Times New Roman" w:hAnsi="Times New Roman"/>
          <w:b/>
          <w:color w:val="111111"/>
          <w:sz w:val="26"/>
        </w:rPr>
        <w:t>2.4.3. Một số mô hình và giải pháp khác</w:t>
      </w:r>
    </w:p>
    <w:p>
      <w:pPr>
        <w:pStyle w:val="ListBullet"/>
        <w:spacing w:after="60" w:line="312" w:lineRule="auto"/>
        <w:ind w:left="680"/>
        <w:jc w:val="both"/>
      </w:pPr>
      <w:r>
        <w:rPr>
          <w:rFonts w:ascii="Times New Roman" w:hAnsi="Times New Roman"/>
          <w:sz w:val="26"/>
        </w:rPr>
        <w:t>MTCNN (Multi-task Cascaded Convolutional Networks) [3]: Mạng nơ-ron phân tầng 3 giai đoạn (P-Net, R-Net, O-Net) thực hiện đồng thời phát hiện khuôn mặt và định vị 5 điểm mốc. MTCNN có ưu điểm dung lượng siêu nhẹ (khoảng 2MB), tốc độ suy luận nhanh trên CPU thông thường và triển khai thuận tiện.</w:t>
      </w:r>
    </w:p>
    <w:p>
      <w:pPr>
        <w:pStyle w:val="ListBullet"/>
        <w:spacing w:after="60" w:line="312" w:lineRule="auto"/>
        <w:ind w:left="680"/>
        <w:jc w:val="both"/>
      </w:pPr>
      <w:r>
        <w:rPr>
          <w:rFonts w:ascii="Times New Roman" w:hAnsi="Times New Roman"/>
          <w:sz w:val="26"/>
        </w:rPr>
        <w:t>MobileFaceNet [4]: Mạng nơ-ron thu nhỏ ứng dụng các lớp tích chập tách biệt theo chiều sâu (Depthwise Separable Convolution), tối ưu cho các thiết bị di động và nhúng.</w:t>
      </w:r>
    </w:p>
    <w:p>
      <w:pPr>
        <w:pStyle w:val="ListBullet"/>
        <w:spacing w:after="60" w:line="312" w:lineRule="auto"/>
        <w:ind w:left="680"/>
        <w:jc w:val="both"/>
      </w:pPr>
      <w:r>
        <w:rPr>
          <w:rFonts w:ascii="Times New Roman" w:hAnsi="Times New Roman"/>
          <w:sz w:val="26"/>
        </w:rPr>
        <w:t>MiniFASNet [5]: Mô hình học sâu gọn nhẹ phục vụ bài toán chống giả mạo khuôn mặt thụ động (Silent Face Anti-Spoofing), được thiết kế dựa trên các lớp tích chập Central Difference Convolution (CDC) nhằm phát hiện sự sai khác bề mặt giữa khuôn mặt người thật và bề mặt giả mạo.</w:t>
      </w:r>
    </w:p>
    <w:tbl>
      <w:tblPr>
        <w:tblW w:type="auto" w:w="0"/>
        <w:jc w:val="center"/>
        <w:tblLook w:firstColumn="1" w:firstRow="1" w:lastColumn="0" w:lastRow="0" w:noHBand="0" w:noVBand="1" w:val="04A0"/>
        <w:tblBorders>
          <w:top w:val="single" w:sz="8" w:space="0" w:color="D3D3D3"/>
          <w:bottom w:val="single" w:sz="8" w:space="0" w:color="D3D3D3"/>
          <w:insideH w:val="single" w:sz="4" w:space="0" w:color="D3D3D3"/>
          <w:insideV w:val="none"/>
          <w:left w:val="none"/>
          <w:right w:val="none"/>
        </w:tblBorders>
      </w:tblPr>
      <w:tblGrid>
        <w:gridCol w:w="1512"/>
        <w:gridCol w:w="1512"/>
        <w:gridCol w:w="1512"/>
        <w:gridCol w:w="1512"/>
        <w:gridCol w:w="1512"/>
        <w:gridCol w:w="1512"/>
      </w:tblGrid>
      <w:tr>
        <w:tc>
          <w:tcPr>
            <w:tcW w:type="dxa" w:w="1701"/>
            <w:shd w:fill="003366"/>
            <w:tcMar>
              <w:top w:w="140" w:type="dxa"/>
              <w:bottom w:w="140" w:type="dxa"/>
              <w:left w:w="100" w:type="dxa"/>
              <w:right w:w="100" w:type="dxa"/>
            </w:tcMar>
          </w:tcPr>
          <w:p>
            <w:pPr>
              <w:jc w:val="center"/>
            </w:pPr>
            <w:r>
              <w:rPr>
                <w:rFonts w:ascii="Times New Roman" w:hAnsi="Times New Roman"/>
                <w:b/>
                <w:color w:val="FFFFFF"/>
                <w:sz w:val="22"/>
              </w:rPr>
              <w:t>Mô hình</w:t>
            </w:r>
          </w:p>
        </w:tc>
        <w:tc>
          <w:tcPr>
            <w:tcW w:type="dxa" w:w="1474"/>
            <w:shd w:fill="003366"/>
            <w:tcMar>
              <w:top w:w="140" w:type="dxa"/>
              <w:bottom w:w="140" w:type="dxa"/>
              <w:left w:w="100" w:type="dxa"/>
              <w:right w:w="100" w:type="dxa"/>
            </w:tcMar>
          </w:tcPr>
          <w:p>
            <w:pPr>
              <w:jc w:val="center"/>
            </w:pPr>
            <w:r>
              <w:rPr>
                <w:rFonts w:ascii="Times New Roman" w:hAnsi="Times New Roman"/>
                <w:b/>
                <w:color w:val="FFFFFF"/>
                <w:sz w:val="22"/>
              </w:rPr>
              <w:t>Nhiệm vụ chính</w:t>
            </w:r>
          </w:p>
        </w:tc>
        <w:tc>
          <w:tcPr>
            <w:tcW w:type="dxa" w:w="1587"/>
            <w:shd w:fill="003366"/>
            <w:tcMar>
              <w:top w:w="140" w:type="dxa"/>
              <w:bottom w:w="140" w:type="dxa"/>
              <w:left w:w="100" w:type="dxa"/>
              <w:right w:w="100" w:type="dxa"/>
            </w:tcMar>
          </w:tcPr>
          <w:p>
            <w:pPr>
              <w:jc w:val="center"/>
            </w:pPr>
            <w:r>
              <w:rPr>
                <w:rFonts w:ascii="Times New Roman" w:hAnsi="Times New Roman"/>
                <w:b/>
                <w:color w:val="FFFFFF"/>
                <w:sz w:val="22"/>
              </w:rPr>
              <w:t>Kiến trúc Backbone</w:t>
            </w:r>
          </w:p>
        </w:tc>
        <w:tc>
          <w:tcPr>
            <w:tcW w:type="dxa" w:w="1247"/>
            <w:shd w:fill="003366"/>
            <w:tcMar>
              <w:top w:w="140" w:type="dxa"/>
              <w:bottom w:w="140" w:type="dxa"/>
              <w:left w:w="100" w:type="dxa"/>
              <w:right w:w="100" w:type="dxa"/>
            </w:tcMar>
          </w:tcPr>
          <w:p>
            <w:pPr>
              <w:jc w:val="center"/>
            </w:pPr>
            <w:r>
              <w:rPr>
                <w:rFonts w:ascii="Times New Roman" w:hAnsi="Times New Roman"/>
                <w:b/>
                <w:color w:val="FFFFFF"/>
                <w:sz w:val="22"/>
              </w:rPr>
              <w:t>Dung lượng</w:t>
            </w:r>
          </w:p>
        </w:tc>
        <w:tc>
          <w:tcPr>
            <w:tcW w:type="dxa" w:w="1474"/>
            <w:shd w:fill="003366"/>
            <w:tcMar>
              <w:top w:w="140" w:type="dxa"/>
              <w:bottom w:w="140" w:type="dxa"/>
              <w:left w:w="100" w:type="dxa"/>
              <w:right w:w="100" w:type="dxa"/>
            </w:tcMar>
          </w:tcPr>
          <w:p>
            <w:pPr>
              <w:jc w:val="center"/>
            </w:pPr>
            <w:r>
              <w:rPr>
                <w:rFonts w:ascii="Times New Roman" w:hAnsi="Times New Roman"/>
                <w:b/>
                <w:color w:val="FFFFFF"/>
                <w:sz w:val="22"/>
              </w:rPr>
              <w:t>Tốc độ xử lý</w:t>
            </w:r>
          </w:p>
        </w:tc>
        <w:tc>
          <w:tcPr>
            <w:tcW w:type="dxa" w:w="1587"/>
            <w:shd w:fill="003366"/>
            <w:tcMar>
              <w:top w:w="140" w:type="dxa"/>
              <w:bottom w:w="140" w:type="dxa"/>
              <w:left w:w="100" w:type="dxa"/>
              <w:right w:w="100" w:type="dxa"/>
            </w:tcMar>
          </w:tcPr>
          <w:p>
            <w:pPr>
              <w:jc w:val="center"/>
            </w:pPr>
            <w:r>
              <w:rPr>
                <w:rFonts w:ascii="Times New Roman" w:hAnsi="Times New Roman"/>
                <w:b/>
                <w:color w:val="FFFFFF"/>
                <w:sz w:val="22"/>
              </w:rPr>
              <w:t>Độ chính xác tham chiếu (LFW)</w:t>
            </w:r>
          </w:p>
        </w:tc>
      </w:tr>
      <w:tr>
        <w:tc>
          <w:tcPr>
            <w:tcW w:type="dxa" w:w="1701"/>
            <w:shd w:fill="FFFFFF"/>
            <w:tcMar>
              <w:top w:w="100" w:type="dxa"/>
              <w:bottom w:w="100" w:type="dxa"/>
              <w:left w:w="100" w:type="dxa"/>
              <w:right w:w="100" w:type="dxa"/>
            </w:tcMar>
          </w:tcPr>
          <w:p>
            <w:pPr>
              <w:jc w:val="left"/>
            </w:pPr>
            <w:r>
              <w:rPr>
                <w:rFonts w:ascii="Times New Roman" w:hAnsi="Times New Roman"/>
                <w:b/>
                <w:sz w:val="22"/>
              </w:rPr>
              <w:t>TinyFace [1]</w:t>
            </w:r>
          </w:p>
        </w:tc>
        <w:tc>
          <w:tcPr>
            <w:tcW w:type="dxa" w:w="1474"/>
            <w:shd w:fill="FFFFFF"/>
            <w:tcMar>
              <w:top w:w="100" w:type="dxa"/>
              <w:bottom w:w="100" w:type="dxa"/>
              <w:left w:w="100" w:type="dxa"/>
              <w:right w:w="100" w:type="dxa"/>
            </w:tcMar>
          </w:tcPr>
          <w:p>
            <w:pPr>
              <w:jc w:val="center"/>
            </w:pPr>
            <w:r>
              <w:rPr>
                <w:rFonts w:ascii="Times New Roman" w:hAnsi="Times New Roman"/>
                <w:sz w:val="22"/>
              </w:rPr>
              <w:t>Face Detection</w:t>
            </w:r>
          </w:p>
        </w:tc>
        <w:tc>
          <w:tcPr>
            <w:tcW w:type="dxa" w:w="1587"/>
            <w:shd w:fill="FFFFFF"/>
            <w:tcMar>
              <w:top w:w="100" w:type="dxa"/>
              <w:bottom w:w="100" w:type="dxa"/>
              <w:left w:w="100" w:type="dxa"/>
              <w:right w:w="100" w:type="dxa"/>
            </w:tcMar>
          </w:tcPr>
          <w:p>
            <w:pPr>
              <w:jc w:val="center"/>
            </w:pPr>
            <w:r>
              <w:rPr>
                <w:rFonts w:ascii="Times New Roman" w:hAnsi="Times New Roman"/>
                <w:sz w:val="22"/>
              </w:rPr>
              <w:t>ResNet101</w:t>
            </w:r>
          </w:p>
        </w:tc>
        <w:tc>
          <w:tcPr>
            <w:tcW w:type="dxa" w:w="1247"/>
            <w:shd w:fill="FFFFFF"/>
            <w:tcMar>
              <w:top w:w="100" w:type="dxa"/>
              <w:bottom w:w="100" w:type="dxa"/>
              <w:left w:w="100" w:type="dxa"/>
              <w:right w:w="100" w:type="dxa"/>
            </w:tcMar>
          </w:tcPr>
          <w:p>
            <w:pPr>
              <w:jc w:val="center"/>
            </w:pPr>
            <w:r>
              <w:rPr>
                <w:rFonts w:ascii="Times New Roman" w:hAnsi="Times New Roman"/>
                <w:sz w:val="22"/>
              </w:rPr>
              <w:t>~150 MB</w:t>
            </w:r>
          </w:p>
        </w:tc>
        <w:tc>
          <w:tcPr>
            <w:tcW w:type="dxa" w:w="1474"/>
            <w:shd w:fill="FFFFFF"/>
            <w:tcMar>
              <w:top w:w="100" w:type="dxa"/>
              <w:bottom w:w="100" w:type="dxa"/>
              <w:left w:w="100" w:type="dxa"/>
              <w:right w:w="100" w:type="dxa"/>
            </w:tcMar>
          </w:tcPr>
          <w:p>
            <w:pPr>
              <w:jc w:val="center"/>
            </w:pPr>
            <w:r>
              <w:rPr>
                <w:rFonts w:ascii="Times New Roman" w:hAnsi="Times New Roman"/>
                <w:sz w:val="22"/>
              </w:rPr>
              <w:t>Chậm (~200ms)</w:t>
            </w:r>
          </w:p>
        </w:tc>
        <w:tc>
          <w:tcPr>
            <w:tcW w:type="dxa" w:w="1587"/>
            <w:shd w:fill="FFFFFF"/>
            <w:tcMar>
              <w:top w:w="100" w:type="dxa"/>
              <w:bottom w:w="100" w:type="dxa"/>
              <w:left w:w="100" w:type="dxa"/>
              <w:right w:w="100" w:type="dxa"/>
            </w:tcMar>
          </w:tcPr>
          <w:p>
            <w:pPr>
              <w:jc w:val="center"/>
            </w:pPr>
            <w:r>
              <w:rPr>
                <w:rFonts w:ascii="Times New Roman" w:hAnsi="Times New Roman"/>
                <w:sz w:val="22"/>
              </w:rPr>
              <w:t>Cao với mặt nhỏ/xa</w:t>
            </w:r>
          </w:p>
        </w:tc>
      </w:tr>
      <w:tr>
        <w:tc>
          <w:tcPr>
            <w:tcW w:type="dxa" w:w="1701"/>
            <w:shd w:fill="F7F9FA"/>
            <w:tcMar>
              <w:top w:w="100" w:type="dxa"/>
              <w:bottom w:w="100" w:type="dxa"/>
              <w:left w:w="100" w:type="dxa"/>
              <w:right w:w="100" w:type="dxa"/>
            </w:tcMar>
          </w:tcPr>
          <w:p>
            <w:pPr>
              <w:jc w:val="left"/>
            </w:pPr>
            <w:r>
              <w:rPr>
                <w:rFonts w:ascii="Times New Roman" w:hAnsi="Times New Roman"/>
                <w:b/>
                <w:sz w:val="22"/>
              </w:rPr>
              <w:t>MTCNN [3]</w:t>
            </w:r>
          </w:p>
        </w:tc>
        <w:tc>
          <w:tcPr>
            <w:tcW w:type="dxa" w:w="1474"/>
            <w:shd w:fill="F7F9FA"/>
            <w:tcMar>
              <w:top w:w="100" w:type="dxa"/>
              <w:bottom w:w="100" w:type="dxa"/>
              <w:left w:w="100" w:type="dxa"/>
              <w:right w:w="100" w:type="dxa"/>
            </w:tcMar>
          </w:tcPr>
          <w:p>
            <w:pPr>
              <w:jc w:val="center"/>
            </w:pPr>
            <w:r>
              <w:rPr>
                <w:rFonts w:ascii="Times New Roman" w:hAnsi="Times New Roman"/>
                <w:sz w:val="22"/>
              </w:rPr>
              <w:t>Detection &amp; Align</w:t>
            </w:r>
          </w:p>
        </w:tc>
        <w:tc>
          <w:tcPr>
            <w:tcW w:type="dxa" w:w="1587"/>
            <w:shd w:fill="F7F9FA"/>
            <w:tcMar>
              <w:top w:w="100" w:type="dxa"/>
              <w:bottom w:w="100" w:type="dxa"/>
              <w:left w:w="100" w:type="dxa"/>
              <w:right w:w="100" w:type="dxa"/>
            </w:tcMar>
          </w:tcPr>
          <w:p>
            <w:pPr>
              <w:jc w:val="center"/>
            </w:pPr>
            <w:r>
              <w:rPr>
                <w:rFonts w:ascii="Times New Roman" w:hAnsi="Times New Roman"/>
                <w:sz w:val="22"/>
              </w:rPr>
              <w:t>3-Stage CNN</w:t>
            </w:r>
          </w:p>
        </w:tc>
        <w:tc>
          <w:tcPr>
            <w:tcW w:type="dxa" w:w="1247"/>
            <w:shd w:fill="F7F9FA"/>
            <w:tcMar>
              <w:top w:w="100" w:type="dxa"/>
              <w:bottom w:w="100" w:type="dxa"/>
              <w:left w:w="100" w:type="dxa"/>
              <w:right w:w="100" w:type="dxa"/>
            </w:tcMar>
          </w:tcPr>
          <w:p>
            <w:pPr>
              <w:jc w:val="center"/>
            </w:pPr>
            <w:r>
              <w:rPr>
                <w:rFonts w:ascii="Times New Roman" w:hAnsi="Times New Roman"/>
                <w:sz w:val="22"/>
              </w:rPr>
              <w:t>~2 MB</w:t>
            </w:r>
          </w:p>
        </w:tc>
        <w:tc>
          <w:tcPr>
            <w:tcW w:type="dxa" w:w="1474"/>
            <w:shd w:fill="F7F9FA"/>
            <w:tcMar>
              <w:top w:w="100" w:type="dxa"/>
              <w:bottom w:w="100" w:type="dxa"/>
              <w:left w:w="100" w:type="dxa"/>
              <w:right w:w="100" w:type="dxa"/>
            </w:tcMar>
          </w:tcPr>
          <w:p>
            <w:pPr>
              <w:jc w:val="center"/>
            </w:pPr>
            <w:r>
              <w:rPr>
                <w:rFonts w:ascii="Times New Roman" w:hAnsi="Times New Roman"/>
                <w:sz w:val="22"/>
              </w:rPr>
              <w:t>Rất nhanh (~30ms)</w:t>
            </w:r>
          </w:p>
        </w:tc>
        <w:tc>
          <w:tcPr>
            <w:tcW w:type="dxa" w:w="1587"/>
            <w:shd w:fill="F7F9FA"/>
            <w:tcMar>
              <w:top w:w="100" w:type="dxa"/>
              <w:bottom w:w="100" w:type="dxa"/>
              <w:left w:w="100" w:type="dxa"/>
              <w:right w:w="100" w:type="dxa"/>
            </w:tcMar>
          </w:tcPr>
          <w:p>
            <w:pPr>
              <w:jc w:val="center"/>
            </w:pPr>
            <w:r>
              <w:rPr>
                <w:rFonts w:ascii="Times New Roman" w:hAnsi="Times New Roman"/>
                <w:sz w:val="22"/>
              </w:rPr>
              <w:t>95.1% (Tham chiếu [3])</w:t>
            </w:r>
          </w:p>
        </w:tc>
      </w:tr>
      <w:tr>
        <w:tc>
          <w:tcPr>
            <w:tcW w:type="dxa" w:w="1701"/>
            <w:shd w:fill="FFFFFF"/>
            <w:tcMar>
              <w:top w:w="100" w:type="dxa"/>
              <w:bottom w:w="100" w:type="dxa"/>
              <w:left w:w="100" w:type="dxa"/>
              <w:right w:w="100" w:type="dxa"/>
            </w:tcMar>
          </w:tcPr>
          <w:p>
            <w:pPr>
              <w:jc w:val="left"/>
            </w:pPr>
            <w:r>
              <w:rPr>
                <w:rFonts w:ascii="Times New Roman" w:hAnsi="Times New Roman"/>
                <w:b/>
                <w:sz w:val="22"/>
              </w:rPr>
              <w:t>InsightFace Buffalo_L [2,6]</w:t>
            </w:r>
          </w:p>
        </w:tc>
        <w:tc>
          <w:tcPr>
            <w:tcW w:type="dxa" w:w="1474"/>
            <w:shd w:fill="FFFFFF"/>
            <w:tcMar>
              <w:top w:w="100" w:type="dxa"/>
              <w:bottom w:w="100" w:type="dxa"/>
              <w:left w:w="100" w:type="dxa"/>
              <w:right w:w="100" w:type="dxa"/>
            </w:tcMar>
          </w:tcPr>
          <w:p>
            <w:pPr>
              <w:jc w:val="center"/>
            </w:pPr>
            <w:r>
              <w:rPr>
                <w:rFonts w:ascii="Times New Roman" w:hAnsi="Times New Roman"/>
                <w:sz w:val="22"/>
              </w:rPr>
              <w:t>Detection &amp; Embedding</w:t>
            </w:r>
          </w:p>
        </w:tc>
        <w:tc>
          <w:tcPr>
            <w:tcW w:type="dxa" w:w="1587"/>
            <w:shd w:fill="FFFFFF"/>
            <w:tcMar>
              <w:top w:w="100" w:type="dxa"/>
              <w:bottom w:w="100" w:type="dxa"/>
              <w:left w:w="100" w:type="dxa"/>
              <w:right w:w="100" w:type="dxa"/>
            </w:tcMar>
          </w:tcPr>
          <w:p>
            <w:pPr>
              <w:jc w:val="center"/>
            </w:pPr>
            <w:r>
              <w:rPr>
                <w:rFonts w:ascii="Times New Roman" w:hAnsi="Times New Roman"/>
                <w:sz w:val="22"/>
              </w:rPr>
              <w:t>ResNet50</w:t>
            </w:r>
          </w:p>
        </w:tc>
        <w:tc>
          <w:tcPr>
            <w:tcW w:type="dxa" w:w="1247"/>
            <w:shd w:fill="FFFFFF"/>
            <w:tcMar>
              <w:top w:w="100" w:type="dxa"/>
              <w:bottom w:w="100" w:type="dxa"/>
              <w:left w:w="100" w:type="dxa"/>
              <w:right w:w="100" w:type="dxa"/>
            </w:tcMar>
          </w:tcPr>
          <w:p>
            <w:pPr>
              <w:jc w:val="center"/>
            </w:pPr>
            <w:r>
              <w:rPr>
                <w:rFonts w:ascii="Times New Roman" w:hAnsi="Times New Roman"/>
                <w:sz w:val="22"/>
              </w:rPr>
              <w:t>~160 MB</w:t>
            </w:r>
          </w:p>
        </w:tc>
        <w:tc>
          <w:tcPr>
            <w:tcW w:type="dxa" w:w="1474"/>
            <w:shd w:fill="FFFFFF"/>
            <w:tcMar>
              <w:top w:w="100" w:type="dxa"/>
              <w:bottom w:w="100" w:type="dxa"/>
              <w:left w:w="100" w:type="dxa"/>
              <w:right w:w="100" w:type="dxa"/>
            </w:tcMar>
          </w:tcPr>
          <w:p>
            <w:pPr>
              <w:jc w:val="center"/>
            </w:pPr>
            <w:r>
              <w:rPr>
                <w:rFonts w:ascii="Times New Roman" w:hAnsi="Times New Roman"/>
                <w:sz w:val="22"/>
              </w:rPr>
              <w:t>Nhanh (~60ms GPU)</w:t>
            </w:r>
          </w:p>
        </w:tc>
        <w:tc>
          <w:tcPr>
            <w:tcW w:type="dxa" w:w="1587"/>
            <w:shd w:fill="FFFFFF"/>
            <w:tcMar>
              <w:top w:w="100" w:type="dxa"/>
              <w:bottom w:w="100" w:type="dxa"/>
              <w:left w:w="100" w:type="dxa"/>
              <w:right w:w="100" w:type="dxa"/>
            </w:tcMar>
          </w:tcPr>
          <w:p>
            <w:pPr>
              <w:jc w:val="center"/>
            </w:pPr>
            <w:r>
              <w:rPr>
                <w:rFonts w:ascii="Times New Roman" w:hAnsi="Times New Roman"/>
                <w:sz w:val="22"/>
              </w:rPr>
              <w:t>99.83% (Công bố [2])</w:t>
            </w:r>
          </w:p>
        </w:tc>
      </w:tr>
      <w:tr>
        <w:tc>
          <w:tcPr>
            <w:tcW w:type="dxa" w:w="1701"/>
            <w:shd w:fill="F7F9FA"/>
            <w:tcMar>
              <w:top w:w="100" w:type="dxa"/>
              <w:bottom w:w="100" w:type="dxa"/>
              <w:left w:w="100" w:type="dxa"/>
              <w:right w:w="100" w:type="dxa"/>
            </w:tcMar>
          </w:tcPr>
          <w:p>
            <w:pPr>
              <w:jc w:val="left"/>
            </w:pPr>
            <w:r>
              <w:rPr>
                <w:rFonts w:ascii="Times New Roman" w:hAnsi="Times New Roman"/>
                <w:b/>
                <w:sz w:val="22"/>
              </w:rPr>
              <w:t>MobileFaceNet [4]</w:t>
            </w:r>
          </w:p>
        </w:tc>
        <w:tc>
          <w:tcPr>
            <w:tcW w:type="dxa" w:w="1474"/>
            <w:shd w:fill="F7F9FA"/>
            <w:tcMar>
              <w:top w:w="100" w:type="dxa"/>
              <w:bottom w:w="100" w:type="dxa"/>
              <w:left w:w="100" w:type="dxa"/>
              <w:right w:w="100" w:type="dxa"/>
            </w:tcMar>
          </w:tcPr>
          <w:p>
            <w:pPr>
              <w:jc w:val="center"/>
            </w:pPr>
            <w:r>
              <w:rPr>
                <w:rFonts w:ascii="Times New Roman" w:hAnsi="Times New Roman"/>
                <w:sz w:val="22"/>
              </w:rPr>
              <w:t>Face Embedding</w:t>
            </w:r>
          </w:p>
        </w:tc>
        <w:tc>
          <w:tcPr>
            <w:tcW w:type="dxa" w:w="1587"/>
            <w:shd w:fill="F7F9FA"/>
            <w:tcMar>
              <w:top w:w="100" w:type="dxa"/>
              <w:bottom w:w="100" w:type="dxa"/>
              <w:left w:w="100" w:type="dxa"/>
              <w:right w:w="100" w:type="dxa"/>
            </w:tcMar>
          </w:tcPr>
          <w:p>
            <w:pPr>
              <w:jc w:val="center"/>
            </w:pPr>
            <w:r>
              <w:rPr>
                <w:rFonts w:ascii="Times New Roman" w:hAnsi="Times New Roman"/>
                <w:sz w:val="22"/>
              </w:rPr>
              <w:t>MobileNetV2</w:t>
            </w:r>
          </w:p>
        </w:tc>
        <w:tc>
          <w:tcPr>
            <w:tcW w:type="dxa" w:w="1247"/>
            <w:shd w:fill="F7F9FA"/>
            <w:tcMar>
              <w:top w:w="100" w:type="dxa"/>
              <w:bottom w:w="100" w:type="dxa"/>
              <w:left w:w="100" w:type="dxa"/>
              <w:right w:w="100" w:type="dxa"/>
            </w:tcMar>
          </w:tcPr>
          <w:p>
            <w:pPr>
              <w:jc w:val="center"/>
            </w:pPr>
            <w:r>
              <w:rPr>
                <w:rFonts w:ascii="Times New Roman" w:hAnsi="Times New Roman"/>
                <w:sz w:val="22"/>
              </w:rPr>
              <w:t>~4 MB</w:t>
            </w:r>
          </w:p>
        </w:tc>
        <w:tc>
          <w:tcPr>
            <w:tcW w:type="dxa" w:w="1474"/>
            <w:shd w:fill="F7F9FA"/>
            <w:tcMar>
              <w:top w:w="100" w:type="dxa"/>
              <w:bottom w:w="100" w:type="dxa"/>
              <w:left w:w="100" w:type="dxa"/>
              <w:right w:w="100" w:type="dxa"/>
            </w:tcMar>
          </w:tcPr>
          <w:p>
            <w:pPr>
              <w:jc w:val="center"/>
            </w:pPr>
            <w:r>
              <w:rPr>
                <w:rFonts w:ascii="Times New Roman" w:hAnsi="Times New Roman"/>
                <w:sz w:val="22"/>
              </w:rPr>
              <w:t>Cực nhanh (~15ms)</w:t>
            </w:r>
          </w:p>
        </w:tc>
        <w:tc>
          <w:tcPr>
            <w:tcW w:type="dxa" w:w="1587"/>
            <w:shd w:fill="F7F9FA"/>
            <w:tcMar>
              <w:top w:w="100" w:type="dxa"/>
              <w:bottom w:w="100" w:type="dxa"/>
              <w:left w:w="100" w:type="dxa"/>
              <w:right w:w="100" w:type="dxa"/>
            </w:tcMar>
          </w:tcPr>
          <w:p>
            <w:pPr>
              <w:jc w:val="center"/>
            </w:pPr>
            <w:r>
              <w:rPr>
                <w:rFonts w:ascii="Times New Roman" w:hAnsi="Times New Roman"/>
                <w:sz w:val="22"/>
              </w:rPr>
              <w:t>99.28% (Công bố [4])</w:t>
            </w:r>
          </w:p>
        </w:tc>
      </w:tr>
      <w:tr>
        <w:tc>
          <w:tcPr>
            <w:tcW w:type="dxa" w:w="1701"/>
            <w:shd w:fill="FFFFFF"/>
            <w:tcMar>
              <w:top w:w="100" w:type="dxa"/>
              <w:bottom w:w="100" w:type="dxa"/>
              <w:left w:w="100" w:type="dxa"/>
              <w:right w:w="100" w:type="dxa"/>
            </w:tcMar>
          </w:tcPr>
          <w:p>
            <w:pPr>
              <w:jc w:val="left"/>
            </w:pPr>
            <w:r>
              <w:rPr>
                <w:rFonts w:ascii="Times New Roman" w:hAnsi="Times New Roman"/>
                <w:b/>
                <w:sz w:val="22"/>
              </w:rPr>
              <w:t>MiniFASNet [5]</w:t>
            </w:r>
          </w:p>
        </w:tc>
        <w:tc>
          <w:tcPr>
            <w:tcW w:type="dxa" w:w="1474"/>
            <w:shd w:fill="FFFFFF"/>
            <w:tcMar>
              <w:top w:w="100" w:type="dxa"/>
              <w:bottom w:w="100" w:type="dxa"/>
              <w:left w:w="100" w:type="dxa"/>
              <w:right w:w="100" w:type="dxa"/>
            </w:tcMar>
          </w:tcPr>
          <w:p>
            <w:pPr>
              <w:jc w:val="center"/>
            </w:pPr>
            <w:r>
              <w:rPr>
                <w:rFonts w:ascii="Times New Roman" w:hAnsi="Times New Roman"/>
                <w:sz w:val="22"/>
              </w:rPr>
              <w:t>Anti-Spoofing (Passive)</w:t>
            </w:r>
          </w:p>
        </w:tc>
        <w:tc>
          <w:tcPr>
            <w:tcW w:type="dxa" w:w="1587"/>
            <w:shd w:fill="FFFFFF"/>
            <w:tcMar>
              <w:top w:w="100" w:type="dxa"/>
              <w:bottom w:w="100" w:type="dxa"/>
              <w:left w:w="100" w:type="dxa"/>
              <w:right w:w="100" w:type="dxa"/>
            </w:tcMar>
          </w:tcPr>
          <w:p>
            <w:pPr>
              <w:jc w:val="center"/>
            </w:pPr>
            <w:r>
              <w:rPr>
                <w:rFonts w:ascii="Times New Roman" w:hAnsi="Times New Roman"/>
                <w:sz w:val="22"/>
              </w:rPr>
              <w:t>MiniFASNetV2</w:t>
            </w:r>
          </w:p>
        </w:tc>
        <w:tc>
          <w:tcPr>
            <w:tcW w:type="dxa" w:w="1247"/>
            <w:shd w:fill="FFFFFF"/>
            <w:tcMar>
              <w:top w:w="100" w:type="dxa"/>
              <w:bottom w:w="100" w:type="dxa"/>
              <w:left w:w="100" w:type="dxa"/>
              <w:right w:w="100" w:type="dxa"/>
            </w:tcMar>
          </w:tcPr>
          <w:p>
            <w:pPr>
              <w:jc w:val="center"/>
            </w:pPr>
            <w:r>
              <w:rPr>
                <w:rFonts w:ascii="Times New Roman" w:hAnsi="Times New Roman"/>
                <w:sz w:val="22"/>
              </w:rPr>
              <w:t>~3 MB</w:t>
            </w:r>
          </w:p>
        </w:tc>
        <w:tc>
          <w:tcPr>
            <w:tcW w:type="dxa" w:w="1474"/>
            <w:shd w:fill="FFFFFF"/>
            <w:tcMar>
              <w:top w:w="100" w:type="dxa"/>
              <w:bottom w:w="100" w:type="dxa"/>
              <w:left w:w="100" w:type="dxa"/>
              <w:right w:w="100" w:type="dxa"/>
            </w:tcMar>
          </w:tcPr>
          <w:p>
            <w:pPr>
              <w:jc w:val="center"/>
            </w:pPr>
            <w:r>
              <w:rPr>
                <w:rFonts w:ascii="Times New Roman" w:hAnsi="Times New Roman"/>
                <w:sz w:val="22"/>
              </w:rPr>
              <w:t>Rất nhanh (~20ms)</w:t>
            </w:r>
          </w:p>
        </w:tc>
        <w:tc>
          <w:tcPr>
            <w:tcW w:type="dxa" w:w="1587"/>
            <w:shd w:fill="FFFFFF"/>
            <w:tcMar>
              <w:top w:w="100" w:type="dxa"/>
              <w:bottom w:w="100" w:type="dxa"/>
              <w:left w:w="100" w:type="dxa"/>
              <w:right w:w="100" w:type="dxa"/>
            </w:tcMar>
          </w:tcPr>
          <w:p>
            <w:pPr>
              <w:jc w:val="center"/>
            </w:pPr>
            <w:r>
              <w:rPr>
                <w:rFonts w:ascii="Times New Roman" w:hAnsi="Times New Roman"/>
                <w:sz w:val="22"/>
              </w:rPr>
              <w:t>SOTA trên OULU-NPU [5]</w:t>
            </w:r>
          </w:p>
        </w:tc>
      </w:tr>
    </w:tbl>
    <w:p>
      <w:pPr>
        <w:spacing w:before="80" w:after="200"/>
        <w:jc w:val="center"/>
      </w:pPr>
      <w:r>
        <w:rPr>
          <w:rFonts w:ascii="Times New Roman" w:hAnsi="Times New Roman"/>
          <w:i/>
          <w:sz w:val="22"/>
        </w:rPr>
        <w:t>Bảng 2.2: So sánh thông số kỹ thuật và độ chính xác tham chiếu của các mô hình nghiên cứu</w:t>
      </w:r>
    </w:p>
    <w:p>
      <w:pPr>
        <w:keepNext/>
        <w:spacing w:before="280" w:after="120" w:line="312" w:lineRule="auto"/>
        <w:jc w:val="left"/>
      </w:pPr>
      <w:r>
        <w:rPr>
          <w:rFonts w:ascii="Times New Roman" w:hAnsi="Times New Roman"/>
          <w:b/>
          <w:color w:val="002244"/>
          <w:sz w:val="28"/>
        </w:rPr>
        <w:t>2.5. Kiến trúc MVC và Microservices trong phát triển phần mềm</w:t>
      </w:r>
    </w:p>
    <w:p>
      <w:pPr>
        <w:keepNext/>
        <w:spacing w:before="200" w:after="80" w:line="312" w:lineRule="auto"/>
        <w:jc w:val="left"/>
      </w:pPr>
      <w:r>
        <w:rPr>
          <w:rFonts w:ascii="Times New Roman" w:hAnsi="Times New Roman"/>
          <w:b/>
          <w:color w:val="111111"/>
          <w:sz w:val="26"/>
        </w:rPr>
        <w:t>2.5.1. Kiến trúc MVC (Model - View - Controller)</w:t>
      </w:r>
    </w:p>
    <w:p>
      <w:pPr>
        <w:spacing w:after="120" w:line="312" w:lineRule="auto"/>
        <w:ind w:firstLine="567"/>
        <w:jc w:val="both"/>
      </w:pPr>
      <w:r>
        <w:rPr>
          <w:rFonts w:ascii="Times New Roman" w:hAnsi="Times New Roman"/>
          <w:sz w:val="26"/>
        </w:rPr>
        <w:t>Kiến trúc MVC là một mẫu kiến trúc phần mềm tiêu chuẩn trong phát triển ứng dụng web, dựa trên nguyên lý phân tách mối quan tâm (Separation of Concerns - SoC):</w:t>
      </w:r>
    </w:p>
    <w:p>
      <w:pPr>
        <w:pStyle w:val="ListBullet"/>
        <w:spacing w:after="60" w:line="312" w:lineRule="auto"/>
        <w:ind w:left="680"/>
        <w:jc w:val="both"/>
      </w:pPr>
      <w:r>
        <w:rPr>
          <w:rFonts w:ascii="Times New Roman" w:hAnsi="Times New Roman"/>
          <w:sz w:val="26"/>
        </w:rPr>
        <w:t>Model: Đảm nhiệm biểu diễn cấu trúc dữ liệu, các ràng buộc quan hệ và toàn bộ logic nghiệp vụ (quản lý nhân sự, phân ca, phê duyệt đơn từ, tính toán dữ liệu công). Model tương tác trực tiếp với cơ sở dữ liệu quan hệ (MySQL).</w:t>
      </w:r>
    </w:p>
    <w:p>
      <w:pPr>
        <w:pStyle w:val="ListBullet"/>
        <w:spacing w:after="60" w:line="312" w:lineRule="auto"/>
        <w:ind w:left="680"/>
        <w:jc w:val="both"/>
      </w:pPr>
      <w:r>
        <w:rPr>
          <w:rFonts w:ascii="Times New Roman" w:hAnsi="Times New Roman"/>
          <w:sz w:val="26"/>
        </w:rPr>
        <w:t>View: Phụ trách giao diện trực quan và trải nghiệm người dùng (HTML, CSS, JavaScript). View hiển thị thông tin và gửi yêu cầu hành động của người dùng đến hệ thống.</w:t>
      </w:r>
    </w:p>
    <w:p>
      <w:pPr>
        <w:pStyle w:val="ListBullet"/>
        <w:spacing w:after="60" w:line="312" w:lineRule="auto"/>
        <w:ind w:left="680"/>
        <w:jc w:val="both"/>
      </w:pPr>
      <w:r>
        <w:rPr>
          <w:rFonts w:ascii="Times New Roman" w:hAnsi="Times New Roman"/>
          <w:sz w:val="26"/>
        </w:rPr>
        <w:t>Controller: Tiếp nhận các yêu cầu HTTP từ View, điều phối xử lý dữ liệu thông qua Model, và trả về phản hồi thích hợp (giao diện web hoặc dữ liệu JSON).</w:t>
      </w:r>
    </w:p>
    <w:p>
      <w:pPr>
        <w:spacing w:after="120" w:line="312" w:lineRule="auto"/>
        <w:ind w:firstLine="567"/>
        <w:jc w:val="both"/>
      </w:pPr>
      <w:r>
        <w:rPr>
          <w:rFonts w:ascii="Times New Roman" w:hAnsi="Times New Roman"/>
          <w:sz w:val="26"/>
        </w:rPr>
        <w:t>Kiến trúc MVC đem lại cấu trúc mã nguồn tường minh, dễ bảo trì và phân công công việc. Tuy nhiên, nếu xây dựng theo dạng một khối duy nhất (Monolith), việc tích hợp trực tiếp các tác vụ tính toán ma trận nặng của trí tuệ nhân tạo vào Web Server sẽ dễ gây quá tải và làm chậm các chức năng quản trị thông thường.</w:t>
      </w:r>
    </w:p>
    <w:p>
      <w:pPr>
        <w:keepNext/>
        <w:spacing w:before="200" w:after="80" w:line="312" w:lineRule="auto"/>
        <w:jc w:val="left"/>
      </w:pPr>
      <w:r>
        <w:rPr>
          <w:rFonts w:ascii="Times New Roman" w:hAnsi="Times New Roman"/>
          <w:b/>
          <w:color w:val="111111"/>
          <w:sz w:val="26"/>
        </w:rPr>
        <w:t>2.5.2. Kiến trúc Microservices (Kiến trúc vi dịch vụ)</w:t>
      </w:r>
    </w:p>
    <w:p>
      <w:pPr>
        <w:spacing w:after="120" w:line="312" w:lineRule="auto"/>
        <w:ind w:firstLine="567"/>
        <w:jc w:val="both"/>
      </w:pPr>
      <w:r>
        <w:rPr>
          <w:rFonts w:ascii="Times New Roman" w:hAnsi="Times New Roman"/>
          <w:sz w:val="26"/>
        </w:rPr>
        <w:t>Kiến trúc Microservices phân rã hệ thống thành các dịch vụ nhỏ hoạt động độc lập, mỗi dịch vụ chạy trên tiến trình riêng và giao tiếp thông qua các giao thức mạng chuẩn hóa (như RESTful API qua HTTP/JSON). Các ưu điểm cốt lõi gồm:</w:t>
      </w:r>
    </w:p>
    <w:p>
      <w:pPr>
        <w:pStyle w:val="ListBullet"/>
        <w:spacing w:after="60" w:line="312" w:lineRule="auto"/>
        <w:ind w:left="680"/>
        <w:jc w:val="both"/>
      </w:pPr>
      <w:r>
        <w:rPr>
          <w:rFonts w:ascii="Times New Roman" w:hAnsi="Times New Roman"/>
          <w:sz w:val="26"/>
        </w:rPr>
        <w:t>Độc lập về công nghệ (Polyglot Programming): Cho phép sử dụng ngôn ngữ lập trình và thư viện tối ưu nhất cho từng nhiệm vụ chuyên biệt (ví dụ: PHP cho quản lý dữ liệu nghiệp vụ, Python cho xử lý trí tuệ nhân tạo).</w:t>
      </w:r>
    </w:p>
    <w:p>
      <w:pPr>
        <w:pStyle w:val="ListBullet"/>
        <w:spacing w:after="60" w:line="312" w:lineRule="auto"/>
        <w:ind w:left="680"/>
        <w:jc w:val="both"/>
      </w:pPr>
      <w:r>
        <w:rPr>
          <w:rFonts w:ascii="Times New Roman" w:hAnsi="Times New Roman"/>
          <w:sz w:val="26"/>
        </w:rPr>
        <w:t>Khả năng mở rộng linh hoạt (Scalability): Có thể cấp phát tài nguyên tính toán (CPU, RAM, GPU) độc lập cho dịch vụ có lưu lượng xử lý cao.</w:t>
      </w:r>
    </w:p>
    <w:p>
      <w:pPr>
        <w:pStyle w:val="ListBullet"/>
        <w:spacing w:after="60" w:line="312" w:lineRule="auto"/>
        <w:ind w:left="680"/>
        <w:jc w:val="both"/>
      </w:pPr>
      <w:r>
        <w:rPr>
          <w:rFonts w:ascii="Times New Roman" w:hAnsi="Times New Roman"/>
          <w:sz w:val="26"/>
        </w:rPr>
        <w:t>Cô lập lỗi (Fault Isolation): Tránh tình trạng sự cố ở phân hệ tính toán nặng làm sụp đổ toàn bộ hệ thống quản trị chung.</w:t>
      </w:r>
    </w:p>
    <w:p>
      <w:pPr>
        <w:keepNext/>
        <w:spacing w:before="200" w:after="80" w:line="312" w:lineRule="auto"/>
        <w:jc w:val="left"/>
      </w:pPr>
      <w:r>
        <w:rPr>
          <w:rFonts w:ascii="Times New Roman" w:hAnsi="Times New Roman"/>
          <w:b/>
          <w:color w:val="111111"/>
          <w:sz w:val="26"/>
        </w:rPr>
        <w:t>2.5.3. Mô hình kiến trúc phân tách thực tế của hệ thống (Core Web MVC &amp; Face Service)</w:t>
      </w:r>
    </w:p>
    <w:p>
      <w:pPr>
        <w:spacing w:after="120" w:line="312" w:lineRule="auto"/>
        <w:ind w:firstLine="567"/>
        <w:jc w:val="both"/>
      </w:pPr>
      <w:r>
        <w:rPr>
          <w:rFonts w:ascii="Times New Roman" w:hAnsi="Times New Roman"/>
          <w:sz w:val="26"/>
        </w:rPr>
        <w:t>Dựa trên đặc thù công nghệ của đề tài, hệ thống được thiết kế theo mô hình kiến trúc phân tách giữa Ứng dụng quản trị trung tâm và Dịch vụ nhận diện khuôn mặt:</w:t>
      </w:r>
    </w:p>
    <w:tbl>
      <w:tblPr>
        <w:tblW w:type="auto" w:w="0"/>
        <w:jc w:val="center"/>
        <w:tblLook w:firstColumn="1" w:firstRow="1" w:lastColumn="0" w:lastRow="0" w:noHBand="0" w:noVBand="1" w:val="04A0"/>
      </w:tblPr>
      <w:tblGrid>
        <w:gridCol w:w="9071"/>
      </w:tblGrid>
      <w:tr>
        <w:tc>
          <w:tcPr>
            <w:tcW w:type="dxa" w:w="9071"/>
            <w:shd w:fill="F4F6F7"/>
            <w:tcMar>
              <w:top w:w="140" w:type="dxa"/>
              <w:bottom w:w="140" w:type="dxa"/>
              <w:left w:w="200" w:type="dxa"/>
              <w:right w:w="200" w:type="dxa"/>
            </w:tcMar>
            <w:tcBorders>
              <w:left w:val="single" w:sz="18" w:space="0" w:color="003366"/>
              <w:top w:val="none"/>
              <w:bottom w:val="none"/>
              <w:right w:val="none"/>
            </w:tcBorders>
          </w:tcPr>
          <w:p>
            <w:pPr>
              <w:spacing w:before="40" w:after="40"/>
              <w:jc w:val="left"/>
            </w:pPr>
            <w:r>
              <w:rPr>
                <w:rFonts w:ascii="Consolas" w:hAnsi="Consolas"/>
                <w:sz w:val="20"/>
              </w:rPr>
              <w:t xml:space="preserve">  [Người dùng / Thiết bị đầu cuối] </w:t>
              <w:br/>
              <w:t xml:space="preserve">                 │</w:t>
              <w:br/>
              <w:t xml:space="preserve">                 ▼  (HTTP Web Requests)</w:t>
              <w:br/>
              <w:t xml:space="preserve">  ┌────────────────────────────────────────────────────────┐</w:t>
              <w:br/>
              <w:t xml:space="preserve">  │     HỆ THỐNG QUẢN TRỊ TRUNG TÂM (CORE WEB APP - MVC)   │</w:t>
              <w:br/>
              <w:t xml:space="preserve">  │     - Nền tảng: PHP (Kiến trúc MVC chuẩn)              │</w:t>
              <w:br/>
              <w:t xml:space="preserve">  │     - Cơ sở dữ liệu: MySQL Database                    │</w:t>
              <w:br/>
              <w:t xml:space="preserve">  │     - Nhiệm vụ: Quản lý nhân viên, phân ca làm việc,   │</w:t>
              <w:br/>
              <w:t xml:space="preserve">  │       xử lý đơn từ, đối soát giờ vào/ra, báo cáo công  │</w:t>
              <w:br/>
              <w:t xml:space="preserve">  └───────────────────────────┬────────────────────────────┘</w:t>
              <w:br/>
              <w:t xml:space="preserve">                              │</w:t>
              <w:br/>
              <w:t xml:space="preserve">                              │ Gọi RESTful API (HTTP POST / JSON)</w:t>
              <w:br/>
              <w:t xml:space="preserve">                              │ [Cơ chế xác thực: Header X-API-Key]</w:t>
              <w:br/>
              <w:t xml:space="preserve">                              ▼</w:t>
              <w:br/>
              <w:t xml:space="preserve">  ┌────────────────────────────────────────────────────────┐</w:t>
              <w:br/>
              <w:t xml:space="preserve">  │        DỊCH VỤ NHẬN DIỆN KHUÔN MẶT (FACE SERVICE)      │</w:t>
              <w:br/>
              <w:t xml:space="preserve">  │     - Nền tảng: Python FastAPI + ONNX Runtime          │</w:t>
              <w:br/>
              <w:t xml:space="preserve">  │     - Cơ chế vận hành: Vi dịch vụ độc lập              │</w:t>
              <w:br/>
              <w:t xml:space="preserve">  │     - Các endpoints chính:                             │</w:t>
              <w:br/>
              <w:t xml:space="preserve">  │       • POST /detect     : Phát hiện khuôn mặt         │</w:t>
              <w:br/>
              <w:t xml:space="preserve">  │       • POST /anti-spoof : Kiểm tra tính sống          │</w:t>
              <w:br/>
              <w:t xml:space="preserve">  │       • POST /embedding  : Trích xuất vector 512 chiều │</w:t>
              <w:br/>
              <w:t xml:space="preserve">  │       • POST /verify     : Chuỗi xử lý tổng hợp        │</w:t>
              <w:br/>
              <w:t xml:space="preserve">  └────────────────────────────────────────────────────────┘</w:t>
            </w:r>
          </w:p>
        </w:tc>
      </w:tr>
    </w:tbl>
    <w:p>
      <w:pPr>
        <w:spacing w:after="80"/>
      </w:pPr>
    </w:p>
    <w:p>
      <w:pPr>
        <w:spacing w:after="120" w:line="312" w:lineRule="auto"/>
        <w:ind w:firstLine="567"/>
        <w:jc w:val="both"/>
      </w:pPr>
      <w:r>
        <w:rPr>
          <w:rFonts w:ascii="Times New Roman" w:hAnsi="Times New Roman"/>
          <w:sz w:val="26"/>
        </w:rPr>
        <w:t>Mô tả chi tiết các thành phần kiến trúc đã triển khai:</w:t>
      </w:r>
    </w:p>
    <w:p>
      <w:pPr>
        <w:pStyle w:val="ListBullet"/>
        <w:spacing w:after="60" w:line="312" w:lineRule="auto"/>
        <w:ind w:left="680"/>
        <w:jc w:val="both"/>
      </w:pPr>
      <w:r>
        <w:rPr>
          <w:rFonts w:ascii="Times New Roman" w:hAnsi="Times New Roman"/>
          <w:sz w:val="26"/>
        </w:rPr>
        <w:t>Ứng dụng web quản trị (PHP MVC): Đóng vai trò hạt nhân điều hành toàn bộ quy trình nghiệp vụ của hệ thống chấm công. Ứng dụng quản lý các bảng cơ sở dữ liệu quan hệ trong MySQL, cung cấp giao diện trực quan cho nhân viên và quản lý. Khi phát sinh tác vụ nhận diện khuôn mặt, ứng dụng sử dụng lớp hỗ trợ FaceServiceClient để gửi yêu cầu xử lý ảnh tới dịch vụ AI.</w:t>
      </w:r>
    </w:p>
    <w:p>
      <w:pPr>
        <w:pStyle w:val="ListBullet"/>
        <w:spacing w:after="60" w:line="312" w:lineRule="auto"/>
        <w:ind w:left="680"/>
        <w:jc w:val="both"/>
      </w:pPr>
      <w:r>
        <w:rPr>
          <w:rFonts w:ascii="Times New Roman" w:hAnsi="Times New Roman"/>
          <w:sz w:val="26"/>
        </w:rPr>
        <w:t>Dịch vụ nhận diện khuôn mặt độc lập (Python FastAPI): Chạy trên một tiến trình riêng biệt (cổng 8000), tận dụng các thư viện chuyên dụng về thị giác máy tính và học sâu (ONNX Runtime, Pillow, NumPy, facenet-pytorch). Dịch vụ cung cấp các endpoint API chuẩn hóa để nhận ảnh mã hóa Base64 và phản hồi kết quả tính toán.</w:t>
      </w:r>
    </w:p>
    <w:p>
      <w:pPr>
        <w:pStyle w:val="ListBullet"/>
        <w:spacing w:after="60" w:line="312" w:lineRule="auto"/>
        <w:ind w:left="680"/>
        <w:jc w:val="both"/>
      </w:pPr>
      <w:r>
        <w:rPr>
          <w:rFonts w:ascii="Times New Roman" w:hAnsi="Times New Roman"/>
          <w:sz w:val="26"/>
        </w:rPr>
        <w:t>Cơ chế tích hợp và dự phòng linh hoạt: Hai thành phần giao tiếp qua giao thức RESTful API được bảo vệ bằng mã khóa bảo mật trong header X-API-Key. Cấu trúc mã nguồn cũng hỗ trợ cấu hình chuyển hướng linh hoạt giữa vi dịch vụ Python nội bộ và các endpoint dịch vụ nhận diện bên ngoài thông qua biến môi trường.</w:t>
      </w:r>
    </w:p>
    <w:p>
      <w:pPr>
        <w:keepNext/>
        <w:spacing w:before="280" w:after="120" w:line="312" w:lineRule="auto"/>
        <w:jc w:val="left"/>
      </w:pPr>
      <w:r>
        <w:rPr>
          <w:rFonts w:ascii="Times New Roman" w:hAnsi="Times New Roman"/>
          <w:b/>
          <w:color w:val="002244"/>
          <w:sz w:val="28"/>
        </w:rPr>
        <w:t>TÀI LIỆU THAM KHẢO CHỌN LỌC CHƯƠNG 2</w:t>
      </w:r>
    </w:p>
    <w:p>
      <w:pPr>
        <w:pStyle w:val="ListBullet"/>
        <w:spacing w:after="60" w:line="312" w:lineRule="auto"/>
        <w:ind w:left="680"/>
        <w:jc w:val="both"/>
      </w:pPr>
      <w:r>
        <w:rPr>
          <w:rFonts w:ascii="Times New Roman" w:hAnsi="Times New Roman"/>
          <w:sz w:val="26"/>
        </w:rPr>
        <w:t>[1] P. Hu and D. Ramanan, 'Finding Tiny Faces', in IEEE Conference on Computer Vision and Pattern Recognition (CVPR), Honolulu, HI, USA, 2017, pp. 951-959.</w:t>
      </w:r>
    </w:p>
    <w:p>
      <w:pPr>
        <w:pStyle w:val="ListBullet"/>
        <w:spacing w:after="60" w:line="312" w:lineRule="auto"/>
        <w:ind w:left="680"/>
        <w:jc w:val="both"/>
      </w:pPr>
      <w:r>
        <w:rPr>
          <w:rFonts w:ascii="Times New Roman" w:hAnsi="Times New Roman"/>
          <w:sz w:val="26"/>
        </w:rPr>
        <w:t>[2] J. Deng, J. Guo, N. Xue, and S. Zafeiriou, 'ArcFace: Additive Angular Margin Loss for Deep Face Recognition', in IEEE/CVF Conference on Computer Vision and Pattern Recognition (CVPR), Long Beach, CA, USA, 2019, pp. 4690-4699.</w:t>
      </w:r>
    </w:p>
    <w:p>
      <w:pPr>
        <w:pStyle w:val="ListBullet"/>
        <w:spacing w:after="60" w:line="312" w:lineRule="auto"/>
        <w:ind w:left="680"/>
        <w:jc w:val="both"/>
      </w:pPr>
      <w:r>
        <w:rPr>
          <w:rFonts w:ascii="Times New Roman" w:hAnsi="Times New Roman"/>
          <w:sz w:val="26"/>
        </w:rPr>
        <w:t>[3] K. Zhang, Z. Zhang, Z. Li, and Y. Qiao, 'Joint Face Detection and Alignment Using Multitask Cascaded Convolutional Networks', IEEE Signal Processing Letters, vol. 23, no. 10, pp. 1499-1503, 2016.</w:t>
      </w:r>
    </w:p>
    <w:p>
      <w:pPr>
        <w:pStyle w:val="ListBullet"/>
        <w:spacing w:after="60" w:line="312" w:lineRule="auto"/>
        <w:ind w:left="680"/>
        <w:jc w:val="both"/>
      </w:pPr>
      <w:r>
        <w:rPr>
          <w:rFonts w:ascii="Times New Roman" w:hAnsi="Times New Roman"/>
          <w:sz w:val="26"/>
        </w:rPr>
        <w:t>[4] S. Chen, Y. Liu, X. Gao, and Z. Han, 'MobileFaceNets: Efficient CNNs for Accurate Real-time Face Verification on Mobile Devices', in Chinese Conference on Biometric Recognition (CCBR), Urumqi, China, 2018, pp. 428-438.</w:t>
      </w:r>
    </w:p>
    <w:p>
      <w:pPr>
        <w:pStyle w:val="ListBullet"/>
        <w:spacing w:after="60" w:line="312" w:lineRule="auto"/>
        <w:ind w:left="680"/>
        <w:jc w:val="both"/>
      </w:pPr>
      <w:r>
        <w:rPr>
          <w:rFonts w:ascii="Times New Roman" w:hAnsi="Times New Roman"/>
          <w:sz w:val="26"/>
        </w:rPr>
        <w:t>[5] Z. Yu et al., 'Searching Central Difference Convolutional Networks for Face Anti-Spoofing', in IEEE/CVF Conference on Computer Vision and Pattern Recognition (CVPR), Seattle, WA, USA, 2020, pp. 5295-5305.</w:t>
      </w:r>
    </w:p>
    <w:p>
      <w:pPr>
        <w:pStyle w:val="ListBullet"/>
        <w:spacing w:after="60" w:line="312" w:lineRule="auto"/>
        <w:ind w:left="680"/>
        <w:jc w:val="both"/>
      </w:pPr>
      <w:r>
        <w:rPr>
          <w:rFonts w:ascii="Times New Roman" w:hAnsi="Times New Roman"/>
          <w:sz w:val="26"/>
        </w:rPr>
        <w:t>[6] J. Deng, J. Guo, E. Ververas, I. Kotsia, and S. Zafeiriou, 'RetinaFace: Single-Shot Multi-Level Face Localisation in the Wild', in IEEE/CVF Conference on Computer Vision and Pattern Recognition (CVPR), Seattle, WA, USA, 2020, pp. 5203-5212.</w:t>
      </w:r>
    </w:p>
    <w:p>
      <w:pPr>
        <w:pStyle w:val="ListBullet"/>
        <w:spacing w:after="60" w:line="312" w:lineRule="auto"/>
        <w:ind w:left="680"/>
        <w:jc w:val="both"/>
      </w:pPr>
      <w:r>
        <w:rPr>
          <w:rFonts w:ascii="Times New Roman" w:hAnsi="Times New Roman"/>
          <w:sz w:val="26"/>
        </w:rPr>
        <w:t>[7] G. B. Huang, M. Mattar, T. Berg, and E. Learned-Miller, 'Labeled Faces in the Wild: A Database for Studying Face Recognition in Unconstrained Environments', University of Massachusetts, Amherst, Technical Report 07-49, 2008.</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