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576" w:leftChars="0" w:hanging="576" w:firstLineChars="0"/>
      </w:pPr>
      <w:r>
        <w:t>Mô hình hóa nghiệp vụ</w:t>
      </w:r>
      <w:bookmarkStart w:id="0" w:name="_GoBack"/>
      <w:bookmarkEnd w:id="0"/>
    </w:p>
    <w:p>
      <w:pPr>
        <w:pStyle w:val="6"/>
        <w:ind w:left="1296" w:leftChars="0" w:hanging="576" w:firstLineChars="0"/>
      </w:pPr>
      <w:r>
        <w:t>Sơ đồ use case nghiệp vụ</w:t>
      </w:r>
    </w:p>
    <w:p>
      <w:pPr>
        <w:pStyle w:val="6"/>
        <w:numPr>
          <w:ilvl w:val="0"/>
          <w:numId w:val="0"/>
        </w:numPr>
        <w:spacing w:after="120"/>
        <w:ind w:left="1293" w:leftChars="100" w:hanging="1073" w:hangingChars="413"/>
        <w:rPr>
          <w:lang w:val="en-US"/>
        </w:rPr>
      </w:pPr>
    </w:p>
    <w:p>
      <w:pPr>
        <w:pStyle w:val="6"/>
        <w:numPr>
          <w:ilvl w:val="0"/>
          <w:numId w:val="0"/>
        </w:numPr>
        <w:spacing w:after="120"/>
        <w:ind w:left="1292" w:leftChars="0" w:hanging="1292" w:hangingChars="497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883275" cy="4029075"/>
            <wp:effectExtent l="0" t="0" r="3175" b="9525"/>
            <wp:docPr id="1" name="Picture 1" descr="QuanLiTram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anLiTramX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after="120"/>
        <w:ind w:left="1293" w:leftChars="100" w:hanging="1073" w:hangingChars="413"/>
        <w:rPr>
          <w:lang w:val="en-US"/>
        </w:rPr>
      </w:pPr>
    </w:p>
    <w:p>
      <w:pPr>
        <w:pStyle w:val="6"/>
        <w:ind w:left="1296" w:leftChars="0" w:hanging="576" w:firstLineChars="0"/>
      </w:pPr>
      <w:r>
        <w:t>Mô tả</w:t>
      </w:r>
    </w:p>
    <w:p>
      <w:pPr>
        <w:pStyle w:val="6"/>
        <w:numPr>
          <w:numId w:val="0"/>
        </w:numPr>
        <w:ind w:left="720" w:leftChars="0"/>
      </w:pPr>
    </w:p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 xml:space="preserve">3.2.1 </w:t>
      </w:r>
      <w:r>
        <w:t xml:space="preserve">Use case </w:t>
      </w:r>
      <w:r>
        <w:rPr>
          <w:lang w:val="en-US"/>
        </w:rPr>
        <w:t>thêm trạm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089"/>
        <w:gridCol w:w="32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0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Thêm trạm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  <w:r>
              <w:rPr>
                <w:b/>
                <w:bCs/>
                <w:lang w:val="en-US"/>
              </w:rPr>
              <w:t>[SRS][UCNV][2.3.1]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0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  <w:r>
              <w:rPr>
                <w:b/>
                <w:bCs/>
                <w:lang w:val="en-US"/>
              </w:rPr>
              <w:t>Tham chiếu: [1.1] Quy trình Thêm trạm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triển khai một trạm xe mới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2"/>
              </w:numPr>
              <w:ind w:left="720" w:leftChars="0" w:hanging="360" w:firstLineChars="0"/>
            </w:pPr>
            <w:r>
              <w:rPr>
                <w:lang w:val="en-US"/>
              </w:rPr>
              <w:t>Thực hiện UC mua/thuê mặt bằng</w:t>
            </w:r>
          </w:p>
          <w:p>
            <w:pPr>
              <w:pStyle w:val="7"/>
              <w:numPr>
                <w:ilvl w:val="0"/>
                <w:numId w:val="2"/>
              </w:numPr>
              <w:ind w:left="720" w:leftChars="0" w:hanging="360" w:firstLineChars="0"/>
            </w:pPr>
            <w:r>
              <w:rPr>
                <w:lang w:val="en-US"/>
              </w:rPr>
              <w:t>Thực hiện UC triển khai mặt bằng.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</w:p>
    <w:p>
      <w:pPr>
        <w:pStyle w:val="6"/>
        <w:numPr>
          <w:numId w:val="0"/>
        </w:numPr>
        <w:ind w:left="720" w:leftChars="0"/>
      </w:pPr>
    </w:p>
    <w:p>
      <w:pPr>
        <w:pStyle w:val="6"/>
        <w:numPr>
          <w:ilvl w:val="1"/>
          <w:numId w:val="0"/>
        </w:numPr>
        <w:ind w:left="840" w:leftChars="0" w:firstLine="420" w:firstLineChars="0"/>
      </w:pPr>
      <w:r>
        <w:rPr>
          <w:lang w:val="en-US"/>
        </w:rPr>
        <w:t xml:space="preserve">3.2.2 </w:t>
      </w:r>
      <w:r>
        <w:t xml:space="preserve">Use case </w:t>
      </w:r>
      <w:r>
        <w:rPr>
          <w:lang w:val="en-US"/>
        </w:rPr>
        <w:t>mua/thuê mặt bằng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3989"/>
        <w:gridCol w:w="33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39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Mua/thuê mặt bằng</w:t>
            </w:r>
          </w:p>
        </w:tc>
        <w:tc>
          <w:tcPr>
            <w:tcW w:w="3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Mã số:</w:t>
            </w:r>
            <w:r>
              <w:rPr>
                <w:b/>
                <w:bCs/>
                <w:lang w:val="en-US"/>
              </w:rPr>
              <w:t xml:space="preserve"> [SRS][UCNV][2.3.2]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39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3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Tham chiếu: [1.2] Quy trình Mua/thuê mặt bằng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triển khai một trạm xe mới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BGĐ quyết định thêm trạm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Nhân viên khảo sát tìm mặt bằng phù hợp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Nhân viên khảo sát tổng hợp các thông tin về mặt bằng đó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Kiểm tra số lượng mặt bằng phù hợp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Lập hồ sơ tổng hợp trình BGĐ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BGĐ quyết định lựa chọn mặt bằng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Nhân viên pháp lí thỏa thuận điều khoản hợp đồng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Nhân viên pháp lí soạn hợp đồng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Hai bên khảo các điều khoản trong hợp đồng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Tiến hành kí kết hợp đồng</w:t>
            </w:r>
          </w:p>
          <w:p>
            <w:pPr>
              <w:pStyle w:val="7"/>
              <w:numPr>
                <w:ilvl w:val="0"/>
                <w:numId w:val="3"/>
              </w:numPr>
            </w:pPr>
            <w:r>
              <w:rPr>
                <w:lang w:val="en-US"/>
              </w:rPr>
              <w:t>Tổng hợp các thông tin liên quan đến hơp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4.b Nếu số lượng mặt bằng thích hợp chưa đủ nhân viên khảo sát sẽ tiếp tục tìm thêm các mặt bằng khác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9.b Nếu khảo hợp đồng không thành công sẽ quay lại giai đoạn thỏa thuận hợp đồng</w:t>
            </w:r>
          </w:p>
          <w:p>
            <w:pPr>
              <w:pStyle w:val="7"/>
              <w:rPr>
                <w:lang w:val="en-US"/>
              </w:rPr>
            </w:pPr>
            <w:r>
              <w:rPr>
                <w:lang w:val="en-US"/>
              </w:rPr>
              <w:t xml:space="preserve">   8.b Nếu thỏa thuận không thành công BGĐ sẽ phải lựa chọn các mặt bằng còn lại để triển khai hợp đồng mới</w:t>
            </w:r>
          </w:p>
        </w:tc>
      </w:tr>
    </w:tbl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</w:p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 xml:space="preserve">3.2.3 </w:t>
      </w:r>
      <w:r>
        <w:t xml:space="preserve">Use case </w:t>
      </w:r>
      <w:r>
        <w:rPr>
          <w:lang w:val="en-US"/>
        </w:rPr>
        <w:t>triển khai trạm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089"/>
        <w:gridCol w:w="32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0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Triển khái trạm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Mã số:</w:t>
            </w:r>
            <w:r>
              <w:rPr>
                <w:b/>
                <w:bCs/>
                <w:lang w:val="en-US"/>
              </w:rPr>
              <w:t xml:space="preserve"> [SRS][UCNV][2.3.3]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0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  <w:r>
              <w:rPr>
                <w:b/>
                <w:bCs/>
                <w:lang w:val="en-US"/>
              </w:rPr>
              <w:t>Tham chiếu: [1.3] Quy trình triển khai trạm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triển khai một trạm xe mới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Bộ phận kinh doanh lập bảng kế hoạch xây dựng trạm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Bàn giao kế hoạch cho nhà thầu xây dựng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Nhà thầu xây dựng thiết kế lên kế hoạch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</w:pPr>
            <w:r>
              <w:rPr>
                <w:lang w:val="en-US"/>
              </w:rPr>
              <w:t>Nhà thầu gửi bản thiết kế về công ty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Tiến hành xây dựng trạm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quản lí thiết bị lắp đặt các cơ sở vật chất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Thực hiện use case thêm quầy kinh doanh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nhân sự điều phối nhân viên cho các trạm</w:t>
            </w:r>
          </w:p>
          <w:p>
            <w:pPr>
              <w:pStyle w:val="7"/>
              <w:numPr>
                <w:ilvl w:val="0"/>
                <w:numId w:val="4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 xml:space="preserve">Bộ phận quản lí sắp xếp tuyến/chuyến xe bắt đầu sử dụng trạm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3.2.4 Ngưng hoạt động trạm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122"/>
        <w:gridCol w:w="316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Ngưng hoạt độngtrạm</w:t>
            </w: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Mã số:</w:t>
            </w:r>
            <w:r>
              <w:rPr>
                <w:b/>
                <w:bCs/>
                <w:lang w:val="en-US"/>
              </w:rPr>
              <w:t xml:space="preserve"> [SRS][UCNV][2.3.4]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3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  <w:r>
              <w:rPr>
                <w:b/>
                <w:bCs/>
                <w:lang w:val="en-US"/>
              </w:rPr>
              <w:t>Tham chiếu: [1.4] Quy trình Ngưng hoạt động trạm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khí BGĐ quyết định ngưng hoạt động một trạm nào đó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7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BGĐ ra quyết định ngừng hoạt động trạm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Nhân viên phòng nhân sự tìm thông tin các nhân viên đang làm việc tại trạm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Nhân viên phòng nhân sự lấy nguyện vọng của nhân viên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Giải quyết nguyện vọng của nhân viên</w:t>
            </w:r>
          </w:p>
          <w:p>
            <w:pPr>
              <w:pStyle w:val="7"/>
              <w:numPr>
                <w:ilvl w:val="0"/>
                <w:numId w:val="0"/>
              </w:numPr>
              <w:ind w:left="360" w:leftChars="0"/>
              <w:rPr>
                <w:lang w:val="en-US"/>
              </w:rPr>
            </w:pPr>
            <w:r>
              <w:rPr>
                <w:lang w:val="en-US"/>
              </w:rPr>
              <w:t xml:space="preserve">   + Nếu nhân viên muốn xin nghỉ thì thực hiện việc thanh lí hợp đồng cho nhân viên</w:t>
            </w:r>
          </w:p>
          <w:p>
            <w:pPr>
              <w:pStyle w:val="7"/>
              <w:numPr>
                <w:ilvl w:val="0"/>
                <w:numId w:val="0"/>
              </w:numPr>
              <w:ind w:left="360" w:leftChars="0"/>
              <w:rPr>
                <w:lang w:val="en-US"/>
              </w:rPr>
            </w:pPr>
            <w:r>
              <w:rPr>
                <w:lang w:val="en-US"/>
              </w:rPr>
              <w:t xml:space="preserve">   + Nếu nhân viên vẫn muốn làm việc tại công ty giúp nhân viên chuyển trạm công tác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kinh doanh Tìm thông tin các quầy đang hoạt động tại tram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Thực hiện UC ngưng hoạt động quầy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Ban quản lí tuyến/ chuyến xe lập sơ đồ tuyến mới</w:t>
            </w:r>
          </w:p>
          <w:p>
            <w:pPr>
              <w:pStyle w:val="7"/>
              <w:numPr>
                <w:ilvl w:val="0"/>
                <w:numId w:val="5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Đưa thông báo tuyến mới cho các đơn vị đang lưu thông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3.2.5 Cho thuê quầy hàng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072"/>
        <w:gridCol w:w="321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07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Cho thuê quầy hàng</w:t>
            </w:r>
          </w:p>
        </w:tc>
        <w:tc>
          <w:tcPr>
            <w:tcW w:w="3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Mã số:</w:t>
            </w:r>
            <w:r>
              <w:rPr>
                <w:b/>
                <w:bCs/>
                <w:lang w:val="en-US"/>
              </w:rPr>
              <w:t xml:space="preserve"> [SRS][UCNV][2.3.5]</w:t>
            </w:r>
            <w:r>
              <w:rPr>
                <w:b/>
                <w:bCs/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07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3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  <w:r>
              <w:rPr>
                <w:b/>
                <w:bCs/>
                <w:lang w:val="en-US"/>
              </w:rPr>
              <w:t>Tham chiếu: [1.5] Quy trình cho thuê quầy hàng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khi một quầy hàng trong khu vực trạm được khách hàng hỏi thuê.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Khách hàng chọn khu vực quầy cần thuê ưng ý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Khách hàng quyết định thuê quầy hàng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Bộ phận kinh doanh thương thảo nội dung hợp đồng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Lập hợp đồng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Hai bên kí hợp đồng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Dựng quầy</w:t>
            </w:r>
          </w:p>
          <w:p>
            <w:pPr>
              <w:pStyle w:val="7"/>
              <w:numPr>
                <w:ilvl w:val="0"/>
                <w:numId w:val="6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Ghi nhận hợp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>
      <w:pPr>
        <w:ind w:left="0" w:leftChars="0" w:firstLine="0" w:firstLineChars="0"/>
      </w:pPr>
    </w:p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3.2.6 Thu tiền thuê quầy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089"/>
        <w:gridCol w:w="32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0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Thu tiền thuê quầy định kỳ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 xml:space="preserve">Mã số: </w:t>
            </w:r>
            <w:r>
              <w:rPr>
                <w:b/>
                <w:bCs/>
                <w:lang w:val="en-US"/>
              </w:rPr>
              <w:t>[SRS][UCNV][2.3.6]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0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Tham chiếu: [1.6] Quy trình Thu tiền thuê quầy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khi khu vực quầy cho thuê của công ty tới hạn phải nộp phí thuê quầy theo hợp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kinh doanh gửi thông báo thu tiền tới chủ quầy</w:t>
            </w:r>
          </w:p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Khách hàng thuê quầy thanh toán phí thuê quầy</w:t>
            </w:r>
          </w:p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Ghi nhận lại thông tin thanh toán</w:t>
            </w:r>
          </w:p>
          <w:p>
            <w:pPr>
              <w:pStyle w:val="7"/>
              <w:numPr>
                <w:ilvl w:val="0"/>
                <w:numId w:val="7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Nhân viên phòng kinh doanh xuất hóa đơn thanh roán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p/>
    <w:p/>
    <w:p/>
    <w:p>
      <w:pPr>
        <w:pStyle w:val="6"/>
        <w:numPr>
          <w:ilvl w:val="1"/>
          <w:numId w:val="0"/>
        </w:numPr>
        <w:ind w:left="840" w:leftChars="0" w:firstLine="420" w:firstLineChars="0"/>
        <w:rPr>
          <w:lang w:val="en-US"/>
        </w:rPr>
      </w:pPr>
      <w:r>
        <w:rPr>
          <w:lang w:val="en-US"/>
        </w:rPr>
        <w:t>3.2.7 Gia hạn hợp đồng thuê quầy</w:t>
      </w:r>
    </w:p>
    <w:tbl>
      <w:tblPr>
        <w:tblStyle w:val="10"/>
        <w:tblW w:w="9157" w:type="dxa"/>
        <w:tblInd w:w="1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4156"/>
        <w:gridCol w:w="31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8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Tên Use Case</w:t>
            </w:r>
          </w:p>
        </w:tc>
        <w:tc>
          <w:tcPr>
            <w:tcW w:w="41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Gia hạn hợp đồng thuê quầy</w:t>
            </w: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Mã số:</w:t>
            </w:r>
            <w:r>
              <w:rPr>
                <w:b/>
                <w:bCs/>
                <w:lang w:val="en-US"/>
              </w:rPr>
              <w:t xml:space="preserve"> [SRS][UCNV][2.3.7]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  <w:rPr>
                <w:b/>
                <w:bCs/>
              </w:rPr>
            </w:pPr>
          </w:p>
        </w:tc>
        <w:tc>
          <w:tcPr>
            <w:tcW w:w="41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</w:p>
        </w:tc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7"/>
            </w:pPr>
            <w:r>
              <w:rPr>
                <w:b/>
                <w:bCs/>
                <w:lang w:val="en-US"/>
              </w:rPr>
              <w:t>Tham chiếu: [1.7] Quy trình Gia hạn hợp đồng thuê quầy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tcBorders>
              <w:top w:val="single" w:color="auto" w:sz="4" w:space="0"/>
            </w:tcBorders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color="auto" w:sz="4" w:space="0"/>
            </w:tcBorders>
          </w:tcPr>
          <w:p>
            <w:pPr>
              <w:pStyle w:val="7"/>
            </w:pPr>
            <w:r>
              <w:t xml:space="preserve">UC </w:t>
            </w:r>
            <w:r>
              <w:rPr>
                <w:lang w:val="en-US"/>
              </w:rPr>
              <w:t>bắt đầu khi khu vực quầy cho thuê của công ty hết hạn hợp đồng và khách hàng muốn tiếp tục thuê gian hàng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1867" w:type="dxa"/>
            <w:shd w:val="clear" w:color="auto" w:fill="F1F1F1" w:themeFill="background1" w:themeFillShade="F2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cơ bản</w:t>
            </w:r>
          </w:p>
        </w:tc>
        <w:tc>
          <w:tcPr>
            <w:tcW w:w="7290" w:type="dxa"/>
            <w:gridSpan w:val="2"/>
            <w:shd w:val="clear" w:color="auto" w:fill="F1F1F1" w:themeFill="background1" w:themeFillShade="F2"/>
          </w:tcPr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Phòng kinh doanh thương thảo lại điều khoản trong hợp đồng mới</w:t>
            </w:r>
          </w:p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Lập hợp đồng</w:t>
            </w:r>
          </w:p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Hai bên kí hợp đồng</w:t>
            </w:r>
          </w:p>
          <w:p>
            <w:pPr>
              <w:pStyle w:val="7"/>
              <w:numPr>
                <w:ilvl w:val="0"/>
                <w:numId w:val="8"/>
              </w:numPr>
              <w:ind w:left="720" w:leftChars="0" w:hanging="360" w:firstLineChars="0"/>
              <w:rPr>
                <w:lang w:val="en-US"/>
              </w:rPr>
            </w:pPr>
            <w:r>
              <w:rPr>
                <w:lang w:val="en-US"/>
              </w:rPr>
              <w:t>Ghi nhận lại thông tin hợp đồng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pStyle w:val="7"/>
              <w:rPr>
                <w:b/>
                <w:bCs/>
              </w:rPr>
            </w:pPr>
            <w:r>
              <w:rPr>
                <w:b/>
                <w:bCs/>
              </w:rPr>
              <w:t>Dòng thay thế</w:t>
            </w:r>
          </w:p>
        </w:tc>
        <w:tc>
          <w:tcPr>
            <w:tcW w:w="7290" w:type="dxa"/>
            <w:gridSpan w:val="2"/>
          </w:tcPr>
          <w:p>
            <w:pPr>
              <w:pStyle w:val="7"/>
              <w:rPr>
                <w:lang w:val="en-US"/>
              </w:rPr>
            </w:pPr>
          </w:p>
        </w:tc>
      </w:tr>
    </w:tbl>
    <w:p/>
    <w:sectPr>
      <w:pgSz w:w="11906" w:h="16838"/>
      <w:pgMar w:top="1440" w:right="108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C210"/>
    <w:multiLevelType w:val="multilevel"/>
    <w:tmpl w:val="59C2C210"/>
    <w:lvl w:ilvl="0" w:tentative="0">
      <w:start w:val="3"/>
      <w:numFmt w:val="decimal"/>
      <w:pStyle w:val="4"/>
      <w:lvlText w:val="%1."/>
      <w:lvlJc w:val="left"/>
      <w:pPr>
        <w:ind w:left="576" w:hanging="576"/>
      </w:pPr>
      <w:rPr>
        <w:rFonts w:hint="default"/>
      </w:rPr>
    </w:lvl>
    <w:lvl w:ilvl="1" w:tentative="0">
      <w:start w:val="1"/>
      <w:numFmt w:val="decimal"/>
      <w:pStyle w:val="6"/>
      <w:lvlText w:val="%1.%2"/>
      <w:lvlJc w:val="left"/>
      <w:pPr>
        <w:ind w:left="1296" w:hanging="576"/>
      </w:pPr>
      <w:rPr>
        <w:rFonts w:hint="default" w:ascii="Times New Roman" w:hAnsi="Times New Roman"/>
        <w:b w:val="0"/>
        <w:i w:val="0"/>
        <w:sz w:val="28"/>
      </w:rPr>
    </w:lvl>
    <w:lvl w:ilvl="2" w:tentative="0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>
    <w:nsid w:val="59C2C2C0"/>
    <w:multiLevelType w:val="multilevel"/>
    <w:tmpl w:val="59C2C2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2C6ED"/>
    <w:multiLevelType w:val="multilevel"/>
    <w:tmpl w:val="59C2C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C2D59A"/>
    <w:multiLevelType w:val="multilevel"/>
    <w:tmpl w:val="59C2D59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2D925"/>
    <w:multiLevelType w:val="multilevel"/>
    <w:tmpl w:val="59C2D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32EF6"/>
    <w:multiLevelType w:val="multilevel"/>
    <w:tmpl w:val="59C32EF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32FD6"/>
    <w:multiLevelType w:val="multilevel"/>
    <w:tmpl w:val="59C32FD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C3D93"/>
    <w:multiLevelType w:val="multilevel"/>
    <w:tmpl w:val="6C6C3D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70E53"/>
    <w:rsid w:val="0D7A296A"/>
    <w:rsid w:val="2FCD29E8"/>
    <w:rsid w:val="352A1EB8"/>
    <w:rsid w:val="4CEB4081"/>
    <w:rsid w:val="73C7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00" w:line="276" w:lineRule="auto"/>
      <w:ind w:left="360" w:hanging="3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u Style - Title 1"/>
    <w:basedOn w:val="5"/>
    <w:qFormat/>
    <w:uiPriority w:val="0"/>
    <w:pPr>
      <w:numPr>
        <w:ilvl w:val="0"/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Tu Normal"/>
    <w:basedOn w:val="4"/>
    <w:qFormat/>
    <w:uiPriority w:val="0"/>
    <w:pPr>
      <w:numPr>
        <w:ilvl w:val="1"/>
      </w:numPr>
    </w:pPr>
    <w:rPr>
      <w:b w:val="0"/>
      <w:sz w:val="26"/>
      <w:szCs w:val="26"/>
    </w:rPr>
  </w:style>
  <w:style w:type="paragraph" w:customStyle="1" w:styleId="7">
    <w:name w:val="My Table 1"/>
    <w:basedOn w:val="8"/>
    <w:qFormat/>
    <w:uiPriority w:val="0"/>
    <w:pPr>
      <w:spacing w:before="120"/>
    </w:pPr>
    <w:rPr>
      <w:rFonts w:eastAsiaTheme="minorEastAsia"/>
    </w:rPr>
  </w:style>
  <w:style w:type="paragraph" w:customStyle="1" w:styleId="8">
    <w:name w:val="My Table"/>
    <w:basedOn w:val="9"/>
    <w:qFormat/>
    <w:uiPriority w:val="0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9">
    <w:name w:val="Paragrap"/>
    <w:basedOn w:val="1"/>
    <w:qFormat/>
    <w:uiPriority w:val="0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table" w:customStyle="1" w:styleId="10">
    <w:name w:val="Plain Table 11"/>
    <w:basedOn w:val="3"/>
    <w:qFormat/>
    <w:uiPriority w:val="41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2017-09-20T18:57:00Z</dcterms:created>
  <dc:creator>TIEN DUNG</dc:creator>
  <cp:lastModifiedBy>TIEN DUNG</cp:lastModifiedBy>
  <dcterms:modified xsi:type="dcterms:W3CDTF">2017-09-30T15:15:32Z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