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Commercial Spaces Tiles</w:t>
      </w:r>
    </w:p>
    <w:p>
      <w:pPr>
        <w:pStyle w:val="Heading2"/>
      </w:pPr>
      <w:r>
        <w:t>Wall Tiles</w:t>
      </w:r>
    </w:p>
    <w:p>
      <w:r>
        <w:t>Our commercial spaces wall tiles are designed to provide durability and elegance in high-traffic environments. These tiles are resistant to scratches, stains, and moisture, making them ideal for offices, retail stores, and other commercial establishments.</w:t>
      </w:r>
    </w:p>
    <w:p>
      <w:pPr>
        <w:pStyle w:val="Heading2"/>
      </w:pPr>
      <w:r>
        <w:t>Floor Tiles</w:t>
      </w:r>
    </w:p>
    <w:p>
      <w:r>
        <w:t>Designed for high foot traffic, our commercial floor tiles offer unmatched durability and style. These tiles are made to withstand heavy usage while maintaining their aesthetic appeal. With anti-slip and stain-resistant properties, they are perfect for malls, offices, and public areas.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