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lang w:val="en-US" w:eastAsia="zh-CN"/>
        </w:rPr>
        <w:t>咪咕原料</w:t>
      </w:r>
      <w:r>
        <w:rPr>
          <w:rFonts w:hint="eastAsia"/>
          <w:sz w:val="48"/>
          <w:szCs w:val="48"/>
        </w:rPr>
        <w:t>进销存管理系统v</w:t>
      </w:r>
      <w:r>
        <w:rPr>
          <w:sz w:val="48"/>
          <w:szCs w:val="48"/>
        </w:rPr>
        <w:t>1.0</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eastAsia" w:eastAsiaTheme="minorEastAsia"/>
                <w:sz w:val="28"/>
                <w:szCs w:val="28"/>
                <w:lang w:eastAsia="zh-CN"/>
              </w:rPr>
            </w:pPr>
            <w:r>
              <w:rPr>
                <w:rFonts w:hint="eastAsia"/>
                <w:sz w:val="28"/>
                <w:szCs w:val="28"/>
                <w:lang w:val="en-US" w:eastAsia="zh-CN"/>
              </w:rPr>
              <w:t>毛绍玉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tabs>
          <w:tab w:val="right" w:pos="8306"/>
        </w:tabs>
        <w:rPr>
          <w:rFonts w:hint="eastAsia" w:eastAsiaTheme="minorEastAsia"/>
          <w:lang w:eastAsia="zh-CN"/>
        </w:rPr>
      </w:pPr>
      <w:r>
        <w:rPr>
          <w:rFonts w:hint="eastAsia"/>
        </w:rPr>
        <w:t>公司介绍</w:t>
      </w:r>
      <w:r>
        <w:rPr>
          <w:rFonts w:hint="eastAsia"/>
          <w:lang w:eastAsia="zh-CN"/>
        </w:rPr>
        <w:tab/>
      </w:r>
    </w:p>
    <w:p/>
    <w:p>
      <w:pPr>
        <w:ind w:firstLine="560" w:firstLineChars="200"/>
        <w:rPr>
          <w:rFonts w:hint="eastAsia"/>
          <w:sz w:val="28"/>
          <w:szCs w:val="28"/>
          <w:lang w:val="en-US" w:eastAsia="zh-CN"/>
        </w:rPr>
      </w:pPr>
      <w:r>
        <w:rPr>
          <w:rFonts w:hint="eastAsia"/>
          <w:sz w:val="28"/>
          <w:szCs w:val="28"/>
          <w:lang w:val="en-US" w:eastAsia="zh-CN"/>
        </w:rPr>
        <w:t>咪咕原料公司总部设立于重庆巴南区，主要为全国各地餐饮行业提供各种原料、用具等。通过在各地设立仓库，可快速及时供应市场的需求。公司的生产线到运输线路安全可靠，利用科学的管理进行着每日的经营，各类材料的库存充足。</w:t>
      </w:r>
    </w:p>
    <w:p>
      <w:pPr>
        <w:ind w:firstLine="560" w:firstLineChars="200"/>
        <w:rPr>
          <w:rFonts w:hint="default"/>
          <w:sz w:val="28"/>
          <w:szCs w:val="28"/>
          <w:lang w:val="en-US" w:eastAsia="zh-CN"/>
        </w:rPr>
      </w:pPr>
      <w:r>
        <w:rPr>
          <w:rFonts w:hint="eastAsia"/>
          <w:sz w:val="28"/>
          <w:szCs w:val="28"/>
          <w:lang w:val="en-US" w:eastAsia="zh-CN"/>
        </w:rPr>
        <w:t>公司建立至今已与多家企业达成长期合作的协议，在行业内口碑极佳；随着互联网发展也渐渐开展“网络销售”，基本形成了便利、稳点的网络销售渠道。</w:t>
      </w:r>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w:t>
      </w:r>
      <w:r>
        <w:rPr>
          <w:rFonts w:hint="eastAsia"/>
          <w:sz w:val="28"/>
          <w:szCs w:val="28"/>
          <w:lang w:val="en-US" w:eastAsia="zh-CN"/>
        </w:rPr>
        <w:t>珠饲料公司也不甘落后。</w:t>
      </w:r>
      <w:r>
        <w:rPr>
          <w:rFonts w:hint="eastAsia"/>
          <w:sz w:val="28"/>
          <w:szCs w:val="28"/>
        </w:rPr>
        <w:t>在过去5年中</w:t>
      </w:r>
      <w:r>
        <w:rPr>
          <w:rFonts w:hint="eastAsia"/>
          <w:sz w:val="28"/>
          <w:szCs w:val="28"/>
          <w:lang w:eastAsia="zh-CN"/>
        </w:rPr>
        <w:t>，</w:t>
      </w:r>
      <w:r>
        <w:rPr>
          <w:rFonts w:hint="eastAsia"/>
          <w:sz w:val="28"/>
          <w:szCs w:val="28"/>
          <w:lang w:val="en-US" w:eastAsia="zh-CN"/>
        </w:rPr>
        <w:t>公司管理尚未正式使用过相关的进销存系统，对货品未能达到精细化管理，以致效率与质量不尽如人意。</w:t>
      </w:r>
      <w:r>
        <w:rPr>
          <w:rFonts w:hint="eastAsia"/>
          <w:sz w:val="28"/>
          <w:szCs w:val="28"/>
        </w:rPr>
        <w:t>基于此，</w:t>
      </w:r>
      <w:r>
        <w:rPr>
          <w:rFonts w:hint="eastAsia"/>
          <w:sz w:val="28"/>
          <w:szCs w:val="28"/>
          <w:lang w:val="en-US" w:eastAsia="zh-CN"/>
        </w:rPr>
        <w:t>咪咕原料</w:t>
      </w:r>
      <w:r>
        <w:rPr>
          <w:rFonts w:hint="eastAsia"/>
          <w:sz w:val="28"/>
          <w:szCs w:val="28"/>
        </w:rPr>
        <w:t>决定委托</w:t>
      </w:r>
      <w:r>
        <w:rPr>
          <w:rFonts w:hint="eastAsia"/>
          <w:sz w:val="28"/>
          <w:szCs w:val="28"/>
          <w:lang w:val="en-US" w:eastAsia="zh-CN"/>
        </w:rPr>
        <w:t>悦华</w:t>
      </w:r>
      <w:r>
        <w:rPr>
          <w:rFonts w:hint="eastAsia"/>
          <w:sz w:val="28"/>
          <w:szCs w:val="28"/>
        </w:rPr>
        <w:t>网络公司重新开发一款B</w:t>
      </w:r>
      <w:r>
        <w:rPr>
          <w:sz w:val="28"/>
          <w:szCs w:val="28"/>
        </w:rPr>
        <w:t>-S</w:t>
      </w:r>
      <w:r>
        <w:rPr>
          <w:rFonts w:hint="eastAsia"/>
          <w:sz w:val="28"/>
          <w:szCs w:val="28"/>
        </w:rPr>
        <w:t>的进销存管理系统。</w:t>
      </w:r>
    </w:p>
    <w:p>
      <w:pPr>
        <w:pStyle w:val="2"/>
      </w:pPr>
      <w:r>
        <w:rPr>
          <w:rFonts w:hint="eastAsia"/>
          <w:lang w:val="en-US" w:eastAsia="zh-CN"/>
        </w:rPr>
        <w:t>悦华</w:t>
      </w:r>
      <w:r>
        <w:rPr>
          <w:rFonts w:hint="eastAsia"/>
        </w:rPr>
        <w:t>网络公司介绍</w:t>
      </w:r>
    </w:p>
    <w:p>
      <w:pPr>
        <w:ind w:firstLine="560" w:firstLineChars="20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9"/>
        <w:numPr>
          <w:ilvl w:val="0"/>
          <w:numId w:val="1"/>
        </w:numPr>
        <w:ind w:firstLineChars="0"/>
      </w:pPr>
      <w:r>
        <w:t>界面设计美观大方，操作方便、快捷、灵活。</w:t>
      </w:r>
    </w:p>
    <w:p>
      <w:pPr>
        <w:pStyle w:val="9"/>
        <w:numPr>
          <w:ilvl w:val="0"/>
          <w:numId w:val="1"/>
        </w:numPr>
        <w:ind w:firstLineChars="0"/>
      </w:pPr>
      <w:r>
        <w:t>实现强大的进销存管理，包括</w:t>
      </w:r>
      <w:r>
        <w:rPr>
          <w:rFonts w:hint="eastAsia"/>
          <w:lang w:val="en-US" w:eastAsia="zh-CN"/>
        </w:rPr>
        <w:t>对商品</w:t>
      </w:r>
      <w:r>
        <w:t>、进货、销售</w:t>
      </w:r>
      <w:r>
        <w:rPr>
          <w:rFonts w:hint="eastAsia"/>
          <w:lang w:eastAsia="zh-CN"/>
        </w:rPr>
        <w:t>、</w:t>
      </w:r>
      <w:r>
        <w:t>库存</w:t>
      </w:r>
      <w:r>
        <w:rPr>
          <w:rFonts w:hint="eastAsia"/>
          <w:lang w:val="en-US" w:eastAsia="zh-CN"/>
        </w:rPr>
        <w:t>和退换货等的</w:t>
      </w:r>
      <w:r>
        <w:t>管理。</w:t>
      </w:r>
    </w:p>
    <w:p>
      <w:pPr>
        <w:pStyle w:val="9"/>
        <w:numPr>
          <w:ilvl w:val="0"/>
          <w:numId w:val="0"/>
        </w:numPr>
        <w:rPr>
          <w:rFonts w:hint="default" w:eastAsiaTheme="minorEastAsia"/>
          <w:b/>
          <w:bCs/>
          <w:lang w:val="en-US" w:eastAsia="zh-CN"/>
        </w:rPr>
      </w:pPr>
      <w:r>
        <w:rPr>
          <w:rFonts w:hint="eastAsia"/>
          <w:b/>
          <w:bCs/>
          <w:lang w:val="en-US" w:eastAsia="zh-CN"/>
        </w:rPr>
        <w:t>基本流程功能：</w:t>
      </w:r>
    </w:p>
    <w:p>
      <w:pPr>
        <w:pStyle w:val="9"/>
        <w:numPr>
          <w:ilvl w:val="1"/>
          <w:numId w:val="1"/>
        </w:numPr>
        <w:ind w:left="840" w:leftChars="0" w:hanging="420" w:firstLineChars="0"/>
      </w:pPr>
      <w:r>
        <w:rPr>
          <w:rFonts w:hint="eastAsia"/>
          <w:lang w:val="en-US" w:eastAsia="zh-CN"/>
        </w:rPr>
        <w:t>进货功能：创建进货单、管理进货单（列表）</w:t>
      </w:r>
    </w:p>
    <w:p>
      <w:pPr>
        <w:pStyle w:val="9"/>
        <w:numPr>
          <w:ilvl w:val="1"/>
          <w:numId w:val="1"/>
        </w:numPr>
        <w:ind w:left="840" w:leftChars="0" w:hanging="420" w:firstLineChars="0"/>
      </w:pPr>
      <w:r>
        <w:rPr>
          <w:rFonts w:hint="eastAsia"/>
          <w:lang w:val="en-US" w:eastAsia="zh-CN"/>
        </w:rPr>
        <w:t>销售管理：销售开单、管理订单（列表）</w:t>
      </w:r>
    </w:p>
    <w:p>
      <w:pPr>
        <w:pStyle w:val="9"/>
        <w:numPr>
          <w:ilvl w:val="1"/>
          <w:numId w:val="1"/>
        </w:numPr>
        <w:ind w:left="840" w:leftChars="0" w:hanging="420" w:firstLineChars="0"/>
      </w:pPr>
      <w:r>
        <w:rPr>
          <w:rFonts w:hint="eastAsia"/>
          <w:lang w:val="en-US" w:eastAsia="zh-CN"/>
        </w:rPr>
        <w:t>商品中心：创建并管理类别、新增商品、商品列表</w:t>
      </w:r>
    </w:p>
    <w:p>
      <w:pPr>
        <w:pStyle w:val="9"/>
        <w:numPr>
          <w:ilvl w:val="1"/>
          <w:numId w:val="1"/>
        </w:numPr>
        <w:ind w:left="840" w:leftChars="0" w:hanging="420" w:firstLineChars="0"/>
      </w:pPr>
      <w:r>
        <w:rPr>
          <w:rFonts w:hint="eastAsia"/>
          <w:lang w:val="en-US" w:eastAsia="zh-CN"/>
        </w:rPr>
        <w:t>库存管理：商品入库和出库、明细列表、查询功能</w:t>
      </w:r>
    </w:p>
    <w:p>
      <w:pPr>
        <w:pStyle w:val="9"/>
        <w:numPr>
          <w:ilvl w:val="1"/>
          <w:numId w:val="1"/>
        </w:numPr>
        <w:ind w:left="840" w:leftChars="0" w:hanging="420" w:firstLineChars="0"/>
      </w:pPr>
      <w:r>
        <w:rPr>
          <w:rFonts w:hint="eastAsia"/>
          <w:lang w:val="en-US" w:eastAsia="zh-CN"/>
        </w:rPr>
        <w:t>退货功能：创建退货单、退货信息列表</w:t>
      </w:r>
    </w:p>
    <w:p>
      <w:pPr>
        <w:pStyle w:val="9"/>
        <w:numPr>
          <w:ilvl w:val="0"/>
          <w:numId w:val="1"/>
        </w:numPr>
        <w:ind w:firstLineChars="0"/>
      </w:pPr>
      <w:r>
        <w:t>能够在不同的操作系统下运行，不局限于特定的平台</w:t>
      </w:r>
    </w:p>
    <w:p>
      <w:pPr>
        <w:pStyle w:val="9"/>
        <w:numPr>
          <w:ilvl w:val="0"/>
          <w:numId w:val="1"/>
        </w:numPr>
        <w:ind w:firstLineChars="0"/>
      </w:pPr>
      <w:r>
        <w:t>提供数据库备份与恢复功能</w:t>
      </w:r>
    </w:p>
    <w:p>
      <w:pPr>
        <w:pStyle w:val="9"/>
        <w:numPr>
          <w:ilvl w:val="0"/>
          <w:numId w:val="1"/>
        </w:numPr>
        <w:ind w:firstLineChars="0"/>
      </w:pPr>
      <w:r>
        <w:t>提供库存盘点功能</w:t>
      </w:r>
    </w:p>
    <w:p>
      <w:pPr>
        <w:pStyle w:val="9"/>
        <w:numPr>
          <w:ilvl w:val="0"/>
          <w:numId w:val="1"/>
        </w:numPr>
        <w:ind w:firstLineChars="0"/>
      </w:pPr>
      <w:r>
        <w:t>提供技术支持的联系方式，可以使用邮件进行沟通，或者直接连接到技术网站。</w:t>
      </w:r>
    </w:p>
    <w:p>
      <w:pPr>
        <w:pStyle w:val="9"/>
        <w:numPr>
          <w:ilvl w:val="0"/>
          <w:numId w:val="1"/>
        </w:numPr>
        <w:ind w:firstLineChars="0"/>
      </w:pPr>
      <w:r>
        <w:rPr>
          <w:rFonts w:hint="eastAsia"/>
          <w:lang w:val="en-US" w:eastAsia="zh-CN"/>
        </w:rPr>
        <w:t>实现权限管理、职位管理等相关功能</w:t>
      </w:r>
    </w:p>
    <w:p>
      <w:pPr>
        <w:pStyle w:val="9"/>
        <w:numPr>
          <w:ilvl w:val="0"/>
          <w:numId w:val="1"/>
        </w:numPr>
        <w:ind w:firstLineChars="0"/>
      </w:pPr>
      <w:r>
        <w:rPr>
          <w:rFonts w:hint="eastAsia"/>
          <w:lang w:val="en-US" w:eastAsia="zh-CN"/>
        </w:rPr>
        <w:t>提供日志功能，记录系统中的异常情况及部分操作</w:t>
      </w:r>
    </w:p>
    <w:p>
      <w:pPr>
        <w:pStyle w:val="9"/>
        <w:numPr>
          <w:ilvl w:val="0"/>
          <w:numId w:val="1"/>
        </w:numPr>
        <w:ind w:firstLineChars="0"/>
      </w:pPr>
      <w:r>
        <w:rPr>
          <w:rFonts w:hint="eastAsia"/>
          <w:lang w:val="en-US" w:eastAsia="zh-CN"/>
        </w:rPr>
        <w:t>提供报表功能，可详细展示各类数据的信息，以便进行数据分析</w:t>
      </w:r>
    </w:p>
    <w:p>
      <w:pPr>
        <w:pStyle w:val="9"/>
        <w:numPr>
          <w:ilvl w:val="0"/>
          <w:numId w:val="1"/>
        </w:numPr>
        <w:ind w:firstLineChars="0"/>
      </w:pPr>
      <w:r>
        <w:rPr>
          <w:rFonts w:hint="eastAsia"/>
          <w:lang w:val="en-US" w:eastAsia="zh-CN"/>
        </w:rPr>
        <w:t>实现密码修改功能</w:t>
      </w:r>
    </w:p>
    <w:p>
      <w:pPr>
        <w:pStyle w:val="9"/>
        <w:numPr>
          <w:ilvl w:val="0"/>
          <w:numId w:val="0"/>
        </w:numPr>
        <w:ind w:leftChars="0"/>
      </w:pPr>
    </w:p>
    <w:p>
      <w:pPr>
        <w:pStyle w:val="9"/>
        <w:numPr>
          <w:ilvl w:val="0"/>
          <w:numId w:val="0"/>
        </w:numPr>
        <w:ind w:leftChars="0"/>
      </w:pP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rPr>
          <w:rFonts w:hint="eastAsia"/>
          <w:lang w:val="en-US" w:eastAsia="zh-CN"/>
        </w:rPr>
        <w:t>1.</w:t>
      </w:r>
      <w:r>
        <w:t>系统的功能要符合本企业的实际情况</w:t>
      </w:r>
    </w:p>
    <w:p>
      <w:pPr>
        <w:rPr>
          <w:rFonts w:hint="default" w:eastAsiaTheme="minorEastAsia"/>
          <w:lang w:val="en-US" w:eastAsia="zh-CN"/>
        </w:rPr>
      </w:pPr>
      <w:r>
        <w:rPr>
          <w:rFonts w:hint="eastAsia"/>
          <w:lang w:val="en-US" w:eastAsia="zh-CN"/>
        </w:rPr>
        <w:t>2.系统设计到各部门的多个职位因此需要基于角色的管理模型设计</w:t>
      </w:r>
    </w:p>
    <w:p>
      <w:r>
        <w:rPr>
          <w:rFonts w:hint="eastAsia"/>
          <w:lang w:val="en-US" w:eastAsia="zh-CN"/>
        </w:rPr>
        <w:t>3.</w:t>
      </w:r>
      <w:r>
        <w:t>管理内容较多，涉及窗口容易混乱，应提供窗口集合操作和菜单管理</w:t>
      </w:r>
    </w:p>
    <w:p>
      <w:r>
        <w:rPr>
          <w:rFonts w:hint="eastAsia"/>
          <w:lang w:val="en-US" w:eastAsia="zh-CN"/>
        </w:rPr>
        <w:t>4.</w:t>
      </w:r>
      <w:r>
        <w:t>支持数据库备份和恢复功能，提高系统安全性</w:t>
      </w:r>
    </w:p>
    <w:p>
      <w:pPr>
        <w:rPr>
          <w:rFonts w:hint="default" w:eastAsiaTheme="minorEastAsia"/>
          <w:lang w:val="en-US" w:eastAsia="zh-CN"/>
        </w:rPr>
      </w:pPr>
      <w:r>
        <w:rPr>
          <w:rFonts w:hint="eastAsia"/>
          <w:lang w:val="en-US" w:eastAsia="zh-CN"/>
        </w:rPr>
        <w:t>5.系统附带多项图表功能，利于信息整理和规划</w:t>
      </w:r>
    </w:p>
    <w:p>
      <w:pPr>
        <w:rPr>
          <w:rFonts w:hint="eastAsia"/>
          <w:lang w:val="en-US" w:eastAsia="zh-CN"/>
        </w:rPr>
      </w:pPr>
      <w:r>
        <w:rPr>
          <w:rFonts w:hint="eastAsia"/>
          <w:lang w:val="en-US" w:eastAsia="zh-CN"/>
        </w:rPr>
        <w:t>6.及时提供技术帮助，保证与企业的畅通联系</w:t>
      </w:r>
    </w:p>
    <w:p>
      <w:pPr>
        <w:rPr>
          <w:rFonts w:hint="default"/>
          <w:lang w:val="en-US" w:eastAsia="zh-CN"/>
        </w:rPr>
      </w:pPr>
    </w:p>
    <w:p>
      <w:pPr>
        <w:widowControl/>
        <w:numPr>
          <w:ilvl w:val="0"/>
          <w:numId w:val="2"/>
        </w:numPr>
        <w:spacing w:before="100" w:beforeAutospacing="1" w:after="100" w:afterAutospacing="1"/>
        <w:jc w:val="left"/>
        <w:rPr>
          <w:rFonts w:hint="eastAsia"/>
          <w:lang w:val="en-US" w:eastAsia="zh-CN"/>
        </w:rPr>
      </w:pPr>
      <w:r>
        <w:t>目标</w:t>
      </w:r>
      <w:r>
        <w:rPr>
          <w:rFonts w:ascii="Arial" w:hAnsi="Arial" w:eastAsia="微软雅黑" w:cs="Arial"/>
          <w:color w:val="333333"/>
          <w:kern w:val="0"/>
          <w:szCs w:val="21"/>
        </w:rPr>
        <w:br w:type="textWrapping"/>
      </w:r>
      <w:r>
        <w:rPr>
          <w:rFonts w:hint="eastAsia" w:ascii="宋体" w:hAnsi="宋体" w:eastAsia="宋体" w:cs="宋体"/>
          <w:color w:val="333333"/>
          <w:kern w:val="0"/>
          <w:szCs w:val="21"/>
        </w:rPr>
        <w:t>目标是提供强大的进销存管理功能，减少盲目采购、降低采购成本、合理控制库存、减少资金占用并</w:t>
      </w:r>
      <w:r>
        <w:rPr>
          <w:rFonts w:hint="eastAsia" w:ascii="宋体" w:hAnsi="宋体" w:eastAsia="宋体" w:cs="宋体"/>
          <w:color w:val="333333"/>
          <w:kern w:val="0"/>
          <w:szCs w:val="21"/>
          <w:lang w:val="en-US" w:eastAsia="zh-CN"/>
        </w:rPr>
        <w:t>功能报表分析，从而</w:t>
      </w:r>
      <w:r>
        <w:rPr>
          <w:rFonts w:hint="eastAsia" w:ascii="宋体" w:hAnsi="宋体" w:eastAsia="宋体" w:cs="宋体"/>
          <w:color w:val="333333"/>
          <w:kern w:val="0"/>
          <w:szCs w:val="21"/>
        </w:rPr>
        <w:t>提高市场灵敏度</w:t>
      </w:r>
      <w:r>
        <w:rPr>
          <w:rFonts w:hint="eastAsia" w:ascii="宋体" w:hAnsi="宋体" w:eastAsia="宋体" w:cs="宋体"/>
          <w:color w:val="333333"/>
          <w:kern w:val="0"/>
          <w:szCs w:val="21"/>
          <w:lang w:eastAsia="zh-CN"/>
        </w:rPr>
        <w:t>；</w:t>
      </w:r>
      <w:r>
        <w:rPr>
          <w:rFonts w:hint="eastAsia" w:ascii="宋体" w:hAnsi="宋体" w:eastAsia="宋体" w:cs="宋体"/>
          <w:color w:val="333333"/>
          <w:kern w:val="0"/>
          <w:szCs w:val="21"/>
          <w:lang w:val="en-US" w:eastAsia="zh-CN"/>
        </w:rPr>
        <w:t>及时处理货品的退换情况，提高对客户的服务质量</w:t>
      </w:r>
      <w:r>
        <w:rPr>
          <w:rFonts w:hint="eastAsia" w:ascii="宋体" w:hAnsi="宋体" w:eastAsia="宋体" w:cs="宋体"/>
          <w:color w:val="333333"/>
          <w:kern w:val="0"/>
          <w:szCs w:val="21"/>
        </w:rPr>
        <w:t>。</w:t>
      </w:r>
      <w:r>
        <w:rPr>
          <w:rFonts w:ascii="Arial" w:hAnsi="Arial" w:eastAsia="微软雅黑" w:cs="Arial"/>
          <w:color w:val="333333"/>
          <w:kern w:val="0"/>
          <w:szCs w:val="21"/>
        </w:rPr>
        <w:br w:type="textWrapping"/>
      </w:r>
      <w:r>
        <w:t>（3）</w:t>
      </w:r>
      <w:r>
        <w:rPr>
          <w:rFonts w:hint="eastAsia"/>
          <w:lang w:val="en-US" w:eastAsia="zh-CN"/>
        </w:rPr>
        <w:t>进度概述</w:t>
      </w:r>
      <w:r>
        <w:rPr>
          <w:rFonts w:ascii="Arial" w:hAnsi="Arial" w:eastAsia="微软雅黑" w:cs="Arial"/>
          <w:color w:val="333333"/>
          <w:kern w:val="0"/>
          <w:szCs w:val="21"/>
        </w:rPr>
        <w:br w:type="textWrapping"/>
      </w:r>
      <w:r>
        <w:t>项目需要在两个月内交付用户使用，</w:t>
      </w:r>
      <w:r>
        <w:rPr>
          <w:rFonts w:hint="eastAsia"/>
          <w:lang w:val="en-US" w:eastAsia="zh-CN"/>
        </w:rPr>
        <w:t>即从2020年9月1日启动，陆续完成项目的生命周期，截止到2020年11月1日完成系统设计。</w:t>
      </w:r>
    </w:p>
    <w:p>
      <w:pPr>
        <w:widowControl/>
        <w:numPr>
          <w:ilvl w:val="0"/>
          <w:numId w:val="0"/>
        </w:numPr>
        <w:spacing w:before="100" w:beforeAutospacing="1" w:after="100" w:afterAutospacing="1"/>
        <w:jc w:val="left"/>
      </w:pPr>
      <w:r>
        <w:t>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pPr>
        <w:pStyle w:val="3"/>
        <w:rPr>
          <w:b/>
          <w:bCs w:val="0"/>
          <w:szCs w:val="36"/>
        </w:rPr>
      </w:pPr>
      <w:r>
        <w:rPr>
          <w:rFonts w:hint="eastAsia"/>
          <w:b/>
          <w:bCs w:val="0"/>
          <w:szCs w:val="36"/>
        </w:rPr>
        <w:t>结论</w:t>
      </w:r>
    </w:p>
    <w:p>
      <w:r>
        <w:t>根据上面的分析，</w:t>
      </w:r>
      <w:r>
        <w:rPr>
          <w:rFonts w:hint="eastAsia"/>
          <w:lang w:val="en-US" w:eastAsia="zh-CN"/>
        </w:rPr>
        <w:t>此进销存项目开发过程无其他意外因素，功能结构可如期完成。根据客户需求已确立好系统设计方案</w:t>
      </w:r>
      <w:r>
        <w:t>，</w:t>
      </w:r>
      <w:r>
        <w:rPr>
          <w:rFonts w:hint="eastAsia"/>
          <w:lang w:val="en-US" w:eastAsia="zh-CN"/>
        </w:rPr>
        <w:t>对不确定因素做好了准备预案。本项目可为公司带来不错的效益。</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p>
    <w:p>
      <w:pPr>
        <w:pStyle w:val="3"/>
        <w:rPr>
          <w:b/>
          <w:bCs w:val="0"/>
        </w:rPr>
      </w:pPr>
      <w:r>
        <w:rPr>
          <w:rFonts w:hint="eastAsia"/>
          <w:b/>
          <w:bCs w:val="0"/>
        </w:rPr>
        <w:t>概述</w:t>
      </w:r>
    </w:p>
    <w:p>
      <w:pPr>
        <w:widowControl/>
        <w:spacing w:before="100" w:beforeAutospacing="1" w:after="100" w:afterAutospacing="1"/>
        <w:jc w:val="left"/>
        <w:rPr>
          <w:rFonts w:hint="default" w:ascii="Arial" w:hAnsi="Arial" w:eastAsia="微软雅黑" w:cs="Arial"/>
          <w:color w:val="333333"/>
          <w:kern w:val="0"/>
          <w:szCs w:val="21"/>
          <w:lang w:val="en-US" w:eastAsia="zh-CN"/>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功能完善的进销存系统，符合企业的客观需求；管理界面清晰整洁，可适当加入企业元素；系统运行稳定，各项信息、数据（运算）不得有误。</w:t>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lang w:val="en-US" w:eastAsia="zh-CN"/>
        </w:rPr>
        <w:t>由珠饲料公司进行项目试用与验收。依据：需求分析文档。</w:t>
      </w:r>
    </w:p>
    <w:p>
      <w:pPr>
        <w:pStyle w:val="3"/>
        <w:rPr>
          <w:b/>
          <w:bCs w:val="0"/>
        </w:rPr>
      </w:pPr>
      <w:r>
        <w:rPr>
          <w:rFonts w:hint="eastAsia"/>
          <w:b/>
          <w:bCs w:val="0"/>
        </w:rPr>
        <w:t>项目团队组织</w:t>
      </w:r>
    </w:p>
    <w:p>
      <w:pPr>
        <w:widowControl/>
        <w:numPr>
          <w:ilvl w:val="0"/>
          <w:numId w:val="3"/>
        </w:numPr>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组织结构</w:t>
      </w:r>
      <w:bookmarkStart w:id="12" w:name="_GoBack"/>
      <w:bookmarkEnd w:id="12"/>
      <w:r>
        <w:rPr>
          <w:rFonts w:ascii="Arial" w:hAnsi="Arial" w:eastAsia="微软雅黑" w:cs="Arial"/>
          <w:color w:val="333333"/>
          <w:kern w:val="0"/>
          <w:szCs w:val="21"/>
        </w:rPr>
        <w:br w:type="textWrapping"/>
      </w:r>
    </w:p>
    <w:p>
      <w:pPr>
        <w:widowControl/>
        <w:numPr>
          <w:ilvl w:val="0"/>
          <w:numId w:val="0"/>
        </w:numPr>
        <w:spacing w:before="100" w:beforeAutospacing="1" w:after="100" w:afterAutospacing="1"/>
        <w:jc w:val="center"/>
        <w:rPr>
          <w:rFonts w:ascii="Arial" w:hAnsi="Arial" w:eastAsia="微软雅黑" w:cs="Arial"/>
          <w:color w:val="333333"/>
          <w:kern w:val="0"/>
          <w:szCs w:val="21"/>
        </w:rPr>
      </w:pPr>
      <w:r>
        <w:drawing>
          <wp:inline distT="0" distB="0" distL="114300" distR="114300">
            <wp:extent cx="4029075" cy="1870710"/>
            <wp:effectExtent l="0" t="0" r="9525" b="3810"/>
            <wp:docPr id="12" name="图片 1"/>
            <wp:cNvGraphicFramePr/>
            <a:graphic xmlns:a="http://schemas.openxmlformats.org/drawingml/2006/main">
              <a:graphicData uri="http://schemas.openxmlformats.org/drawingml/2006/picture">
                <pic:pic xmlns:pic="http://schemas.openxmlformats.org/drawingml/2006/picture">
                  <pic:nvPicPr>
                    <pic:cNvPr id="12" name="图片 1"/>
                    <pic:cNvPicPr preferRelativeResize="0"/>
                  </pic:nvPicPr>
                  <pic:blipFill>
                    <a:blip r:embed="rId4"/>
                    <a:stretch>
                      <a:fillRect/>
                    </a:stretch>
                  </pic:blipFill>
                  <pic:spPr>
                    <a:xfrm>
                      <a:off x="0" y="0"/>
                      <a:ext cx="4029075" cy="1870710"/>
                    </a:xfrm>
                    <a:prstGeom prst="rect">
                      <a:avLst/>
                    </a:prstGeom>
                    <a:noFill/>
                    <a:ln>
                      <a:noFill/>
                    </a:ln>
                  </pic:spPr>
                </pic:pic>
              </a:graphicData>
            </a:graphic>
          </wp:inline>
        </w:drawing>
      </w:r>
    </w:p>
    <w:p>
      <w:pPr>
        <w:widowControl/>
        <w:numPr>
          <w:ilvl w:val="0"/>
          <w:numId w:val="0"/>
        </w:numPr>
        <w:spacing w:before="100" w:beforeAutospacing="1" w:after="100" w:afterAutospacing="1"/>
        <w:jc w:val="left"/>
        <w:rPr>
          <w:rFonts w:ascii="Arial" w:hAnsi="Arial" w:eastAsia="微软雅黑" w:cs="Arial"/>
          <w:color w:val="333333"/>
          <w:kern w:val="0"/>
          <w:szCs w:val="21"/>
        </w:rPr>
      </w:pPr>
    </w:p>
    <w:p>
      <w:pPr>
        <w:widowControl/>
        <w:numPr>
          <w:ilvl w:val="0"/>
          <w:numId w:val="0"/>
        </w:numPr>
        <w:spacing w:before="100" w:beforeAutospacing="1" w:after="100" w:afterAutospacing="1"/>
        <w:jc w:val="left"/>
        <w:rPr>
          <w:rFonts w:ascii="Arial" w:hAnsi="Arial" w:eastAsia="微软雅黑" w:cs="Arial"/>
          <w:color w:val="333333"/>
          <w:kern w:val="0"/>
          <w:szCs w:val="21"/>
          <w:vertAlign w:val="baseline"/>
        </w:rPr>
      </w:pP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center"/>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姓名</w:t>
            </w:r>
          </w:p>
        </w:tc>
        <w:tc>
          <w:tcPr>
            <w:tcW w:w="2841" w:type="dxa"/>
          </w:tcPr>
          <w:p>
            <w:pPr>
              <w:widowControl/>
              <w:spacing w:before="100" w:beforeAutospacing="1" w:after="100" w:afterAutospacing="1"/>
              <w:jc w:val="center"/>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职位</w:t>
            </w:r>
          </w:p>
        </w:tc>
        <w:tc>
          <w:tcPr>
            <w:tcW w:w="2841" w:type="dxa"/>
          </w:tcPr>
          <w:p>
            <w:pPr>
              <w:widowControl/>
              <w:spacing w:before="100" w:beforeAutospacing="1" w:after="100" w:afterAutospacing="1"/>
              <w:jc w:val="center"/>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毛绍玉</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前端工程师，需求分析师</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项目需求分析；项目界面设计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eastAsia"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陆睿</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项目经理兼后端工程师</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项目功能设计、代码编写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赵嵩焘</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测试人员，信息收集员</w:t>
            </w:r>
          </w:p>
        </w:tc>
        <w:tc>
          <w:tcPr>
            <w:tcW w:w="2841" w:type="dxa"/>
          </w:tcPr>
          <w:p>
            <w:pPr>
              <w:widowControl/>
              <w:spacing w:before="100" w:beforeAutospacing="1" w:after="100" w:afterAutospacing="1"/>
              <w:jc w:val="left"/>
              <w:rPr>
                <w:rFonts w:hint="default" w:ascii="Arial" w:hAnsi="Arial" w:eastAsia="微软雅黑" w:cs="Arial"/>
                <w:color w:val="333333"/>
                <w:kern w:val="0"/>
                <w:szCs w:val="21"/>
                <w:vertAlign w:val="baseline"/>
                <w:lang w:val="en-US" w:eastAsia="zh-CN"/>
              </w:rPr>
            </w:pPr>
            <w:r>
              <w:rPr>
                <w:rFonts w:hint="eastAsia" w:ascii="Arial" w:hAnsi="Arial" w:eastAsia="微软雅黑" w:cs="Arial"/>
                <w:color w:val="333333"/>
                <w:kern w:val="0"/>
                <w:szCs w:val="21"/>
                <w:vertAlign w:val="baseline"/>
                <w:lang w:val="en-US" w:eastAsia="zh-CN"/>
              </w:rPr>
              <w:t>项目测试、材料收集</w:t>
            </w:r>
          </w:p>
        </w:tc>
      </w:tr>
    </w:tbl>
    <w:p>
      <w:pPr>
        <w:widowControl/>
        <w:spacing w:before="100" w:beforeAutospacing="1" w:after="100" w:afterAutospacing="1"/>
        <w:jc w:val="left"/>
        <w:rPr>
          <w:rFonts w:ascii="Arial" w:hAnsi="Arial" w:eastAsia="微软雅黑" w:cs="Arial"/>
          <w:color w:val="333333"/>
          <w:kern w:val="0"/>
          <w:szCs w:val="21"/>
        </w:rPr>
      </w:pP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9"/>
        <w:numPr>
          <w:ilvl w:val="0"/>
          <w:numId w:val="4"/>
        </w:numPr>
        <w:ind w:firstLineChars="0"/>
      </w:pPr>
      <w:r>
        <w:t>灵活的人机交互界面，操作简单方便，界面简洁美观</w:t>
      </w:r>
    </w:p>
    <w:p>
      <w:pPr>
        <w:pStyle w:val="9"/>
        <w:numPr>
          <w:ilvl w:val="0"/>
          <w:numId w:val="4"/>
        </w:numPr>
        <w:ind w:firstLineChars="0"/>
      </w:pPr>
      <w:r>
        <w:t>键盘操作，快速响应</w:t>
      </w:r>
    </w:p>
    <w:p>
      <w:pPr>
        <w:pStyle w:val="9"/>
        <w:numPr>
          <w:ilvl w:val="0"/>
          <w:numId w:val="4"/>
        </w:numPr>
        <w:ind w:firstLineChars="0"/>
      </w:pPr>
      <w:r>
        <w:t>对进货和销售提供相应的退货管理功能</w:t>
      </w:r>
    </w:p>
    <w:p>
      <w:pPr>
        <w:pStyle w:val="9"/>
        <w:numPr>
          <w:ilvl w:val="0"/>
          <w:numId w:val="4"/>
        </w:numPr>
        <w:ind w:firstLineChars="0"/>
      </w:pPr>
      <w:r>
        <w:rPr>
          <w:rFonts w:hint="eastAsia"/>
          <w:lang w:val="en-US" w:eastAsia="zh-CN"/>
        </w:rPr>
        <w:t>实现无限级分类效果和基于角色的管理</w:t>
      </w:r>
    </w:p>
    <w:p>
      <w:pPr>
        <w:pStyle w:val="9"/>
        <w:numPr>
          <w:ilvl w:val="0"/>
          <w:numId w:val="4"/>
        </w:numPr>
        <w:ind w:firstLineChars="0"/>
      </w:pPr>
      <w:r>
        <w:t>实现各种查询，如多条件查询、模糊查询等</w:t>
      </w:r>
    </w:p>
    <w:p>
      <w:pPr>
        <w:pStyle w:val="9"/>
        <w:numPr>
          <w:ilvl w:val="0"/>
          <w:numId w:val="4"/>
        </w:numPr>
        <w:ind w:firstLineChars="0"/>
      </w:pPr>
      <w:r>
        <w:t>可以随时修改系统口令</w:t>
      </w:r>
    </w:p>
    <w:p>
      <w:pPr>
        <w:pStyle w:val="9"/>
        <w:numPr>
          <w:ilvl w:val="0"/>
          <w:numId w:val="4"/>
        </w:numPr>
        <w:ind w:firstLineChars="0"/>
      </w:pPr>
      <w:r>
        <w:rPr>
          <w:rFonts w:hint="eastAsia"/>
          <w:lang w:val="en-US" w:eastAsia="zh-CN"/>
        </w:rPr>
        <w:t>对各职位实现权限管理</w:t>
      </w:r>
    </w:p>
    <w:p>
      <w:pPr>
        <w:pStyle w:val="9"/>
        <w:numPr>
          <w:ilvl w:val="0"/>
          <w:numId w:val="4"/>
        </w:numPr>
        <w:ind w:firstLineChars="0"/>
      </w:pPr>
      <w:r>
        <w:t>灵活的数据备份、还原功能</w:t>
      </w:r>
    </w:p>
    <w:p>
      <w:pPr>
        <w:pStyle w:val="9"/>
        <w:numPr>
          <w:ilvl w:val="0"/>
          <w:numId w:val="4"/>
        </w:numPr>
        <w:ind w:firstLineChars="0"/>
      </w:pPr>
      <w:r>
        <w:t>系统最大限度地实现易安装性、易维护性和易操作性</w:t>
      </w:r>
    </w:p>
    <w:p>
      <w:pPr>
        <w:pStyle w:val="9"/>
        <w:numPr>
          <w:ilvl w:val="0"/>
          <w:numId w:val="4"/>
        </w:numPr>
        <w:ind w:firstLineChars="0"/>
      </w:pPr>
      <w:r>
        <w:t>系统运行稳定，安全可靠</w:t>
      </w:r>
    </w:p>
    <w:p>
      <w:pPr>
        <w:pStyle w:val="3"/>
      </w:pPr>
      <w:bookmarkStart w:id="5" w:name="t6"/>
      <w:bookmarkEnd w:id="5"/>
      <w:r>
        <w:rPr>
          <w:rFonts w:hint="eastAsia"/>
        </w:rPr>
        <w:t>系统功能结构</w:t>
      </w:r>
    </w:p>
    <w:p>
      <w:pPr>
        <w:pStyle w:val="4"/>
        <w:bidi w:val="0"/>
        <w:ind w:firstLine="420" w:firstLineChars="0"/>
      </w:pPr>
      <w:r>
        <w:rPr>
          <w:rFonts w:ascii="Arial" w:hAnsi="Arial" w:eastAsia="微软雅黑" w:cs="Arial"/>
          <w:b w:val="0"/>
          <w:bCs/>
          <w:color w:val="333333"/>
          <w:kern w:val="0"/>
          <w:szCs w:val="21"/>
        </w:rPr>
        <w:t>功能结构如图。</w:t>
      </w:r>
      <w:r>
        <w:rPr>
          <w:rFonts w:ascii="Arial" w:hAnsi="Arial" w:eastAsia="微软雅黑" w:cs="Arial"/>
          <w:color w:val="333333"/>
          <w:kern w:val="0"/>
          <w:szCs w:val="21"/>
        </w:rPr>
        <w:br w:type="textWrapping"/>
      </w:r>
      <w:r>
        <w:drawing>
          <wp:inline distT="0" distB="0" distL="114300" distR="114300">
            <wp:extent cx="5271770" cy="2440305"/>
            <wp:effectExtent l="0" t="0" r="1270"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5271770" cy="2440305"/>
                    </a:xfrm>
                    <a:prstGeom prst="rect">
                      <a:avLst/>
                    </a:prstGeom>
                    <a:noFill/>
                    <a:ln>
                      <a:noFill/>
                    </a:ln>
                  </pic:spPr>
                </pic:pic>
              </a:graphicData>
            </a:graphic>
          </wp:inline>
        </w:drawing>
      </w:r>
    </w:p>
    <w:p>
      <w:pPr>
        <w:pStyle w:val="4"/>
        <w:bidi w:val="0"/>
        <w:ind w:firstLine="420" w:firstLineChars="0"/>
        <w:rPr>
          <w:rFonts w:hint="eastAsia"/>
          <w:lang w:val="en-US" w:eastAsia="zh-CN"/>
        </w:rPr>
      </w:pPr>
      <w:r>
        <w:rPr>
          <w:rFonts w:hint="eastAsia"/>
          <w:lang w:val="en-US" w:eastAsia="zh-CN"/>
        </w:rPr>
        <w:t>功能控制图如下：</w:t>
      </w:r>
    </w:p>
    <w:p>
      <w:pPr>
        <w:rPr>
          <w:rFonts w:hint="eastAsia"/>
          <w:lang w:val="en-US" w:eastAsia="zh-CN"/>
        </w:rPr>
      </w:pPr>
    </w:p>
    <w:p>
      <w:pPr>
        <w:rPr>
          <w:rFonts w:hint="eastAsia"/>
          <w:lang w:val="en-US" w:eastAsia="zh-CN"/>
        </w:rPr>
      </w:pPr>
    </w:p>
    <w:p>
      <w:pPr>
        <w:pStyle w:val="5"/>
        <w:numPr>
          <w:ilvl w:val="0"/>
          <w:numId w:val="5"/>
        </w:numPr>
        <w:bidi w:val="0"/>
        <w:rPr>
          <w:rFonts w:hint="eastAsia"/>
          <w:lang w:val="en-US" w:eastAsia="zh-CN"/>
        </w:rPr>
      </w:pPr>
      <w:r>
        <w:rPr>
          <w:rFonts w:hint="eastAsia"/>
          <w:lang w:val="en-US" w:eastAsia="zh-CN"/>
        </w:rPr>
        <w:t>查询功能</w:t>
      </w:r>
    </w:p>
    <w:p>
      <w:pPr>
        <w:numPr>
          <w:ilvl w:val="0"/>
          <w:numId w:val="0"/>
        </w:numPr>
        <w:ind w:left="420" w:leftChars="200" w:firstLine="420" w:firstLineChars="0"/>
        <w:rPr>
          <w:rFonts w:hint="eastAsia"/>
          <w:lang w:val="en-US" w:eastAsia="zh-CN"/>
        </w:rPr>
      </w:pPr>
      <w:r>
        <w:drawing>
          <wp:inline distT="0" distB="0" distL="114300" distR="114300">
            <wp:extent cx="4467225" cy="2722245"/>
            <wp:effectExtent l="0" t="0" r="13335" b="5715"/>
            <wp:docPr id="11" name="图片 4"/>
            <wp:cNvGraphicFramePr/>
            <a:graphic xmlns:a="http://schemas.openxmlformats.org/drawingml/2006/main">
              <a:graphicData uri="http://schemas.openxmlformats.org/drawingml/2006/picture">
                <pic:pic xmlns:pic="http://schemas.openxmlformats.org/drawingml/2006/picture">
                  <pic:nvPicPr>
                    <pic:cNvPr id="11" name="图片 4"/>
                    <pic:cNvPicPr preferRelativeResize="0"/>
                  </pic:nvPicPr>
                  <pic:blipFill>
                    <a:blip r:embed="rId6"/>
                    <a:stretch>
                      <a:fillRect/>
                    </a:stretch>
                  </pic:blipFill>
                  <pic:spPr>
                    <a:xfrm>
                      <a:off x="0" y="0"/>
                      <a:ext cx="4467225" cy="2722245"/>
                    </a:xfrm>
                    <a:prstGeom prst="rect">
                      <a:avLst/>
                    </a:prstGeom>
                    <a:noFill/>
                    <a:ln>
                      <a:noFill/>
                    </a:ln>
                  </pic:spPr>
                </pic:pic>
              </a:graphicData>
            </a:graphic>
          </wp:inline>
        </w:drawing>
      </w:r>
    </w:p>
    <w:p>
      <w:pPr>
        <w:pStyle w:val="5"/>
        <w:numPr>
          <w:ilvl w:val="0"/>
          <w:numId w:val="5"/>
        </w:numPr>
        <w:bidi w:val="0"/>
        <w:rPr>
          <w:rFonts w:hint="eastAsia"/>
          <w:lang w:val="en-US" w:eastAsia="zh-CN"/>
        </w:rPr>
      </w:pPr>
      <w:r>
        <w:rPr>
          <w:rFonts w:hint="eastAsia"/>
          <w:lang w:val="en-US" w:eastAsia="zh-CN"/>
        </w:rPr>
        <w:t>日志功能</w:t>
      </w:r>
    </w:p>
    <w:p>
      <w:pPr>
        <w:numPr>
          <w:ilvl w:val="0"/>
          <w:numId w:val="0"/>
        </w:numPr>
        <w:ind w:left="420" w:leftChars="200" w:firstLine="420" w:firstLineChars="0"/>
        <w:rPr>
          <w:rFonts w:hint="eastAsia"/>
          <w:lang w:val="en-US" w:eastAsia="zh-CN"/>
        </w:rPr>
      </w:pPr>
      <w:r>
        <w:drawing>
          <wp:inline distT="0" distB="0" distL="114300" distR="114300">
            <wp:extent cx="4438650" cy="2069465"/>
            <wp:effectExtent l="0" t="0" r="11430" b="3175"/>
            <wp:docPr id="14" name="图片 5"/>
            <wp:cNvGraphicFramePr/>
            <a:graphic xmlns:a="http://schemas.openxmlformats.org/drawingml/2006/main">
              <a:graphicData uri="http://schemas.openxmlformats.org/drawingml/2006/picture">
                <pic:pic xmlns:pic="http://schemas.openxmlformats.org/drawingml/2006/picture">
                  <pic:nvPicPr>
                    <pic:cNvPr id="14" name="图片 5"/>
                    <pic:cNvPicPr preferRelativeResize="0"/>
                  </pic:nvPicPr>
                  <pic:blipFill>
                    <a:blip r:embed="rId7"/>
                    <a:stretch>
                      <a:fillRect/>
                    </a:stretch>
                  </pic:blipFill>
                  <pic:spPr>
                    <a:xfrm>
                      <a:off x="0" y="0"/>
                      <a:ext cx="4438650" cy="2069465"/>
                    </a:xfrm>
                    <a:prstGeom prst="rect">
                      <a:avLst/>
                    </a:prstGeom>
                    <a:noFill/>
                    <a:ln>
                      <a:noFill/>
                    </a:ln>
                  </pic:spPr>
                </pic:pic>
              </a:graphicData>
            </a:graphic>
          </wp:inline>
        </w:drawing>
      </w:r>
    </w:p>
    <w:p>
      <w:pPr>
        <w:pStyle w:val="5"/>
        <w:numPr>
          <w:ilvl w:val="0"/>
          <w:numId w:val="5"/>
        </w:numPr>
        <w:bidi w:val="0"/>
      </w:pPr>
      <w:r>
        <w:rPr>
          <w:rFonts w:hint="eastAsia"/>
          <w:lang w:val="en-US" w:eastAsia="zh-CN"/>
        </w:rPr>
        <w:t>报表功能</w:t>
      </w:r>
    </w:p>
    <w:p>
      <w:pPr>
        <w:numPr>
          <w:ilvl w:val="0"/>
          <w:numId w:val="0"/>
        </w:numPr>
        <w:ind w:leftChars="200"/>
      </w:pPr>
      <w:r>
        <w:rPr>
          <w:rFonts w:hint="eastAsia"/>
          <w:lang w:val="en-US" w:eastAsia="zh-CN"/>
        </w:rPr>
        <w:t xml:space="preserve">   </w:t>
      </w:r>
      <w:r>
        <w:drawing>
          <wp:inline distT="0" distB="0" distL="114300" distR="114300">
            <wp:extent cx="4147185" cy="1877060"/>
            <wp:effectExtent l="0" t="0" r="13335" b="12700"/>
            <wp:docPr id="29" name="图片 6"/>
            <wp:cNvGraphicFramePr/>
            <a:graphic xmlns:a="http://schemas.openxmlformats.org/drawingml/2006/main">
              <a:graphicData uri="http://schemas.openxmlformats.org/drawingml/2006/picture">
                <pic:pic xmlns:pic="http://schemas.openxmlformats.org/drawingml/2006/picture">
                  <pic:nvPicPr>
                    <pic:cNvPr id="29" name="图片 6"/>
                    <pic:cNvPicPr preferRelativeResize="0"/>
                  </pic:nvPicPr>
                  <pic:blipFill>
                    <a:blip r:embed="rId8"/>
                    <a:stretch>
                      <a:fillRect/>
                    </a:stretch>
                  </pic:blipFill>
                  <pic:spPr>
                    <a:xfrm>
                      <a:off x="0" y="0"/>
                      <a:ext cx="4147185" cy="1877060"/>
                    </a:xfrm>
                    <a:prstGeom prst="rect">
                      <a:avLst/>
                    </a:prstGeom>
                    <a:noFill/>
                    <a:ln>
                      <a:noFill/>
                    </a:ln>
                  </pic:spPr>
                </pic:pic>
              </a:graphicData>
            </a:graphic>
          </wp:inline>
        </w:drawing>
      </w:r>
    </w:p>
    <w:p>
      <w:pPr>
        <w:numPr>
          <w:ilvl w:val="0"/>
          <w:numId w:val="0"/>
        </w:numPr>
        <w:ind w:leftChars="200"/>
      </w:pPr>
    </w:p>
    <w:p>
      <w:pPr>
        <w:widowControl/>
        <w:spacing w:before="100" w:beforeAutospacing="1" w:after="100" w:afterAutospacing="1"/>
        <w:ind w:firstLine="420" w:firstLineChars="0"/>
        <w:jc w:val="left"/>
        <w:rPr>
          <w:rFonts w:hint="default"/>
          <w:lang w:val="en-US" w:eastAsia="zh-CN"/>
        </w:rPr>
      </w:pPr>
    </w:p>
    <w:p>
      <w:bookmarkStart w:id="6" w:name="t7"/>
      <w:bookmarkEnd w:id="6"/>
    </w:p>
    <w:p/>
    <w:p/>
    <w:p>
      <w:pPr>
        <w:pStyle w:val="5"/>
        <w:numPr>
          <w:ilvl w:val="0"/>
          <w:numId w:val="5"/>
        </w:numPr>
        <w:bidi w:val="0"/>
        <w:ind w:left="0" w:leftChars="0" w:firstLine="562" w:firstLineChars="200"/>
        <w:rPr>
          <w:rFonts w:hint="eastAsia"/>
          <w:lang w:val="en-US" w:eastAsia="zh-CN"/>
        </w:rPr>
      </w:pPr>
      <w:r>
        <w:rPr>
          <w:rFonts w:hint="eastAsia"/>
          <w:lang w:val="en-US" w:eastAsia="zh-CN"/>
        </w:rPr>
        <w:t>角色权限图</w:t>
      </w:r>
    </w:p>
    <w:p>
      <w:pPr>
        <w:rPr>
          <w:rFonts w:hint="default"/>
          <w:lang w:val="en-US" w:eastAsia="zh-CN"/>
        </w:rPr>
      </w:pPr>
      <w:r>
        <w:drawing>
          <wp:inline distT="0" distB="0" distL="114300" distR="114300">
            <wp:extent cx="5273040" cy="1515745"/>
            <wp:effectExtent l="0" t="0" r="0" b="825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9"/>
                    <a:stretch>
                      <a:fillRect/>
                    </a:stretch>
                  </pic:blipFill>
                  <pic:spPr>
                    <a:xfrm>
                      <a:off x="0" y="0"/>
                      <a:ext cx="5273040" cy="151574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6"/>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hint="eastAsia" w:ascii="宋体" w:hAnsi="宋体" w:eastAsia="宋体"/>
          <w:b/>
          <w:sz w:val="24"/>
        </w:rPr>
      </w:pPr>
      <w:r>
        <w:rPr>
          <w:rFonts w:hint="eastAsia" w:ascii="宋体" w:hAnsi="宋体" w:eastAsia="宋体"/>
          <w:b/>
          <w:sz w:val="24"/>
        </w:rPr>
        <w:t>数据库名：myerp</w:t>
      </w:r>
    </w:p>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w:t>
      </w:r>
      <w:r>
        <w:rPr>
          <w:rFonts w:hint="eastAsia" w:ascii="宋体" w:hAnsi="宋体" w:eastAsia="宋体"/>
          <w:b/>
          <w:sz w:val="20"/>
          <w:lang w:val="en-US" w:eastAsia="zh-CN"/>
        </w:rPr>
        <w:t>dayinfor</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userid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typeid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ctime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username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msg</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after="100"/>
        <w:jc w:val="center"/>
        <w:rPr>
          <w:rFonts w:hint="eastAsia" w:ascii="宋体" w:hAnsi="宋体" w:eastAsia="宋体"/>
          <w:b/>
          <w:sz w:val="24"/>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hint="eastAsia"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tbsal</w:t>
      </w:r>
      <w:r>
        <w:rPr>
          <w:rFonts w:hint="eastAsia" w:ascii="宋体" w:hAnsi="宋体" w:eastAsia="宋体"/>
          <w:b/>
          <w:sz w:val="20"/>
          <w:lang w:val="en-US" w:eastAsia="zh-CN"/>
        </w:rPr>
        <w:t>return</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tbshopping</w:t>
      </w:r>
      <w:r>
        <w:rPr>
          <w:rFonts w:hint="eastAsia" w:ascii="宋体" w:hAnsi="宋体" w:eastAsia="宋体"/>
          <w:b/>
          <w:sz w:val="20"/>
          <w:lang w:val="en-US" w:eastAsia="zh-CN"/>
        </w:rPr>
        <w:t>sale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hint="eastAsia" w:ascii="宋体" w:hAnsi="宋体" w:eastAsia="宋体"/>
          <w:b/>
          <w:sz w:val="20"/>
        </w:rPr>
      </w:pP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rPr>
          <w:rFonts w:hint="default"/>
          <w:lang w:val="en-US" w:eastAsia="zh-CN"/>
        </w:rPr>
      </w:pPr>
    </w:p>
    <w:p>
      <w:pPr>
        <w:spacing w:before="300" w:after="20"/>
        <w:jc w:val="center"/>
        <w:rPr>
          <w:rFonts w:hint="default" w:ascii="宋体" w:hAnsi="宋体" w:eastAsia="宋体"/>
          <w:b/>
          <w:sz w:val="20"/>
          <w:lang w:val="en-US" w:eastAsia="zh-CN"/>
        </w:rPr>
      </w:pPr>
      <w:r>
        <w:rPr>
          <w:rFonts w:hint="eastAsia" w:ascii="宋体" w:hAnsi="宋体" w:eastAsia="宋体"/>
          <w:b/>
          <w:sz w:val="20"/>
        </w:rPr>
        <w:t>表名：</w:t>
      </w:r>
      <w:r>
        <w:rPr>
          <w:rFonts w:ascii="宋体" w:hAnsi="宋体" w:eastAsia="宋体"/>
          <w:b/>
          <w:sz w:val="20"/>
        </w:rPr>
        <w:t>v_</w:t>
      </w:r>
      <w:r>
        <w:rPr>
          <w:rFonts w:hint="eastAsia" w:ascii="宋体" w:hAnsi="宋体" w:eastAsia="宋体"/>
          <w:b/>
          <w:sz w:val="20"/>
          <w:lang w:val="en-US" w:eastAsia="zh-CN"/>
        </w:rPr>
        <w:t>saleitem</w:t>
      </w:r>
    </w:p>
    <w:p>
      <w:pPr>
        <w:spacing w:before="20" w:after="20"/>
        <w:jc w:val="left"/>
        <w:rPr>
          <w:rFonts w:ascii="宋体" w:hAnsi="宋体" w:eastAsia="宋体"/>
          <w:sz w:val="18"/>
        </w:rPr>
      </w:pPr>
    </w:p>
    <w:tbl>
      <w:tblPr>
        <w:tblStyle w:val="6"/>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ctime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ind w:firstLine="420" w:firstLineChars="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1D13F2"/>
    <w:multiLevelType w:val="singleLevel"/>
    <w:tmpl w:val="E51D13F2"/>
    <w:lvl w:ilvl="0" w:tentative="0">
      <w:start w:val="1"/>
      <w:numFmt w:val="decimal"/>
      <w:suff w:val="nothing"/>
      <w:lvlText w:val="（%1）"/>
      <w:lvlJc w:val="left"/>
    </w:lvl>
  </w:abstractNum>
  <w:abstractNum w:abstractNumId="1">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D5F3022"/>
    <w:multiLevelType w:val="singleLevel"/>
    <w:tmpl w:val="3D5F3022"/>
    <w:lvl w:ilvl="0" w:tentative="0">
      <w:start w:val="1"/>
      <w:numFmt w:val="decimalEnclosedCircleChinese"/>
      <w:suff w:val="nothing"/>
      <w:lvlText w:val="%1　"/>
      <w:lvlJc w:val="left"/>
      <w:pPr>
        <w:ind w:left="0" w:firstLine="400"/>
      </w:pPr>
      <w:rPr>
        <w:rFonts w:hint="eastAsia"/>
      </w:rPr>
    </w:lvl>
  </w:abstractNum>
  <w:abstractNum w:abstractNumId="4">
    <w:nsid w:val="63506043"/>
    <w:multiLevelType w:val="singleLevel"/>
    <w:tmpl w:val="63506043"/>
    <w:lvl w:ilvl="0" w:tentative="0">
      <w:start w:val="2"/>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70013"/>
    <w:rsid w:val="621C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WPS_1507548565</cp:lastModifiedBy>
  <dcterms:modified xsi:type="dcterms:W3CDTF">2020-09-12T07:34:11Z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