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WSH Project Testing Report</w:t>
      </w:r>
    </w:p>
    <w:p>
      <w:pPr>
        <w:spacing w:after="120"/>
        <w:jc w:val="center"/>
      </w:pPr>
      <w:r>
        <w:rPr>
          <w:color w:val="64748B"/>
        </w:rPr>
        <w:t xml:space="preserve">Comprehensive Testing, Error Analysis &amp; Resolution Documentation</w:t>
      </w:r>
    </w:p>
    <w:p>
      <w:pPr>
        <w:spacing w:after="400"/>
        <w:jc w:val="center"/>
      </w:pPr>
      <w:r>
        <w:rPr>
          <w:color w:val="64748B"/>
        </w:rPr>
        <w:t xml:space="preserve">Date: March 27, 2026</w:t>
      </w:r>
    </w:p>
    <w:p>
      <w:pPr>
        <w:pStyle w:val="Heading1"/>
      </w:pPr>
      <w:r>
        <w:t xml:space="preserve">Executive Summary</w:t>
      </w:r>
    </w:p>
    <w:p>
      <w:pPr>
        <w:spacing w:after="120"/>
      </w:pPr>
      <w:r>
        <w:t xml:space="preserve">This report documents the extensive testing performed on the WSH (Weavenote Self Hosted) project, which integrates a Next.js notes application with a robust PowerShell execution engine. The project was built to provide a self-hosted alternative to Firebase-based note-taking applications, featuring PostgreSQL for data persistence, Docker containerization, and a comprehensive PowerShell scripting framework with enterprise-grade error handling.</w:t>
      </w:r>
    </w:p>
    <w:p>
      <w:pPr>
        <w:spacing w:after="200"/>
      </w:pPr>
      <w:r>
        <w:t xml:space="preserve">The testing process involved multiple iterations of build validation, configuration fixes, Docker deployment testing, and performance benchmarking. This document provides a detailed account of what was attempted, what succeeded, what failed, and the root cause analysis for all issues encountered during the development and deployment process.</w:t>
      </w:r>
    </w:p>
    <w:p>
      <w:pPr>
        <w:pStyle w:val="Heading1"/>
      </w:pPr>
      <w:r>
        <w:t xml:space="preserve">What Was Tried</w:t>
      </w:r>
    </w:p>
    <w:p>
      <w:pPr>
        <w:pStyle w:val="Heading2"/>
      </w:pPr>
      <w:r>
        <w:t xml:space="preserve">Phase 1: Initial Project Setup &amp; Configuration</w:t>
      </w:r>
    </w:p>
    <w:p>
      <w:pPr>
        <w:spacing w:after="120"/>
      </w:pPr>
      <w:r>
        <w:t xml:space="preserve">The initial phase focused on establishing the foundational project structure and resolving early configuration issues. This involved cloning the WSH repository from GitHub, analyzing the existing codebase structure, and identifying critical missing components that would prevent successful Docker builds.</w:t>
      </w:r>
    </w:p>
    <w:p>
      <w:pPr>
        <w:pStyle w:val="ListParagraph"/>
        <w:numPr>
          <w:ilvl w:val="0"/>
          <w:numId w:val="2"/>
        </w:numPr>
      </w:pPr>
      <w:r>
        <w:t xml:space="preserve">Analyzed existing project structure including Next.js App Router architecture with TypeScript support</w:t>
      </w:r>
    </w:p>
    <w:p>
      <w:pPr>
        <w:pStyle w:val="ListParagraph"/>
        <w:numPr>
          <w:ilvl w:val="0"/>
          <w:numId w:val="2"/>
        </w:numPr>
      </w:pPr>
      <w:r>
        <w:t xml:space="preserve">Identified missing TypeScript configuration files required for proper module resolution</w:t>
      </w:r>
    </w:p>
    <w:p>
      <w:pPr>
        <w:pStyle w:val="ListParagraph"/>
        <w:numPr>
          <w:ilvl w:val="0"/>
          <w:numId w:val="2"/>
        </w:numPr>
      </w:pPr>
      <w:r>
        <w:t xml:space="preserve">Fixed tsconfig.json path mapping from incorrect './*' to correct './src/*' for @/* aliases</w:t>
      </w:r>
    </w:p>
    <w:p>
      <w:pPr>
        <w:pStyle w:val="ListParagraph"/>
        <w:numPr>
          <w:ilvl w:val="0"/>
          <w:numId w:val="2"/>
        </w:numPr>
      </w:pPr>
      <w:r>
        <w:t xml:space="preserve">Added standalone output configuration to next.config.js for Docker compatibility</w:t>
      </w:r>
    </w:p>
    <w:p>
      <w:pPr>
        <w:pStyle w:val="ListParagraph"/>
        <w:numPr>
          <w:ilvl w:val="0"/>
          <w:numId w:val="2"/>
        </w:numPr>
      </w:pPr>
      <w:r>
        <w:t xml:space="preserve">Created next-env.d.ts file for Next.js TypeScript type definitions</w:t>
      </w:r>
    </w:p>
    <w:p>
      <w:pPr>
        <w:pStyle w:val="ListParagraph"/>
        <w:numPr>
          <w:ilvl w:val="0"/>
          <w:numId w:val="2"/>
        </w:numPr>
        <w:spacing w:after="200"/>
      </w:pPr>
      <w:r>
        <w:t xml:space="preserve">Created comprehensive .env.example file with all required environment variables</w:t>
      </w:r>
    </w:p>
    <w:p>
      <w:pPr>
        <w:pStyle w:val="Heading2"/>
      </w:pPr>
      <w:r>
        <w:t xml:space="preserve">Phase 2: Docker Build Configuration</w:t>
      </w:r>
    </w:p>
    <w:p>
      <w:pPr>
        <w:spacing w:after="120"/>
      </w:pPr>
      <w:r>
        <w:t xml:space="preserve">The second phase concentrated on creating a robust Dockerfile that could successfully build and run the combined application. This required a multi-stage build approach that incorporated both Node.js for the Next.js application and PowerShell 7 for script execution capabilities.</w:t>
      </w:r>
    </w:p>
    <w:p>
      <w:pPr>
        <w:pStyle w:val="ListParagraph"/>
        <w:numPr>
          <w:ilvl w:val="0"/>
          <w:numId w:val="2"/>
        </w:numPr>
      </w:pPr>
      <w:r>
        <w:t xml:space="preserve">Created multi-stage Dockerfile (v2.1.0) with four distinct build stages: base, deps, builder, runner</w:t>
      </w:r>
    </w:p>
    <w:p>
      <w:pPr>
        <w:pStyle w:val="ListParagraph"/>
        <w:numPr>
          <w:ilvl w:val="0"/>
          <w:numId w:val="2"/>
        </w:numPr>
      </w:pPr>
      <w:r>
        <w:t xml:space="preserve">Integrated PowerShell 7 on Ubuntu 22.04 base image with Node.js 20.x installation</w:t>
      </w:r>
    </w:p>
    <w:p>
      <w:pPr>
        <w:pStyle w:val="ListParagraph"/>
        <w:numPr>
          <w:ilvl w:val="0"/>
          <w:numId w:val="2"/>
        </w:numPr>
      </w:pPr>
      <w:r>
        <w:t xml:space="preserve">Implemented proper dependency caching strategy for faster rebuild times</w:t>
      </w:r>
    </w:p>
    <w:p>
      <w:pPr>
        <w:pStyle w:val="ListParagraph"/>
        <w:numPr>
          <w:ilvl w:val="0"/>
          <w:numId w:val="2"/>
        </w:numPr>
      </w:pPr>
      <w:r>
        <w:t xml:space="preserve">Added Prisma client generation in both deps and builder stages for database support</w:t>
      </w:r>
    </w:p>
    <w:p>
      <w:pPr>
        <w:pStyle w:val="ListParagraph"/>
        <w:numPr>
          <w:ilvl w:val="0"/>
          <w:numId w:val="2"/>
        </w:numPr>
      </w:pPr>
      <w:r>
        <w:t xml:space="preserve">Created inline health check script with database connectivity validation</w:t>
      </w:r>
    </w:p>
    <w:p>
      <w:pPr>
        <w:pStyle w:val="ListParagraph"/>
        <w:numPr>
          <w:ilvl w:val="0"/>
          <w:numId w:val="2"/>
        </w:numPr>
        <w:spacing w:after="200"/>
      </w:pPr>
      <w:r>
        <w:t xml:space="preserve">Configured proper entrypoint with PowerShell startup script for multiple operation modes</w:t>
      </w:r>
    </w:p>
    <w:p>
      <w:pPr>
        <w:pStyle w:val="Heading2"/>
      </w:pPr>
      <w:r>
        <w:t xml:space="preserve">Phase 3: PowerShell Module Development</w:t>
      </w:r>
    </w:p>
    <w:p>
      <w:pPr>
        <w:spacing w:after="120"/>
      </w:pPr>
      <w:r>
        <w:t xml:space="preserve">The PowerShell integration required developing four comprehensive modules that provide enterprise-grade capabilities for script execution, logging, health monitoring, and configuration management. Each module was designed with robust error handling and retry logic.</w:t>
      </w:r>
    </w:p>
    <w:p>
      <w:pPr>
        <w:pStyle w:val="ListParagraph"/>
        <w:numPr>
          <w:ilvl w:val="0"/>
          <w:numId w:val="2"/>
        </w:numPr>
      </w:pPr>
      <w:r>
        <w:t xml:space="preserve">LoggingEngine module: Structured logging with severity levels (DEBUG, INFO, WARNING, ERROR, CRITICAL)</w:t>
      </w:r>
    </w:p>
    <w:p>
      <w:pPr>
        <w:pStyle w:val="ListParagraph"/>
        <w:numPr>
          <w:ilvl w:val="0"/>
          <w:numId w:val="2"/>
        </w:numPr>
      </w:pPr>
      <w:r>
        <w:t xml:space="preserve">SafeExecutor module: Pre-flight validation, retry logic with exponential backoff, timeout enforcement</w:t>
      </w:r>
    </w:p>
    <w:p>
      <w:pPr>
        <w:pStyle w:val="ListParagraph"/>
        <w:numPr>
          <w:ilvl w:val="0"/>
          <w:numId w:val="2"/>
        </w:numPr>
      </w:pPr>
      <w:r>
        <w:t xml:space="preserve">HealthCheck module: Container health monitoring, database connectivity checks, service status reporting</w:t>
      </w:r>
    </w:p>
    <w:p>
      <w:pPr>
        <w:pStyle w:val="ListParagraph"/>
        <w:numPr>
          <w:ilvl w:val="0"/>
          <w:numId w:val="2"/>
        </w:numPr>
        <w:spacing w:after="200"/>
      </w:pPr>
      <w:r>
        <w:t xml:space="preserve">ConfigManager module: Environment variable parsing, JSON configuration file support</w:t>
      </w:r>
    </w:p>
    <w:p>
      <w:pPr>
        <w:pStyle w:val="Heading2"/>
      </w:pPr>
      <w:r>
        <w:t xml:space="preserve">Phase 4: Windows Installation Script</w:t>
      </w:r>
    </w:p>
    <w:p>
      <w:pPr>
        <w:spacing w:after="120"/>
      </w:pPr>
      <w:r>
        <w:t xml:space="preserve">To ensure smooth deployment on Windows systems, a comprehensive PowerShell installation script was created. This script handles all aspects of installation including prerequisite checking, forced cleanup of previous installations, and automated testing.</w:t>
      </w:r>
    </w:p>
    <w:p>
      <w:pPr>
        <w:pStyle w:val="ListParagraph"/>
        <w:numPr>
          <w:ilvl w:val="0"/>
          <w:numId w:val="2"/>
        </w:numPr>
      </w:pPr>
      <w:r>
        <w:t xml:space="preserve">Created Install-WSH-Windows.ps1 with full Windows compatibility</w:t>
      </w:r>
    </w:p>
    <w:p>
      <w:pPr>
        <w:pStyle w:val="ListParagraph"/>
        <w:numPr>
          <w:ilvl w:val="0"/>
          <w:numId w:val="2"/>
        </w:numPr>
      </w:pPr>
      <w:r>
        <w:t xml:space="preserve">Implemented prerequisite checking for Docker, Docker Compose, memory, and disk space</w:t>
      </w:r>
    </w:p>
    <w:p>
      <w:pPr>
        <w:pStyle w:val="ListParagraph"/>
        <w:numPr>
          <w:ilvl w:val="0"/>
          <w:numId w:val="2"/>
        </w:numPr>
      </w:pPr>
      <w:r>
        <w:t xml:space="preserve">Added forced installation mode with complete cleanup of previous containers and images</w:t>
      </w:r>
    </w:p>
    <w:p>
      <w:pPr>
        <w:pStyle w:val="ListParagraph"/>
        <w:numPr>
          <w:ilvl w:val="0"/>
          <w:numId w:val="2"/>
        </w:numPr>
      </w:pPr>
      <w:r>
        <w:t xml:space="preserve">Integrated automated health checks and validation tests</w:t>
      </w:r>
    </w:p>
    <w:p>
      <w:pPr>
        <w:pStyle w:val="ListParagraph"/>
        <w:numPr>
          <w:ilvl w:val="0"/>
          <w:numId w:val="2"/>
        </w:numPr>
        <w:spacing w:after="200"/>
      </w:pPr>
      <w:r>
        <w:t xml:space="preserve">Added performance benchmark collection and reporting</w:t>
      </w:r>
    </w:p>
    <w:p>
      <w:pPr>
        <w:pStyle w:val="Heading1"/>
      </w:pPr>
      <w:r>
        <w:t xml:space="preserve">Test Results</w:t>
      </w:r>
    </w:p>
    <w:p>
      <w:pPr>
        <w:pStyle w:val="Heading2"/>
      </w:pPr>
      <w:r>
        <w:t xml:space="preserve">Summary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2340"/>
        <w:gridCol w:w="3900"/>
      </w:tblGrid>
      <w:tr>
        <w:trPr>
          <w:tblHeader/>
        </w:trPr>
        <w:tc>
          <w:tcPr>
            <w:tcW w:type="dxa" w:w="312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Component</w:t>
            </w:r>
          </w:p>
        </w:tc>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Status</w:t>
            </w:r>
          </w:p>
        </w:tc>
        <w:tc>
          <w:tcPr>
            <w:tcW w:type="dxa" w:w="390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Notes</w:t>
            </w:r>
          </w:p>
        </w:tc>
      </w:tr>
      <w:tr>
        <w:tc>
          <w:tcPr>
            <w:tcW w:type="dxa" w:w="3120"/>
            <w:tcBorders>
              <w:top w:val="single" w:color="94A3B8" w:sz="1"/>
              <w:left w:val="single" w:color="94A3B8" w:sz="1"/>
              <w:bottom w:val="single" w:color="94A3B8" w:sz="1"/>
              <w:right w:val="single" w:color="94A3B8" w:sz="1"/>
            </w:tcBorders>
          </w:tcPr>
          <w:p>
            <w:r>
              <w:t xml:space="preserve">TypeScript Configuration</w:t>
            </w:r>
          </w:p>
        </w:tc>
        <w:tc>
          <w:tcPr>
            <w:tcW w:type="dxa" w:w="2340"/>
            <w:tcBorders>
              <w:top w:val="single" w:color="94A3B8" w:sz="1"/>
              <w:left w:val="single" w:color="94A3B8" w:sz="1"/>
              <w:bottom w:val="single" w:color="94A3B8" w:sz="1"/>
              <w:right w:val="single" w:color="94A3B8" w:sz="1"/>
            </w:tcBorders>
            <w:shd w:fill="DCFCE7" w:val="clear"/>
          </w:tcPr>
          <w:p>
            <w:pPr>
              <w:jc w:val="center"/>
            </w:pPr>
            <w:r>
              <w:rPr>
                <w:b/>
                <w:bCs/>
                <w:color w:val="16A34A"/>
              </w:rPr>
              <w:t xml:space="preserve">PASSED</w:t>
            </w:r>
          </w:p>
        </w:tc>
        <w:tc>
          <w:tcPr>
            <w:tcW w:type="dxa" w:w="3900"/>
            <w:tcBorders>
              <w:top w:val="single" w:color="94A3B8" w:sz="1"/>
              <w:left w:val="single" w:color="94A3B8" w:sz="1"/>
              <w:bottom w:val="single" w:color="94A3B8" w:sz="1"/>
              <w:right w:val="single" w:color="94A3B8" w:sz="1"/>
            </w:tcBorders>
          </w:tcPr>
          <w:p>
            <w:r>
              <w:t xml:space="preserve">Path mapping corrected</w:t>
            </w:r>
          </w:p>
        </w:tc>
      </w:tr>
      <w:tr>
        <w:tc>
          <w:tcPr>
            <w:tcW w:type="dxa" w:w="3120"/>
            <w:tcBorders>
              <w:top w:val="single" w:color="94A3B8" w:sz="1"/>
              <w:left w:val="single" w:color="94A3B8" w:sz="1"/>
              <w:bottom w:val="single" w:color="94A3B8" w:sz="1"/>
              <w:right w:val="single" w:color="94A3B8" w:sz="1"/>
            </w:tcBorders>
          </w:tcPr>
          <w:p>
            <w:r>
              <w:t xml:space="preserve">Dockerfile Build</w:t>
            </w:r>
          </w:p>
        </w:tc>
        <w:tc>
          <w:tcPr>
            <w:tcW w:type="dxa" w:w="2340"/>
            <w:tcBorders>
              <w:top w:val="single" w:color="94A3B8" w:sz="1"/>
              <w:left w:val="single" w:color="94A3B8" w:sz="1"/>
              <w:bottom w:val="single" w:color="94A3B8" w:sz="1"/>
              <w:right w:val="single" w:color="94A3B8" w:sz="1"/>
            </w:tcBorders>
            <w:shd w:fill="DCFCE7" w:val="clear"/>
          </w:tcPr>
          <w:p>
            <w:pPr>
              <w:jc w:val="center"/>
            </w:pPr>
            <w:r>
              <w:rPr>
                <w:b/>
                <w:bCs/>
                <w:color w:val="16A34A"/>
              </w:rPr>
              <w:t xml:space="preserve">PASSED</w:t>
            </w:r>
          </w:p>
        </w:tc>
        <w:tc>
          <w:tcPr>
            <w:tcW w:type="dxa" w:w="3900"/>
            <w:tcBorders>
              <w:top w:val="single" w:color="94A3B8" w:sz="1"/>
              <w:left w:val="single" w:color="94A3B8" w:sz="1"/>
              <w:bottom w:val="single" w:color="94A3B8" w:sz="1"/>
              <w:right w:val="single" w:color="94A3B8" w:sz="1"/>
            </w:tcBorders>
          </w:tcPr>
          <w:p>
            <w:r>
              <w:t xml:space="preserve">Multi-stage build works</w:t>
            </w:r>
          </w:p>
        </w:tc>
      </w:tr>
      <w:tr>
        <w:tc>
          <w:tcPr>
            <w:tcW w:type="dxa" w:w="3120"/>
            <w:tcBorders>
              <w:top w:val="single" w:color="94A3B8" w:sz="1"/>
              <w:left w:val="single" w:color="94A3B8" w:sz="1"/>
              <w:bottom w:val="single" w:color="94A3B8" w:sz="1"/>
              <w:right w:val="single" w:color="94A3B8" w:sz="1"/>
            </w:tcBorders>
          </w:tcPr>
          <w:p>
            <w:r>
              <w:t xml:space="preserve">PowerShell Modules</w:t>
            </w:r>
          </w:p>
        </w:tc>
        <w:tc>
          <w:tcPr>
            <w:tcW w:type="dxa" w:w="2340"/>
            <w:tcBorders>
              <w:top w:val="single" w:color="94A3B8" w:sz="1"/>
              <w:left w:val="single" w:color="94A3B8" w:sz="1"/>
              <w:bottom w:val="single" w:color="94A3B8" w:sz="1"/>
              <w:right w:val="single" w:color="94A3B8" w:sz="1"/>
            </w:tcBorders>
            <w:shd w:fill="DCFCE7" w:val="clear"/>
          </w:tcPr>
          <w:p>
            <w:pPr>
              <w:jc w:val="center"/>
            </w:pPr>
            <w:r>
              <w:rPr>
                <w:b/>
                <w:bCs/>
                <w:color w:val="16A34A"/>
              </w:rPr>
              <w:t xml:space="preserve">PASSED</w:t>
            </w:r>
          </w:p>
        </w:tc>
        <w:tc>
          <w:tcPr>
            <w:tcW w:type="dxa" w:w="3900"/>
            <w:tcBorders>
              <w:top w:val="single" w:color="94A3B8" w:sz="1"/>
              <w:left w:val="single" w:color="94A3B8" w:sz="1"/>
              <w:bottom w:val="single" w:color="94A3B8" w:sz="1"/>
              <w:right w:val="single" w:color="94A3B8" w:sz="1"/>
            </w:tcBorders>
          </w:tcPr>
          <w:p>
            <w:r>
              <w:t xml:space="preserve">All 4 modules validated</w:t>
            </w:r>
          </w:p>
        </w:tc>
      </w:tr>
      <w:tr>
        <w:tc>
          <w:tcPr>
            <w:tcW w:type="dxa" w:w="3120"/>
            <w:tcBorders>
              <w:top w:val="single" w:color="94A3B8" w:sz="1"/>
              <w:left w:val="single" w:color="94A3B8" w:sz="1"/>
              <w:bottom w:val="single" w:color="94A3B8" w:sz="1"/>
              <w:right w:val="single" w:color="94A3B8" w:sz="1"/>
            </w:tcBorders>
          </w:tcPr>
          <w:p>
            <w:r>
              <w:t xml:space="preserve">Windows Installer</w:t>
            </w:r>
          </w:p>
        </w:tc>
        <w:tc>
          <w:tcPr>
            <w:tcW w:type="dxa" w:w="2340"/>
            <w:tcBorders>
              <w:top w:val="single" w:color="94A3B8" w:sz="1"/>
              <w:left w:val="single" w:color="94A3B8" w:sz="1"/>
              <w:bottom w:val="single" w:color="94A3B8" w:sz="1"/>
              <w:right w:val="single" w:color="94A3B8" w:sz="1"/>
            </w:tcBorders>
            <w:shd w:fill="DCFCE7" w:val="clear"/>
          </w:tcPr>
          <w:p>
            <w:pPr>
              <w:jc w:val="center"/>
            </w:pPr>
            <w:r>
              <w:rPr>
                <w:b/>
                <w:bCs/>
                <w:color w:val="16A34A"/>
              </w:rPr>
              <w:t xml:space="preserve">PASSED</w:t>
            </w:r>
          </w:p>
        </w:tc>
        <w:tc>
          <w:tcPr>
            <w:tcW w:type="dxa" w:w="3900"/>
            <w:tcBorders>
              <w:top w:val="single" w:color="94A3B8" w:sz="1"/>
              <w:left w:val="single" w:color="94A3B8" w:sz="1"/>
              <w:bottom w:val="single" w:color="94A3B8" w:sz="1"/>
              <w:right w:val="single" w:color="94A3B8" w:sz="1"/>
            </w:tcBorders>
          </w:tcPr>
          <w:p>
            <w:r>
              <w:t xml:space="preserve">Script syntax validated</w:t>
            </w:r>
          </w:p>
        </w:tc>
      </w:tr>
      <w:tr>
        <w:tc>
          <w:tcPr>
            <w:tcW w:type="dxa" w:w="3120"/>
            <w:tcBorders>
              <w:top w:val="single" w:color="94A3B8" w:sz="1"/>
              <w:left w:val="single" w:color="94A3B8" w:sz="1"/>
              <w:bottom w:val="single" w:color="94A3B8" w:sz="1"/>
              <w:right w:val="single" w:color="94A3B8" w:sz="1"/>
            </w:tcBorders>
          </w:tcPr>
          <w:p>
            <w:r>
              <w:t xml:space="preserve">Environment Setup</w:t>
            </w:r>
          </w:p>
        </w:tc>
        <w:tc>
          <w:tcPr>
            <w:tcW w:type="dxa" w:w="2340"/>
            <w:tcBorders>
              <w:top w:val="single" w:color="94A3B8" w:sz="1"/>
              <w:left w:val="single" w:color="94A3B8" w:sz="1"/>
              <w:bottom w:val="single" w:color="94A3B8" w:sz="1"/>
              <w:right w:val="single" w:color="94A3B8" w:sz="1"/>
            </w:tcBorders>
            <w:shd w:fill="DCFCE7" w:val="clear"/>
          </w:tcPr>
          <w:p>
            <w:pPr>
              <w:jc w:val="center"/>
            </w:pPr>
            <w:r>
              <w:rPr>
                <w:b/>
                <w:bCs/>
                <w:color w:val="16A34A"/>
              </w:rPr>
              <w:t xml:space="preserve">PASSED</w:t>
            </w:r>
          </w:p>
        </w:tc>
        <w:tc>
          <w:tcPr>
            <w:tcW w:type="dxa" w:w="3900"/>
            <w:tcBorders>
              <w:top w:val="single" w:color="94A3B8" w:sz="1"/>
              <w:left w:val="single" w:color="94A3B8" w:sz="1"/>
              <w:bottom w:val="single" w:color="94A3B8" w:sz="1"/>
              <w:right w:val="single" w:color="94A3B8" w:sz="1"/>
            </w:tcBorders>
          </w:tcPr>
          <w:p>
            <w:r>
              <w:t xml:space="preserve">.env.example created</w:t>
            </w:r>
          </w:p>
        </w:tc>
      </w:tr>
      <w:tr>
        <w:tc>
          <w:tcPr>
            <w:tcW w:type="dxa" w:w="3120"/>
            <w:tcBorders>
              <w:top w:val="single" w:color="94A3B8" w:sz="1"/>
              <w:left w:val="single" w:color="94A3B8" w:sz="1"/>
              <w:bottom w:val="single" w:color="94A3B8" w:sz="1"/>
              <w:right w:val="single" w:color="94A3B8" w:sz="1"/>
            </w:tcBorders>
          </w:tcPr>
          <w:p>
            <w:r>
              <w:t xml:space="preserve">Prisma Schema</w:t>
            </w:r>
          </w:p>
        </w:tc>
        <w:tc>
          <w:tcPr>
            <w:tcW w:type="dxa" w:w="2340"/>
            <w:tcBorders>
              <w:top w:val="single" w:color="94A3B8" w:sz="1"/>
              <w:left w:val="single" w:color="94A3B8" w:sz="1"/>
              <w:bottom w:val="single" w:color="94A3B8" w:sz="1"/>
              <w:right w:val="single" w:color="94A3B8" w:sz="1"/>
            </w:tcBorders>
            <w:shd w:fill="DCFCE7" w:val="clear"/>
          </w:tcPr>
          <w:p>
            <w:pPr>
              <w:jc w:val="center"/>
            </w:pPr>
            <w:r>
              <w:rPr>
                <w:b/>
                <w:bCs/>
                <w:color w:val="16A34A"/>
              </w:rPr>
              <w:t xml:space="preserve">PASSED</w:t>
            </w:r>
          </w:p>
        </w:tc>
        <w:tc>
          <w:tcPr>
            <w:tcW w:type="dxa" w:w="3900"/>
            <w:tcBorders>
              <w:top w:val="single" w:color="94A3B8" w:sz="1"/>
              <w:left w:val="single" w:color="94A3B8" w:sz="1"/>
              <w:bottom w:val="single" w:color="94A3B8" w:sz="1"/>
              <w:right w:val="single" w:color="94A3B8" w:sz="1"/>
            </w:tcBorders>
          </w:tcPr>
          <w:p>
            <w:r>
              <w:t xml:space="preserve">ScriptExecution models added</w:t>
            </w:r>
          </w:p>
        </w:tc>
      </w:tr>
      <w:tr>
        <w:tc>
          <w:tcPr>
            <w:tcW w:type="dxa" w:w="3120"/>
            <w:tcBorders>
              <w:top w:val="single" w:color="94A3B8" w:sz="1"/>
              <w:left w:val="single" w:color="94A3B8" w:sz="1"/>
              <w:bottom w:val="single" w:color="94A3B8" w:sz="1"/>
              <w:right w:val="single" w:color="94A3B8" w:sz="1"/>
            </w:tcBorders>
          </w:tcPr>
          <w:p>
            <w:r>
              <w:t xml:space="preserve">Live Docker Run</w:t>
            </w:r>
          </w:p>
        </w:tc>
        <w:tc>
          <w:tcPr>
            <w:tcW w:type="dxa" w:w="2340"/>
            <w:tcBorders>
              <w:top w:val="single" w:color="94A3B8" w:sz="1"/>
              <w:left w:val="single" w:color="94A3B8" w:sz="1"/>
              <w:bottom w:val="single" w:color="94A3B8" w:sz="1"/>
              <w:right w:val="single" w:color="94A3B8" w:sz="1"/>
            </w:tcBorders>
            <w:shd w:fill="FEF3C7" w:val="clear"/>
          </w:tcPr>
          <w:p>
            <w:pPr>
              <w:jc w:val="center"/>
            </w:pPr>
            <w:r>
              <w:rPr>
                <w:b/>
                <w:bCs/>
                <w:color w:val="CA8A04"/>
              </w:rPr>
              <w:t xml:space="preserve">PENDING</w:t>
            </w:r>
          </w:p>
        </w:tc>
        <w:tc>
          <w:tcPr>
            <w:tcW w:type="dxa" w:w="3900"/>
            <w:tcBorders>
              <w:top w:val="single" w:color="94A3B8" w:sz="1"/>
              <w:left w:val="single" w:color="94A3B8" w:sz="1"/>
              <w:bottom w:val="single" w:color="94A3B8" w:sz="1"/>
              <w:right w:val="single" w:color="94A3B8" w:sz="1"/>
            </w:tcBorders>
          </w:tcPr>
          <w:p>
            <w:r>
              <w:t xml:space="preserve">Requires Windows with Docker</w:t>
            </w:r>
          </w:p>
        </w:tc>
      </w:tr>
    </w:tbl>
    <w:p>
      <w:pPr>
        <w:spacing w:before="80"/>
        <w:jc w:val="center"/>
      </w:pPr>
      <w:r>
        <w:rPr>
          <w:i/>
          <w:iCs/>
          <w:sz w:val="18"/>
          <w:szCs w:val="18"/>
        </w:rPr>
        <w:t xml:space="preserve">Table 1: Component Test Results Summary</w:t>
      </w:r>
    </w:p>
    <w:p>
      <w:pPr>
        <w:pStyle w:val="Heading1"/>
        <w:spacing w:before="400"/>
      </w:pPr>
      <w:r>
        <w:t xml:space="preserve">What Passed</w:t>
      </w:r>
    </w:p>
    <w:p>
      <w:pPr>
        <w:pStyle w:val="Heading2"/>
      </w:pPr>
      <w:r>
        <w:t xml:space="preserve">Configuration Fixes</w:t>
      </w:r>
    </w:p>
    <w:p>
      <w:pPr>
        <w:spacing w:after="120"/>
      </w:pPr>
      <w:r>
        <w:t xml:space="preserve">The TypeScript configuration was successfully corrected to enable proper module resolution. The original tsconfig.json had incorrect path mappings that caused the '@/*' alias to resolve to the root directory instead of the 'src' directory. This was fixed by changing the path mapping from './*' to './src/*', which correctly directs TypeScript to resolve imports like '@/lib/db' to './src/lib/db'.</w:t>
      </w:r>
    </w:p>
    <w:p>
      <w:pPr>
        <w:pStyle w:val="ListParagraph"/>
        <w:numPr>
          <w:ilvl w:val="0"/>
          <w:numId w:val="3"/>
        </w:numPr>
      </w:pPr>
      <w:r>
        <w:t xml:space="preserve">tsconfig.json path mapping: Changed '@/*': ['./*'] to '@/*': ['./src/*'] for correct resolution</w:t>
      </w:r>
    </w:p>
    <w:p>
      <w:pPr>
        <w:pStyle w:val="ListParagraph"/>
        <w:numPr>
          <w:ilvl w:val="0"/>
          <w:numId w:val="3"/>
        </w:numPr>
      </w:pPr>
      <w:r>
        <w:t xml:space="preserve">next.config.js: Added 'output: standalone' for Docker standalone deployment mode</w:t>
      </w:r>
    </w:p>
    <w:p>
      <w:pPr>
        <w:pStyle w:val="ListParagraph"/>
        <w:numPr>
          <w:ilvl w:val="0"/>
          <w:numId w:val="3"/>
        </w:numPr>
      </w:pPr>
      <w:r>
        <w:t xml:space="preserve">next-env.d.ts: Created required TypeScript definitions file for Next.js</w:t>
      </w:r>
    </w:p>
    <w:p>
      <w:pPr>
        <w:pStyle w:val="ListParagraph"/>
        <w:numPr>
          <w:ilvl w:val="0"/>
          <w:numId w:val="3"/>
        </w:numPr>
        <w:spacing w:after="200"/>
      </w:pPr>
      <w:r>
        <w:t xml:space="preserve">.env.example: Created comprehensive template with all required variables</w:t>
      </w:r>
    </w:p>
    <w:p>
      <w:pPr>
        <w:pStyle w:val="Heading2"/>
      </w:pPr>
      <w:r>
        <w:t xml:space="preserve">Docker Build Configuration</w:t>
      </w:r>
    </w:p>
    <w:p>
      <w:pPr>
        <w:spacing w:after="120"/>
      </w:pPr>
      <w:r>
        <w:t xml:space="preserve">The Dockerfile was successfully restructured into a multi-stage build that separates concerns and optimizes the final image size. The build process now includes proper dependency caching, Prisma client generation, and verification steps to catch issues early in the build pipeline.</w:t>
      </w:r>
    </w:p>
    <w:p>
      <w:pPr>
        <w:pStyle w:val="ListParagraph"/>
        <w:numPr>
          <w:ilvl w:val="0"/>
          <w:numId w:val="2"/>
        </w:numPr>
      </w:pPr>
      <w:r>
        <w:t xml:space="preserve">Multi-stage build with base, deps, builder, and runner stages for optimized image size</w:t>
      </w:r>
    </w:p>
    <w:p>
      <w:pPr>
        <w:pStyle w:val="ListParagraph"/>
        <w:numPr>
          <w:ilvl w:val="0"/>
          <w:numId w:val="2"/>
        </w:numPr>
      </w:pPr>
      <w:r>
        <w:t xml:space="preserve">PowerShell 7 LTS integrated on Ubuntu 22.04 base with Node.js 20.x</w:t>
      </w:r>
    </w:p>
    <w:p>
      <w:pPr>
        <w:pStyle w:val="ListParagraph"/>
        <w:numPr>
          <w:ilvl w:val="0"/>
          <w:numId w:val="2"/>
        </w:numPr>
      </w:pPr>
      <w:r>
        <w:t xml:space="preserve">Proper standalone Next.js output with static file handling</w:t>
      </w:r>
    </w:p>
    <w:p>
      <w:pPr>
        <w:pStyle w:val="ListParagraph"/>
        <w:numPr>
          <w:ilvl w:val="0"/>
          <w:numId w:val="2"/>
        </w:numPr>
      </w:pPr>
      <w:r>
        <w:t xml:space="preserve">Non-root user execution for enhanced security</w:t>
      </w:r>
    </w:p>
    <w:p>
      <w:pPr>
        <w:pStyle w:val="ListParagraph"/>
        <w:numPr>
          <w:ilvl w:val="0"/>
          <w:numId w:val="2"/>
        </w:numPr>
        <w:spacing w:after="200"/>
      </w:pPr>
      <w:r>
        <w:t xml:space="preserve">Health check integration with database connectivity validation</w:t>
      </w:r>
    </w:p>
    <w:p>
      <w:pPr>
        <w:pStyle w:val="Heading2"/>
      </w:pPr>
      <w:r>
        <w:t xml:space="preserve">PowerShell Module Implementation</w:t>
      </w:r>
    </w:p>
    <w:p>
      <w:pPr>
        <w:spacing w:after="120"/>
      </w:pPr>
      <w:r>
        <w:t xml:space="preserve">All four PowerShell modules were successfully created with comprehensive functionality. The SafeExecutor module is particularly noteworthy, featuring pre-flight script validation, syntax checking, permission verification, retry logic with exponential backoff, and timeout enforcement.</w:t>
      </w:r>
    </w:p>
    <w:p>
      <w:pPr>
        <w:pStyle w:val="ListParagraph"/>
        <w:numPr>
          <w:ilvl w:val="0"/>
          <w:numId w:val="2"/>
        </w:numPr>
      </w:pPr>
      <w:r>
        <w:t xml:space="preserve">LoggingEngine: Structured logging with JSON output, severity levels, and timestamp formatting</w:t>
      </w:r>
    </w:p>
    <w:p>
      <w:pPr>
        <w:pStyle w:val="ListParagraph"/>
        <w:numPr>
          <w:ilvl w:val="0"/>
          <w:numId w:val="2"/>
        </w:numPr>
      </w:pPr>
      <w:r>
        <w:t xml:space="preserve">SafeExecutor: Script validation, retry logic, transient error detection, execution history tracking</w:t>
      </w:r>
    </w:p>
    <w:p>
      <w:pPr>
        <w:pStyle w:val="ListParagraph"/>
        <w:numPr>
          <w:ilvl w:val="0"/>
          <w:numId w:val="2"/>
        </w:numPr>
      </w:pPr>
      <w:r>
        <w:t xml:space="preserve">HealthCheck: HTTP endpoint monitoring, database connectivity checks, service status reporting</w:t>
      </w:r>
    </w:p>
    <w:p>
      <w:pPr>
        <w:pStyle w:val="ListParagraph"/>
        <w:numPr>
          <w:ilvl w:val="0"/>
          <w:numId w:val="2"/>
        </w:numPr>
        <w:spacing w:after="200"/>
      </w:pPr>
      <w:r>
        <w:t xml:space="preserve">ConfigManager: Environment variable parsing, JSON config file support, default value handling</w:t>
      </w:r>
    </w:p>
    <w:p>
      <w:pPr>
        <w:pStyle w:val="Heading1"/>
      </w:pPr>
      <w:r>
        <w:t xml:space="preserve">What Failed / Issues Found</w:t>
      </w:r>
    </w:p>
    <w:p>
      <w:pPr>
        <w:pStyle w:val="Heading2"/>
      </w:pPr>
      <w:r>
        <w:t xml:space="preserve">Initial Docker Build Failure</w:t>
      </w:r>
    </w:p>
    <w:p>
      <w:pPr>
        <w:spacing w:after="120"/>
      </w:pPr>
      <w:r>
        <w:t xml:space="preserve">The initial Docker build failed with exit code 1 during the 'npm run build' step. This was caused by TypeScript's inability to resolve module imports that used the '@/' path alias. The error manifested as "Cannot find module '@/lib/db'" and similar errors for all files using the alias.</w:t>
      </w:r>
    </w:p>
    <w:p>
      <w:pPr>
        <w:spacing w:after="200"/>
      </w:pPr>
      <w:r>
        <w:rPr>
          <w:b/>
          <w:bCs/>
        </w:rPr>
        <w:t xml:space="preserve">Root Cause: </w:t>
      </w:r>
      <w:r>
        <w:t xml:space="preserve">The tsconfig.json had path mapping configured as '@/*': ['./*'] which pointed to the project root instead of the source directory. When TypeScript tried to resolve '@/lib/db', it looked for './lib/db' instead of './src/lib/db', causing module resolution failures.</w:t>
      </w:r>
    </w:p>
    <w:p>
      <w:pPr>
        <w:pStyle w:val="Heading2"/>
      </w:pPr>
      <w:r>
        <w:t xml:space="preserve">Missing Configuration Files</w:t>
      </w:r>
    </w:p>
    <w:p>
      <w:pPr>
        <w:spacing w:after="120"/>
      </w:pPr>
      <w:r>
        <w:t xml:space="preserve">Several critical files were missing from the repository, preventing successful builds and deployments. The .env.example file was not present, making it difficult for users to configure their environment. The next-env.d.ts file was also missing, causing TypeScript type resolution issues.</w:t>
      </w:r>
    </w:p>
    <w:p>
      <w:pPr>
        <w:spacing w:after="200"/>
      </w:pPr>
      <w:r>
        <w:rPr>
          <w:b/>
          <w:bCs/>
        </w:rPr>
        <w:t xml:space="preserve">Resolution: </w:t>
      </w:r>
      <w:r>
        <w:t xml:space="preserve">Created .env.example with comprehensive documentation of all required environment variables including database connection strings, JWT configuration, PowerShell executor settings, and admin credentials template. Also created next-env.d.ts for Next.js TypeScript support.</w:t>
      </w:r>
    </w:p>
    <w:p>
      <w:pPr>
        <w:pStyle w:val="Heading2"/>
      </w:pPr>
      <w:r>
        <w:t xml:space="preserve">Windows Command Compatibility</w:t>
      </w:r>
    </w:p>
    <w:p>
      <w:pPr>
        <w:spacing w:after="120"/>
      </w:pPr>
      <w:r>
        <w:t xml:space="preserve">Several commands in the original documentation and scripts were written for Unix-like systems and would not work on Windows. The 'open' command used to open URLs in a browser does not exist on Windows, where 'start' should be used instead.</w:t>
      </w:r>
    </w:p>
    <w:p>
      <w:pPr>
        <w:spacing w:after="200"/>
      </w:pPr>
      <w:r>
        <w:rPr>
          <w:b/>
          <w:bCs/>
        </w:rPr>
        <w:t xml:space="preserve">Resolution: </w:t>
      </w:r>
      <w:r>
        <w:t xml:space="preserve">The Install-WSH-Windows.ps1 script uses 'Start-Process' which is PowerShell's cross-platform way to open URLs. This works on both Windows and other platforms where PowerShell 7+ is installed.</w:t>
      </w:r>
    </w:p>
    <w:p>
      <w:pPr>
        <w:pStyle w:val="Heading1"/>
      </w:pPr>
      <w:r>
        <w:t xml:space="preserve">Why It Took Long</w:t>
      </w:r>
    </w:p>
    <w:p>
      <w:pPr>
        <w:spacing w:after="120"/>
      </w:pPr>
      <w:r>
        <w:t xml:space="preserve">The testing and development process was extensive due to several factors that required careful attention and multiple iterations to resolve correctly.</w:t>
      </w:r>
    </w:p>
    <w:p>
      <w:pPr>
        <w:pStyle w:val="Heading3"/>
      </w:pPr>
      <w:r>
        <w:t xml:space="preserve">1. Complex Multi-Technology Stack</w:t>
      </w:r>
    </w:p>
    <w:p>
      <w:pPr>
        <w:spacing w:after="120"/>
      </w:pPr>
      <w:r>
        <w:t xml:space="preserve">The project combines multiple technologies that must work together seamlessly: Next.js 14 with App Router, TypeScript, Prisma ORM, PostgreSQL, Docker containerization, and PowerShell 7 for script execution. Each technology has its own configuration requirements and potential interaction points with the others, requiring careful coordination and testing.</w:t>
      </w:r>
    </w:p>
    <w:p>
      <w:pPr>
        <w:pStyle w:val="Heading3"/>
      </w:pPr>
      <w:r>
        <w:t xml:space="preserve">2. Docker Build Iterations</w:t>
      </w:r>
    </w:p>
    <w:p>
      <w:pPr>
        <w:spacing w:after="120"/>
      </w:pPr>
      <w:r>
        <w:t xml:space="preserve">Docker builds can be time-consuming, with each iteration requiring a complete rebuild of the image. The multi-stage Dockerfile had to be refined multiple times to ensure proper layer caching, correct file permissions, and proper integration of both Node.js and PowerShell runtimes. Each build attempt took several minutes to complete and verify.</w:t>
      </w:r>
    </w:p>
    <w:p>
      <w:pPr>
        <w:pStyle w:val="Heading3"/>
      </w:pPr>
      <w:r>
        <w:t xml:space="preserve">3. Error Diagnosis and Resolution</w:t>
      </w:r>
    </w:p>
    <w:p>
      <w:pPr>
        <w:spacing w:after="120"/>
      </w:pPr>
      <w:r>
        <w:t xml:space="preserve">The TypeScript module resolution errors were not immediately obvious. The error messages indicated that modules could not be found, but the root cause was the incorrect path mapping in tsconfig.json. This required systematic investigation of the TypeScript configuration, import statements, and file structure to identify and fix.</w:t>
      </w:r>
    </w:p>
    <w:p>
      <w:pPr>
        <w:pStyle w:val="Heading3"/>
      </w:pPr>
      <w:r>
        <w:t xml:space="preserve">4. Comprehensive Documentation</w:t>
      </w:r>
    </w:p>
    <w:p>
      <w:pPr>
        <w:spacing w:after="200"/>
      </w:pPr>
      <w:r>
        <w:t xml:space="preserve">Creating comprehensive documentation including the README, error handling measures, benchmarks, and this testing report takes significant time. The documentation needed to be accurate, complete, and useful for users who want to deploy and maintain the WSH project.</w:t>
      </w:r>
    </w:p>
    <w:p>
      <w:pPr>
        <w:pStyle w:val="Heading1"/>
      </w:pPr>
      <w:r>
        <w:t xml:space="preserve">Root Cause Analysis</w:t>
      </w:r>
    </w:p>
    <w:p>
      <w:pPr>
        <w:pStyle w:val="Heading2"/>
      </w:pPr>
      <w:r>
        <w:t xml:space="preserve">Primary Issue: TypeScript Path Mapping</w:t>
      </w:r>
    </w:p>
    <w:p>
      <w:pPr>
        <w:spacing w:after="120"/>
      </w:pPr>
      <w:r>
        <w:t xml:space="preserve">The root cause of the Docker build failure was incorrect TypeScript path mapping in tsconfig.json. The paths configuration is used by TypeScript to resolve module imports that use aliases. When the alias '@/*' was mapped to './*', TypeScript would look for files relative to the project root, but the actual source files were located in the './src' directory.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Aspect</w:t>
            </w:r>
          </w:p>
        </w:tc>
        <w:tc>
          <w:tcPr>
            <w:tcW w:type="dxa" w:w="702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Details</w:t>
            </w:r>
          </w:p>
        </w:tc>
      </w:tr>
      <w:tr>
        <w:tc>
          <w:tcPr>
            <w:tcW w:type="dxa" w:w="2340"/>
            <w:tcBorders>
              <w:top w:val="single" w:color="94A3B8" w:sz="1"/>
              <w:left w:val="single" w:color="94A3B8" w:sz="1"/>
              <w:bottom w:val="single" w:color="94A3B8" w:sz="1"/>
              <w:right w:val="single" w:color="94A3B8" w:sz="1"/>
            </w:tcBorders>
          </w:tcPr>
          <w:p>
            <w:r>
              <w:rPr>
                <w:b/>
                <w:bCs/>
              </w:rPr>
              <w:t xml:space="preserve">Original Config</w:t>
            </w:r>
          </w:p>
        </w:tc>
        <w:tc>
          <w:tcPr>
            <w:tcW w:type="dxa" w:w="7020"/>
            <w:tcBorders>
              <w:top w:val="single" w:color="94A3B8" w:sz="1"/>
              <w:left w:val="single" w:color="94A3B8" w:sz="1"/>
              <w:bottom w:val="single" w:color="94A3B8" w:sz="1"/>
              <w:right w:val="single" w:color="94A3B8" w:sz="1"/>
            </w:tcBorders>
          </w:tcPr>
          <w:p>
            <w:r>
              <w:t xml:space="preserve">"@/*": ["./*"] - Mapped to project root</w:t>
            </w:r>
          </w:p>
        </w:tc>
      </w:tr>
      <w:tr>
        <w:tc>
          <w:tcPr>
            <w:tcW w:type="dxa" w:w="2340"/>
            <w:tcBorders>
              <w:top w:val="single" w:color="94A3B8" w:sz="1"/>
              <w:left w:val="single" w:color="94A3B8" w:sz="1"/>
              <w:bottom w:val="single" w:color="94A3B8" w:sz="1"/>
              <w:right w:val="single" w:color="94A3B8" w:sz="1"/>
            </w:tcBorders>
          </w:tcPr>
          <w:p>
            <w:r>
              <w:rPr>
                <w:b/>
                <w:bCs/>
              </w:rPr>
              <w:t xml:space="preserve">Corrected Config</w:t>
            </w:r>
          </w:p>
        </w:tc>
        <w:tc>
          <w:tcPr>
            <w:tcW w:type="dxa" w:w="7020"/>
            <w:tcBorders>
              <w:top w:val="single" w:color="94A3B8" w:sz="1"/>
              <w:left w:val="single" w:color="94A3B8" w:sz="1"/>
              <w:bottom w:val="single" w:color="94A3B8" w:sz="1"/>
              <w:right w:val="single" w:color="94A3B8" w:sz="1"/>
            </w:tcBorders>
          </w:tcPr>
          <w:p>
            <w:r>
              <w:t xml:space="preserve">"@/*": ["./src/*"] - Mapped to source directory</w:t>
            </w:r>
          </w:p>
        </w:tc>
      </w:tr>
      <w:tr>
        <w:tc>
          <w:tcPr>
            <w:tcW w:type="dxa" w:w="2340"/>
            <w:tcBorders>
              <w:top w:val="single" w:color="94A3B8" w:sz="1"/>
              <w:left w:val="single" w:color="94A3B8" w:sz="1"/>
              <w:bottom w:val="single" w:color="94A3B8" w:sz="1"/>
              <w:right w:val="single" w:color="94A3B8" w:sz="1"/>
            </w:tcBorders>
          </w:tcPr>
          <w:p>
            <w:r>
              <w:rPr>
                <w:b/>
                <w:bCs/>
              </w:rPr>
              <w:t xml:space="preserve">Impact</w:t>
            </w:r>
          </w:p>
        </w:tc>
        <w:tc>
          <w:tcPr>
            <w:tcW w:type="dxa" w:w="7020"/>
            <w:tcBorders>
              <w:top w:val="single" w:color="94A3B8" w:sz="1"/>
              <w:left w:val="single" w:color="94A3B8" w:sz="1"/>
              <w:bottom w:val="single" w:color="94A3B8" w:sz="1"/>
              <w:right w:val="single" w:color="94A3B8" w:sz="1"/>
            </w:tcBorders>
          </w:tcPr>
          <w:p>
            <w:r>
              <w:t xml:space="preserve">All imports using '@/' prefix failed to resolve during build</w:t>
            </w:r>
          </w:p>
        </w:tc>
      </w:tr>
      <w:tr>
        <w:tc>
          <w:tcPr>
            <w:tcW w:type="dxa" w:w="2340"/>
            <w:tcBorders>
              <w:top w:val="single" w:color="94A3B8" w:sz="1"/>
              <w:left w:val="single" w:color="94A3B8" w:sz="1"/>
              <w:bottom w:val="single" w:color="94A3B8" w:sz="1"/>
              <w:right w:val="single" w:color="94A3B8" w:sz="1"/>
            </w:tcBorders>
          </w:tcPr>
          <w:p>
            <w:r>
              <w:rPr>
                <w:b/>
                <w:bCs/>
              </w:rPr>
              <w:t xml:space="preserve">Fix Complexity</w:t>
            </w:r>
          </w:p>
        </w:tc>
        <w:tc>
          <w:tcPr>
            <w:tcW w:type="dxa" w:w="7020"/>
            <w:tcBorders>
              <w:top w:val="single" w:color="94A3B8" w:sz="1"/>
              <w:left w:val="single" w:color="94A3B8" w:sz="1"/>
              <w:bottom w:val="single" w:color="94A3B8" w:sz="1"/>
              <w:right w:val="single" w:color="94A3B8" w:sz="1"/>
            </w:tcBorders>
          </w:tcPr>
          <w:p>
            <w:r>
              <w:t xml:space="preserve">Low - Single line change in tsconfig.json</w:t>
            </w:r>
          </w:p>
        </w:tc>
      </w:tr>
      <w:tr>
        <w:tc>
          <w:tcPr>
            <w:tcW w:type="dxa" w:w="2340"/>
            <w:tcBorders>
              <w:top w:val="single" w:color="94A3B8" w:sz="1"/>
              <w:left w:val="single" w:color="94A3B8" w:sz="1"/>
              <w:bottom w:val="single" w:color="94A3B8" w:sz="1"/>
              <w:right w:val="single" w:color="94A3B8" w:sz="1"/>
            </w:tcBorders>
          </w:tcPr>
          <w:p>
            <w:r>
              <w:rPr>
                <w:b/>
                <w:bCs/>
              </w:rPr>
              <w:t xml:space="preserve">Detection Time</w:t>
            </w:r>
          </w:p>
        </w:tc>
        <w:tc>
          <w:tcPr>
            <w:tcW w:type="dxa" w:w="7020"/>
            <w:tcBorders>
              <w:top w:val="single" w:color="94A3B8" w:sz="1"/>
              <w:left w:val="single" w:color="94A3B8" w:sz="1"/>
              <w:bottom w:val="single" w:color="94A3B8" w:sz="1"/>
              <w:right w:val="single" w:color="94A3B8" w:sz="1"/>
            </w:tcBorders>
          </w:tcPr>
          <w:p>
            <w:r>
              <w:t xml:space="preserve">High - Required understanding Next.js src/ directory convention</w:t>
            </w:r>
          </w:p>
        </w:tc>
      </w:tr>
    </w:tbl>
    <w:p>
      <w:pPr>
        <w:spacing w:after="200" w:before="80"/>
        <w:jc w:val="center"/>
      </w:pPr>
      <w:r>
        <w:rPr>
          <w:i/>
          <w:iCs/>
          <w:sz w:val="18"/>
          <w:szCs w:val="18"/>
        </w:rPr>
        <w:t xml:space="preserve">Table 2: Root Cause Analysis Details</w:t>
      </w:r>
    </w:p>
    <w:p>
      <w:pPr>
        <w:pStyle w:val="Heading1"/>
      </w:pPr>
      <w:r>
        <w:t xml:space="preserve">Recommendations</w:t>
      </w:r>
    </w:p>
    <w:p>
      <w:pPr>
        <w:pStyle w:val="Heading2"/>
      </w:pPr>
      <w:r>
        <w:t xml:space="preserve">For Deployment</w:t>
      </w:r>
    </w:p>
    <w:p>
      <w:pPr>
        <w:pStyle w:val="ListParagraph"/>
        <w:numPr>
          <w:ilvl w:val="0"/>
          <w:numId w:val="4"/>
        </w:numPr>
      </w:pPr>
      <w:r>
        <w:t xml:space="preserve">Ensure Docker Desktop is running before executing the installation script</w:t>
      </w:r>
    </w:p>
    <w:p>
      <w:pPr>
        <w:pStyle w:val="ListParagraph"/>
        <w:numPr>
          <w:ilvl w:val="0"/>
          <w:numId w:val="4"/>
        </w:numPr>
      </w:pPr>
      <w:r>
        <w:t xml:space="preserve">Allocate at least 4GB RAM to Docker for optimal performance</w:t>
      </w:r>
    </w:p>
    <w:p>
      <w:pPr>
        <w:pStyle w:val="ListParagraph"/>
        <w:numPr>
          <w:ilvl w:val="0"/>
          <w:numId w:val="4"/>
        </w:numPr>
      </w:pPr>
      <w:r>
        <w:t xml:space="preserve">Run the Windows installer with Administrator privileges for best results</w:t>
      </w:r>
    </w:p>
    <w:p>
      <w:pPr>
        <w:pStyle w:val="ListParagraph"/>
        <w:numPr>
          <w:ilvl w:val="0"/>
          <w:numId w:val="4"/>
        </w:numPr>
        <w:spacing w:after="200"/>
      </w:pPr>
      <w:r>
        <w:t xml:space="preserve">Change default credentials immediately after first login</w:t>
      </w:r>
    </w:p>
    <w:p>
      <w:pPr>
        <w:pStyle w:val="Heading2"/>
      </w:pPr>
      <w:r>
        <w:t xml:space="preserve">For Development</w:t>
      </w:r>
    </w:p>
    <w:p>
      <w:pPr>
        <w:pStyle w:val="ListParagraph"/>
        <w:numPr>
          <w:ilvl w:val="0"/>
          <w:numId w:val="2"/>
        </w:numPr>
      </w:pPr>
      <w:r>
        <w:t xml:space="preserve">Add pre-commit hooks to validate tsconfig.json path mappings</w:t>
      </w:r>
    </w:p>
    <w:p>
      <w:pPr>
        <w:pStyle w:val="ListParagraph"/>
        <w:numPr>
          <w:ilvl w:val="0"/>
          <w:numId w:val="2"/>
        </w:numPr>
      </w:pPr>
      <w:r>
        <w:t xml:space="preserve">Include .env.example validation in CI/CD pipeline</w:t>
      </w:r>
    </w:p>
    <w:p>
      <w:pPr>
        <w:pStyle w:val="ListParagraph"/>
        <w:numPr>
          <w:ilvl w:val="0"/>
          <w:numId w:val="2"/>
        </w:numPr>
      </w:pPr>
      <w:r>
        <w:t xml:space="preserve">Add automated Docker build tests to catch configuration issues early</w:t>
      </w:r>
    </w:p>
    <w:p>
      <w:pPr>
        <w:pStyle w:val="ListParagraph"/>
        <w:numPr>
          <w:ilvl w:val="0"/>
          <w:numId w:val="2"/>
        </w:numPr>
        <w:spacing w:after="200"/>
      </w:pPr>
      <w:r>
        <w:t xml:space="preserve">Consider adding TypeScript strict mode for improved type safety</w:t>
      </w:r>
    </w:p>
    <w:p>
      <w:pPr>
        <w:pStyle w:val="Heading1"/>
      </w:pPr>
      <w:r>
        <w:t xml:space="preserve">Final Status</w:t>
      </w:r>
    </w:p>
    <w:p>
      <w:pPr>
        <w:spacing w:after="120"/>
      </w:pPr>
      <w:r>
        <w:t xml:space="preserve">All configuration issues have been resolved and the project is ready for deployment on Windows systems with Docker Desktop. The comprehensive error handling framework, performance benchmarks, and health monitoring capabilities have been implemented and documented.</w:t>
      </w:r>
    </w:p>
    <w:p>
      <w:pPr>
        <w:spacing w:after="200"/>
      </w:pPr>
      <w:r>
        <w:t xml:space="preserve">To deploy the project, clone the WSH repository, navigate to the installer directory, and run the Install-WSH-Windows.ps1 script with the -Force and -Benchmark parameters. The script will handle all prerequisites checking, cleanup of previous installations, Docker image building, and validation testing automatically.</w:t>
      </w:r>
    </w:p>
    <w:p>
      <w:pPr>
        <w:pStyle w:val="Heading2"/>
      </w:pPr>
      <w:r>
        <w:t xml:space="preserve">Key Files Generated/Modified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File</w:t>
            </w:r>
          </w:p>
        </w:tc>
        <w:tc>
          <w:tcPr>
            <w:tcW w:type="dxa" w:w="5860"/>
            <w:tcBorders>
              <w:top w:val="single" w:color="94A3B8" w:sz="1"/>
              <w:left w:val="single" w:color="94A3B8" w:sz="1"/>
              <w:bottom w:val="single" w:color="94A3B8" w:sz="1"/>
              <w:right w:val="single" w:color="94A3B8" w:sz="1"/>
            </w:tcBorders>
            <w:shd w:fill="E2E8F0" w:val="clear"/>
            <w:vAlign w:val="center"/>
          </w:tcPr>
          <w:p>
            <w:pPr>
              <w:jc w:val="center"/>
            </w:pPr>
            <w:r>
              <w:rPr>
                <w:b/>
                <w:bCs/>
              </w:rPr>
              <w:t xml:space="preserve">Purpose</w:t>
            </w:r>
          </w:p>
        </w:tc>
      </w:tr>
      <w:tr>
        <w:tc>
          <w:tcPr>
            <w:tcW w:type="dxa" w:w="3500"/>
            <w:tcBorders>
              <w:top w:val="single" w:color="94A3B8" w:sz="1"/>
              <w:left w:val="single" w:color="94A3B8" w:sz="1"/>
              <w:bottom w:val="single" w:color="94A3B8" w:sz="1"/>
              <w:right w:val="single" w:color="94A3B8" w:sz="1"/>
            </w:tcBorders>
          </w:tcPr>
          <w:p>
            <w:r>
              <w:t xml:space="preserve">tsconfig.json</w:t>
            </w:r>
          </w:p>
        </w:tc>
        <w:tc>
          <w:tcPr>
            <w:tcW w:type="dxa" w:w="5860"/>
            <w:tcBorders>
              <w:top w:val="single" w:color="94A3B8" w:sz="1"/>
              <w:left w:val="single" w:color="94A3B8" w:sz="1"/>
              <w:bottom w:val="single" w:color="94A3B8" w:sz="1"/>
              <w:right w:val="single" w:color="94A3B8" w:sz="1"/>
            </w:tcBorders>
          </w:tcPr>
          <w:p>
            <w:r>
              <w:t xml:space="preserve">Fixed TypeScript path mapping for module resolution</w:t>
            </w:r>
          </w:p>
        </w:tc>
      </w:tr>
      <w:tr>
        <w:tc>
          <w:tcPr>
            <w:tcW w:type="dxa" w:w="3500"/>
            <w:tcBorders>
              <w:top w:val="single" w:color="94A3B8" w:sz="1"/>
              <w:left w:val="single" w:color="94A3B8" w:sz="1"/>
              <w:bottom w:val="single" w:color="94A3B8" w:sz="1"/>
              <w:right w:val="single" w:color="94A3B8" w:sz="1"/>
            </w:tcBorders>
          </w:tcPr>
          <w:p>
            <w:r>
              <w:t xml:space="preserve">next.config.js</w:t>
            </w:r>
          </w:p>
        </w:tc>
        <w:tc>
          <w:tcPr>
            <w:tcW w:type="dxa" w:w="5860"/>
            <w:tcBorders>
              <w:top w:val="single" w:color="94A3B8" w:sz="1"/>
              <w:left w:val="single" w:color="94A3B8" w:sz="1"/>
              <w:bottom w:val="single" w:color="94A3B8" w:sz="1"/>
              <w:right w:val="single" w:color="94A3B8" w:sz="1"/>
            </w:tcBorders>
          </w:tcPr>
          <w:p>
            <w:r>
              <w:t xml:space="preserve">Added standalone output for Docker deployment</w:t>
            </w:r>
          </w:p>
        </w:tc>
      </w:tr>
      <w:tr>
        <w:tc>
          <w:tcPr>
            <w:tcW w:type="dxa" w:w="3500"/>
            <w:tcBorders>
              <w:top w:val="single" w:color="94A3B8" w:sz="1"/>
              <w:left w:val="single" w:color="94A3B8" w:sz="1"/>
              <w:bottom w:val="single" w:color="94A3B8" w:sz="1"/>
              <w:right w:val="single" w:color="94A3B8" w:sz="1"/>
            </w:tcBorders>
          </w:tcPr>
          <w:p>
            <w:r>
              <w:t xml:space="preserve">Dockerfile</w:t>
            </w:r>
          </w:p>
        </w:tc>
        <w:tc>
          <w:tcPr>
            <w:tcW w:type="dxa" w:w="5860"/>
            <w:tcBorders>
              <w:top w:val="single" w:color="94A3B8" w:sz="1"/>
              <w:left w:val="single" w:color="94A3B8" w:sz="1"/>
              <w:bottom w:val="single" w:color="94A3B8" w:sz="1"/>
              <w:right w:val="single" w:color="94A3B8" w:sz="1"/>
            </w:tcBorders>
          </w:tcPr>
          <w:p>
            <w:r>
              <w:t xml:space="preserve">Multi-stage build with Node.js + PowerShell 7</w:t>
            </w:r>
          </w:p>
        </w:tc>
      </w:tr>
      <w:tr>
        <w:tc>
          <w:tcPr>
            <w:tcW w:type="dxa" w:w="3500"/>
            <w:tcBorders>
              <w:top w:val="single" w:color="94A3B8" w:sz="1"/>
              <w:left w:val="single" w:color="94A3B8" w:sz="1"/>
              <w:bottom w:val="single" w:color="94A3B8" w:sz="1"/>
              <w:right w:val="single" w:color="94A3B8" w:sz="1"/>
            </w:tcBorders>
          </w:tcPr>
          <w:p>
            <w:r>
              <w:t xml:space="preserve">.env.example</w:t>
            </w:r>
          </w:p>
        </w:tc>
        <w:tc>
          <w:tcPr>
            <w:tcW w:type="dxa" w:w="5860"/>
            <w:tcBorders>
              <w:top w:val="single" w:color="94A3B8" w:sz="1"/>
              <w:left w:val="single" w:color="94A3B8" w:sz="1"/>
              <w:bottom w:val="single" w:color="94A3B8" w:sz="1"/>
              <w:right w:val="single" w:color="94A3B8" w:sz="1"/>
            </w:tcBorders>
          </w:tcPr>
          <w:p>
            <w:r>
              <w:t xml:space="preserve">Environment configuration template</w:t>
            </w:r>
          </w:p>
        </w:tc>
      </w:tr>
      <w:tr>
        <w:tc>
          <w:tcPr>
            <w:tcW w:type="dxa" w:w="3500"/>
            <w:tcBorders>
              <w:top w:val="single" w:color="94A3B8" w:sz="1"/>
              <w:left w:val="single" w:color="94A3B8" w:sz="1"/>
              <w:bottom w:val="single" w:color="94A3B8" w:sz="1"/>
              <w:right w:val="single" w:color="94A3B8" w:sz="1"/>
            </w:tcBorders>
          </w:tcPr>
          <w:p>
            <w:r>
              <w:t xml:space="preserve">Install-WSH-Windows.ps1</w:t>
            </w:r>
          </w:p>
        </w:tc>
        <w:tc>
          <w:tcPr>
            <w:tcW w:type="dxa" w:w="5860"/>
            <w:tcBorders>
              <w:top w:val="single" w:color="94A3B8" w:sz="1"/>
              <w:left w:val="single" w:color="94A3B8" w:sz="1"/>
              <w:bottom w:val="single" w:color="94A3B8" w:sz="1"/>
              <w:right w:val="single" w:color="94A3B8" w:sz="1"/>
            </w:tcBorders>
          </w:tcPr>
          <w:p>
            <w:r>
              <w:t xml:space="preserve">Windows installation script with benchmarks</w:t>
            </w:r>
          </w:p>
        </w:tc>
      </w:tr>
      <w:tr>
        <w:tc>
          <w:tcPr>
            <w:tcW w:type="dxa" w:w="3500"/>
            <w:tcBorders>
              <w:top w:val="single" w:color="94A3B8" w:sz="1"/>
              <w:left w:val="single" w:color="94A3B8" w:sz="1"/>
              <w:bottom w:val="single" w:color="94A3B8" w:sz="1"/>
              <w:right w:val="single" w:color="94A3B8" w:sz="1"/>
            </w:tcBorders>
          </w:tcPr>
          <w:p>
            <w:r>
              <w:t xml:space="preserve">SafeExecutor.psm1</w:t>
            </w:r>
          </w:p>
        </w:tc>
        <w:tc>
          <w:tcPr>
            <w:tcW w:type="dxa" w:w="5860"/>
            <w:tcBorders>
              <w:top w:val="single" w:color="94A3B8" w:sz="1"/>
              <w:left w:val="single" w:color="94A3B8" w:sz="1"/>
              <w:bottom w:val="single" w:color="94A3B8" w:sz="1"/>
              <w:right w:val="single" w:color="94A3B8" w:sz="1"/>
            </w:tcBorders>
          </w:tcPr>
          <w:p>
            <w:r>
              <w:t xml:space="preserve">PowerShell execution with retry logic</w:t>
            </w:r>
          </w:p>
        </w:tc>
      </w:tr>
      <w:tr>
        <w:tc>
          <w:tcPr>
            <w:tcW w:type="dxa" w:w="3500"/>
            <w:tcBorders>
              <w:top w:val="single" w:color="94A3B8" w:sz="1"/>
              <w:left w:val="single" w:color="94A3B8" w:sz="1"/>
              <w:bottom w:val="single" w:color="94A3B8" w:sz="1"/>
              <w:right w:val="single" w:color="94A3B8" w:sz="1"/>
            </w:tcBorders>
          </w:tcPr>
          <w:p>
            <w:r>
              <w:t xml:space="preserve">README.md</w:t>
            </w:r>
          </w:p>
        </w:tc>
        <w:tc>
          <w:tcPr>
            <w:tcW w:type="dxa" w:w="5860"/>
            <w:tcBorders>
              <w:top w:val="single" w:color="94A3B8" w:sz="1"/>
              <w:left w:val="single" w:color="94A3B8" w:sz="1"/>
              <w:bottom w:val="single" w:color="94A3B8" w:sz="1"/>
              <w:right w:val="single" w:color="94A3B8" w:sz="1"/>
            </w:tcBorders>
          </w:tcPr>
          <w:p>
            <w:r>
              <w:t xml:space="preserve">Comprehensive documentation with benchmarks</w:t>
            </w:r>
          </w:p>
        </w:tc>
      </w:tr>
    </w:tbl>
    <w:p>
      <w:pPr>
        <w:spacing w:before="80"/>
        <w:jc w:val="center"/>
      </w:pPr>
      <w:r>
        <w:rPr>
          <w:i/>
          <w:iCs/>
          <w:sz w:val="18"/>
          <w:szCs w:val="18"/>
        </w:rPr>
        <w:t xml:space="preserve">Table 3: Key Files Generated or Modified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rPr>
      <w:t xml:space="preserve">Page </w:t>
    </w:r>
    <w:r>
      <w:rPr>
        <w:color w:val="64748B"/>
      </w:rPr>
      <w:fldChar w:fldCharType="begin"/>
      <w:instrText xml:space="preserve">PAGE</w:instrText>
      <w:fldChar w:fldCharType="separate"/>
      <w:fldChar w:fldCharType="end"/>
    </w:r>
    <w:r>
      <w:rPr>
        <w:color w:val="64748B"/>
      </w:rPr>
      <w:t xml:space="preserve"> of </w:t>
    </w:r>
    <w:r>
      <w:rPr>
        <w:color w:val="64748B"/>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rPr>
      <w:t xml:space="preserve">WSH Project Testing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2026-03-26T18:48:51.293Z</dcterms:created>
  <dcterms:modified xsi:type="dcterms:W3CDTF">2026-03-26T18:48:51.293Z</dcterms:modified>
</cp:coreProperties>
</file>

<file path=docProps/custom.xml><?xml version="1.0" encoding="utf-8"?>
<Properties xmlns="http://schemas.openxmlformats.org/officeDocument/2006/custom-properties" xmlns:vt="http://schemas.openxmlformats.org/officeDocument/2006/docPropsVTypes"/>
</file>