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MDFloatLayout: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MDLabel: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id:task_label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halign: "center"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markup: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text:"[b][u][size=45]ToDo :) daily[/size][/u][/b]"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pos_hint: {"y":0.45}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ScrollView: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pos_hint: {"centre_y":0.5, "centre_x":0.5}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size_hint: 0.9,0.8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MDList: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id:container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MDFloatingActionButton: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icon:"plus-thick"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on_release:app.show_task_dialog()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elevation_normal:12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pos_hint:{"x" :0.45 , "y":0.04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&lt;DialogContent&gt;: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orientation: "vertical"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spacing:"10dp"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size_hint:1,None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height:"130dp"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GridLayout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rows:1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MDTextField: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id:task_text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hint_text:"Add Task...."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pos_hint:{"center_y":0.4}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max_text_length:50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on_text_validate:(app.add_task(task_text,date_text.text),app.close_dialog())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MDIconButton: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icon:"calendar"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on_release:root.show_date_picker()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padding:"10dp"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MDLabel: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spacing:"10dp"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id:date_text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BoxLayout: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orientation:"horizontal"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MDRaisedButton: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text:"SAVE"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on_release:(app.add_task(task_text,date_text.text),app.close_dialog())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MDFlatButton: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text:"CANCEL"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on_release:app.close_dialog()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&lt;ListItemWithCheckBox&gt;: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id:the_list_item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markup:True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LeftCheckbox: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id:check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on_release:root.mark(check,the_list_item)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IconRightWidget: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icon:"trash-can-outline"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theme_text_color: "Custom"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text_color:1,0,0,1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on_release:root.delete_item(the_list_item)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