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64AF4" w14:textId="77777777" w:rsidR="00E84B3D" w:rsidRDefault="008B41BE">
      <w:pPr>
        <w:spacing w:after="40"/>
        <w:rPr>
          <w:lang w:eastAsia="zh-CN"/>
        </w:rPr>
      </w:pPr>
      <w:r>
        <w:rPr>
          <w:rFonts w:ascii="黑体" w:eastAsia="黑体" w:hAnsi="黑体"/>
          <w:b/>
          <w:color w:val="1C3A5E"/>
          <w:sz w:val="48"/>
          <w:lang w:eastAsia="zh-CN"/>
        </w:rPr>
        <w:t>聂荣添</w:t>
      </w:r>
    </w:p>
    <w:p w14:paraId="173B7FBA" w14:textId="77777777" w:rsidR="00FB4EF4" w:rsidRDefault="008B41BE">
      <w:pPr>
        <w:spacing w:after="40"/>
        <w:rPr>
          <w:rFonts w:ascii="宋体" w:eastAsia="宋体" w:hAnsi="宋体"/>
          <w:color w:val="6B7280"/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6B7280"/>
          <w:sz w:val="24"/>
          <w:szCs w:val="24"/>
          <w:lang w:eastAsia="zh-CN"/>
        </w:rPr>
        <w:t xml:space="preserve">电话：18800492025    邮箱：1423641322@outlook.com    </w:t>
      </w:r>
    </w:p>
    <w:p w14:paraId="46264B22" w14:textId="6219EA39" w:rsidR="00E84B3D" w:rsidRPr="00FB4EF4" w:rsidRDefault="008B41BE">
      <w:pPr>
        <w:spacing w:after="40"/>
        <w:rPr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6B7280"/>
          <w:sz w:val="24"/>
          <w:szCs w:val="24"/>
          <w:lang w:eastAsia="zh-CN"/>
        </w:rPr>
        <w:t>GitHub：github.com/1423641322</w:t>
      </w:r>
    </w:p>
    <w:p w14:paraId="461D1EAF" w14:textId="77777777" w:rsidR="00E84B3D" w:rsidRDefault="00E84B3D">
      <w:pPr>
        <w:pBdr>
          <w:bottom w:val="single" w:sz="12" w:space="3" w:color="1C3A5E"/>
        </w:pBdr>
        <w:spacing w:after="0"/>
        <w:rPr>
          <w:lang w:eastAsia="zh-CN"/>
        </w:rPr>
      </w:pPr>
    </w:p>
    <w:p w14:paraId="662EF66A" w14:textId="77777777" w:rsidR="00E84B3D" w:rsidRPr="00FB4EF4" w:rsidRDefault="008B41BE">
      <w:pPr>
        <w:keepNext/>
        <w:pBdr>
          <w:bottom w:val="single" w:sz="8" w:space="3" w:color="1C3A5E"/>
        </w:pBdr>
        <w:spacing w:before="220" w:after="80"/>
        <w:rPr>
          <w:sz w:val="30"/>
          <w:szCs w:val="30"/>
          <w:lang w:eastAsia="zh-CN"/>
        </w:rPr>
      </w:pPr>
      <w:r w:rsidRPr="00FB4EF4">
        <w:rPr>
          <w:rFonts w:ascii="黑体" w:eastAsia="黑体" w:hAnsi="黑体"/>
          <w:b/>
          <w:color w:val="1C3A5E"/>
          <w:sz w:val="30"/>
          <w:szCs w:val="30"/>
          <w:lang w:eastAsia="zh-CN"/>
        </w:rPr>
        <w:t>教育背景</w:t>
      </w:r>
    </w:p>
    <w:p w14:paraId="32B02E5B" w14:textId="77777777" w:rsidR="00E84B3D" w:rsidRPr="00FB4EF4" w:rsidRDefault="008B41BE">
      <w:pPr>
        <w:keepNext/>
        <w:tabs>
          <w:tab w:val="right" w:pos="9638"/>
        </w:tabs>
        <w:spacing w:before="60" w:after="20"/>
        <w:rPr>
          <w:sz w:val="24"/>
          <w:szCs w:val="24"/>
          <w:lang w:eastAsia="zh-CN"/>
        </w:rPr>
      </w:pPr>
      <w:r w:rsidRPr="00FB4EF4">
        <w:rPr>
          <w:rFonts w:ascii="黑体" w:eastAsia="黑体" w:hAnsi="黑体"/>
          <w:b/>
          <w:color w:val="22272E"/>
          <w:sz w:val="28"/>
          <w:szCs w:val="28"/>
          <w:lang w:eastAsia="zh-CN"/>
        </w:rPr>
        <w:t>哈尔滨工业大学    生物信息学（本科）</w:t>
      </w:r>
      <w:r>
        <w:rPr>
          <w:rFonts w:ascii="宋体" w:eastAsia="宋体" w:hAnsi="宋体"/>
          <w:color w:val="6B7280"/>
          <w:sz w:val="19"/>
          <w:lang w:eastAsia="zh-CN"/>
        </w:rPr>
        <w:tab/>
      </w:r>
      <w:r w:rsidRPr="00FB4EF4">
        <w:rPr>
          <w:rFonts w:ascii="宋体" w:eastAsia="宋体" w:hAnsi="宋体"/>
          <w:color w:val="6B7280"/>
          <w:sz w:val="24"/>
          <w:szCs w:val="24"/>
          <w:lang w:eastAsia="zh-CN"/>
        </w:rPr>
        <w:t>2024.09 – 2028.06</w:t>
      </w:r>
    </w:p>
    <w:p w14:paraId="2BEF177A" w14:textId="77777777" w:rsidR="00E84B3D" w:rsidRPr="00FB4EF4" w:rsidRDefault="008B41BE">
      <w:pPr>
        <w:spacing w:after="40" w:line="283" w:lineRule="auto"/>
        <w:ind w:left="283" w:hanging="198"/>
        <w:rPr>
          <w:sz w:val="24"/>
          <w:szCs w:val="24"/>
          <w:lang w:eastAsia="zh-CN"/>
        </w:rPr>
      </w:pPr>
      <w:r>
        <w:rPr>
          <w:rFonts w:ascii="宋体" w:eastAsia="宋体" w:hAnsi="宋体"/>
          <w:color w:val="22272E"/>
          <w:sz w:val="21"/>
          <w:lang w:eastAsia="zh-CN"/>
        </w:rPr>
        <w:t xml:space="preserve">• </w:t>
      </w: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GPA：3.3967    专业排名：4 / 11</w:t>
      </w:r>
    </w:p>
    <w:p w14:paraId="0E646290" w14:textId="2400F954" w:rsidR="00E84B3D" w:rsidRPr="00FB4EF4" w:rsidRDefault="008B41BE">
      <w:pPr>
        <w:spacing w:after="40" w:line="283" w:lineRule="auto"/>
        <w:ind w:left="283" w:hanging="198"/>
        <w:rPr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 xml:space="preserve">• 英语水平：CET-4、CET-6 均已通过；雅思 6.5（各单项高于 </w:t>
      </w:r>
      <w:r w:rsidR="004828C3">
        <w:rPr>
          <w:rFonts w:ascii="宋体" w:eastAsia="宋体" w:hAnsi="宋体"/>
          <w:color w:val="22272E"/>
          <w:sz w:val="24"/>
          <w:szCs w:val="24"/>
          <w:lang w:eastAsia="zh-CN"/>
        </w:rPr>
        <w:t>6</w:t>
      </w: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.0）</w:t>
      </w:r>
    </w:p>
    <w:p w14:paraId="3C25ED7A" w14:textId="77777777" w:rsidR="00E84B3D" w:rsidRPr="00FB4EF4" w:rsidRDefault="008B41BE">
      <w:pPr>
        <w:keepNext/>
        <w:pBdr>
          <w:bottom w:val="single" w:sz="8" w:space="3" w:color="1C3A5E"/>
        </w:pBdr>
        <w:spacing w:before="220" w:after="80"/>
        <w:rPr>
          <w:rFonts w:ascii="黑体" w:eastAsia="黑体" w:hAnsi="黑体"/>
          <w:b/>
          <w:color w:val="1C3A5E"/>
          <w:sz w:val="30"/>
          <w:szCs w:val="30"/>
          <w:lang w:eastAsia="zh-CN"/>
        </w:rPr>
      </w:pPr>
      <w:r w:rsidRPr="00FB4EF4">
        <w:rPr>
          <w:rFonts w:ascii="黑体" w:eastAsia="黑体" w:hAnsi="黑体"/>
          <w:b/>
          <w:color w:val="1C3A5E"/>
          <w:sz w:val="30"/>
          <w:szCs w:val="30"/>
          <w:lang w:eastAsia="zh-CN"/>
        </w:rPr>
        <w:t>科研经历</w:t>
      </w:r>
    </w:p>
    <w:p w14:paraId="16143FE2" w14:textId="647FEE9B" w:rsidR="00E84B3D" w:rsidRDefault="008B41BE">
      <w:pPr>
        <w:keepNext/>
        <w:tabs>
          <w:tab w:val="right" w:pos="9638"/>
        </w:tabs>
        <w:spacing w:before="60" w:after="20"/>
        <w:rPr>
          <w:lang w:eastAsia="zh-CN"/>
        </w:rPr>
      </w:pPr>
      <w:r w:rsidRPr="00FB4EF4">
        <w:rPr>
          <w:rFonts w:ascii="黑体" w:eastAsia="黑体" w:hAnsi="黑体"/>
          <w:b/>
          <w:color w:val="22272E"/>
          <w:sz w:val="28"/>
          <w:szCs w:val="28"/>
          <w:lang w:eastAsia="zh-CN"/>
        </w:rPr>
        <w:t>哈尔滨工业大学 刘绍琴课题组    本科生</w:t>
      </w:r>
      <w:r w:rsidR="00FB4EF4">
        <w:rPr>
          <w:rFonts w:ascii="黑体" w:eastAsia="黑体" w:hAnsi="黑体" w:hint="eastAsia"/>
          <w:b/>
          <w:color w:val="22272E"/>
          <w:sz w:val="28"/>
          <w:szCs w:val="28"/>
          <w:lang w:eastAsia="zh-CN"/>
        </w:rPr>
        <w:t>科研助理</w:t>
      </w:r>
      <w:r>
        <w:rPr>
          <w:rFonts w:ascii="宋体" w:eastAsia="宋体" w:hAnsi="宋体"/>
          <w:color w:val="6B7280"/>
          <w:sz w:val="19"/>
          <w:lang w:eastAsia="zh-CN"/>
        </w:rPr>
        <w:tab/>
      </w:r>
      <w:r w:rsidRPr="00FB4EF4">
        <w:rPr>
          <w:rFonts w:ascii="宋体" w:eastAsia="宋体" w:hAnsi="宋体"/>
          <w:color w:val="6B7280"/>
          <w:sz w:val="24"/>
          <w:szCs w:val="24"/>
          <w:lang w:eastAsia="zh-CN"/>
        </w:rPr>
        <w:t>2024.09 – 至今</w:t>
      </w:r>
    </w:p>
    <w:p w14:paraId="21E37D6C" w14:textId="77777777" w:rsidR="00E84B3D" w:rsidRPr="00FB4EF4" w:rsidRDefault="008B41BE">
      <w:pPr>
        <w:spacing w:after="40" w:line="283" w:lineRule="auto"/>
        <w:ind w:left="283" w:hanging="198"/>
        <w:rPr>
          <w:rFonts w:ascii="宋体" w:eastAsia="宋体" w:hAnsi="宋体"/>
          <w:color w:val="22272E"/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• 机器学习辅助材料设计：参与面向纳米酶性能预测的建模流程与数据分析。</w:t>
      </w:r>
    </w:p>
    <w:p w14:paraId="2F4F542E" w14:textId="77777777" w:rsidR="00E84B3D" w:rsidRPr="00FB4EF4" w:rsidRDefault="008B41BE">
      <w:pPr>
        <w:spacing w:after="40" w:line="283" w:lineRule="auto"/>
        <w:ind w:left="283" w:hanging="198"/>
        <w:rPr>
          <w:rFonts w:ascii="宋体" w:eastAsia="宋体" w:hAnsi="宋体"/>
          <w:color w:val="22272E"/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• 纳米酶制备及性质测定：负责纳米酶合成与酶动力学、抗氧化活性等性能表征。</w:t>
      </w:r>
    </w:p>
    <w:p w14:paraId="115D282E" w14:textId="77777777" w:rsidR="00E84B3D" w:rsidRPr="00FB4EF4" w:rsidRDefault="008B41BE">
      <w:pPr>
        <w:spacing w:after="40" w:line="283" w:lineRule="auto"/>
        <w:ind w:left="283" w:hanging="198"/>
        <w:rPr>
          <w:rFonts w:ascii="宋体" w:eastAsia="宋体" w:hAnsi="宋体"/>
          <w:color w:val="22272E"/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• 水凝胶伤口治疗与口腔溃疡治疗：参与材料构建、疾病模型与治疗效果的实验及数据整理。</w:t>
      </w:r>
    </w:p>
    <w:p w14:paraId="3DDB1A6B" w14:textId="77777777" w:rsidR="00E84B3D" w:rsidRPr="00FB4EF4" w:rsidRDefault="008B41BE">
      <w:pPr>
        <w:keepNext/>
        <w:pBdr>
          <w:bottom w:val="single" w:sz="8" w:space="3" w:color="1C3A5E"/>
        </w:pBdr>
        <w:spacing w:before="220" w:after="80"/>
        <w:rPr>
          <w:rFonts w:ascii="黑体" w:eastAsia="黑体" w:hAnsi="黑体"/>
          <w:b/>
          <w:color w:val="1C3A5E"/>
          <w:sz w:val="30"/>
          <w:szCs w:val="30"/>
          <w:lang w:eastAsia="zh-CN"/>
        </w:rPr>
      </w:pPr>
      <w:r w:rsidRPr="00FB4EF4">
        <w:rPr>
          <w:rFonts w:ascii="黑体" w:eastAsia="黑体" w:hAnsi="黑体"/>
          <w:b/>
          <w:color w:val="1C3A5E"/>
          <w:sz w:val="30"/>
          <w:szCs w:val="30"/>
          <w:lang w:eastAsia="zh-CN"/>
        </w:rPr>
        <w:t>竞赛与实践</w:t>
      </w:r>
    </w:p>
    <w:p w14:paraId="19914D12" w14:textId="77777777" w:rsidR="00E84B3D" w:rsidRPr="00FB4EF4" w:rsidRDefault="008B41BE">
      <w:pPr>
        <w:keepNext/>
        <w:tabs>
          <w:tab w:val="right" w:pos="9638"/>
        </w:tabs>
        <w:spacing w:before="60" w:after="20"/>
        <w:rPr>
          <w:rFonts w:ascii="宋体" w:eastAsia="宋体" w:hAnsi="宋体"/>
          <w:color w:val="6B7280"/>
          <w:sz w:val="24"/>
          <w:szCs w:val="24"/>
          <w:lang w:eastAsia="zh-CN"/>
        </w:rPr>
      </w:pPr>
      <w:r w:rsidRPr="00FB4EF4">
        <w:rPr>
          <w:rFonts w:ascii="黑体" w:eastAsia="黑体" w:hAnsi="黑体"/>
          <w:b/>
          <w:color w:val="22272E"/>
          <w:sz w:val="28"/>
          <w:szCs w:val="28"/>
          <w:lang w:eastAsia="zh-CN"/>
        </w:rPr>
        <w:t>国家级大学生创新创业训练计划项目    项目负责人</w:t>
      </w:r>
      <w:r>
        <w:rPr>
          <w:rFonts w:ascii="宋体" w:eastAsia="宋体" w:hAnsi="宋体"/>
          <w:color w:val="6B7280"/>
          <w:sz w:val="19"/>
          <w:lang w:eastAsia="zh-CN"/>
        </w:rPr>
        <w:tab/>
      </w:r>
      <w:r w:rsidRPr="00FB4EF4">
        <w:rPr>
          <w:rFonts w:ascii="宋体" w:eastAsia="宋体" w:hAnsi="宋体"/>
          <w:color w:val="6B7280"/>
          <w:sz w:val="24"/>
          <w:szCs w:val="24"/>
          <w:lang w:eastAsia="zh-CN"/>
        </w:rPr>
        <w:t>2025.10 – 2026.10</w:t>
      </w:r>
    </w:p>
    <w:p w14:paraId="764668FA" w14:textId="77777777" w:rsidR="00E84B3D" w:rsidRPr="00FB4EF4" w:rsidRDefault="008B41BE">
      <w:pPr>
        <w:keepNext/>
        <w:spacing w:after="40"/>
        <w:rPr>
          <w:sz w:val="24"/>
          <w:szCs w:val="24"/>
          <w:lang w:eastAsia="zh-CN"/>
        </w:rPr>
      </w:pPr>
      <w:r w:rsidRPr="00FB4EF4">
        <w:rPr>
          <w:rFonts w:ascii="宋体" w:eastAsia="宋体" w:hAnsi="宋体"/>
          <w:b/>
          <w:color w:val="1C3A5E"/>
          <w:sz w:val="24"/>
          <w:szCs w:val="24"/>
          <w:lang w:eastAsia="zh-CN"/>
        </w:rPr>
        <w:t>项目名称：机器学习辅助的水凝胶基纳米酶构建及其抗氧化性能研究</w:t>
      </w:r>
    </w:p>
    <w:p w14:paraId="06363CEE" w14:textId="77777777" w:rsidR="00E84B3D" w:rsidRDefault="008B41BE">
      <w:pPr>
        <w:spacing w:after="40" w:line="283" w:lineRule="auto"/>
        <w:rPr>
          <w:lang w:eastAsia="zh-CN"/>
        </w:rPr>
      </w:pPr>
      <w:r>
        <w:rPr>
          <w:rFonts w:ascii="宋体" w:eastAsia="宋体" w:hAnsi="宋体"/>
          <w:color w:val="22272E"/>
          <w:sz w:val="21"/>
          <w:lang w:eastAsia="zh-CN"/>
        </w:rPr>
        <w:t>面向口腔溃疡"氧化应激失衡 + 药物滞留差"的临床痛点，主导构建"机器学习 + 材料制备"数据驱动研发流程：基于 PubMed 文献构建标准化数据集，建立随机森林回归模型预测纳米酶动力学参数（Km / Vmax / Kcat），结合 SHAP 特征重要性分析锁定金属种类、粒径、比表面积等关键因素，通过逆向设计筛选出预测活性断层领先的 Ce 基纳米酶。</w:t>
      </w:r>
    </w:p>
    <w:p w14:paraId="69CC1E8C" w14:textId="77777777" w:rsidR="00E84B3D" w:rsidRDefault="008B41BE">
      <w:pPr>
        <w:spacing w:after="40" w:line="283" w:lineRule="auto"/>
        <w:rPr>
          <w:lang w:eastAsia="zh-CN"/>
        </w:rPr>
      </w:pPr>
      <w:r>
        <w:rPr>
          <w:rFonts w:ascii="宋体" w:eastAsia="宋体" w:hAnsi="宋体"/>
          <w:color w:val="22272E"/>
          <w:sz w:val="21"/>
          <w:lang w:eastAsia="zh-CN"/>
        </w:rPr>
        <w:t>制备 CeO₂ 纳米酶并完成系统表征（TEM / EDS / FRAP），验证其兼具类过氧化氢酶（Lineweaver-Burk R²=0.9998，Km=14.455）与类超氧化物歧化酶（IC50=102.65 g/L）双重活性，抗氧化能力约为 MnO₂ 的 6 倍；CCK-8 显示细胞活力 &gt; 80%，证实良好生物相容性；规划大鼠口腔溃疡模型的体内验证与"数据—模型—实验"闭环迭代。</w:t>
      </w:r>
    </w:p>
    <w:p w14:paraId="56BCC184" w14:textId="7ABB16C9" w:rsidR="00E84B3D" w:rsidRPr="00FB4EF4" w:rsidRDefault="008B41BE">
      <w:pPr>
        <w:keepNext/>
        <w:tabs>
          <w:tab w:val="right" w:pos="9638"/>
        </w:tabs>
        <w:spacing w:before="60" w:after="20"/>
        <w:rPr>
          <w:sz w:val="24"/>
          <w:szCs w:val="24"/>
          <w:lang w:eastAsia="zh-CN"/>
        </w:rPr>
      </w:pPr>
      <w:r w:rsidRPr="00FB4EF4">
        <w:rPr>
          <w:rFonts w:ascii="黑体" w:eastAsia="黑体" w:hAnsi="黑体"/>
          <w:b/>
          <w:color w:val="22272E"/>
          <w:sz w:val="28"/>
          <w:szCs w:val="28"/>
          <w:lang w:eastAsia="zh-CN"/>
        </w:rPr>
        <w:t>第十届全国大学生生物医学工程创新设计竞赛    项目</w:t>
      </w:r>
      <w:r w:rsidR="00FB4EF4" w:rsidRPr="00FB4EF4">
        <w:rPr>
          <w:rFonts w:ascii="黑体" w:eastAsia="黑体" w:hAnsi="黑体" w:hint="eastAsia"/>
          <w:b/>
          <w:color w:val="22272E"/>
          <w:sz w:val="28"/>
          <w:szCs w:val="28"/>
          <w:lang w:eastAsia="zh-CN"/>
        </w:rPr>
        <w:t>负责人</w:t>
      </w:r>
      <w:r>
        <w:rPr>
          <w:rFonts w:ascii="宋体" w:eastAsia="宋体" w:hAnsi="宋体"/>
          <w:color w:val="6B7280"/>
          <w:sz w:val="19"/>
          <w:lang w:eastAsia="zh-CN"/>
        </w:rPr>
        <w:tab/>
      </w:r>
      <w:r w:rsidRPr="00FB4EF4">
        <w:rPr>
          <w:rFonts w:ascii="宋体" w:eastAsia="宋体" w:hAnsi="宋体"/>
          <w:color w:val="6B7280"/>
          <w:sz w:val="24"/>
          <w:szCs w:val="24"/>
          <w:lang w:eastAsia="zh-CN"/>
        </w:rPr>
        <w:t>2025.05</w:t>
      </w:r>
    </w:p>
    <w:p w14:paraId="2258CAEF" w14:textId="7CB49ECA" w:rsidR="00E84B3D" w:rsidRPr="00FB4EF4" w:rsidRDefault="008B41BE">
      <w:pPr>
        <w:keepNext/>
        <w:spacing w:after="40"/>
        <w:rPr>
          <w:sz w:val="24"/>
          <w:szCs w:val="24"/>
          <w:lang w:eastAsia="zh-CN"/>
        </w:rPr>
      </w:pPr>
      <w:r w:rsidRPr="00FB4EF4">
        <w:rPr>
          <w:rFonts w:ascii="宋体" w:eastAsia="宋体" w:hAnsi="宋体"/>
          <w:b/>
          <w:color w:val="1C3A5E"/>
          <w:sz w:val="24"/>
          <w:szCs w:val="24"/>
          <w:lang w:eastAsia="zh-CN"/>
        </w:rPr>
        <w:t>作品：pH 响应型黏膜粘附胃溃疡修复体系</w:t>
      </w:r>
    </w:p>
    <w:p w14:paraId="436DEE78" w14:textId="6AFA52BE" w:rsidR="00FB4EF4" w:rsidRDefault="008B41BE">
      <w:pPr>
        <w:spacing w:after="40" w:line="283" w:lineRule="auto"/>
        <w:rPr>
          <w:rFonts w:ascii="宋体" w:eastAsia="宋体" w:hAnsi="宋体"/>
          <w:color w:val="22272E"/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参与 pH 响应型双网络水凝胶（甲基壳聚糖 / 海藻酸钠体系）的设计与制备，负载奥美拉唑实现胃酸环境下稳定、胃黏膜中性环境缓释；参与溶血、CCK-8 细胞毒性等生物相容性评价，以及 C57 小鼠急性胃溃疡模型构建与 NIR-II 活体成像疗效监测；协助完成多配方筛选与 One-way ANOVA 统计分析。</w:t>
      </w:r>
    </w:p>
    <w:p w14:paraId="20453EF5" w14:textId="77777777" w:rsidR="00FB4EF4" w:rsidRDefault="00FB4EF4">
      <w:pPr>
        <w:rPr>
          <w:rFonts w:ascii="宋体" w:eastAsia="宋体" w:hAnsi="宋体"/>
          <w:color w:val="22272E"/>
          <w:sz w:val="24"/>
          <w:szCs w:val="24"/>
          <w:lang w:eastAsia="zh-CN"/>
        </w:rPr>
      </w:pPr>
      <w:r>
        <w:rPr>
          <w:rFonts w:ascii="宋体" w:eastAsia="宋体" w:hAnsi="宋体"/>
          <w:color w:val="22272E"/>
          <w:sz w:val="24"/>
          <w:szCs w:val="24"/>
          <w:lang w:eastAsia="zh-CN"/>
        </w:rPr>
        <w:br w:type="page"/>
      </w:r>
    </w:p>
    <w:p w14:paraId="6B623B8C" w14:textId="77777777" w:rsidR="00E84B3D" w:rsidRPr="00FB4EF4" w:rsidRDefault="008B41BE">
      <w:pPr>
        <w:keepNext/>
        <w:pBdr>
          <w:bottom w:val="single" w:sz="8" w:space="3" w:color="1C3A5E"/>
        </w:pBdr>
        <w:spacing w:before="220" w:after="80"/>
        <w:rPr>
          <w:sz w:val="30"/>
          <w:szCs w:val="30"/>
          <w:lang w:eastAsia="zh-CN"/>
        </w:rPr>
      </w:pPr>
      <w:r w:rsidRPr="00FB4EF4">
        <w:rPr>
          <w:rFonts w:ascii="黑体" w:eastAsia="黑体" w:hAnsi="黑体"/>
          <w:b/>
          <w:color w:val="1C3A5E"/>
          <w:sz w:val="30"/>
          <w:szCs w:val="30"/>
          <w:lang w:eastAsia="zh-CN"/>
        </w:rPr>
        <w:lastRenderedPageBreak/>
        <w:t>荣誉奖项</w:t>
      </w:r>
    </w:p>
    <w:p w14:paraId="32934E6A" w14:textId="77777777" w:rsidR="00E84B3D" w:rsidRPr="00FB4EF4" w:rsidRDefault="008B41BE">
      <w:pPr>
        <w:spacing w:after="40" w:line="283" w:lineRule="auto"/>
        <w:ind w:left="283" w:hanging="198"/>
        <w:rPr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• 2025 年秋季    哈尔滨工业大学 人民奖学金单项奖</w:t>
      </w:r>
    </w:p>
    <w:p w14:paraId="5834095B" w14:textId="77777777" w:rsidR="00E84B3D" w:rsidRPr="00FB4EF4" w:rsidRDefault="008B41BE">
      <w:pPr>
        <w:spacing w:after="40" w:line="283" w:lineRule="auto"/>
        <w:ind w:left="283" w:hanging="198"/>
        <w:rPr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• 2024 年秋季    哈尔滨工业大学 人民奖学金二等奖</w:t>
      </w:r>
    </w:p>
    <w:p w14:paraId="5F57C185" w14:textId="77777777" w:rsidR="00E84B3D" w:rsidRPr="00FB4EF4" w:rsidRDefault="008B41BE">
      <w:pPr>
        <w:keepNext/>
        <w:pBdr>
          <w:bottom w:val="single" w:sz="8" w:space="3" w:color="1C3A5E"/>
        </w:pBdr>
        <w:spacing w:before="220" w:after="80"/>
        <w:rPr>
          <w:sz w:val="30"/>
          <w:szCs w:val="30"/>
          <w:lang w:eastAsia="zh-CN"/>
        </w:rPr>
      </w:pPr>
      <w:r w:rsidRPr="00FB4EF4">
        <w:rPr>
          <w:rFonts w:ascii="黑体" w:eastAsia="黑体" w:hAnsi="黑体"/>
          <w:b/>
          <w:color w:val="1C3A5E"/>
          <w:sz w:val="30"/>
          <w:szCs w:val="30"/>
          <w:lang w:eastAsia="zh-CN"/>
        </w:rPr>
        <w:t>专业技能</w:t>
      </w:r>
    </w:p>
    <w:p w14:paraId="44A806E0" w14:textId="77777777" w:rsidR="00E84B3D" w:rsidRPr="00FB4EF4" w:rsidRDefault="008B41BE">
      <w:pPr>
        <w:keepNext/>
        <w:tabs>
          <w:tab w:val="right" w:pos="9638"/>
        </w:tabs>
        <w:spacing w:before="60" w:after="20"/>
        <w:rPr>
          <w:sz w:val="28"/>
          <w:szCs w:val="28"/>
          <w:lang w:eastAsia="zh-CN"/>
        </w:rPr>
      </w:pPr>
      <w:r w:rsidRPr="00FB4EF4">
        <w:rPr>
          <w:rFonts w:ascii="黑体" w:eastAsia="黑体" w:hAnsi="黑体"/>
          <w:b/>
          <w:color w:val="22272E"/>
          <w:sz w:val="28"/>
          <w:szCs w:val="28"/>
          <w:lang w:eastAsia="zh-CN"/>
        </w:rPr>
        <w:t>编程与工具</w:t>
      </w:r>
    </w:p>
    <w:p w14:paraId="7D1C8701" w14:textId="70912D20" w:rsidR="00E84B3D" w:rsidRPr="00FB4EF4" w:rsidRDefault="008B41BE">
      <w:pPr>
        <w:spacing w:after="40" w:line="283" w:lineRule="auto"/>
        <w:ind w:left="283" w:hanging="198"/>
        <w:rPr>
          <w:sz w:val="24"/>
          <w:szCs w:val="24"/>
          <w:lang w:eastAsia="zh-CN"/>
        </w:rPr>
      </w:pPr>
      <w:r>
        <w:rPr>
          <w:rFonts w:ascii="宋体" w:eastAsia="宋体" w:hAnsi="宋体"/>
          <w:color w:val="22272E"/>
          <w:sz w:val="21"/>
          <w:lang w:eastAsia="zh-CN"/>
        </w:rPr>
        <w:t xml:space="preserve">• </w:t>
      </w: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Python：基于国家级大创项目独立开发的机器学习辅助纳米酶设计软件——集成随机森林活性预测、SHAP 特征重要性分析与逆向设计筛选，相关代码已</w:t>
      </w:r>
      <w:r w:rsidR="00FB4EF4">
        <w:rPr>
          <w:rFonts w:ascii="宋体" w:eastAsia="宋体" w:hAnsi="宋体" w:hint="eastAsia"/>
          <w:color w:val="22272E"/>
          <w:sz w:val="24"/>
          <w:szCs w:val="24"/>
          <w:lang w:eastAsia="zh-CN"/>
        </w:rPr>
        <w:t>发布</w:t>
      </w: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至 GitHub。</w:t>
      </w:r>
    </w:p>
    <w:p w14:paraId="4A742414" w14:textId="77777777" w:rsidR="00E84B3D" w:rsidRPr="00FB4EF4" w:rsidRDefault="008B41BE">
      <w:pPr>
        <w:keepNext/>
        <w:tabs>
          <w:tab w:val="right" w:pos="9638"/>
        </w:tabs>
        <w:spacing w:before="60" w:after="20"/>
        <w:rPr>
          <w:sz w:val="28"/>
          <w:szCs w:val="28"/>
          <w:lang w:eastAsia="zh-CN"/>
        </w:rPr>
      </w:pPr>
      <w:r w:rsidRPr="00FB4EF4">
        <w:rPr>
          <w:rFonts w:ascii="黑体" w:eastAsia="黑体" w:hAnsi="黑体"/>
          <w:b/>
          <w:color w:val="22272E"/>
          <w:sz w:val="28"/>
          <w:szCs w:val="28"/>
          <w:lang w:eastAsia="zh-CN"/>
        </w:rPr>
        <w:t>实验技能</w:t>
      </w:r>
    </w:p>
    <w:p w14:paraId="6498F0B3" w14:textId="181A0A45" w:rsidR="00E84B3D" w:rsidRPr="00FB4EF4" w:rsidRDefault="008B41BE">
      <w:pPr>
        <w:spacing w:after="40" w:line="283" w:lineRule="auto"/>
        <w:ind w:left="283" w:hanging="198"/>
        <w:rPr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• 纳米酶合成与全套性能测试方法：材料表征 + 酶动力学</w:t>
      </w:r>
      <w:r w:rsidR="00FB4EF4">
        <w:rPr>
          <w:rFonts w:ascii="宋体" w:eastAsia="宋体" w:hAnsi="宋体" w:hint="eastAsia"/>
          <w:color w:val="22272E"/>
          <w:sz w:val="24"/>
          <w:szCs w:val="24"/>
          <w:lang w:eastAsia="zh-CN"/>
        </w:rPr>
        <w:t xml:space="preserve"> </w:t>
      </w: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+ 抗氧化活性评价。</w:t>
      </w:r>
    </w:p>
    <w:p w14:paraId="5A56F046" w14:textId="77777777" w:rsidR="00E84B3D" w:rsidRPr="00FB4EF4" w:rsidRDefault="008B41BE">
      <w:pPr>
        <w:spacing w:after="40" w:line="283" w:lineRule="auto"/>
        <w:ind w:left="283" w:hanging="198"/>
        <w:rPr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• 小鼠全层伤口模型构建与治疗评价。</w:t>
      </w:r>
    </w:p>
    <w:p w14:paraId="544C80D3" w14:textId="77777777" w:rsidR="00E84B3D" w:rsidRPr="00FB4EF4" w:rsidRDefault="008B41BE">
      <w:pPr>
        <w:spacing w:after="40" w:line="283" w:lineRule="auto"/>
        <w:ind w:left="283" w:hanging="198"/>
        <w:rPr>
          <w:sz w:val="24"/>
          <w:szCs w:val="24"/>
          <w:lang w:eastAsia="zh-CN"/>
        </w:rPr>
      </w:pPr>
      <w:r w:rsidRPr="00FB4EF4">
        <w:rPr>
          <w:rFonts w:ascii="宋体" w:eastAsia="宋体" w:hAnsi="宋体"/>
          <w:color w:val="22272E"/>
          <w:sz w:val="24"/>
          <w:szCs w:val="24"/>
          <w:lang w:eastAsia="zh-CN"/>
        </w:rPr>
        <w:t>• 小鼠口腔溃疡模型构建与治疗评价。</w:t>
      </w:r>
    </w:p>
    <w:p w14:paraId="15F6FEDD" w14:textId="41CFCF61" w:rsidR="00E84B3D" w:rsidRPr="00FB4EF4" w:rsidRDefault="00FB4EF4">
      <w:pPr>
        <w:keepNext/>
        <w:pBdr>
          <w:bottom w:val="single" w:sz="8" w:space="3" w:color="1C3A5E"/>
        </w:pBdr>
        <w:spacing w:before="220" w:after="80"/>
        <w:rPr>
          <w:sz w:val="30"/>
          <w:szCs w:val="30"/>
          <w:lang w:eastAsia="zh-CN"/>
        </w:rPr>
      </w:pPr>
      <w:r>
        <w:rPr>
          <w:rFonts w:ascii="黑体" w:eastAsia="黑体" w:hAnsi="黑体" w:hint="eastAsia"/>
          <w:b/>
          <w:color w:val="1C3A5E"/>
          <w:sz w:val="30"/>
          <w:szCs w:val="30"/>
          <w:lang w:eastAsia="zh-CN"/>
        </w:rPr>
        <w:t>核心</w:t>
      </w:r>
      <w:r w:rsidR="008B41BE" w:rsidRPr="00FB4EF4">
        <w:rPr>
          <w:rFonts w:ascii="黑体" w:eastAsia="黑体" w:hAnsi="黑体"/>
          <w:b/>
          <w:color w:val="1C3A5E"/>
          <w:sz w:val="30"/>
          <w:szCs w:val="30"/>
          <w:lang w:eastAsia="zh-CN"/>
        </w:rPr>
        <w:t>课程</w:t>
      </w:r>
    </w:p>
    <w:p w14:paraId="1FF2100E" w14:textId="5DC2C54F" w:rsidR="008B41BE" w:rsidRPr="00BA5B24" w:rsidRDefault="008B41BE" w:rsidP="008B41BE">
      <w:pPr>
        <w:spacing w:after="40" w:line="283" w:lineRule="auto"/>
        <w:rPr>
          <w:rFonts w:ascii="微软雅黑" w:eastAsia="微软雅黑" w:hAnsi="微软雅黑" w:cs="微软雅黑"/>
          <w:sz w:val="24"/>
          <w:szCs w:val="24"/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• </w:t>
      </w:r>
      <w:r w:rsidRPr="00BA5B24">
        <w:rPr>
          <w:rFonts w:ascii="微软雅黑" w:eastAsia="微软雅黑" w:hAnsi="微软雅黑"/>
          <w:b/>
          <w:sz w:val="24"/>
          <w:szCs w:val="24"/>
          <w:lang w:eastAsia="zh-CN"/>
        </w:rPr>
        <w:t>专业核心课：</w:t>
      </w:r>
      <w:r w:rsidRPr="00BA5B24">
        <w:rPr>
          <w:rFonts w:ascii="微软雅黑" w:eastAsia="微软雅黑" w:hAnsi="微软雅黑"/>
          <w:sz w:val="24"/>
          <w:szCs w:val="24"/>
          <w:lang w:eastAsia="zh-CN"/>
        </w:rPr>
        <w:t>系统生物学 98、智能诊断原理及技术 95.2、生物医学统计 95.2、生物化学 92.4、分子生物学 90.6</w:t>
      </w:r>
    </w:p>
    <w:p w14:paraId="3F9C2074" w14:textId="3073E614" w:rsidR="00E84B3D" w:rsidRPr="00BA5B24" w:rsidRDefault="008B41BE">
      <w:pPr>
        <w:spacing w:after="40" w:line="283" w:lineRule="auto"/>
        <w:rPr>
          <w:rFonts w:ascii="微软雅黑" w:eastAsia="微软雅黑" w:hAnsi="微软雅黑" w:cs="微软雅黑"/>
          <w:sz w:val="24"/>
          <w:szCs w:val="24"/>
          <w:lang w:eastAsia="zh-CN"/>
        </w:rPr>
      </w:pPr>
      <w:r w:rsidRPr="00BA5B24">
        <w:rPr>
          <w:rFonts w:ascii="微软雅黑" w:eastAsia="微软雅黑" w:hAnsi="微软雅黑"/>
          <w:sz w:val="24"/>
          <w:szCs w:val="24"/>
          <w:lang w:eastAsia="zh-CN"/>
        </w:rPr>
        <w:t xml:space="preserve">• </w:t>
      </w:r>
      <w:r w:rsidRPr="00BA5B24">
        <w:rPr>
          <w:rFonts w:ascii="微软雅黑" w:eastAsia="微软雅黑" w:hAnsi="微软雅黑"/>
          <w:b/>
          <w:sz w:val="24"/>
          <w:szCs w:val="24"/>
          <w:lang w:eastAsia="zh-CN"/>
        </w:rPr>
        <w:t>公共基础课：</w:t>
      </w:r>
      <w:r w:rsidRPr="00BA5B24">
        <w:rPr>
          <w:rFonts w:ascii="微软雅黑" w:eastAsia="微软雅黑" w:hAnsi="微软雅黑"/>
          <w:sz w:val="24"/>
          <w:szCs w:val="24"/>
          <w:lang w:eastAsia="zh-CN"/>
        </w:rPr>
        <w:t>大学外语 95</w:t>
      </w:r>
      <w:r w:rsidR="001875A9" w:rsidRPr="00BA5B24">
        <w:rPr>
          <w:rFonts w:ascii="微软雅黑" w:eastAsia="微软雅黑" w:hAnsi="微软雅黑" w:hint="eastAsia"/>
          <w:sz w:val="24"/>
          <w:szCs w:val="24"/>
          <w:lang w:eastAsia="zh-CN"/>
        </w:rPr>
        <w:t>、微积分E</w:t>
      </w:r>
      <w:r w:rsidR="001875A9" w:rsidRPr="00BA5B24">
        <w:rPr>
          <w:rFonts w:ascii="微软雅黑" w:eastAsia="微软雅黑" w:hAnsi="微软雅黑"/>
          <w:sz w:val="24"/>
          <w:szCs w:val="24"/>
          <w:lang w:eastAsia="zh-CN"/>
        </w:rPr>
        <w:t>(1) 90</w:t>
      </w:r>
    </w:p>
    <w:sectPr w:rsidR="00E84B3D" w:rsidRPr="00BA5B24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A9"/>
    <w:rsid w:val="0029639D"/>
    <w:rsid w:val="00326F90"/>
    <w:rsid w:val="004828C3"/>
    <w:rsid w:val="00680675"/>
    <w:rsid w:val="008B41BE"/>
    <w:rsid w:val="00AA1D8D"/>
    <w:rsid w:val="00B47730"/>
    <w:rsid w:val="00BA5B24"/>
    <w:rsid w:val="00CA1A50"/>
    <w:rsid w:val="00CB0664"/>
    <w:rsid w:val="00E84B3D"/>
    <w:rsid w:val="00FB4E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3274D"/>
  <w14:defaultImageDpi w14:val="300"/>
  <w15:docId w15:val="{48AF0EDE-3893-4B6A-8283-5B80D7F1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荣添 聂</cp:lastModifiedBy>
  <cp:revision>8</cp:revision>
  <dcterms:created xsi:type="dcterms:W3CDTF">2013-12-23T23:15:00Z</dcterms:created>
  <dcterms:modified xsi:type="dcterms:W3CDTF">2026-10-21T10:13:00Z</dcterms:modified>
  <cp:category/>
</cp:coreProperties>
</file>