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光谱农药残留检测项目 深度学习板块 代码开发操作规划清单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本清单完全匹配项目「一维光谱数据+分类+回归多任务+移动端部署」核心需求，</w:t>
      </w:r>
      <w:r>
        <w:rPr>
          <w:rFonts w:eastAsia="等线" w:ascii="Arial" w:cs="Arial" w:hAnsi="Arial"/>
          <w:b w:val="true"/>
          <w:sz w:val="22"/>
        </w:rPr>
        <w:t>按深度学习工程化落地的逻辑顺序拆解</w:t>
      </w:r>
      <w:r>
        <w:rPr>
          <w:rFonts w:eastAsia="等线" w:ascii="Arial" w:cs="Arial" w:hAnsi="Arial"/>
          <w:sz w:val="22"/>
        </w:rPr>
        <w:t>，每一步明确操作目标、执行动作、必须编写的代码模块，帮你精准锁定所有需要开发的代码内容，无遗漏、无冗余。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优先级说明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🔴 【必写核心】：深度学习必要核心要素，缺少则无法完成模型训练与推理，必须优先开发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🟡 【进阶优化】：非必需增强要素，用于提升模型性能、泛化性、部署适配性，核心链路跑通后开发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🟢 【测试验证】：用于模型性能量化、效果校验，随对应模块同步开发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第一阶段：基础环境与全局配置开发（前置必做）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核心目标：固化实验环境，保证可复现性，搭建工程化代码基础框架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保证实验100%可复现，固定全流程随机种子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锁定PyTorch、CUDA等核心依赖版本；&lt;br&gt;2. 固定Python、NumPy、PyTorch CPU/GPU全链路随机种子；&lt;br&gt;3. 关闭cudnn自适应优化，保证卷积计算确定性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全局随机种子固定函数；&lt;br&gt;2. 运行设备自动选择配置（CPU/GPU自适应）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实现超参统一管理，避免硬编码混乱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梳理所有可配置超参（数据、模型、训练、部署四大类）；&lt;br&gt;2. 采用YAML文件统一管理超参；&lt;br&gt;3. 实现配置文件加载与解析逻辑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YAML配置模板文件；&lt;br&gt;2. 配置文件加载与解析函数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搭建工程化目录结构，定义模块接口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划分数据、模型、训练、工具、部署五大代码模块；&lt;br&gt;2. 定义各模块的输入输出接口规范，保证可复用性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项目模块化目录结构定义；&lt;br&gt;2. 各模块基类/接口定义（可选）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第二阶段：数据工程模块代码开发（深度学习数据基础）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核心目标：实现光谱数据的加载、预处理、增强、批次化管理，保证训练/推理端数据逻辑100%一致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封装光谱数据与双标签的加载逻辑，适配PyTorch训练框架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梳理光谱数据、分类标签（农药种类）、回归标签（残留量）的对应关系；&lt;br&gt;2. 实现数据的张量格式转换、基础标准化；&lt;br&gt;3. 适配PyTorch Dataset规范，支持索引式访问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自定义SpectralDataset类（继承torch.utils.data.Dataset）；&lt;br&gt;2. 类内实现__init__、</w:t>
            </w:r>
            <w:r>
              <w:rPr>
                <w:rFonts w:eastAsia="等线" w:ascii="Arial" w:cs="Arial" w:hAnsi="Arial"/>
                <w:b w:val="true"/>
                <w:sz w:val="22"/>
              </w:rPr>
              <w:t>len</w:t>
            </w:r>
            <w:r>
              <w:rPr>
                <w:rFonts w:eastAsia="等线" w:ascii="Arial" w:cs="Arial" w:hAnsi="Arial"/>
                <w:sz w:val="22"/>
              </w:rPr>
              <w:t>、__getitem__三大核心方法；&lt;br&gt;3. 内置基础Z-score标准化逻辑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搭建光谱专属预处理流水线，训练/推理端1:1复用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拆解光谱预处理全流程：SG平滑降噪→导数变换→散射校正（SNV/MSC）→标准化；&lt;br&gt;2. 实现训练集参数拟合、推理集参数复用的逻辑；&lt;br&gt;3. 保证单样本/批次样本均可一键调用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SpectralPreprocessingPipeline预处理流水线类；&lt;br&gt;2. 类内实现SG平滑、导数变换、SNV/MSC校正等核心方法；&lt;br&gt;3. 实现fit（训练集拟合参数）和__call__（推理调用）两大核心方法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开发光谱专属数据增强策略，仅作用于训练集，提升模型泛化性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筛选适配一维光谱的增强方法：高斯噪声注入、基线随机偏移、波段随机dropout；&lt;br&gt;2. 保证增强后数据符合真实光谱分布，不引入无效噪声；&lt;br&gt;3. 严格限制仅训练集启用，验证/测试集禁用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SpectralAugmentation数据增强类；&lt;br&gt;2. 类内实现__call__方法，封装所有增强逻辑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实现数据集划分与批次化加载，严格杜绝数据泄露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按7:2:1比例分层划分训练集、验证集、测试集，保证各集合数据分布一致；&lt;br&gt;2. 配置DataLoader的批次大小、 shuffle、多线程加载等参数；&lt;br&gt;3. 实现训练集增强、验证/测试集无增强的隔离逻辑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数据集随机划分逻辑函数；&lt;br&gt;2. DataLoader配置与实例化函数；&lt;br&gt;3. 训练/验证/测试集的DataLoader隔离逻辑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第三阶段：核心模型架构模块代码开发（深度学习核心载体）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核心目标：实现适配一维光谱的多任务学习架构，满足分类+回归双任务需求，同时预留轻量化部署适配空间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开发模型基础可复用单元，搭建光谱特征提取基础组件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拆解模型核心单元：1D多尺度卷积模块、光谱通道注意力模块、时序注意力模块、双向LSTM模块；&lt;br&gt;2. 保证每个单元独立可复用、输入输出维度清晰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1D卷积基础模块；&lt;br&gt;2. 光谱通道注意力模块；&lt;br&gt;3. 时序注意力模块；&lt;br&gt;4. BiLSTM特征提取模块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开发共享特征编码器主干网络，实现光谱端到端特征提取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搭建「1D卷积局部特征提取→BiLSTM长程时序建模→注意力加权特征聚合」三级链路；&lt;br&gt;2. 适配一维光谱数据的输入维度，保证特征维度衔接顺畅；&lt;br&gt;3. 内置基础正则化（BatchNorm、Dropout）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SpectralBackbone主干网络类；&lt;br&gt;2. 类内实现__init__初始化与forward前向传播方法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开发双任务头，适配分类+回归任务的差异化需求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分类头：适配农药种类识别，输出对应类别logits；&lt;br&gt;2. 回归头：适配残留量定量，输出连续浓度预测值；&lt;br&gt;3. 双任务头采用硬参数共享架构，共用主干编码器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分类任务头全连接层模块；&lt;br&gt;2. 回归任务头全连接层模块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封装完整多任务模型类，实现端到端输入输出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整合主干编码器与双任务头，形成完整模型类；&lt;br&gt;2. 明确输入为光谱张量，输出为分类logits+回归预测值；&lt;br&gt;3. 保证模型结构可打印、权重可保存、可复现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MultiTaskSpectralModel主模型类；&lt;br&gt;2. 类内实现__init__初始化与forward前向传播核心方法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开发移动端轻量化模型，满足≤10MB包体约束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基于深度可分离卷积搭建轻量化主干，大幅降低参数量；&lt;br&gt;2. 保持与主模型一致的双任务输入输出接口；&lt;br&gt;3. 适配端侧推理引擎的算子支持范围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LightweightSpectralModel轻量化模型类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第四阶段：损失函数模块代码开发（模型优化的核心目标）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核心目标：实现多任务损失的平衡与优化，保证分类、回归任务同步收敛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适配单任务基础损失函数，匹配分类、回归任务特性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分类任务：选择交叉熵损失作为基础损失；&lt;br&gt;2. 回归任务：选择MSE均方误差损失作为基础损失；&lt;br&gt;3. 封装损失调用逻辑，适配批次化计算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分类交叉熵损失调用封装；&lt;br&gt;2. 回归MSE损失调用封装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开发多任务组合损失函数，实现双任务损失加权平衡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支持固定权重加权模式，可配置分类、回归损失的权重；&lt;br&gt;2. 支持不确定性自适应加权模式，自动学习双任务权重，解决梯度冲突；&lt;br&gt;3. 输出总损失、分类损失、回归损失三个值，便于监控训练过程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MultiTaskLoss自定义损失类（继承nn.Module）；&lt;br&gt;2. 类内实现forward核心方法，封装损失计算全逻辑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开发进阶损失优化模块，解决场景化问题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GradNorm梯度归一化模块：动态调整任务权重，解决双任务训练速度不平衡问题；&lt;br&gt;2. FocalLoss模块：解决分类任务类不平衡问题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GradNorm损失平衡模块；&lt;br&gt;2. FocalLoss类不平衡优化模块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第五阶段：训练与优化全流程代码开发（模型学习的核心链路）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核心目标：实现完整的训练-验证-早停-模型保存全闭环，保证模型可收敛、效果可量化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配置优化器与学习率调度器，实现参数高效优化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选择AdamW作为核心优化器，配置权重衰减正则化；&lt;br&gt;2. 实现线性warm-up+常数/余弦退火的学习率调度策略；&lt;br&gt;3. 适配配置文件的超参动态调整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优化器配置函数；&lt;br&gt;2. 学习率调度器配置函数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开发早停策略模块，防止过拟合，保存最优模型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基于验证集综合性能，设置早停patience阈值；&lt;br&gt;2. 实现最优模型权重自动保存逻辑；&lt;br&gt;3. 触发早停时自动终止训练，避免无效迭代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EarlyStopping类；&lt;br&gt;2. 类内实现__call__方法，封装早停判断、模型保存逻辑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开发单轮训练循环函数，实现完整的参数更新链路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封装批次遍历、前向传播、损失计算、梯度清零、反向传播、参数更新全流程；&lt;br&gt;2. 支持梯度累积，模拟大batch size训练；&lt;br&gt;3. 支持混合精度训练，降低显存占用、提升训练速度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train_one_epoch单轮训练函数；&lt;br&gt;2. 内置梯度累积、混合精度训练兼容逻辑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开发单轮验证/测试循环函数，实现模型性能无偏量化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开启推理模式，禁用梯度计算与Dropout；&lt;br&gt;2. 封装批次遍历、前向传播、损失计算、核心指标统计全流程；&lt;br&gt;3. 输出分类准确率、回归RMSE等核心量化指标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val_one_epoch单轮验证/测试函数；&lt;br&gt;2. 内置分类、回归核心指标计算逻辑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5-5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开发端到端训练主流程，整合所有组件形成完整闭环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实现配置加载、随机种子固定、数据集与DataLoader初始化；&lt;br&gt;2. 实现模型、损失函数、优化器、调度器的初始化；&lt;br&gt;3. 实现训练循环、验证、早停、测试集最终评估全流程；&lt;br&gt;4. 实现模型权重、预处理参数、配置文件的一体化保存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main训练主函数；&lt;br&gt;2. 全流程链路整合逻辑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🔴 必写核心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第六阶段：泛化能力与场景适配增强模块代码开发（进阶优化）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核心目标：提升模型小样本泛化性、跨域适配能力、结果可解释性，匹配项目实际落地需求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开发不确定性量化模块，实现预测结果置信度估计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基于蒙特卡洛Dropout方法，推理阶段保持Dropout激活；&lt;br&gt;2. 实现多次前向采样，计算预测均值与标准差；&lt;br&gt;3. 输出预测结果+置信度区间，适配风险评估需求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UncertaintyEstimator不确定性估计类；&lt;br&gt;2. 内置多次采样、均值/标准差计算逻辑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开发域自适应模块，提升跨品种/跨农药泛化能力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实现梯度反转层（GRL）自定义Autograd函数；&lt;br&gt;2. 开发域判别器网络，实现源域/目标域特征分布对齐；&lt;br&gt;3. 封装域对抗训练循环，实现任务损失+域对抗损失联合优化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GradientReverseLayer梯度反转层；&lt;br&gt;2. DomainAdversarialNetwork域对抗网络类；&lt;br&gt;3. 域自适应训练循环函数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开发迁移学习模块，适配小样本场景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实现公开光谱数据集预训练模型的加载与冻结逻辑；&lt;br&gt;2. 开发微调训练配置函数，支持主干网络分层解冻微调；&lt;br&gt;3. 实现小样本场景下的快速适配逻辑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预训练模型加载与冻结函数；&lt;br&gt;2. 分层微调训练配置函数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第七阶段：模型轻量化与部署适配代码开发（端侧落地必备）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核心目标：满足移动端≤10MB包体、推理时延≤1000ms的约束，实现模型端侧落地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开发模型剪枝模块，裁剪冗余参数，降低模型体积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实现结构化剪枝逻辑，针对卷积层、全连接层裁剪冗余通道/神经元；&lt;br&gt;2. 实现剪枝后模型的结构重构与权重保存；&lt;br&gt;3. 适配剪枝后微调恢复精度的训练逻辑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prune_model模型剪枝函数；&lt;br&gt;2. 剪枝后模型微调适配逻辑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进阶优化（部署必写）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开发模型量化模块，进一步压缩模型体积，提升端侧推理速度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实现量化感知训练（QAT）配置与训练逻辑；&lt;br&gt;2. 实现离线量化校准逻辑，用项目专属数据完成量化校准；&lt;br&gt;3. 实现量化模型的转换、精度校验与保存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量化感知训练配置函数；&lt;br&gt;2. 离线量化校准函数；&lt;br&gt;3. 量化模型转换与保存逻辑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进阶优化（部署必写）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开发模型导出与转换代码，适配端侧推理引擎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实现PyTorch模型转ONNX格式导出，固定输入输出维度；&lt;br&gt;2. 实现ONNX模型精度校验与算子优化；&lt;br&gt;3. 编写ONNX转MNN/ONNX Runtime等端侧格式的转换脚本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export_to_onnx模型导出函数；&lt;br&gt;2. ONNX模型校验与优化代码；&lt;br&gt;3. 端侧模型格式转换脚本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进阶优化（部署必写）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开发端侧推理接口封装，实现端到端推理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封装端侧预处理、模型加载、推理、结果解析全流程；&lt;br&gt;2. 适配ONNX Runtime/MNN等推理引擎的调用规范；&lt;br&gt;3. 实现单样本实时推理，保证与训练端结果100%对齐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端侧推理引擎封装函数；&lt;br&gt;2. 端到端推理接口类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🟡 进阶优化（部署必写）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第八阶段：模型性能验证与指标计算代码开发（效果校验必备）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核心目标：全维度量化模型性能，验证是否满足项目技术指标要求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步骤序号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操作目标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核心执行动作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需编写的代码模块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开发分类任务指标计算模块，量化分类性能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实现整体准确率、宏平均F1分数、混淆矩阵、top-k准确率计算逻辑；&lt;br&gt;2. 支持单批次/全数据集的指标统计与可视化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分类任务全指标计算函数；&lt;br&gt;2. 混淆矩阵生成与可视化代码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测试验证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开发回归任务指标计算模块，量化回归性能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实现RMSE、MAPE、R²、最大绝对误差计算逻辑；&lt;br&gt;2. 支持国标限量符合性判断逻辑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回归任务全指标计算函数；&lt;br&gt;2. 国标限量符合性校验代码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测试验证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开发鲁棒性与泛化性测试代码，验证实际场景可用性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噪声鲁棒性测试函数：添加不同强度噪声，测试精度衰减；&lt;br&gt;2. 跨域泛化性测试函数：测试未见过的果蔬/农药类型的性能；&lt;br&gt;3. 长期稳定性测试脚本：连续推理的性能与精度监控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噪声鲁棒性测试函数；&lt;br&gt;2. 跨域泛化性测试函数；&lt;br&gt;3. 长期稳定性测试脚本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测试验证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开发端侧性能测试代码，验证部署约束满足情况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单样本推理时延测试函数；&lt;br&gt;2. 模型包体大小、内存占用测试脚本；&lt;br&gt;3. 多设备兼容性测试代码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端侧推理时延测试函数；&lt;br&gt;2. 资源占用测试脚本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🟢 测试验证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094476">
    <w:lvl>
      <w:numFmt w:val="bullet"/>
      <w:suff w:val="tab"/>
      <w:lvlText w:val="•"/>
      <w:rPr>
        <w:color w:val="3370ff"/>
      </w:rPr>
    </w:lvl>
  </w:abstractNum>
  <w:abstractNum w:abstractNumId="10094477">
    <w:lvl>
      <w:numFmt w:val="bullet"/>
      <w:suff w:val="tab"/>
      <w:lvlText w:val="•"/>
      <w:rPr>
        <w:color w:val="3370ff"/>
      </w:rPr>
    </w:lvl>
  </w:abstractNum>
  <w:abstractNum w:abstractNumId="10094478">
    <w:lvl>
      <w:numFmt w:val="bullet"/>
      <w:suff w:val="tab"/>
      <w:lvlText w:val="•"/>
      <w:rPr>
        <w:color w:val="3370ff"/>
      </w:rPr>
    </w:lvl>
  </w:abstractNum>
  <w:num w:numId="1">
    <w:abstractNumId w:val="10094476"/>
  </w:num>
  <w:num w:numId="2">
    <w:abstractNumId w:val="10094477"/>
  </w:num>
  <w:num w:numId="3">
    <w:abstractNumId w:val="1009447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2026-03-05T15:36:43Z</dcterms:created>
  <dc:creator>Apache POI</dc:creator>
</cp:coreProperties>
</file>