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2C"/>
          <w:sz w:val="32"/>
          <w:szCs w:val="32"/>
        </w:rPr>
        <w:t xml:space="preserve">ISUCauFA Finance Management System</w:t>
      </w:r>
    </w:p>
    <w:p>
      <w:pPr>
        <w:spacing w:after="40"/>
      </w:pPr>
      <w:r>
        <w:rPr>
          <w:color w:val="444444"/>
          <w:sz w:val="24"/>
          <w:szCs w:val="24"/>
        </w:rPr>
        <w:t xml:space="preserve">System Checking Findings — July 25, 2026 Test Session</w:t>
      </w:r>
    </w:p>
    <w:p>
      <w:pPr>
        <w:spacing w:after="240"/>
      </w:pPr>
      <w:r>
        <w:rPr>
          <w:i/>
          <w:iCs/>
          <w:color w:val="666666"/>
          <w:sz w:val="20"/>
          <w:szCs w:val="20"/>
        </w:rPr>
        <w:t xml:space="preserve">Based on 220 screenshots (desktop and mobile) plus tester notes, sorted by module.</w:t>
      </w:r>
    </w:p>
    <w:p>
      <w:pPr>
        <w:pStyle w:val="Heading1"/>
        <w:pBdr>
          <w:bottom w:val="single" w:color="1F4E2C" w:sz="6" w:space="4"/>
        </w:pBdr>
        <w:spacing w:after="160" w:before="360"/>
      </w:pPr>
      <w:r>
        <w:t xml:space="preserve">President Module</w:t>
      </w:r>
    </w:p>
    <w:p>
      <w:pPr>
        <w:spacing w:after="80" w:before="220"/>
      </w:pPr>
      <w:r>
        <w:rPr>
          <w:b/>
          <w:bCs/>
          <w:color w:val="1F4E2C"/>
          <w:sz w:val="24"/>
          <w:szCs w:val="24"/>
        </w:rPr>
        <w:t xml:space="preserve">What went right</w:t>
      </w:r>
    </w:p>
    <w:p>
      <w:pPr>
        <w:pStyle w:val="ListParagraph"/>
        <w:numPr>
          <w:ilvl w:val="0"/>
          <w:numId w:val="2"/>
        </w:numPr>
        <w:spacing w:after="90"/>
      </w:pPr>
      <w:r>
        <w:rPr>
          <w:sz w:val="22"/>
          <w:szCs w:val="22"/>
        </w:rPr>
        <w:t xml:space="preserve">Executive Dashboard sidebar is complete and expands correctly: Approvals (Payments Verification, Aid &amp; Claims, Finish Approvals, Registration Approval, Contributions &amp; Releases), Fund Ledger, History, Oversight Reports, Bylaws Constants, Administration.</w:t>
      </w:r>
    </w:p>
    <w:p>
      <w:pPr>
        <w:pStyle w:val="ListParagraph"/>
        <w:numPr>
          <w:ilvl w:val="0"/>
          <w:numId w:val="2"/>
        </w:numPr>
        <w:spacing w:after="90"/>
      </w:pPr>
      <w:r>
        <w:rPr>
          <w:sz w:val="22"/>
          <w:szCs w:val="22"/>
        </w:rPr>
        <w:t xml:space="preserve">Claims Decision Panel offers the two required rulings — approve and push to disbursement, or reject and flag back to the Treasurer — matching the documented Auditor-verified → President-ruling flow.</w:t>
      </w:r>
    </w:p>
    <w:p>
      <w:pPr>
        <w:pStyle w:val="ListParagraph"/>
        <w:numPr>
          <w:ilvl w:val="0"/>
          <w:numId w:val="2"/>
        </w:numPr>
        <w:spacing w:after="90"/>
      </w:pPr>
      <w:r>
        <w:rPr>
          <w:sz w:val="22"/>
          <w:szCs w:val="22"/>
        </w:rPr>
        <w:t xml:space="preserve">Officer Account Management (Administration &gt; Account Management) lists accounts with Username, Email, Role, Department, Term, Status, and Actions, and successfully creates Secretary, Treasurer, and Auditor logins.</w:t>
      </w:r>
    </w:p>
    <w:p>
      <w:pPr>
        <w:pStyle w:val="ListParagraph"/>
        <w:numPr>
          <w:ilvl w:val="0"/>
          <w:numId w:val="2"/>
        </w:numPr>
        <w:spacing w:after="90"/>
      </w:pPr>
      <w:r>
        <w:rPr>
          <w:sz w:val="22"/>
          <w:szCs w:val="22"/>
        </w:rPr>
        <w:t xml:space="preserve">Policy Constants page exposes editable Membership Fee and Monthly Dues values with a note that changes are written to the global audit trail — this is the audit-logging control actually showing up in the UI, worth citing directly in your Objective 5 discussion.</w:t>
      </w:r>
    </w:p>
    <w:p>
      <w:pPr>
        <w:pStyle w:val="ListParagraph"/>
        <w:numPr>
          <w:ilvl w:val="0"/>
          <w:numId w:val="2"/>
        </w:numPr>
        <w:spacing w:after="90"/>
      </w:pPr>
      <w:r>
        <w:rPr>
          <w:sz w:val="22"/>
          <w:szCs w:val="22"/>
        </w:rPr>
        <w:t xml:space="preserve">Bylaws Documents upload screen accepts PDF, DOCX, and TXT and lists existing documents.</w:t>
      </w:r>
    </w:p>
    <w:p>
      <w:pPr>
        <w:pStyle w:val="ListParagraph"/>
        <w:numPr>
          <w:ilvl w:val="0"/>
          <w:numId w:val="2"/>
        </w:numPr>
        <w:spacing w:after="90"/>
      </w:pPr>
      <w:r>
        <w:rPr>
          <w:sz w:val="22"/>
          <w:szCs w:val="22"/>
        </w:rPr>
        <w:t xml:space="preserve">Zero Trust OTP verification screen fires correctly on the action tested.</w:t>
      </w:r>
    </w:p>
    <w:p>
      <w:pPr>
        <w:spacing w:after="80" w:before="220"/>
      </w:pPr>
      <w:r>
        <w:rPr>
          <w:b/>
          <w:bCs/>
          <w:color w:val="1F4E2C"/>
          <w:sz w:val="24"/>
          <w:szCs w:val="24"/>
        </w:rPr>
        <w:t xml:space="preserve">What went wrong</w:t>
      </w:r>
    </w:p>
    <w:p>
      <w:pPr>
        <w:pStyle w:val="ListParagraph"/>
        <w:numPr>
          <w:ilvl w:val="0"/>
          <w:numId w:val="2"/>
        </w:numPr>
        <w:spacing w:after="90"/>
      </w:pPr>
      <w:r>
        <w:rPr>
          <w:sz w:val="22"/>
          <w:szCs w:val="22"/>
        </w:rPr>
        <w:t xml:space="preserve">The President account can reach Treasurer and Auditor views from the same session (visible across screens 73, 87, 91–95, 105, 108, 111, and 134–138). Combined with the tester's own note that “the superadmin is on the president,” this reads as the President role doubling as the system's superadmin rather than a role scoped to final financial approval only — the opposite of least-privilege for a role that already holds the heaviest approval authority.</w:t>
      </w:r>
    </w:p>
    <w:p>
      <w:pPr>
        <w:pStyle w:val="ListParagraph"/>
        <w:numPr>
          <w:ilvl w:val="0"/>
          <w:numId w:val="2"/>
        </w:numPr>
        <w:spacing w:after="90"/>
      </w:pPr>
      <w:r>
        <w:rPr>
          <w:sz w:val="22"/>
          <w:szCs w:val="22"/>
        </w:rPr>
        <w:t xml:space="preserve">Self-Enrollment (Administration &gt; Self-Enrollment) pre-fills the Full Name field with “President Account” instead of the name of the person holding the seat.</w:t>
      </w:r>
    </w:p>
    <w:p>
      <w:pPr>
        <w:pStyle w:val="ListParagraph"/>
        <w:numPr>
          <w:ilvl w:val="0"/>
          <w:numId w:val="2"/>
        </w:numPr>
        <w:spacing w:after="90"/>
      </w:pPr>
      <w:r>
        <w:rPr>
          <w:sz w:val="22"/>
          <w:szCs w:val="22"/>
        </w:rPr>
        <w:t xml:space="preserve">No profile or account settings screen exists — “Account” in the header is a static label, not a page.</w:t>
      </w:r>
    </w:p>
    <w:p>
      <w:pPr>
        <w:pStyle w:val="ListParagraph"/>
        <w:numPr>
          <w:ilvl w:val="0"/>
          <w:numId w:val="2"/>
        </w:numPr>
        <w:spacing w:after="90"/>
      </w:pPr>
      <w:r>
        <w:rPr>
          <w:sz w:val="22"/>
          <w:szCs w:val="22"/>
        </w:rPr>
        <w:t xml:space="preserve">On mobile (screens 91–98), the dashboard stat cards and both chart panels are visibly compressed into a phone-width layout that was designed desktop-first.</w:t>
      </w:r>
    </w:p>
    <w:p>
      <w:pPr>
        <w:pStyle w:val="ListParagraph"/>
        <w:numPr>
          <w:ilvl w:val="0"/>
          <w:numId w:val="2"/>
        </w:numPr>
        <w:spacing w:after="90"/>
      </w:pPr>
      <w:r>
        <w:rPr>
          <w:sz w:val="22"/>
          <w:szCs w:val="22"/>
        </w:rPr>
        <w:t xml:space="preserve">Payments Verification, Aid &amp; Claims, and Finish Approvals queues all showed “No active entries found” during this pass, so the approval action itself wasn't exercised end to end — only the screen.</w:t>
      </w:r>
    </w:p>
    <w:p>
      <w:pPr>
        <w:spacing w:after="80" w:before="220"/>
      </w:pPr>
      <w:r>
        <w:rPr>
          <w:b/>
          <w:bCs/>
          <w:color w:val="1F4E2C"/>
          <w:sz w:val="24"/>
          <w:szCs w:val="24"/>
        </w:rPr>
        <w:t xml:space="preserve">What to improve</w:t>
      </w:r>
    </w:p>
    <w:p>
      <w:pPr>
        <w:pStyle w:val="ListParagraph"/>
        <w:numPr>
          <w:ilvl w:val="0"/>
          <w:numId w:val="2"/>
        </w:numPr>
        <w:spacing w:after="90"/>
      </w:pPr>
      <w:r>
        <w:rPr>
          <w:sz w:val="22"/>
          <w:szCs w:val="22"/>
        </w:rPr>
        <w:t xml:space="preserve">Decide, and state explicitly in Chapter 3, whether the President is intentionally the system administrator or whether Administration functions belong to a separate actor — either is defensible, but it needs to be a stated design decision rather than something a panelist finds by testing.</w:t>
      </w:r>
    </w:p>
    <w:p>
      <w:pPr>
        <w:pStyle w:val="ListParagraph"/>
        <w:numPr>
          <w:ilvl w:val="0"/>
          <w:numId w:val="2"/>
        </w:numPr>
        <w:spacing w:after="90"/>
      </w:pPr>
      <w:r>
        <w:rPr>
          <w:sz w:val="22"/>
          <w:szCs w:val="22"/>
        </w:rPr>
        <w:t xml:space="preserve">Fix the Self-Enrollment name pre-fill.</w:t>
      </w:r>
    </w:p>
    <w:p>
      <w:pPr>
        <w:pStyle w:val="ListParagraph"/>
        <w:numPr>
          <w:ilvl w:val="0"/>
          <w:numId w:val="2"/>
        </w:numPr>
        <w:spacing w:after="90"/>
      </w:pPr>
      <w:r>
        <w:rPr>
          <w:sz w:val="22"/>
          <w:szCs w:val="22"/>
        </w:rPr>
        <w:t xml:space="preserve">Build a President profile/settings page.</w:t>
      </w:r>
    </w:p>
    <w:p>
      <w:pPr>
        <w:pStyle w:val="ListParagraph"/>
        <w:numPr>
          <w:ilvl w:val="0"/>
          <w:numId w:val="2"/>
        </w:numPr>
        <w:spacing w:after="90"/>
      </w:pPr>
      <w:r>
        <w:rPr>
          <w:sz w:val="22"/>
          <w:szCs w:val="22"/>
        </w:rPr>
        <w:t xml:space="preserve">Re-test the approval queues with seeded pending items so there's a screenshot of a full Treasurer → Auditor → President chain actually completing.</w:t>
      </w:r>
    </w:p>
    <w:p>
      <w:pPr>
        <w:pStyle w:val="Heading1"/>
        <w:pBdr>
          <w:bottom w:val="single" w:color="1F4E2C" w:sz="6" w:space="4"/>
        </w:pBdr>
        <w:spacing w:after="160" w:before="360"/>
      </w:pPr>
      <w:r>
        <w:t xml:space="preserve">Treasurer Module</w:t>
      </w:r>
    </w:p>
    <w:p>
      <w:pPr>
        <w:spacing w:after="80" w:before="220"/>
      </w:pPr>
      <w:r>
        <w:rPr>
          <w:b/>
          <w:bCs/>
          <w:color w:val="1F4E2C"/>
          <w:sz w:val="24"/>
          <w:szCs w:val="24"/>
        </w:rPr>
        <w:t xml:space="preserve">What went right</w:t>
      </w:r>
    </w:p>
    <w:p>
      <w:pPr>
        <w:pStyle w:val="ListParagraph"/>
        <w:numPr>
          <w:ilvl w:val="0"/>
          <w:numId w:val="2"/>
        </w:numPr>
        <w:spacing w:after="90"/>
      </w:pPr>
      <w:r>
        <w:rPr>
          <w:sz w:val="22"/>
          <w:szCs w:val="22"/>
        </w:rPr>
        <w:t xml:space="preserve">Claim Review wizard (Information → Upload → Review) works for both Medical Aid and Death Aid, including file upload and a summary table (Member, Type, Hospital, Amount, Submitted, Status).</w:t>
      </w:r>
    </w:p>
    <w:p>
      <w:pPr>
        <w:pStyle w:val="ListParagraph"/>
        <w:numPr>
          <w:ilvl w:val="0"/>
          <w:numId w:val="2"/>
        </w:numPr>
        <w:spacing w:after="90"/>
      </w:pPr>
      <w:r>
        <w:rPr>
          <w:sz w:val="22"/>
          <w:szCs w:val="22"/>
        </w:rPr>
        <w:t xml:space="preserve">Membership Fee Payment, OTC Payment, and Salary Deduction forms all have working payment-method dropdowns (OTC Cash, GCash, Bank Transfer, Maya) and date pickers.</w:t>
      </w:r>
    </w:p>
    <w:p>
      <w:pPr>
        <w:pStyle w:val="ListParagraph"/>
        <w:numPr>
          <w:ilvl w:val="0"/>
          <w:numId w:val="2"/>
        </w:numPr>
        <w:spacing w:after="90"/>
      </w:pPr>
      <w:r>
        <w:rPr>
          <w:sz w:val="22"/>
          <w:szCs w:val="22"/>
        </w:rPr>
        <w:t xml:space="preserve">Returned Entries screen supports Correct &amp; Resubmit with a payment-type dropdown (Full Payment / Partial Payment / Waived).</w:t>
      </w:r>
    </w:p>
    <w:p>
      <w:pPr>
        <w:pStyle w:val="ListParagraph"/>
        <w:numPr>
          <w:ilvl w:val="0"/>
          <w:numId w:val="2"/>
        </w:numPr>
        <w:spacing w:after="90"/>
      </w:pPr>
      <w:r>
        <w:rPr>
          <w:sz w:val="22"/>
          <w:szCs w:val="22"/>
        </w:rPr>
        <w:t xml:space="preserve">Reports Engine offers five report types — Consolidated Auditor Verified Summary, Membership Enrollment Flow Report, OTC Remittance Deviation Report, Financial Sign-off Review Report, and Consolidated System Governance Report — more granular than what Chapter 3 currently describes, so the report-objective mapping is worth updating to match.</w:t>
      </w:r>
    </w:p>
    <w:p>
      <w:pPr>
        <w:pStyle w:val="ListParagraph"/>
        <w:numPr>
          <w:ilvl w:val="0"/>
          <w:numId w:val="2"/>
        </w:numPr>
        <w:spacing w:after="90"/>
      </w:pPr>
      <w:r>
        <w:rPr>
          <w:sz w:val="22"/>
          <w:szCs w:val="22"/>
        </w:rPr>
        <w:t xml:space="preserve">Add Member Profile form captures the full registration field set (name, department, position, password, contact) on one screen.</w:t>
      </w:r>
    </w:p>
    <w:p>
      <w:pPr>
        <w:spacing w:after="80" w:before="220"/>
      </w:pPr>
      <w:r>
        <w:rPr>
          <w:b/>
          <w:bCs/>
          <w:color w:val="1F4E2C"/>
          <w:sz w:val="24"/>
          <w:szCs w:val="24"/>
        </w:rPr>
        <w:t xml:space="preserve">What went wrong</w:t>
      </w:r>
    </w:p>
    <w:p>
      <w:pPr>
        <w:pStyle w:val="ListParagraph"/>
        <w:numPr>
          <w:ilvl w:val="0"/>
          <w:numId w:val="2"/>
        </w:numPr>
        <w:spacing w:after="90"/>
      </w:pPr>
      <w:r>
        <w:rPr>
          <w:b w:val="false"/>
          <w:bCs w:val="false"/>
          <w:i w:val="false"/>
          <w:iCs w:val="false"/>
          <w:sz w:val="22"/>
          <w:szCs w:val="22"/>
        </w:rPr>
        <w:t xml:space="preserve">Registration Request Review threw a browser-level error, </w:t>
      </w:r>
      <w:r>
        <w:rPr>
          <w:b w:val="false"/>
          <w:bCs w:val="false"/>
          <w:i/>
          <w:iCs/>
          <w:sz w:val="22"/>
          <w:szCs w:val="22"/>
        </w:rPr>
        <w:t xml:space="preserve">“Unable to complete previous operation due to low memory,”</w:t>
      </w:r>
      <w:r>
        <w:rPr>
          <w:b w:val="false"/>
          <w:bCs w:val="false"/>
          <w:i w:val="false"/>
          <w:iCs w:val="false"/>
          <w:sz w:val="22"/>
          <w:szCs w:val="22"/>
        </w:rPr>
        <w:t xml:space="preserve"> while the form was open (screen 13). This may simply be a side effect of testing with ten-plus browser tabs open rather than an app bug, but it's worth re-running that screen in a clean tab to rule out a real memory leak.</w:t>
      </w:r>
    </w:p>
    <w:p>
      <w:pPr>
        <w:pStyle w:val="ListParagraph"/>
        <w:numPr>
          <w:ilvl w:val="0"/>
          <w:numId w:val="2"/>
        </w:numPr>
        <w:spacing w:after="90"/>
      </w:pPr>
      <w:r>
        <w:rPr>
          <w:sz w:val="22"/>
          <w:szCs w:val="22"/>
        </w:rPr>
        <w:t xml:space="preserve">No profile page or role tabs were captured for the Treasurer account in this pass, matching the tester's own note.</w:t>
      </w:r>
    </w:p>
    <w:p>
      <w:pPr>
        <w:pStyle w:val="ListParagraph"/>
        <w:numPr>
          <w:ilvl w:val="0"/>
          <w:numId w:val="2"/>
        </w:numPr>
        <w:spacing w:after="90"/>
      </w:pPr>
      <w:r>
        <w:rPr>
          <w:sz w:val="22"/>
          <w:szCs w:val="22"/>
        </w:rPr>
        <w:t xml:space="preserve">Most transactional queues (Claims Queue, Registration Requests, Fund Ledger) were empty during testing, so the submission-to-approval handoff wasn't visually confirmed end to end.</w:t>
      </w:r>
    </w:p>
    <w:p>
      <w:pPr>
        <w:spacing w:after="80" w:before="220"/>
      </w:pPr>
      <w:r>
        <w:rPr>
          <w:b/>
          <w:bCs/>
          <w:color w:val="1F4E2C"/>
          <w:sz w:val="24"/>
          <w:szCs w:val="24"/>
        </w:rPr>
        <w:t xml:space="preserve">What to improve</w:t>
      </w:r>
    </w:p>
    <w:p>
      <w:pPr>
        <w:pStyle w:val="ListParagraph"/>
        <w:numPr>
          <w:ilvl w:val="0"/>
          <w:numId w:val="2"/>
        </w:numPr>
        <w:spacing w:after="90"/>
      </w:pPr>
      <w:r>
        <w:rPr>
          <w:sz w:val="22"/>
          <w:szCs w:val="22"/>
        </w:rPr>
        <w:t xml:space="preserve">Re-test the Registration Request Review screen on its own to confirm whether the low-memory error repeats.</w:t>
      </w:r>
    </w:p>
    <w:p>
      <w:pPr>
        <w:pStyle w:val="ListParagraph"/>
        <w:numPr>
          <w:ilvl w:val="0"/>
          <w:numId w:val="2"/>
        </w:numPr>
        <w:spacing w:after="90"/>
      </w:pPr>
      <w:r>
        <w:rPr>
          <w:sz w:val="22"/>
          <w:szCs w:val="22"/>
        </w:rPr>
        <w:t xml:space="preserve">Capture a Treasurer profile/settings screen, or confirm with the team that one isn't built yet.</w:t>
      </w:r>
    </w:p>
    <w:p>
      <w:pPr>
        <w:pStyle w:val="ListParagraph"/>
        <w:numPr>
          <w:ilvl w:val="0"/>
          <w:numId w:val="2"/>
        </w:numPr>
        <w:spacing w:after="90"/>
      </w:pPr>
      <w:r>
        <w:rPr>
          <w:sz w:val="22"/>
          <w:szCs w:val="22"/>
        </w:rPr>
        <w:t xml:space="preserve">Run one full claim through Treasurer → Auditor → President with screenshots at every stage, so the defense panel sees a completed transaction and not an empty queue.</w:t>
      </w:r>
    </w:p>
    <w:p>
      <w:pPr>
        <w:pStyle w:val="Heading1"/>
        <w:pBdr>
          <w:bottom w:val="single" w:color="1F4E2C" w:sz="6" w:space="4"/>
        </w:pBdr>
        <w:spacing w:after="160" w:before="360"/>
      </w:pPr>
      <w:r>
        <w:t xml:space="preserve">Auditor Module</w:t>
      </w:r>
    </w:p>
    <w:p>
      <w:pPr>
        <w:spacing w:after="80" w:before="220"/>
      </w:pPr>
      <w:r>
        <w:rPr>
          <w:b/>
          <w:bCs/>
          <w:color w:val="1F4E2C"/>
          <w:sz w:val="24"/>
          <w:szCs w:val="24"/>
        </w:rPr>
        <w:t xml:space="preserve">What went right</w:t>
      </w:r>
    </w:p>
    <w:p>
      <w:pPr>
        <w:pStyle w:val="ListParagraph"/>
        <w:numPr>
          <w:ilvl w:val="0"/>
          <w:numId w:val="2"/>
        </w:numPr>
        <w:spacing w:after="90"/>
      </w:pPr>
      <w:r>
        <w:rPr>
          <w:sz w:val="22"/>
          <w:szCs w:val="22"/>
        </w:rPr>
        <w:t xml:space="preserve">Payments Auditing has a working Auditor Decision modal: findings/comments field, Certified By and Return Reason fields, and Approve/Return buttons — this is the sign-off step described in the Treasurer's Flow of Process document.</w:t>
      </w:r>
    </w:p>
    <w:p>
      <w:pPr>
        <w:pStyle w:val="ListParagraph"/>
        <w:numPr>
          <w:ilvl w:val="0"/>
          <w:numId w:val="2"/>
        </w:numPr>
        <w:spacing w:after="90"/>
      </w:pPr>
      <w:r>
        <w:rPr>
          <w:sz w:val="22"/>
          <w:szCs w:val="22"/>
        </w:rPr>
        <w:t xml:space="preserve">Auditor General Overview dashboard shows the expected panels: Total Pending Sign-off, Departmental Alert, fund balance, Active vs. Sign-off ratio, Monthly Value of Auditing chart, Recent Auditing, Live Notifications, Pending Verification.</w:t>
      </w:r>
    </w:p>
    <w:p>
      <w:pPr>
        <w:pStyle w:val="ListParagraph"/>
        <w:numPr>
          <w:ilvl w:val="0"/>
          <w:numId w:val="2"/>
        </w:numPr>
        <w:spacing w:after="90"/>
      </w:pPr>
      <w:r>
        <w:rPr>
          <w:sz w:val="22"/>
          <w:szCs w:val="22"/>
        </w:rPr>
        <w:t xml:space="preserve">Compliance Certificate generation (Certificate ID, Certificate Type, notes, Generate Compliance Certificate) is present and lines up with the audit-trail requirement.</w:t>
      </w:r>
    </w:p>
    <w:p>
      <w:pPr>
        <w:spacing w:after="80" w:before="220"/>
      </w:pPr>
      <w:r>
        <w:rPr>
          <w:b/>
          <w:bCs/>
          <w:color w:val="1F4E2C"/>
          <w:sz w:val="24"/>
          <w:szCs w:val="24"/>
        </w:rPr>
        <w:t xml:space="preserve">What went wrong</w:t>
      </w:r>
    </w:p>
    <w:p>
      <w:pPr>
        <w:pStyle w:val="ListParagraph"/>
        <w:numPr>
          <w:ilvl w:val="0"/>
          <w:numId w:val="2"/>
        </w:numPr>
        <w:spacing w:after="90"/>
      </w:pPr>
      <w:r>
        <w:rPr>
          <w:sz w:val="22"/>
          <w:szCs w:val="22"/>
        </w:rPr>
        <w:t xml:space="preserve">This module got the thinnest coverage of the four — 13 screenshots total, most showing empty states (₱0.00 fund balance, “No Auditing Trend Found,” empty audit logs).</w:t>
      </w:r>
    </w:p>
    <w:p>
      <w:pPr>
        <w:pStyle w:val="ListParagraph"/>
        <w:numPr>
          <w:ilvl w:val="0"/>
          <w:numId w:val="2"/>
        </w:numPr>
        <w:spacing w:after="90"/>
      </w:pPr>
      <w:r>
        <w:rPr>
          <w:sz w:val="22"/>
          <w:szCs w:val="22"/>
        </w:rPr>
        <w:t xml:space="preserve">No profile/settings screen was captured, same gap as President and Treasurer.</w:t>
      </w:r>
    </w:p>
    <w:p>
      <w:pPr>
        <w:pStyle w:val="ListParagraph"/>
        <w:numPr>
          <w:ilvl w:val="0"/>
          <w:numId w:val="2"/>
        </w:numPr>
        <w:spacing w:after="90"/>
      </w:pPr>
      <w:r>
        <w:rPr>
          <w:sz w:val="22"/>
          <w:szCs w:val="22"/>
        </w:rPr>
        <w:t xml:space="preserve">No dedicated mobile screenshots exist for the Auditor role on its own (it only appears folded into the President account's role-switching views).</w:t>
      </w:r>
    </w:p>
    <w:p>
      <w:pPr>
        <w:spacing w:after="80" w:before="220"/>
      </w:pPr>
      <w:r>
        <w:rPr>
          <w:b/>
          <w:bCs/>
          <w:color w:val="1F4E2C"/>
          <w:sz w:val="24"/>
          <w:szCs w:val="24"/>
        </w:rPr>
        <w:t xml:space="preserve">What to improve</w:t>
      </w:r>
    </w:p>
    <w:p>
      <w:pPr>
        <w:pStyle w:val="ListParagraph"/>
        <w:numPr>
          <w:ilvl w:val="0"/>
          <w:numId w:val="2"/>
        </w:numPr>
        <w:spacing w:after="90"/>
      </w:pPr>
      <w:r>
        <w:rPr>
          <w:sz w:val="22"/>
          <w:szCs w:val="22"/>
        </w:rPr>
        <w:t xml:space="preserve">Prioritize re-testing this module specifically: walk one Medical Aid claim through Payments Auditing → Approve, and a second through Return, so both outcomes are documented.</w:t>
      </w:r>
    </w:p>
    <w:p>
      <w:pPr>
        <w:pStyle w:val="ListParagraph"/>
        <w:numPr>
          <w:ilvl w:val="0"/>
          <w:numId w:val="2"/>
        </w:numPr>
        <w:spacing w:after="90"/>
      </w:pPr>
      <w:r>
        <w:rPr>
          <w:sz w:val="22"/>
          <w:szCs w:val="22"/>
        </w:rPr>
        <w:t xml:space="preserve">Capture the full Auditor sidebar/navigation menu in one screenshot so the Chapter 3 diagrams match what's actually built.</w:t>
      </w:r>
    </w:p>
    <w:p>
      <w:pPr>
        <w:pStyle w:val="Heading1"/>
        <w:pBdr>
          <w:bottom w:val="single" w:color="1F4E2C" w:sz="6" w:space="4"/>
        </w:pBdr>
        <w:spacing w:after="160" w:before="360"/>
      </w:pPr>
      <w:r>
        <w:t xml:space="preserve">Member Module</w:t>
      </w:r>
    </w:p>
    <w:p>
      <w:pPr>
        <w:spacing w:after="80" w:before="220"/>
      </w:pPr>
      <w:r>
        <w:rPr>
          <w:b/>
          <w:bCs/>
          <w:color w:val="1F4E2C"/>
          <w:sz w:val="24"/>
          <w:szCs w:val="24"/>
        </w:rPr>
        <w:t xml:space="preserve">What went right</w:t>
      </w:r>
    </w:p>
    <w:p>
      <w:pPr>
        <w:pStyle w:val="ListParagraph"/>
        <w:numPr>
          <w:ilvl w:val="0"/>
          <w:numId w:val="2"/>
        </w:numPr>
        <w:spacing w:after="90"/>
      </w:pPr>
      <w:r>
        <w:rPr>
          <w:sz w:val="22"/>
          <w:szCs w:val="22"/>
        </w:rPr>
        <w:t xml:space="preserve">This is the most complete and best-tested module. Public registration (personal info → department/position → password → payment method → confirmation) works end to end, ending in a “Registration Successful — under review by the Treasurer” confirmation.</w:t>
      </w:r>
    </w:p>
    <w:p>
      <w:pPr>
        <w:pStyle w:val="ListParagraph"/>
        <w:numPr>
          <w:ilvl w:val="0"/>
          <w:numId w:val="2"/>
        </w:numPr>
        <w:spacing w:after="90"/>
      </w:pPr>
      <w:r>
        <w:rPr>
          <w:sz w:val="22"/>
          <w:szCs w:val="22"/>
        </w:rPr>
        <w:t xml:space="preserve">The 5-step profile setup after approval — Profile Picture, Digital Member QR, Security PIN, Contact Information, Notification Preferences — is fully built and functional.</w:t>
      </w:r>
    </w:p>
    <w:p>
      <w:pPr>
        <w:pStyle w:val="ListParagraph"/>
        <w:numPr>
          <w:ilvl w:val="0"/>
          <w:numId w:val="2"/>
        </w:numPr>
        <w:spacing w:after="90"/>
      </w:pPr>
      <w:r>
        <w:rPr>
          <w:sz w:val="22"/>
          <w:szCs w:val="22"/>
        </w:rPr>
        <w:t xml:space="preserve">Finance section (My Ledger, Payment History, Contribution History, Submit Payment) correctly reflects the ₱100 membership fee and ₱50 monthly due constants from Policy Constants.</w:t>
      </w:r>
    </w:p>
    <w:p>
      <w:pPr>
        <w:pStyle w:val="ListParagraph"/>
        <w:numPr>
          <w:ilvl w:val="0"/>
          <w:numId w:val="2"/>
        </w:numPr>
        <w:spacing w:after="90"/>
      </w:pPr>
      <w:r>
        <w:rPr>
          <w:sz w:val="22"/>
          <w:szCs w:val="22"/>
        </w:rPr>
        <w:t xml:space="preserve">File a Claim wizard works for both Medical Aid and Death Aid, ending in a Claim Summary confirmation and a “Claim Submitted — Pending Review” status.</w:t>
      </w:r>
    </w:p>
    <w:p>
      <w:pPr>
        <w:pStyle w:val="ListParagraph"/>
        <w:numPr>
          <w:ilvl w:val="0"/>
          <w:numId w:val="2"/>
        </w:numPr>
        <w:spacing w:after="90"/>
      </w:pPr>
      <w:r>
        <w:rPr>
          <w:b w:val="false"/>
          <w:bCs w:val="false"/>
          <w:i w:val="false"/>
          <w:iCs w:val="false"/>
          <w:sz w:val="22"/>
          <w:szCs w:val="22"/>
        </w:rPr>
        <w:t xml:space="preserve">After Treasurer approval, the claims list correctly updates to “PENDING AUDITOR VERIFICATION,” and a notification fires reading </w:t>
      </w:r>
      <w:r>
        <w:rPr>
          <w:b w:val="false"/>
          <w:bCs w:val="false"/>
          <w:i/>
          <w:iCs/>
          <w:sz w:val="22"/>
          <w:szCs w:val="22"/>
        </w:rPr>
        <w:t xml:space="preserve">“Your Death Aid claim has been approved by the Treasurer and forwarded to the Auditor.”</w:t>
      </w:r>
      <w:r>
        <w:rPr>
          <w:b w:val="false"/>
          <w:bCs w:val="false"/>
          <w:i w:val="false"/>
          <w:iCs w:val="false"/>
          <w:sz w:val="22"/>
          <w:szCs w:val="22"/>
        </w:rPr>
        <w:t xml:space="preserve"> This confirms the sequential gate is enforced and visible to the member — solid evidence for the Objective 5 metric.</w:t>
      </w:r>
    </w:p>
    <w:p>
      <w:pPr>
        <w:spacing w:after="80" w:before="220"/>
      </w:pPr>
      <w:r>
        <w:rPr>
          <w:b/>
          <w:bCs/>
          <w:color w:val="1F4E2C"/>
          <w:sz w:val="24"/>
          <w:szCs w:val="24"/>
        </w:rPr>
        <w:t xml:space="preserve">What went wrong</w:t>
      </w:r>
    </w:p>
    <w:p>
      <w:pPr>
        <w:pStyle w:val="ListParagraph"/>
        <w:numPr>
          <w:ilvl w:val="0"/>
          <w:numId w:val="2"/>
        </w:numPr>
        <w:spacing w:after="90"/>
      </w:pPr>
      <w:r>
        <w:rPr>
          <w:sz w:val="22"/>
          <w:szCs w:val="22"/>
        </w:rPr>
        <w:t xml:space="preserve">The Two-Factor Authentication toggle in Security settings is visible but doesn't function — PIN Protection shows Active, but 2FA stays off and doesn't respond to toggling, matching the tester's note.</w:t>
      </w:r>
    </w:p>
    <w:p>
      <w:pPr>
        <w:pStyle w:val="ListParagraph"/>
        <w:numPr>
          <w:ilvl w:val="0"/>
          <w:numId w:val="2"/>
        </w:numPr>
        <w:spacing w:after="90"/>
      </w:pPr>
      <w:r>
        <w:rPr>
          <w:sz w:val="22"/>
          <w:szCs w:val="22"/>
        </w:rPr>
        <w:t xml:space="preserve">Attendance and Events modules both display “Coming soon” placeholders — not implemented yet, even though Chapter 3 diagrams describe QR-based attendance as a working feature.</w:t>
      </w:r>
    </w:p>
    <w:p>
      <w:pPr>
        <w:pStyle w:val="ListParagraph"/>
        <w:numPr>
          <w:ilvl w:val="0"/>
          <w:numId w:val="2"/>
        </w:numPr>
        <w:spacing w:after="90"/>
      </w:pPr>
      <w:r>
        <w:rPr>
          <w:sz w:val="22"/>
          <w:szCs w:val="22"/>
        </w:rPr>
        <w:t xml:space="preserve">Statement download shows “Statement download coming soon.”</w:t>
      </w:r>
    </w:p>
    <w:p>
      <w:pPr>
        <w:pStyle w:val="ListParagraph"/>
        <w:numPr>
          <w:ilvl w:val="0"/>
          <w:numId w:val="2"/>
        </w:numPr>
        <w:spacing w:after="90"/>
      </w:pPr>
      <w:r>
        <w:rPr>
          <w:sz w:val="22"/>
          <w:szCs w:val="22"/>
        </w:rPr>
        <w:t xml:space="preserve">The claim-approval notification fired twice for the same event (screens 209 and 211 both show the identical “forwarded to the Auditor” notification).</w:t>
      </w:r>
    </w:p>
    <w:p>
      <w:pPr>
        <w:pStyle w:val="ListParagraph"/>
        <w:numPr>
          <w:ilvl w:val="0"/>
          <w:numId w:val="2"/>
        </w:numPr>
        <w:spacing w:after="90"/>
      </w:pPr>
      <w:r>
        <w:rPr>
          <w:sz w:val="22"/>
          <w:szCs w:val="22"/>
        </w:rPr>
        <w:t xml:space="preserve">Forgot Password is not functional, per the tester's note.</w:t>
      </w:r>
    </w:p>
    <w:p>
      <w:pPr>
        <w:spacing w:after="80" w:before="220"/>
      </w:pPr>
      <w:r>
        <w:rPr>
          <w:b/>
          <w:bCs/>
          <w:color w:val="1F4E2C"/>
          <w:sz w:val="24"/>
          <w:szCs w:val="24"/>
        </w:rPr>
        <w:t xml:space="preserve">What to improve</w:t>
      </w:r>
    </w:p>
    <w:p>
      <w:pPr>
        <w:pStyle w:val="ListParagraph"/>
        <w:numPr>
          <w:ilvl w:val="0"/>
          <w:numId w:val="2"/>
        </w:numPr>
        <w:spacing w:after="90"/>
      </w:pPr>
      <w:r>
        <w:rPr>
          <w:sz w:val="22"/>
          <w:szCs w:val="22"/>
        </w:rPr>
        <w:t xml:space="preserve">Either fix the 2FA toggle or relabel it “Coming Soon” to match the Attendance/Events pattern — a toggle that silently fails is worse than an honest placeholder.</w:t>
      </w:r>
    </w:p>
    <w:p>
      <w:pPr>
        <w:pStyle w:val="ListParagraph"/>
        <w:numPr>
          <w:ilvl w:val="0"/>
          <w:numId w:val="2"/>
        </w:numPr>
        <w:spacing w:after="90"/>
      </w:pPr>
      <w:r>
        <w:rPr>
          <w:sz w:val="22"/>
          <w:szCs w:val="22"/>
        </w:rPr>
        <w:t xml:space="preserve">Decide whether Attendance and Events are in scope for defense; if not, make sure Chapter 3 doesn't describe them as built.</w:t>
      </w:r>
    </w:p>
    <w:p>
      <w:pPr>
        <w:pStyle w:val="ListParagraph"/>
        <w:numPr>
          <w:ilvl w:val="0"/>
          <w:numId w:val="2"/>
        </w:numPr>
        <w:spacing w:after="90"/>
      </w:pPr>
      <w:r>
        <w:rPr>
          <w:sz w:val="22"/>
          <w:szCs w:val="22"/>
        </w:rPr>
        <w:t xml:space="preserve">Check the notification-dispatch code (likely the Gmail API trigger) for a double-fire on claim approval.</w:t>
      </w:r>
    </w:p>
    <w:p>
      <w:pPr>
        <w:pStyle w:val="ListParagraph"/>
        <w:numPr>
          <w:ilvl w:val="0"/>
          <w:numId w:val="2"/>
        </w:numPr>
        <w:spacing w:after="90"/>
      </w:pPr>
      <w:r>
        <w:rPr>
          <w:b w:val="false"/>
          <w:bCs w:val="false"/>
          <w:i w:val="false"/>
          <w:iCs w:val="false"/>
          <w:sz w:val="22"/>
          <w:szCs w:val="22"/>
        </w:rPr>
        <w:t xml:space="preserve">Implement or remove Forgot Password before defense — a non-functional auth recovery path is a real gap to leave open on a </w:t>
      </w:r>
      <w:r>
        <w:rPr>
          <w:b w:val="false"/>
          <w:bCs w:val="false"/>
          <w:i/>
          <w:iCs/>
          <w:sz w:val="22"/>
          <w:szCs w:val="22"/>
        </w:rPr>
        <w:t xml:space="preserve">Zero Trust</w:t>
      </w:r>
      <w:r>
        <w:rPr>
          <w:b w:val="false"/>
          <w:bCs w:val="false"/>
          <w:i w:val="false"/>
          <w:iCs w:val="false"/>
          <w:sz w:val="22"/>
          <w:szCs w:val="22"/>
        </w:rPr>
        <w:t xml:space="preserve">-titled thesis.</w:t>
      </w:r>
    </w:p>
    <w:p>
      <w:pPr>
        <w:pStyle w:val="Heading1"/>
        <w:pBdr>
          <w:bottom w:val="single" w:color="1F4E2C" w:sz="6" w:space="4"/>
        </w:pBdr>
        <w:spacing w:after="160" w:before="360"/>
      </w:pPr>
      <w:r>
        <w:t xml:space="preserve">System-Wide Issues</w:t>
      </w:r>
    </w:p>
    <w:p>
      <w:pPr>
        <w:spacing w:after="140"/>
      </w:pPr>
      <w:r>
        <w:rPr>
          <w:sz w:val="22"/>
          <w:szCs w:val="22"/>
        </w:rPr>
        <w:t xml:space="preserve">These cut across all four modules and are worth addressing as a set rather than module by module.</w:t>
      </w:r>
    </w:p>
    <w:p>
      <w:pPr>
        <w:pStyle w:val="ListParagraph"/>
        <w:numPr>
          <w:ilvl w:val="0"/>
          <w:numId w:val="2"/>
        </w:numPr>
        <w:spacing w:after="90"/>
      </w:pPr>
      <w:r>
        <w:rPr>
          <w:sz w:val="22"/>
          <w:szCs w:val="22"/>
        </w:rPr>
        <w:t xml:space="preserve">OTP/MFA fires on first login only; from the second login onward it's skipped and needs a manual refresh to recover. This is the single most defense-relevant item on this list — inconsistent MFA enforcement undercuts a Zero Trust claim more than almost anything else here.</w:t>
      </w:r>
    </w:p>
    <w:p>
      <w:pPr>
        <w:pStyle w:val="ListParagraph"/>
        <w:numPr>
          <w:ilvl w:val="0"/>
          <w:numId w:val="2"/>
        </w:numPr>
        <w:spacing w:after="90"/>
      </w:pPr>
      <w:r>
        <w:rPr>
          <w:sz w:val="22"/>
          <w:szCs w:val="22"/>
        </w:rPr>
        <w:t xml:space="preserve">No User Manual or in-app help exists anywhere in the system yet.</w:t>
      </w:r>
    </w:p>
    <w:p>
      <w:pPr>
        <w:pStyle w:val="ListParagraph"/>
        <w:numPr>
          <w:ilvl w:val="0"/>
          <w:numId w:val="2"/>
        </w:numPr>
        <w:spacing w:after="90"/>
      </w:pPr>
      <w:r>
        <w:rPr>
          <w:sz w:val="22"/>
          <w:szCs w:val="22"/>
        </w:rPr>
        <w:t xml:space="preserve">Mobile responsiveness is inconsistent: the Member module was clearly built mobile-first (bottom nav bar, single-column cards, step wizards), while President, Treasurer, and Auditor dashboards are desktop layouts that get compressed on a phone rather than restructured for one.</w:t>
      </w:r>
    </w:p>
    <w:p>
      <w:pPr>
        <w:pStyle w:val="ListParagraph"/>
        <w:numPr>
          <w:ilvl w:val="0"/>
          <w:numId w:val="2"/>
        </w:numPr>
        <w:spacing w:after="90"/>
      </w:pPr>
      <w:r>
        <w:rPr>
          <w:sz w:val="22"/>
          <w:szCs w:val="22"/>
        </w:rPr>
        <w:t xml:space="preserve">None of the three officer roles has a working profile/account settings page, while Member has a full one (Personal Info, Contact Info, Association Info, Security, Settings). Worth deciding on purpose — build the officer versions, or note the asymmetry as a known scope boundary.</w:t>
      </w:r>
    </w:p>
    <w:p>
      <w:pPr>
        <w:pStyle w:val="Heading1"/>
        <w:pBdr>
          <w:bottom w:val="single" w:color="1F4E2C" w:sz="6" w:space="4"/>
        </w:pBdr>
        <w:spacing w:after="160" w:before="360"/>
      </w:pPr>
      <w:r>
        <w:t xml:space="preserve">One Methodology Note</w:t>
      </w:r>
    </w:p>
    <w:p>
      <w:pPr>
        <w:spacing w:after="140"/>
      </w:pPr>
      <w:r>
        <w:rPr>
          <w:sz w:val="22"/>
          <w:szCs w:val="22"/>
        </w:rPr>
        <w:t xml:space="preserve">Most transactional queues — claims, registrations, fund ledger, payments — were empty across all three officer modules during this test pass. That means most of what's confirmed here is that the screens render and the forms accept input, not that a submission actually flows all the way through Treasurer → Auditor → President and back to the member. Before defense, it would help to run at least one of each request type (Membership Fee, Monthly Dues, Medical Aid, Death Aid) start to finish and screenshot every stage — that's the strongest evidence available for the Objective 5 sequential-gate metric.</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2026-07-26T00:00:47.243Z</dcterms:created>
  <dcterms:modified xsi:type="dcterms:W3CDTF">2026-07-26T00:00:47.256Z</dcterms:modified>
</cp:coreProperties>
</file>

<file path=docProps/custom.xml><?xml version="1.0" encoding="utf-8"?>
<Properties xmlns="http://schemas.openxmlformats.org/officeDocument/2006/custom-properties" xmlns:vt="http://schemas.openxmlformats.org/officeDocument/2006/docPropsVTypes"/>
</file>