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D7171">
      <w:pPr>
        <w:jc w:val="center"/>
      </w:pPr>
      <w:r>
        <w:drawing>
          <wp:inline distT="0" distB="0" distL="0" distR="0">
            <wp:extent cx="3597275" cy="2527300"/>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597275" cy="2527300"/>
                    </a:xfrm>
                    <a:prstGeom prst="rect">
                      <a:avLst/>
                    </a:prstGeom>
                    <a:noFill/>
                    <a:ln>
                      <a:noFill/>
                    </a:ln>
                  </pic:spPr>
                </pic:pic>
              </a:graphicData>
            </a:graphic>
          </wp:inline>
        </w:drawing>
      </w:r>
    </w:p>
    <w:p w14:paraId="3275CC00">
      <w:pPr>
        <w:jc w:val="center"/>
        <w:rPr>
          <w:rFonts w:ascii="宋体"/>
          <w:b/>
          <w:sz w:val="52"/>
          <w:szCs w:val="52"/>
        </w:rPr>
      </w:pPr>
      <w:r>
        <w:rPr>
          <w:rFonts w:hint="eastAsia" w:ascii="宋体"/>
          <w:b/>
          <w:sz w:val="52"/>
          <w:szCs w:val="52"/>
        </w:rPr>
        <w:t>研究生学位论文开题报告</w:t>
      </w:r>
    </w:p>
    <w:p w14:paraId="6C1FEE92">
      <w:pPr>
        <w:jc w:val="center"/>
        <w:rPr>
          <w:b/>
          <w:sz w:val="30"/>
          <w:szCs w:val="30"/>
        </w:rPr>
      </w:pPr>
      <w:r>
        <w:rPr>
          <w:b/>
          <w:sz w:val="30"/>
          <w:szCs w:val="30"/>
        </w:rPr>
        <w:t>Graduate Thesis/Dissertation Proposal</w:t>
      </w:r>
    </w:p>
    <w:p w14:paraId="20103753">
      <w:pPr>
        <w:jc w:val="center"/>
        <w:rPr>
          <w:b/>
          <w:sz w:val="30"/>
          <w:szCs w:val="30"/>
        </w:rPr>
      </w:pPr>
    </w:p>
    <w:tbl>
      <w:tblPr>
        <w:tblStyle w:val="9"/>
        <w:tblW w:w="8505" w:type="dxa"/>
        <w:jc w:val="center"/>
        <w:tblLayout w:type="fixed"/>
        <w:tblCellMar>
          <w:top w:w="0" w:type="dxa"/>
          <w:left w:w="56" w:type="dxa"/>
          <w:bottom w:w="0" w:type="dxa"/>
          <w:right w:w="56" w:type="dxa"/>
        </w:tblCellMar>
      </w:tblPr>
      <w:tblGrid>
        <w:gridCol w:w="3149"/>
        <w:gridCol w:w="5356"/>
      </w:tblGrid>
      <w:tr w14:paraId="7C0A5352">
        <w:trPr>
          <w:jc w:val="center"/>
        </w:trPr>
        <w:tc>
          <w:tcPr>
            <w:tcW w:w="3149" w:type="dxa"/>
            <w:vAlign w:val="center"/>
          </w:tcPr>
          <w:p w14:paraId="29272E5D">
            <w:pPr>
              <w:spacing w:before="120" w:after="120"/>
              <w:jc w:val="left"/>
              <w:rPr>
                <w:rFonts w:eastAsia="KaiTi_GB2312"/>
                <w:b/>
                <w:sz w:val="28"/>
                <w:szCs w:val="28"/>
              </w:rPr>
            </w:pPr>
            <w:permStart w:id="0" w:edGrp="everyone" w:colFirst="1" w:colLast="1"/>
            <w:r>
              <w:rPr>
                <w:rFonts w:hint="eastAsia" w:eastAsia="KaiTi_GB2312"/>
                <w:b/>
                <w:sz w:val="28"/>
                <w:szCs w:val="28"/>
              </w:rPr>
              <w:t>学号</w:t>
            </w:r>
            <w:r>
              <w:rPr>
                <w:rFonts w:eastAsia="KaiTi_GB2312"/>
                <w:b/>
                <w:sz w:val="28"/>
                <w:szCs w:val="28"/>
              </w:rPr>
              <w:t xml:space="preserve"> </w:t>
            </w:r>
            <w:r>
              <w:rPr>
                <w:rFonts w:hint="eastAsia" w:eastAsia="KaiTi_GB2312"/>
                <w:b/>
                <w:sz w:val="24"/>
                <w:szCs w:val="24"/>
              </w:rPr>
              <w:t xml:space="preserve">Student </w:t>
            </w:r>
            <w:r>
              <w:rPr>
                <w:rFonts w:eastAsia="KaiTi_GB2312"/>
                <w:b/>
                <w:sz w:val="24"/>
                <w:szCs w:val="24"/>
              </w:rPr>
              <w:t>ID</w:t>
            </w:r>
          </w:p>
        </w:tc>
        <w:tc>
          <w:tcPr>
            <w:tcW w:w="5356" w:type="dxa"/>
            <w:tcBorders>
              <w:bottom w:val="single" w:color="auto" w:sz="4" w:space="0"/>
            </w:tcBorders>
            <w:vAlign w:val="center"/>
          </w:tcPr>
          <w:p w14:paraId="5F2A7D00">
            <w:pPr>
              <w:spacing w:before="120" w:after="120"/>
              <w:rPr>
                <w:rFonts w:eastAsia="华文仿宋"/>
                <w:sz w:val="24"/>
                <w:szCs w:val="24"/>
              </w:rPr>
            </w:pPr>
            <w:r>
              <w:rPr>
                <w:rFonts w:hint="eastAsia" w:eastAsia="华文仿宋"/>
                <w:sz w:val="24"/>
                <w:szCs w:val="24"/>
              </w:rPr>
              <w:t>123037910032</w:t>
            </w:r>
          </w:p>
        </w:tc>
      </w:tr>
      <w:permEnd w:id="0"/>
      <w:tr w14:paraId="47682E26">
        <w:trPr>
          <w:jc w:val="center"/>
        </w:trPr>
        <w:tc>
          <w:tcPr>
            <w:tcW w:w="3149" w:type="dxa"/>
            <w:vAlign w:val="center"/>
          </w:tcPr>
          <w:p w14:paraId="332B6754">
            <w:pPr>
              <w:spacing w:before="120" w:after="120"/>
              <w:jc w:val="left"/>
              <w:rPr>
                <w:rFonts w:eastAsia="KaiTi_GB2312"/>
                <w:b/>
                <w:sz w:val="28"/>
                <w:szCs w:val="28"/>
              </w:rPr>
            </w:pPr>
            <w:permStart w:id="1" w:edGrp="everyone" w:colFirst="1" w:colLast="1"/>
            <w:r>
              <w:rPr>
                <w:rFonts w:hint="eastAsia" w:eastAsia="KaiTi_GB2312"/>
                <w:b/>
                <w:sz w:val="28"/>
                <w:szCs w:val="28"/>
              </w:rPr>
              <w:t>姓名</w:t>
            </w:r>
            <w:r>
              <w:rPr>
                <w:rFonts w:eastAsia="KaiTi_GB2312"/>
                <w:b/>
                <w:sz w:val="24"/>
                <w:szCs w:val="24"/>
              </w:rPr>
              <w:t xml:space="preserve"> Name</w:t>
            </w:r>
          </w:p>
        </w:tc>
        <w:tc>
          <w:tcPr>
            <w:tcW w:w="5356" w:type="dxa"/>
            <w:tcBorders>
              <w:top w:val="single" w:color="auto" w:sz="4" w:space="0"/>
              <w:bottom w:val="single" w:color="auto" w:sz="4" w:space="0"/>
            </w:tcBorders>
            <w:vAlign w:val="center"/>
          </w:tcPr>
          <w:p w14:paraId="2327C2C8">
            <w:pPr>
              <w:spacing w:before="120" w:after="120"/>
              <w:rPr>
                <w:rFonts w:eastAsia="华文仿宋"/>
                <w:sz w:val="24"/>
                <w:szCs w:val="24"/>
              </w:rPr>
            </w:pPr>
            <w:r>
              <w:rPr>
                <w:rFonts w:hint="eastAsia" w:eastAsia="华文仿宋"/>
                <w:sz w:val="24"/>
                <w:szCs w:val="24"/>
              </w:rPr>
              <w:t>高鹏轩</w:t>
            </w:r>
          </w:p>
        </w:tc>
      </w:tr>
      <w:permEnd w:id="1"/>
      <w:tr w14:paraId="7FEC0FF5">
        <w:trPr>
          <w:jc w:val="center"/>
        </w:trPr>
        <w:tc>
          <w:tcPr>
            <w:tcW w:w="3149" w:type="dxa"/>
            <w:vAlign w:val="center"/>
          </w:tcPr>
          <w:p w14:paraId="02BF4A31">
            <w:pPr>
              <w:spacing w:before="120" w:after="120"/>
              <w:jc w:val="left"/>
              <w:rPr>
                <w:rFonts w:eastAsia="KaiTi_GB2312"/>
                <w:b/>
                <w:sz w:val="28"/>
                <w:szCs w:val="28"/>
              </w:rPr>
            </w:pPr>
            <w:r>
              <w:rPr>
                <w:rFonts w:hint="eastAsia" w:eastAsia="KaiTi_GB2312"/>
                <w:b/>
                <w:sz w:val="28"/>
                <w:szCs w:val="28"/>
              </w:rPr>
              <w:t xml:space="preserve">学生类别 </w:t>
            </w:r>
            <w:r>
              <w:rPr>
                <w:rFonts w:eastAsia="KaiTi_GB2312"/>
                <w:b/>
                <w:sz w:val="24"/>
                <w:szCs w:val="24"/>
              </w:rPr>
              <w:t>Degree Program</w:t>
            </w:r>
          </w:p>
        </w:tc>
        <w:tc>
          <w:tcPr>
            <w:tcW w:w="5356" w:type="dxa"/>
            <w:tcBorders>
              <w:top w:val="single" w:color="auto" w:sz="4" w:space="0"/>
              <w:bottom w:val="single" w:color="auto" w:sz="4" w:space="0"/>
            </w:tcBorders>
            <w:vAlign w:val="center"/>
          </w:tcPr>
          <w:p w14:paraId="7F8DD9DE">
            <w:pPr>
              <w:jc w:val="left"/>
              <w:rPr>
                <w:rFonts w:eastAsia="华文仿宋"/>
                <w:sz w:val="24"/>
                <w:szCs w:val="24"/>
              </w:rPr>
            </w:pPr>
            <w:sdt>
              <w:sdtPr>
                <w:rPr>
                  <w:rFonts w:ascii="宋体" w:hAnsi="宋体"/>
                  <w:sz w:val="24"/>
                  <w:szCs w:val="24"/>
                </w:rPr>
                <w:alias w:val="program"/>
                <w:tag w:val="program"/>
                <w:id w:val="-1"/>
                <w:lock w:val="sdtLocked"/>
                <w:placeholder>
                  <w:docPart w:val="92FF123C7D9343D4908226538DDC15EF"/>
                </w:placeholder>
                <w:dropDownList>
                  <w:listItem w:value="选择一项。"/>
                  <w:listItem w:displayText="学术型博士生 Academic Doctoral Student" w:value="1"/>
                  <w:listItem w:displayText="专业型博士生 Professional Doctoral Student" w:value="8"/>
                  <w:listItem w:displayText="学术型硕士生 Academic Master Student" w:value="3"/>
                  <w:listItem w:displayText="专业型硕士生 Professional Master Student" w:value="4"/>
                </w:dropDownList>
              </w:sdtPr>
              <w:sdtEndPr>
                <w:rPr>
                  <w:rFonts w:ascii="宋体" w:hAnsi="宋体"/>
                  <w:sz w:val="24"/>
                  <w:szCs w:val="24"/>
                </w:rPr>
              </w:sdtEndPr>
              <w:sdtContent>
                <w:permStart w:id="2" w:edGrp="everyone"/>
                <w:r>
                  <w:rPr>
                    <w:rFonts w:ascii="宋体" w:hAnsi="宋体"/>
                    <w:sz w:val="24"/>
                    <w:szCs w:val="24"/>
                  </w:rPr>
                  <w:t>专业型硕士生 Professional Master Student</w:t>
                </w:r>
                <w:permEnd w:id="2"/>
              </w:sdtContent>
            </w:sdt>
          </w:p>
        </w:tc>
      </w:tr>
      <w:tr w14:paraId="5BC48E65">
        <w:trPr>
          <w:jc w:val="center"/>
        </w:trPr>
        <w:tc>
          <w:tcPr>
            <w:tcW w:w="3149" w:type="dxa"/>
            <w:vAlign w:val="center"/>
          </w:tcPr>
          <w:p w14:paraId="1E2D39F2">
            <w:pPr>
              <w:spacing w:before="120" w:after="120"/>
              <w:jc w:val="left"/>
              <w:rPr>
                <w:rFonts w:eastAsia="KaiTi_GB2312"/>
                <w:b/>
                <w:sz w:val="28"/>
                <w:szCs w:val="28"/>
              </w:rPr>
            </w:pPr>
            <w:r>
              <w:rPr>
                <w:rFonts w:hint="eastAsia" w:eastAsia="KaiTi_GB2312"/>
                <w:b/>
                <w:sz w:val="28"/>
                <w:szCs w:val="28"/>
              </w:rPr>
              <w:t xml:space="preserve">学习形式 </w:t>
            </w:r>
            <w:r>
              <w:rPr>
                <w:rFonts w:eastAsia="KaiTi_GB2312"/>
                <w:b/>
                <w:sz w:val="24"/>
                <w:szCs w:val="24"/>
              </w:rPr>
              <w:t>Study Mode</w:t>
            </w:r>
          </w:p>
        </w:tc>
        <w:tc>
          <w:tcPr>
            <w:tcW w:w="5356" w:type="dxa"/>
            <w:tcBorders>
              <w:top w:val="single" w:color="auto" w:sz="4" w:space="0"/>
              <w:bottom w:val="single" w:color="auto" w:sz="4" w:space="0"/>
            </w:tcBorders>
            <w:vAlign w:val="center"/>
          </w:tcPr>
          <w:p w14:paraId="4814A9D8">
            <w:pPr>
              <w:jc w:val="left"/>
              <w:rPr>
                <w:rFonts w:eastAsia="华文仿宋"/>
                <w:sz w:val="24"/>
                <w:szCs w:val="24"/>
              </w:rPr>
            </w:pPr>
            <w:permStart w:id="3" w:edGrp="everyone"/>
            <w:sdt>
              <w:sdtPr>
                <w:rPr>
                  <w:rFonts w:ascii="宋体" w:hAnsi="宋体"/>
                  <w:sz w:val="24"/>
                  <w:szCs w:val="24"/>
                </w:rPr>
                <w:alias w:val="studymode"/>
                <w:tag w:val="studymode"/>
                <w:id w:val="397949588"/>
                <w:lock w:val="sdtLocked"/>
                <w:placeholder>
                  <w:docPart w:val="DefaultPlaceholder_1081868575"/>
                </w:placeholder>
                <w:dropDownList>
                  <w:listItem w:value="选择一项。"/>
                  <w:listItem w:displayText="全日制 Full-time" w:value="1"/>
                  <w:listItem w:displayText="非全日制 Part-time" w:value="2"/>
                </w:dropDownList>
              </w:sdtPr>
              <w:sdtEndPr>
                <w:rPr>
                  <w:rFonts w:ascii="宋体" w:hAnsi="宋体"/>
                  <w:sz w:val="24"/>
                  <w:szCs w:val="24"/>
                </w:rPr>
              </w:sdtEndPr>
              <w:sdtContent>
                <w:r>
                  <w:rPr>
                    <w:rFonts w:ascii="宋体" w:hAnsi="宋体"/>
                    <w:sz w:val="24"/>
                    <w:szCs w:val="24"/>
                  </w:rPr>
                  <w:t>全日制 Full-time</w:t>
                </w:r>
              </w:sdtContent>
            </w:sdt>
            <w:permEnd w:id="3"/>
          </w:p>
        </w:tc>
      </w:tr>
      <w:tr w14:paraId="07B4ADCC">
        <w:trPr>
          <w:jc w:val="center"/>
        </w:trPr>
        <w:tc>
          <w:tcPr>
            <w:tcW w:w="3149" w:type="dxa"/>
            <w:vAlign w:val="center"/>
          </w:tcPr>
          <w:p w14:paraId="1E97AB1C">
            <w:pPr>
              <w:spacing w:before="120" w:after="120"/>
              <w:jc w:val="left"/>
              <w:rPr>
                <w:rFonts w:eastAsia="KaiTi_GB2312"/>
                <w:b/>
                <w:sz w:val="28"/>
                <w:szCs w:val="28"/>
              </w:rPr>
            </w:pPr>
            <w:permStart w:id="4" w:edGrp="everyone" w:colFirst="1" w:colLast="1"/>
            <w:r>
              <w:rPr>
                <w:rFonts w:hint="eastAsia" w:eastAsia="KaiTi_GB2312"/>
                <w:b/>
                <w:sz w:val="28"/>
                <w:szCs w:val="28"/>
              </w:rPr>
              <w:t xml:space="preserve">导师 </w:t>
            </w:r>
            <w:r>
              <w:rPr>
                <w:rFonts w:eastAsia="KaiTi_GB2312"/>
                <w:b/>
                <w:sz w:val="24"/>
                <w:szCs w:val="24"/>
              </w:rPr>
              <w:t>Supervisor(s)</w:t>
            </w:r>
          </w:p>
        </w:tc>
        <w:tc>
          <w:tcPr>
            <w:tcW w:w="5356" w:type="dxa"/>
            <w:tcBorders>
              <w:top w:val="single" w:color="auto" w:sz="4" w:space="0"/>
              <w:bottom w:val="single" w:color="auto" w:sz="4" w:space="0"/>
            </w:tcBorders>
            <w:vAlign w:val="center"/>
          </w:tcPr>
          <w:p w14:paraId="3B8C12A9">
            <w:pPr>
              <w:spacing w:before="120" w:after="120"/>
              <w:rPr>
                <w:rFonts w:eastAsia="华文仿宋"/>
                <w:sz w:val="24"/>
                <w:szCs w:val="24"/>
              </w:rPr>
            </w:pPr>
            <w:r>
              <w:rPr>
                <w:rFonts w:hint="eastAsia" w:eastAsia="华文仿宋"/>
                <w:sz w:val="24"/>
                <w:szCs w:val="24"/>
              </w:rPr>
              <w:t>应凯</w:t>
            </w:r>
          </w:p>
        </w:tc>
      </w:tr>
      <w:permEnd w:id="4"/>
      <w:tr w14:paraId="62C03639">
        <w:trPr>
          <w:trHeight w:val="810" w:hRule="atLeast"/>
          <w:jc w:val="center"/>
        </w:trPr>
        <w:tc>
          <w:tcPr>
            <w:tcW w:w="3149" w:type="dxa"/>
            <w:vAlign w:val="center"/>
          </w:tcPr>
          <w:p w14:paraId="397C1AC4">
            <w:pPr>
              <w:spacing w:before="120" w:after="120"/>
              <w:jc w:val="left"/>
              <w:rPr>
                <w:rFonts w:eastAsia="KaiTi_GB2312"/>
                <w:b/>
                <w:sz w:val="28"/>
                <w:szCs w:val="28"/>
              </w:rPr>
            </w:pPr>
            <w:permStart w:id="5" w:edGrp="everyone" w:colFirst="1" w:colLast="1"/>
            <w:r>
              <w:rPr>
                <w:rFonts w:hint="eastAsia" w:eastAsia="KaiTi_GB2312"/>
                <w:b/>
                <w:sz w:val="28"/>
                <w:szCs w:val="28"/>
              </w:rPr>
              <w:t>论文题目</w:t>
            </w:r>
            <w:r>
              <w:rPr>
                <w:rFonts w:eastAsia="KaiTi_GB2312"/>
                <w:b/>
                <w:sz w:val="24"/>
                <w:szCs w:val="24"/>
              </w:rPr>
              <w:t xml:space="preserve"> Thesis title</w:t>
            </w:r>
          </w:p>
        </w:tc>
        <w:tc>
          <w:tcPr>
            <w:tcW w:w="5356" w:type="dxa"/>
            <w:tcBorders>
              <w:top w:val="single" w:color="auto" w:sz="4" w:space="0"/>
              <w:bottom w:val="single" w:color="auto" w:sz="4" w:space="0"/>
            </w:tcBorders>
            <w:vAlign w:val="center"/>
          </w:tcPr>
          <w:p w14:paraId="691B98C2">
            <w:pPr>
              <w:spacing w:before="120" w:after="120"/>
              <w:rPr>
                <w:rFonts w:eastAsia="华文仿宋"/>
                <w:sz w:val="24"/>
                <w:szCs w:val="24"/>
              </w:rPr>
            </w:pPr>
            <w:r>
              <w:rPr>
                <w:rFonts w:hint="eastAsia" w:eastAsia="华文仿宋"/>
                <w:sz w:val="24"/>
                <w:szCs w:val="24"/>
              </w:rPr>
              <w:t>基于自监督学习的无人机检测方法</w:t>
            </w:r>
          </w:p>
        </w:tc>
      </w:tr>
      <w:permEnd w:id="5"/>
      <w:tr w14:paraId="2F4F19A6">
        <w:trPr>
          <w:jc w:val="center"/>
        </w:trPr>
        <w:tc>
          <w:tcPr>
            <w:tcW w:w="3149" w:type="dxa"/>
            <w:vAlign w:val="center"/>
          </w:tcPr>
          <w:p w14:paraId="02ED0A31">
            <w:pPr>
              <w:spacing w:before="120" w:after="120"/>
              <w:jc w:val="left"/>
              <w:rPr>
                <w:rFonts w:eastAsia="KaiTi_GB2312"/>
                <w:b/>
                <w:sz w:val="28"/>
                <w:szCs w:val="28"/>
              </w:rPr>
            </w:pPr>
            <w:permStart w:id="6" w:edGrp="everyone" w:colFirst="1" w:colLast="1"/>
            <w:r>
              <w:rPr>
                <w:rFonts w:hint="eastAsia" w:eastAsia="KaiTi_GB2312"/>
                <w:b/>
                <w:sz w:val="28"/>
                <w:szCs w:val="28"/>
              </w:rPr>
              <w:t>学院</w:t>
            </w:r>
            <w:r>
              <w:rPr>
                <w:rFonts w:eastAsia="KaiTi_GB2312"/>
                <w:b/>
                <w:sz w:val="28"/>
                <w:szCs w:val="28"/>
              </w:rPr>
              <w:t xml:space="preserve"> </w:t>
            </w:r>
            <w:r>
              <w:rPr>
                <w:rFonts w:eastAsia="KaiTi_GB2312"/>
                <w:b/>
                <w:sz w:val="24"/>
                <w:szCs w:val="24"/>
              </w:rPr>
              <w:t>School</w:t>
            </w:r>
          </w:p>
        </w:tc>
        <w:tc>
          <w:tcPr>
            <w:tcW w:w="5356" w:type="dxa"/>
            <w:tcBorders>
              <w:top w:val="single" w:color="auto" w:sz="4" w:space="0"/>
              <w:bottom w:val="single" w:color="auto" w:sz="4" w:space="0"/>
            </w:tcBorders>
            <w:vAlign w:val="center"/>
          </w:tcPr>
          <w:p w14:paraId="5AACB957">
            <w:pPr>
              <w:spacing w:before="120" w:after="120"/>
              <w:rPr>
                <w:rFonts w:eastAsia="华文仿宋"/>
                <w:sz w:val="24"/>
                <w:szCs w:val="24"/>
              </w:rPr>
            </w:pPr>
            <w:r>
              <w:rPr>
                <w:rFonts w:hint="eastAsia" w:eastAsia="华文仿宋"/>
                <w:sz w:val="24"/>
                <w:szCs w:val="24"/>
              </w:rPr>
              <w:t>软件学院</w:t>
            </w:r>
          </w:p>
        </w:tc>
      </w:tr>
      <w:permEnd w:id="6"/>
      <w:tr w14:paraId="7EFDC580">
        <w:trPr>
          <w:jc w:val="center"/>
        </w:trPr>
        <w:tc>
          <w:tcPr>
            <w:tcW w:w="3149" w:type="dxa"/>
            <w:vAlign w:val="center"/>
          </w:tcPr>
          <w:p w14:paraId="0897B406">
            <w:pPr>
              <w:spacing w:before="120" w:after="120"/>
              <w:jc w:val="left"/>
              <w:rPr>
                <w:rFonts w:eastAsia="KaiTi_GB2312"/>
                <w:b/>
                <w:sz w:val="28"/>
                <w:szCs w:val="28"/>
              </w:rPr>
            </w:pPr>
            <w:permStart w:id="7" w:edGrp="everyone" w:colFirst="1" w:colLast="1"/>
            <w:r>
              <w:rPr>
                <w:rFonts w:hint="eastAsia" w:eastAsia="KaiTi_GB2312"/>
                <w:b/>
                <w:sz w:val="28"/>
                <w:szCs w:val="28"/>
              </w:rPr>
              <w:t xml:space="preserve">专业 </w:t>
            </w:r>
            <w:r>
              <w:rPr>
                <w:rFonts w:eastAsia="KaiTi_GB2312"/>
                <w:b/>
                <w:sz w:val="24"/>
                <w:szCs w:val="24"/>
              </w:rPr>
              <w:t>Major</w:t>
            </w:r>
          </w:p>
        </w:tc>
        <w:tc>
          <w:tcPr>
            <w:tcW w:w="5356" w:type="dxa"/>
            <w:tcBorders>
              <w:top w:val="single" w:color="auto" w:sz="4" w:space="0"/>
              <w:bottom w:val="single" w:color="auto" w:sz="4" w:space="0"/>
            </w:tcBorders>
            <w:vAlign w:val="center"/>
          </w:tcPr>
          <w:p w14:paraId="3EE1FEEE">
            <w:pPr>
              <w:spacing w:before="120" w:after="120"/>
              <w:rPr>
                <w:rFonts w:eastAsia="华文仿宋"/>
                <w:sz w:val="24"/>
                <w:szCs w:val="24"/>
              </w:rPr>
            </w:pPr>
            <w:r>
              <w:rPr>
                <w:rFonts w:hint="eastAsia" w:eastAsia="华文仿宋"/>
                <w:sz w:val="24"/>
                <w:szCs w:val="24"/>
              </w:rPr>
              <w:t>软件工程</w:t>
            </w:r>
          </w:p>
        </w:tc>
      </w:tr>
      <w:permEnd w:id="7"/>
      <w:tr w14:paraId="1D9709DF">
        <w:trPr>
          <w:jc w:val="center"/>
        </w:trPr>
        <w:tc>
          <w:tcPr>
            <w:tcW w:w="3149" w:type="dxa"/>
            <w:vAlign w:val="center"/>
          </w:tcPr>
          <w:p w14:paraId="688EC5EB">
            <w:pPr>
              <w:spacing w:before="120" w:after="120"/>
              <w:jc w:val="left"/>
              <w:rPr>
                <w:rFonts w:eastAsia="KaiTi_GB2312"/>
                <w:b/>
                <w:sz w:val="28"/>
                <w:szCs w:val="28"/>
              </w:rPr>
            </w:pPr>
            <w:permStart w:id="8" w:edGrp="everyone" w:colFirst="1" w:colLast="1"/>
            <w:r>
              <w:rPr>
                <w:rFonts w:hint="eastAsia" w:eastAsia="KaiTi_GB2312"/>
                <w:b/>
                <w:sz w:val="28"/>
                <w:szCs w:val="28"/>
              </w:rPr>
              <w:t xml:space="preserve">开题日期 </w:t>
            </w:r>
            <w:r>
              <w:rPr>
                <w:rFonts w:eastAsia="KaiTi_GB2312"/>
                <w:b/>
                <w:sz w:val="24"/>
                <w:szCs w:val="24"/>
              </w:rPr>
              <w:t>Date</w:t>
            </w:r>
          </w:p>
        </w:tc>
        <w:tc>
          <w:tcPr>
            <w:tcW w:w="5356" w:type="dxa"/>
            <w:tcBorders>
              <w:top w:val="single" w:color="auto" w:sz="4" w:space="0"/>
              <w:bottom w:val="single" w:color="auto" w:sz="4" w:space="0"/>
            </w:tcBorders>
            <w:vAlign w:val="center"/>
          </w:tcPr>
          <w:p w14:paraId="484BC37A">
            <w:pPr>
              <w:spacing w:before="120" w:after="120"/>
              <w:rPr>
                <w:rFonts w:eastAsia="华文仿宋"/>
                <w:sz w:val="24"/>
                <w:szCs w:val="24"/>
              </w:rPr>
            </w:pPr>
            <w:r>
              <w:rPr>
                <w:rFonts w:hint="eastAsia" w:eastAsia="华文仿宋"/>
                <w:sz w:val="24"/>
                <w:szCs w:val="24"/>
              </w:rPr>
              <w:t>2024/12/23</w:t>
            </w:r>
          </w:p>
        </w:tc>
      </w:tr>
      <w:permEnd w:id="8"/>
      <w:tr w14:paraId="050CFE9F">
        <w:trPr>
          <w:jc w:val="center"/>
        </w:trPr>
        <w:tc>
          <w:tcPr>
            <w:tcW w:w="3149" w:type="dxa"/>
            <w:vAlign w:val="center"/>
          </w:tcPr>
          <w:p w14:paraId="46626EBA">
            <w:pPr>
              <w:spacing w:before="120" w:after="120"/>
              <w:jc w:val="left"/>
              <w:rPr>
                <w:rFonts w:eastAsia="KaiTi_GB2312"/>
                <w:b/>
                <w:sz w:val="28"/>
                <w:szCs w:val="28"/>
              </w:rPr>
            </w:pPr>
            <w:permStart w:id="9" w:edGrp="everyone" w:colFirst="1" w:colLast="1"/>
            <w:r>
              <w:rPr>
                <w:rFonts w:hint="eastAsia" w:eastAsia="KaiTi_GB2312"/>
                <w:b/>
                <w:sz w:val="28"/>
                <w:szCs w:val="28"/>
              </w:rPr>
              <w:t>开题</w:t>
            </w:r>
            <w:r>
              <w:rPr>
                <w:rFonts w:eastAsia="KaiTi_GB2312"/>
                <w:b/>
                <w:sz w:val="28"/>
                <w:szCs w:val="28"/>
              </w:rPr>
              <w:t>地点</w:t>
            </w:r>
            <w:r>
              <w:rPr>
                <w:rFonts w:hint="eastAsia" w:eastAsia="KaiTi_GB2312"/>
                <w:b/>
                <w:sz w:val="28"/>
                <w:szCs w:val="28"/>
              </w:rPr>
              <w:t xml:space="preserve"> </w:t>
            </w:r>
            <w:r>
              <w:rPr>
                <w:rFonts w:hint="eastAsia" w:eastAsia="KaiTi_GB2312"/>
                <w:b/>
                <w:sz w:val="24"/>
                <w:szCs w:val="24"/>
              </w:rPr>
              <w:t>Venue</w:t>
            </w:r>
          </w:p>
        </w:tc>
        <w:tc>
          <w:tcPr>
            <w:tcW w:w="5356" w:type="dxa"/>
            <w:tcBorders>
              <w:top w:val="single" w:color="auto" w:sz="4" w:space="0"/>
              <w:bottom w:val="single" w:color="auto" w:sz="4" w:space="0"/>
            </w:tcBorders>
            <w:vAlign w:val="center"/>
          </w:tcPr>
          <w:p w14:paraId="493EB0AF">
            <w:pPr>
              <w:spacing w:before="120" w:after="120"/>
              <w:rPr>
                <w:rFonts w:eastAsia="华文仿宋"/>
                <w:sz w:val="24"/>
                <w:szCs w:val="24"/>
              </w:rPr>
            </w:pPr>
            <w:r>
              <w:rPr>
                <w:rFonts w:hint="eastAsia" w:eastAsia="华文仿宋"/>
                <w:sz w:val="24"/>
                <w:szCs w:val="24"/>
              </w:rPr>
              <w:t>中国电子科技集团第七研究所</w:t>
            </w:r>
          </w:p>
        </w:tc>
      </w:tr>
      <w:permEnd w:id="9"/>
    </w:tbl>
    <w:p w14:paraId="5E90D374">
      <w:pPr>
        <w:jc w:val="center"/>
        <w:rPr>
          <w:rFonts w:eastAsia="黑体"/>
          <w:sz w:val="30"/>
        </w:rPr>
      </w:pPr>
      <w:r>
        <w:rPr>
          <w:rFonts w:eastAsia="黑体"/>
          <w:sz w:val="30"/>
        </w:rPr>
        <w:br w:type="page"/>
      </w:r>
      <w:r>
        <w:rPr>
          <w:rFonts w:hint="eastAsia" w:eastAsia="黑体"/>
          <w:sz w:val="30"/>
        </w:rPr>
        <w:t>填</w:t>
      </w:r>
      <w:r>
        <w:rPr>
          <w:rFonts w:eastAsia="黑体"/>
          <w:sz w:val="30"/>
        </w:rPr>
        <w:t xml:space="preserve"> </w:t>
      </w:r>
      <w:r>
        <w:rPr>
          <w:rFonts w:hint="eastAsia" w:eastAsia="黑体"/>
          <w:sz w:val="30"/>
        </w:rPr>
        <w:t xml:space="preserve"> 报 </w:t>
      </w:r>
      <w:r>
        <w:rPr>
          <w:rFonts w:eastAsia="黑体"/>
          <w:sz w:val="30"/>
        </w:rPr>
        <w:t xml:space="preserve"> </w:t>
      </w:r>
      <w:r>
        <w:rPr>
          <w:rFonts w:hint="eastAsia" w:eastAsia="黑体"/>
          <w:sz w:val="30"/>
        </w:rPr>
        <w:t xml:space="preserve">说 </w:t>
      </w:r>
      <w:r>
        <w:rPr>
          <w:rFonts w:eastAsia="黑体"/>
          <w:sz w:val="30"/>
        </w:rPr>
        <w:t xml:space="preserve"> </w:t>
      </w:r>
      <w:r>
        <w:rPr>
          <w:rFonts w:hint="eastAsia" w:eastAsia="黑体"/>
          <w:sz w:val="30"/>
        </w:rPr>
        <w:t>明</w:t>
      </w:r>
    </w:p>
    <w:p w14:paraId="750D0418">
      <w:pPr>
        <w:jc w:val="center"/>
        <w:rPr>
          <w:rFonts w:eastAsia="黑体"/>
          <w:sz w:val="30"/>
        </w:rPr>
      </w:pPr>
      <w:r>
        <w:rPr>
          <w:rFonts w:eastAsia="黑体"/>
          <w:b/>
          <w:sz w:val="30"/>
        </w:rPr>
        <w:t>Instruction</w:t>
      </w:r>
    </w:p>
    <w:p w14:paraId="0F630FB2">
      <w:pPr>
        <w:pStyle w:val="20"/>
        <w:numPr>
          <w:ilvl w:val="0"/>
          <w:numId w:val="1"/>
        </w:numPr>
        <w:spacing w:before="156" w:beforeLines="50" w:line="300" w:lineRule="auto"/>
        <w:ind w:firstLineChars="0"/>
        <w:rPr>
          <w:rFonts w:eastAsia="FangSong_GB2312"/>
          <w:color w:val="000000" w:themeColor="text1"/>
          <w:sz w:val="24"/>
          <w:szCs w:val="24"/>
          <w14:textFill>
            <w14:solidFill>
              <w14:schemeClr w14:val="tx1"/>
            </w14:solidFill>
          </w14:textFill>
        </w:rPr>
      </w:pPr>
      <w:r>
        <w:rPr>
          <w:rFonts w:eastAsia="FangSong_GB2312"/>
          <w:color w:val="000000" w:themeColor="text1"/>
          <w:sz w:val="24"/>
          <w:szCs w:val="24"/>
          <w14:textFill>
            <w14:solidFill>
              <w14:schemeClr w14:val="tx1"/>
            </w14:solidFill>
          </w14:textFill>
        </w:rPr>
        <w:t>校本部研究生的开题报告应通过</w:t>
      </w:r>
      <w:r>
        <w:fldChar w:fldCharType="begin"/>
      </w:r>
      <w:r>
        <w:instrText xml:space="preserve"> HYPERLINK "http://my.sjtu.edu.cn/" </w:instrText>
      </w:r>
      <w:r>
        <w:fldChar w:fldCharType="separate"/>
      </w:r>
      <w:r>
        <w:rPr>
          <w:rStyle w:val="13"/>
          <w:rFonts w:eastAsia="FangSong_GB2312"/>
          <w:sz w:val="24"/>
          <w:szCs w:val="24"/>
        </w:rPr>
        <w:t>数字交大</w:t>
      </w:r>
      <w:r>
        <w:rPr>
          <w:rStyle w:val="13"/>
          <w:rFonts w:eastAsia="FangSong_GB2312"/>
          <w:sz w:val="24"/>
          <w:szCs w:val="24"/>
        </w:rPr>
        <w:fldChar w:fldCharType="end"/>
      </w:r>
      <w:r>
        <w:rPr>
          <w:rFonts w:eastAsia="FangSong_GB2312"/>
          <w:color w:val="000000" w:themeColor="text1"/>
          <w:sz w:val="24"/>
          <w:szCs w:val="24"/>
          <w14:textFill>
            <w14:solidFill>
              <w14:schemeClr w14:val="tx1"/>
            </w14:solidFill>
          </w14:textFill>
        </w:rPr>
        <w:t>在线提交申请</w:t>
      </w:r>
      <w:r>
        <w:rPr>
          <w:rFonts w:hint="eastAsia" w:eastAsia="FangSong_GB2312"/>
          <w:color w:val="000000" w:themeColor="text1"/>
          <w:sz w:val="24"/>
          <w:szCs w:val="24"/>
          <w14:textFill>
            <w14:solidFill>
              <w14:schemeClr w14:val="tx1"/>
            </w14:solidFill>
          </w14:textFill>
        </w:rPr>
        <w:t>，</w:t>
      </w:r>
      <w:r>
        <w:rPr>
          <w:rFonts w:eastAsia="FangSong_GB2312"/>
          <w:color w:val="000000" w:themeColor="text1"/>
          <w:sz w:val="24"/>
          <w:szCs w:val="24"/>
          <w14:textFill>
            <w14:solidFill>
              <w14:schemeClr w14:val="tx1"/>
            </w14:solidFill>
          </w14:textFill>
        </w:rPr>
        <w:t>填写本表并上传系统。特殊情况下经研究生院事先同意</w:t>
      </w:r>
      <w:r>
        <w:rPr>
          <w:rFonts w:hint="eastAsia" w:eastAsia="FangSong_GB2312"/>
          <w:color w:val="000000" w:themeColor="text1"/>
          <w:sz w:val="24"/>
          <w:szCs w:val="24"/>
          <w14:textFill>
            <w14:solidFill>
              <w14:schemeClr w14:val="tx1"/>
            </w14:solidFill>
          </w14:textFill>
        </w:rPr>
        <w:t>，</w:t>
      </w:r>
      <w:r>
        <w:rPr>
          <w:rFonts w:eastAsia="FangSong_GB2312"/>
          <w:color w:val="000000" w:themeColor="text1"/>
          <w:sz w:val="24"/>
          <w:szCs w:val="24"/>
          <w14:textFill>
            <w14:solidFill>
              <w14:schemeClr w14:val="tx1"/>
            </w14:solidFill>
          </w14:textFill>
        </w:rPr>
        <w:t>可不上传系统</w:t>
      </w:r>
      <w:r>
        <w:rPr>
          <w:rFonts w:hint="eastAsia" w:eastAsia="FangSong_GB2312"/>
          <w:color w:val="000000" w:themeColor="text1"/>
          <w:sz w:val="24"/>
          <w:szCs w:val="24"/>
          <w14:textFill>
            <w14:solidFill>
              <w14:schemeClr w14:val="tx1"/>
            </w14:solidFill>
          </w14:textFill>
        </w:rPr>
        <w:t>，</w:t>
      </w:r>
      <w:r>
        <w:rPr>
          <w:rFonts w:eastAsia="FangSong_GB2312"/>
          <w:color w:val="000000" w:themeColor="text1"/>
          <w:sz w:val="24"/>
          <w:szCs w:val="24"/>
          <w14:textFill>
            <w14:solidFill>
              <w14:schemeClr w14:val="tx1"/>
            </w14:solidFill>
          </w14:textFill>
        </w:rPr>
        <w:t>并使用</w:t>
      </w:r>
      <w:r>
        <w:rPr>
          <w:rFonts w:hint="eastAsia" w:eastAsia="FangSong_GB2312"/>
          <w:color w:val="000000" w:themeColor="text1"/>
          <w:sz w:val="24"/>
          <w:szCs w:val="24"/>
          <w14:textFill>
            <w14:solidFill>
              <w14:schemeClr w14:val="tx1"/>
            </w14:solidFill>
          </w14:textFill>
        </w:rPr>
        <w:t>《上海交通大学研究生论文开题评审表》完成</w:t>
      </w:r>
      <w:r>
        <w:rPr>
          <w:rFonts w:eastAsia="FangSong_GB2312"/>
          <w:color w:val="000000" w:themeColor="text1"/>
          <w:sz w:val="24"/>
          <w:szCs w:val="24"/>
          <w14:textFill>
            <w14:solidFill>
              <w14:schemeClr w14:val="tx1"/>
            </w14:solidFill>
          </w14:textFill>
        </w:rPr>
        <w:t>评审</w:t>
      </w:r>
      <w:r>
        <w:rPr>
          <w:rFonts w:hint="eastAsia" w:eastAsia="FangSong_GB2312"/>
          <w:color w:val="000000" w:themeColor="text1"/>
          <w:sz w:val="24"/>
          <w:szCs w:val="24"/>
          <w14:textFill>
            <w14:solidFill>
              <w14:schemeClr w14:val="tx1"/>
            </w14:solidFill>
          </w14:textFill>
        </w:rPr>
        <w:t>。</w:t>
      </w:r>
    </w:p>
    <w:p w14:paraId="665DE69F">
      <w:pPr>
        <w:pStyle w:val="20"/>
        <w:spacing w:before="156" w:beforeLines="50" w:line="300" w:lineRule="auto"/>
        <w:ind w:left="420" w:firstLine="0" w:firstLineChars="0"/>
        <w:rPr>
          <w:rFonts w:eastAsia="FangSong_GB2312"/>
          <w:color w:val="000000" w:themeColor="text1"/>
          <w:sz w:val="24"/>
          <w:szCs w:val="24"/>
          <w14:textFill>
            <w14:solidFill>
              <w14:schemeClr w14:val="tx1"/>
            </w14:solidFill>
          </w14:textFill>
        </w:rPr>
      </w:pPr>
      <w:r>
        <w:rPr>
          <w:rFonts w:eastAsia="FangSong_GB2312"/>
          <w:color w:val="000000" w:themeColor="text1"/>
          <w:sz w:val="24"/>
          <w:szCs w:val="24"/>
          <w14:textFill>
            <w14:solidFill>
              <w14:schemeClr w14:val="tx1"/>
            </w14:solidFill>
          </w14:textFill>
        </w:rPr>
        <w:t xml:space="preserve">The application for thesis/dissertation proposal should be submitted online through </w:t>
      </w:r>
      <w:r>
        <w:fldChar w:fldCharType="begin"/>
      </w:r>
      <w:r>
        <w:instrText xml:space="preserve"> HYPERLINK "http://my.sjtu.edu.cn/" </w:instrText>
      </w:r>
      <w:r>
        <w:fldChar w:fldCharType="separate"/>
      </w:r>
      <w:r>
        <w:rPr>
          <w:rStyle w:val="13"/>
          <w:rFonts w:eastAsia="FangSong_GB2312"/>
          <w:sz w:val="24"/>
          <w:szCs w:val="24"/>
        </w:rPr>
        <w:t>My SJTU</w:t>
      </w:r>
      <w:r>
        <w:rPr>
          <w:rStyle w:val="13"/>
          <w:rFonts w:eastAsia="FangSong_GB2312"/>
          <w:sz w:val="24"/>
          <w:szCs w:val="24"/>
        </w:rPr>
        <w:fldChar w:fldCharType="end"/>
      </w:r>
      <w:r>
        <w:rPr>
          <w:rFonts w:eastAsia="FangSong_GB2312"/>
          <w:color w:val="000000" w:themeColor="text1"/>
          <w:sz w:val="24"/>
          <w:szCs w:val="24"/>
          <w14:textFill>
            <w14:solidFill>
              <w14:schemeClr w14:val="tx1"/>
            </w14:solidFill>
          </w14:textFill>
        </w:rPr>
        <w:t>. The student shall filled this form and upload it in the system. Under special circumstance, this form does not need to be uploaded and the review can be proceeded with the review form with prior consent from the graduate school.</w:t>
      </w:r>
    </w:p>
    <w:p w14:paraId="3B653C20">
      <w:pPr>
        <w:pStyle w:val="20"/>
        <w:numPr>
          <w:ilvl w:val="0"/>
          <w:numId w:val="1"/>
        </w:numPr>
        <w:spacing w:before="156" w:beforeLines="50" w:line="300" w:lineRule="auto"/>
        <w:ind w:firstLineChars="0"/>
        <w:rPr>
          <w:rFonts w:eastAsia="FangSong_GB2312"/>
          <w:color w:val="000000" w:themeColor="text1"/>
          <w:sz w:val="24"/>
          <w:szCs w:val="24"/>
          <w14:textFill>
            <w14:solidFill>
              <w14:schemeClr w14:val="tx1"/>
            </w14:solidFill>
          </w14:textFill>
        </w:rPr>
      </w:pPr>
      <w:r>
        <w:rPr>
          <w:rFonts w:hint="eastAsia" w:ascii="FangSong_GB2312" w:eastAsia="FangSong_GB2312"/>
          <w:sz w:val="24"/>
          <w:szCs w:val="24"/>
        </w:rPr>
        <w:t>开题报告为</w:t>
      </w:r>
      <w:r>
        <w:rPr>
          <w:rFonts w:ascii="FangSong_GB2312" w:eastAsia="FangSong_GB2312"/>
          <w:sz w:val="24"/>
          <w:szCs w:val="24"/>
        </w:rPr>
        <w:t>A4</w:t>
      </w:r>
      <w:r>
        <w:rPr>
          <w:rFonts w:hint="eastAsia" w:ascii="FangSong_GB2312" w:eastAsia="FangSong_GB2312"/>
          <w:sz w:val="24"/>
          <w:szCs w:val="24"/>
        </w:rPr>
        <w:t>大小，</w:t>
      </w:r>
      <w:bookmarkStart w:id="0" w:name="OLE_LINK1"/>
      <w:bookmarkStart w:id="1" w:name="OLE_LINK2"/>
      <w:r>
        <w:rPr>
          <w:rFonts w:hint="eastAsia" w:ascii="FangSong_GB2312" w:eastAsia="FangSong_GB2312"/>
          <w:sz w:val="24"/>
          <w:szCs w:val="24"/>
        </w:rPr>
        <w:t>于左侧装订成册</w:t>
      </w:r>
      <w:bookmarkEnd w:id="0"/>
      <w:bookmarkEnd w:id="1"/>
      <w:r>
        <w:rPr>
          <w:rFonts w:hint="eastAsia" w:ascii="FangSong_GB2312" w:eastAsia="FangSong_GB2312"/>
          <w:sz w:val="24"/>
          <w:szCs w:val="24"/>
        </w:rPr>
        <w:t>。各栏空格不够时，请自行加页。考核前提前一周送交导师、评审专家审阅。</w:t>
      </w:r>
    </w:p>
    <w:p w14:paraId="35C073B6">
      <w:pPr>
        <w:spacing w:before="156" w:beforeLines="50" w:line="300" w:lineRule="auto"/>
        <w:ind w:left="480"/>
        <w:rPr>
          <w:rFonts w:eastAsia="FangSong_GB2312"/>
          <w:sz w:val="24"/>
          <w:szCs w:val="24"/>
        </w:rPr>
      </w:pPr>
      <w:r>
        <w:rPr>
          <w:rFonts w:eastAsia="FangSong_GB2312"/>
          <w:sz w:val="24"/>
          <w:szCs w:val="24"/>
        </w:rPr>
        <w:t>This form should be printed with A4 paper</w:t>
      </w:r>
      <w:r>
        <w:rPr>
          <w:rFonts w:hint="eastAsia" w:eastAsia="FangSong_GB2312"/>
          <w:sz w:val="24"/>
          <w:szCs w:val="24"/>
        </w:rPr>
        <w:t>s</w:t>
      </w:r>
      <w:r>
        <w:rPr>
          <w:rFonts w:eastAsia="FangSong_GB2312"/>
          <w:sz w:val="24"/>
          <w:szCs w:val="24"/>
        </w:rPr>
        <w:t xml:space="preserve"> and bound </w:t>
      </w:r>
      <w:r>
        <w:rPr>
          <w:rFonts w:hint="eastAsia" w:eastAsia="FangSong_GB2312"/>
          <w:sz w:val="24"/>
          <w:szCs w:val="24"/>
        </w:rPr>
        <w:t xml:space="preserve">together </w:t>
      </w:r>
      <w:r>
        <w:rPr>
          <w:rFonts w:eastAsia="FangSong_GB2312"/>
          <w:sz w:val="24"/>
          <w:szCs w:val="24"/>
        </w:rPr>
        <w:t>on the left. If the space left is not enough, please feel free to add extra pages. The print version shall be sent to the supervisor, and the review committee members for review at least one week before the oral presentation.</w:t>
      </w:r>
    </w:p>
    <w:p w14:paraId="3323F006">
      <w:pPr>
        <w:numPr>
          <w:ilvl w:val="0"/>
          <w:numId w:val="1"/>
        </w:numPr>
        <w:spacing w:before="156" w:beforeLines="50" w:line="300" w:lineRule="auto"/>
        <w:rPr>
          <w:rFonts w:ascii="FangSong_GB2312" w:eastAsia="FangSong_GB2312"/>
          <w:sz w:val="24"/>
          <w:szCs w:val="24"/>
        </w:rPr>
      </w:pPr>
      <w:r>
        <w:rPr>
          <w:rFonts w:hint="eastAsia" w:ascii="FangSong_GB2312" w:eastAsia="FangSong_GB2312"/>
          <w:sz w:val="24"/>
          <w:szCs w:val="24"/>
        </w:rPr>
        <w:t>博士生导师可以根据博士生学位论文选题情况自行确定是否</w:t>
      </w:r>
      <w:r>
        <w:rPr>
          <w:rFonts w:ascii="FangSong_GB2312" w:eastAsia="FangSong_GB2312"/>
          <w:sz w:val="24"/>
          <w:szCs w:val="24"/>
        </w:rPr>
        <w:t>进行开题查新，</w:t>
      </w:r>
      <w:r>
        <w:rPr>
          <w:rFonts w:hint="eastAsia" w:ascii="FangSong_GB2312" w:eastAsia="FangSong_GB2312"/>
          <w:sz w:val="24"/>
          <w:szCs w:val="24"/>
        </w:rPr>
        <w:t>博士学位论文开题查新报告应由查新工作站提供。</w:t>
      </w:r>
    </w:p>
    <w:p w14:paraId="04BBE708">
      <w:pPr>
        <w:spacing w:before="156" w:beforeLines="50" w:line="300" w:lineRule="auto"/>
        <w:ind w:left="480"/>
        <w:rPr>
          <w:rFonts w:eastAsia="FangSong_GB2312"/>
          <w:sz w:val="24"/>
          <w:szCs w:val="24"/>
        </w:rPr>
      </w:pPr>
      <w:r>
        <w:rPr>
          <w:rFonts w:hint="eastAsia" w:eastAsia="FangSong_GB2312"/>
          <w:sz w:val="24"/>
          <w:szCs w:val="24"/>
        </w:rPr>
        <w:t>T</w:t>
      </w:r>
      <w:r>
        <w:rPr>
          <w:rFonts w:eastAsia="FangSong_GB2312"/>
          <w:sz w:val="24"/>
          <w:szCs w:val="24"/>
        </w:rPr>
        <w:t>he supervisor should decide, based on the proposed topics, whether a novelty assessment report is needed or not, which should be conducted by an authorized novelty assessment department.</w:t>
      </w:r>
    </w:p>
    <w:p w14:paraId="379AD102">
      <w:pPr>
        <w:numPr>
          <w:ilvl w:val="0"/>
          <w:numId w:val="1"/>
        </w:numPr>
        <w:spacing w:before="156" w:beforeLines="50" w:line="300" w:lineRule="auto"/>
        <w:ind w:left="480" w:hanging="480" w:hangingChars="200"/>
        <w:rPr>
          <w:rFonts w:eastAsia="FangSong_GB2312"/>
          <w:sz w:val="24"/>
          <w:szCs w:val="24"/>
        </w:rPr>
      </w:pPr>
      <w:r>
        <w:rPr>
          <w:rFonts w:hint="eastAsia" w:ascii="FangSong_GB2312" w:eastAsia="FangSong_GB2312"/>
          <w:sz w:val="24"/>
          <w:szCs w:val="24"/>
        </w:rPr>
        <w:t>开题报告通过后，定稿版开题报告由研究生、导师各存档一份，无需上传系统。</w:t>
      </w:r>
    </w:p>
    <w:p w14:paraId="49510EEB">
      <w:pPr>
        <w:spacing w:before="156" w:beforeLines="50" w:line="300" w:lineRule="auto"/>
        <w:ind w:left="480"/>
        <w:rPr>
          <w:rFonts w:eastAsia="FangSong_GB2312"/>
          <w:sz w:val="24"/>
          <w:szCs w:val="24"/>
        </w:rPr>
      </w:pPr>
      <w:r>
        <w:rPr>
          <w:rFonts w:hint="eastAsia" w:eastAsia="FangSong_GB2312"/>
          <w:sz w:val="24"/>
          <w:szCs w:val="24"/>
        </w:rPr>
        <w:t>U</w:t>
      </w:r>
      <w:r>
        <w:rPr>
          <w:rFonts w:eastAsia="FangSong_GB2312"/>
          <w:sz w:val="24"/>
          <w:szCs w:val="24"/>
        </w:rPr>
        <w:t>pon passing the proposal, the final version of this report shall be archived by the graduate student and his/her supervisors for future reference.</w:t>
      </w:r>
    </w:p>
    <w:p w14:paraId="45B63B5E">
      <w:pPr>
        <w:numPr>
          <w:ilvl w:val="0"/>
          <w:numId w:val="1"/>
        </w:numPr>
        <w:spacing w:before="156" w:beforeLines="50" w:line="300" w:lineRule="auto"/>
        <w:ind w:left="480" w:hanging="480" w:hangingChars="200"/>
        <w:rPr>
          <w:rFonts w:eastAsia="FangSong_GB2312"/>
          <w:sz w:val="24"/>
          <w:szCs w:val="24"/>
        </w:rPr>
      </w:pPr>
      <w:r>
        <w:rPr>
          <w:rFonts w:hint="eastAsia" w:ascii="FangSong_GB2312" w:eastAsia="FangSong_GB2312"/>
          <w:color w:val="000000" w:themeColor="text1"/>
          <w:sz w:val="24"/>
          <w:szCs w:val="24"/>
          <w14:textFill>
            <w14:solidFill>
              <w14:schemeClr w14:val="tx1"/>
            </w14:solidFill>
          </w14:textFill>
        </w:rPr>
        <w:t>医学院研究生</w:t>
      </w:r>
      <w:r>
        <w:rPr>
          <w:rFonts w:ascii="FangSong_GB2312" w:eastAsia="FangSong_GB2312"/>
          <w:color w:val="000000" w:themeColor="text1"/>
          <w:sz w:val="24"/>
          <w:szCs w:val="24"/>
          <w14:textFill>
            <w14:solidFill>
              <w14:schemeClr w14:val="tx1"/>
            </w14:solidFill>
          </w14:textFill>
        </w:rPr>
        <w:t>如果</w:t>
      </w:r>
      <w:r>
        <w:rPr>
          <w:rFonts w:hint="eastAsia" w:ascii="FangSong_GB2312" w:eastAsia="FangSong_GB2312"/>
          <w:color w:val="000000" w:themeColor="text1"/>
          <w:sz w:val="24"/>
          <w:szCs w:val="24"/>
          <w14:textFill>
            <w14:solidFill>
              <w14:schemeClr w14:val="tx1"/>
            </w14:solidFill>
          </w14:textFill>
        </w:rPr>
        <w:t>以</w:t>
      </w:r>
      <w:r>
        <w:rPr>
          <w:rFonts w:ascii="FangSong_GB2312" w:eastAsia="FangSong_GB2312"/>
          <w:color w:val="000000" w:themeColor="text1"/>
          <w:sz w:val="24"/>
          <w:szCs w:val="24"/>
          <w14:textFill>
            <w14:solidFill>
              <w14:schemeClr w14:val="tx1"/>
            </w14:solidFill>
          </w14:textFill>
        </w:rPr>
        <w:t>函评</w:t>
      </w:r>
      <w:r>
        <w:rPr>
          <w:rFonts w:hint="eastAsia" w:ascii="FangSong_GB2312" w:eastAsia="FangSong_GB2312"/>
          <w:color w:val="000000" w:themeColor="text1"/>
          <w:sz w:val="24"/>
          <w:szCs w:val="24"/>
          <w14:textFill>
            <w14:solidFill>
              <w14:schemeClr w14:val="tx1"/>
            </w14:solidFill>
          </w14:textFill>
        </w:rPr>
        <w:t>形式开题，开</w:t>
      </w:r>
      <w:r>
        <w:rPr>
          <w:rFonts w:hint="eastAsia" w:ascii="FangSong_GB2312" w:eastAsia="FangSong_GB2312"/>
          <w:sz w:val="24"/>
          <w:szCs w:val="24"/>
        </w:rPr>
        <w:t>题</w:t>
      </w:r>
      <w:r>
        <w:rPr>
          <w:rFonts w:ascii="FangSong_GB2312" w:eastAsia="FangSong_GB2312"/>
          <w:sz w:val="24"/>
          <w:szCs w:val="24"/>
        </w:rPr>
        <w:t>地点</w:t>
      </w:r>
      <w:r>
        <w:rPr>
          <w:rFonts w:hint="eastAsia" w:ascii="FangSong_GB2312" w:eastAsia="FangSong_GB2312"/>
          <w:sz w:val="24"/>
          <w:szCs w:val="24"/>
        </w:rPr>
        <w:t>请填写</w:t>
      </w:r>
      <w:r>
        <w:rPr>
          <w:rFonts w:ascii="FangSong_GB2312" w:eastAsia="FangSong_GB2312"/>
          <w:sz w:val="24"/>
          <w:szCs w:val="24"/>
        </w:rPr>
        <w:t>“</w:t>
      </w:r>
      <w:r>
        <w:rPr>
          <w:rFonts w:hint="eastAsia" w:ascii="FangSong_GB2312" w:eastAsia="FangSong_GB2312"/>
          <w:sz w:val="24"/>
          <w:szCs w:val="24"/>
        </w:rPr>
        <w:t>函评”，专家组组长签名由导师签名。</w:t>
      </w:r>
    </w:p>
    <w:p w14:paraId="7B10517F">
      <w:pPr>
        <w:spacing w:before="156" w:beforeLines="50" w:line="300" w:lineRule="auto"/>
        <w:ind w:left="480"/>
        <w:rPr>
          <w:rFonts w:eastAsia="FangSong_GB2312"/>
          <w:sz w:val="24"/>
          <w:szCs w:val="24"/>
        </w:rPr>
      </w:pPr>
      <w:r>
        <w:rPr>
          <w:rFonts w:eastAsia="FangSong_GB2312"/>
          <w:sz w:val="24"/>
          <w:szCs w:val="24"/>
        </w:rPr>
        <w:t>For students in the School of Medicine, if the dissertation proposal is conducted via peer review, the “Proposal venue” shall be filled with “peer review” and the “Signature of Committee Chair” shall be signed by the supervisor.</w:t>
      </w:r>
    </w:p>
    <w:p w14:paraId="3C1378DC">
      <w:pPr>
        <w:spacing w:before="156" w:beforeLines="50" w:line="300" w:lineRule="auto"/>
        <w:ind w:left="480"/>
        <w:rPr>
          <w:rFonts w:eastAsia="FangSong_GB2312"/>
          <w:sz w:val="24"/>
          <w:szCs w:val="24"/>
        </w:rPr>
      </w:pPr>
    </w:p>
    <w:p w14:paraId="479FC253">
      <w:pPr>
        <w:snapToGrid w:val="0"/>
        <w:sectPr>
          <w:footerReference r:id="rId5" w:type="first"/>
          <w:footerReference r:id="rId3" w:type="default"/>
          <w:footerReference r:id="rId4" w:type="even"/>
          <w:pgSz w:w="11906" w:h="16838"/>
          <w:pgMar w:top="1418" w:right="1588" w:bottom="1418" w:left="1588" w:header="851" w:footer="851" w:gutter="0"/>
          <w:cols w:space="425" w:num="1"/>
          <w:docGrid w:type="lines" w:linePitch="312" w:charSpace="0"/>
        </w:sect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6520"/>
      </w:tblGrid>
      <w:tr w14:paraId="75B571E3">
        <w:trPr>
          <w:jc w:val="center"/>
        </w:trPr>
        <w:tc>
          <w:tcPr>
            <w:tcW w:w="2127" w:type="dxa"/>
            <w:shd w:val="clear" w:color="auto" w:fill="auto"/>
            <w:vAlign w:val="center"/>
          </w:tcPr>
          <w:p w14:paraId="5C9919C9">
            <w:pPr>
              <w:spacing w:line="360" w:lineRule="auto"/>
              <w:rPr>
                <w:rFonts w:eastAsia="FangSong_GB2312"/>
                <w:sz w:val="24"/>
              </w:rPr>
            </w:pPr>
            <w:permStart w:id="10" w:edGrp="everyone" w:colFirst="1" w:colLast="1"/>
            <w:r>
              <w:rPr>
                <w:rFonts w:eastAsia="FangSong_GB2312"/>
                <w:sz w:val="24"/>
              </w:rPr>
              <w:t>论文题目</w:t>
            </w:r>
          </w:p>
          <w:p w14:paraId="787F0B9C">
            <w:pPr>
              <w:spacing w:line="360" w:lineRule="auto"/>
              <w:rPr>
                <w:rFonts w:eastAsia="FangSong_GB2312"/>
                <w:sz w:val="24"/>
              </w:rPr>
            </w:pPr>
            <w:r>
              <w:rPr>
                <w:rFonts w:eastAsia="FangSong_GB2312"/>
                <w:sz w:val="24"/>
              </w:rPr>
              <w:t>Proposed Title</w:t>
            </w:r>
          </w:p>
        </w:tc>
        <w:tc>
          <w:tcPr>
            <w:tcW w:w="6520" w:type="dxa"/>
            <w:shd w:val="clear" w:color="auto" w:fill="auto"/>
            <w:vAlign w:val="center"/>
          </w:tcPr>
          <w:p w14:paraId="3CED4679">
            <w:pPr>
              <w:spacing w:line="360" w:lineRule="auto"/>
              <w:rPr>
                <w:rFonts w:eastAsia="华文仿宋"/>
                <w:b/>
                <w:sz w:val="24"/>
              </w:rPr>
            </w:pPr>
            <w:r>
              <w:rPr>
                <w:rFonts w:hint="eastAsia" w:eastAsia="华文仿宋"/>
                <w:sz w:val="24"/>
                <w:szCs w:val="24"/>
              </w:rPr>
              <w:t>基于自监督学习的无人机检测方法</w:t>
            </w:r>
          </w:p>
        </w:tc>
      </w:tr>
      <w:permEnd w:id="10"/>
      <w:tr w14:paraId="6FF9690C">
        <w:trPr>
          <w:jc w:val="center"/>
        </w:trPr>
        <w:tc>
          <w:tcPr>
            <w:tcW w:w="2127" w:type="dxa"/>
            <w:shd w:val="clear" w:color="auto" w:fill="auto"/>
            <w:vAlign w:val="center"/>
          </w:tcPr>
          <w:p w14:paraId="4CDEFAD0">
            <w:pPr>
              <w:spacing w:line="360" w:lineRule="auto"/>
              <w:rPr>
                <w:rFonts w:eastAsia="FangSong_GB2312"/>
                <w:sz w:val="24"/>
              </w:rPr>
            </w:pPr>
            <w:r>
              <w:rPr>
                <w:rFonts w:eastAsia="FangSong_GB2312"/>
                <w:sz w:val="24"/>
              </w:rPr>
              <w:t>研究课题来源</w:t>
            </w:r>
          </w:p>
          <w:p w14:paraId="2148E664">
            <w:pPr>
              <w:spacing w:line="360" w:lineRule="auto"/>
              <w:rPr>
                <w:rFonts w:eastAsia="FangSong_GB2312"/>
                <w:sz w:val="24"/>
              </w:rPr>
            </w:pPr>
            <w:r>
              <w:rPr>
                <w:rFonts w:eastAsia="FangSong_GB2312"/>
                <w:sz w:val="24"/>
              </w:rPr>
              <w:t>Source of Research Project</w:t>
            </w:r>
          </w:p>
        </w:tc>
        <w:tc>
          <w:tcPr>
            <w:tcW w:w="6520" w:type="dxa"/>
            <w:shd w:val="clear" w:color="auto" w:fill="auto"/>
          </w:tcPr>
          <w:p w14:paraId="04BB423B">
            <w:pPr>
              <w:spacing w:line="300" w:lineRule="auto"/>
              <w:jc w:val="left"/>
              <w:rPr>
                <w:rFonts w:hint="eastAsia" w:ascii="华文仿宋" w:hAnsi="华文仿宋" w:eastAsia="华文仿宋"/>
                <w:sz w:val="24"/>
              </w:rPr>
            </w:pPr>
            <w:r>
              <w:rPr>
                <w:rFonts w:ascii="华文仿宋" w:hAnsi="华文仿宋" w:eastAsia="华文仿宋"/>
                <w:sz w:val="24"/>
              </w:rPr>
              <w:t>请在合适选项前画</w:t>
            </w:r>
            <w:r>
              <w:rPr>
                <w:rFonts w:hint="eastAsia" w:ascii="华文仿宋" w:hAnsi="华文仿宋" w:eastAsia="华文仿宋"/>
                <w:sz w:val="24"/>
              </w:rPr>
              <w:t>√</w:t>
            </w:r>
            <w:r>
              <w:rPr>
                <w:rFonts w:eastAsia="华文仿宋"/>
                <w:sz w:val="24"/>
              </w:rPr>
              <w:t xml:space="preserve"> Please select proper options by </w:t>
            </w:r>
            <w:r>
              <w:rPr>
                <w:rFonts w:ascii="华文仿宋" w:hAnsi="华文仿宋" w:eastAsia="华文仿宋"/>
                <w:sz w:val="24"/>
              </w:rPr>
              <w:t>“</w:t>
            </w:r>
            <w:r>
              <w:rPr>
                <w:rFonts w:hint="eastAsia" w:ascii="华文仿宋" w:hAnsi="华文仿宋" w:eastAsia="华文仿宋"/>
                <w:sz w:val="24"/>
              </w:rPr>
              <w:t>√</w:t>
            </w:r>
            <w:r>
              <w:rPr>
                <w:rFonts w:ascii="华文仿宋" w:hAnsi="华文仿宋" w:eastAsia="华文仿宋"/>
                <w:sz w:val="24"/>
              </w:rPr>
              <w:t>”</w:t>
            </w:r>
            <w:r>
              <w:rPr>
                <w:rFonts w:hint="eastAsia" w:ascii="华文仿宋" w:hAnsi="华文仿宋" w:eastAsia="华文仿宋"/>
                <w:sz w:val="24"/>
              </w:rPr>
              <w:t>.</w:t>
            </w:r>
          </w:p>
          <w:p w14:paraId="1EE871E1">
            <w:pPr>
              <w:spacing w:line="300" w:lineRule="auto"/>
              <w:jc w:val="left"/>
              <w:rPr>
                <w:rFonts w:eastAsia="FangSong_GB2312"/>
                <w:sz w:val="24"/>
              </w:rPr>
            </w:pPr>
            <w:sdt>
              <w:sdtPr>
                <w:rPr>
                  <w:rFonts w:ascii="华文仿宋" w:hAnsi="华文仿宋" w:eastAsia="华文仿宋"/>
                  <w:sz w:val="24"/>
                </w:rPr>
                <w:alias w:val="source"/>
                <w:tag w:val="source"/>
                <w:id w:val="1349448350"/>
                <w:lock w:val="sdtLocked"/>
                <w14:checkbox>
                  <w14:checked w14:val="0"/>
                  <w14:checkedState w14:val="221A" w14:font="宋体"/>
                  <w14:uncheckedState w14:val="2610" w14:font="MS Gothic"/>
                </w14:checkbox>
              </w:sdtPr>
              <w:sdtEndPr>
                <w:rPr>
                  <w:rFonts w:ascii="华文仿宋" w:hAnsi="华文仿宋" w:eastAsia="华文仿宋"/>
                  <w:sz w:val="24"/>
                </w:rPr>
              </w:sdtEndPr>
              <w:sdtContent>
                <w:permStart w:id="11" w:edGrp="everyone"/>
                <w:r>
                  <w:rPr>
                    <w:rFonts w:hint="eastAsia" w:ascii="MS Gothic" w:hAnsi="MS Gothic" w:eastAsia="MS Gothic"/>
                    <w:sz w:val="24"/>
                  </w:rPr>
                  <w:t>☐</w:t>
                </w:r>
                <w:permEnd w:id="11"/>
              </w:sdtContent>
            </w:sdt>
            <w:r>
              <w:rPr>
                <w:rFonts w:ascii="华文仿宋" w:hAnsi="华文仿宋" w:eastAsia="华文仿宋"/>
                <w:sz w:val="24"/>
              </w:rPr>
              <w:t xml:space="preserve"> 国家自然科学基金课题</w:t>
            </w:r>
            <w:r>
              <w:rPr>
                <w:rFonts w:eastAsia="FangSong_GB2312"/>
                <w:sz w:val="24"/>
              </w:rPr>
              <w:t xml:space="preserve"> NSFC Research Grants</w:t>
            </w:r>
          </w:p>
          <w:p w14:paraId="5665912A">
            <w:pPr>
              <w:spacing w:line="300" w:lineRule="auto"/>
              <w:jc w:val="left"/>
              <w:rPr>
                <w:rFonts w:eastAsia="FangSong_GB2312"/>
                <w:sz w:val="24"/>
              </w:rPr>
            </w:pPr>
            <w:permStart w:id="12" w:edGrp="everyone"/>
            <w:sdt>
              <w:sdtPr>
                <w:rPr>
                  <w:rFonts w:ascii="华文仿宋" w:hAnsi="华文仿宋" w:eastAsia="华文仿宋"/>
                  <w:sz w:val="24"/>
                </w:rPr>
                <w:alias w:val="source"/>
                <w:tag w:val="source"/>
                <w:id w:val="777139953"/>
                <w14:checkbox>
                  <w14:checked w14:val="0"/>
                  <w14:checkedState w14:val="221A" w14:font="宋体"/>
                  <w14:uncheckedState w14:val="2610" w14:font="MS Gothic"/>
                </w14:checkbox>
              </w:sdtPr>
              <w:sdtEndPr>
                <w:rPr>
                  <w:rFonts w:ascii="华文仿宋" w:hAnsi="华文仿宋" w:eastAsia="华文仿宋"/>
                  <w:sz w:val="24"/>
                </w:rPr>
              </w:sdtEndPr>
              <w:sdtContent>
                <w:r>
                  <w:rPr>
                    <w:rFonts w:hint="eastAsia" w:ascii="MS Gothic" w:hAnsi="MS Gothic" w:eastAsia="MS Gothic"/>
                    <w:sz w:val="24"/>
                  </w:rPr>
                  <w:t>☐</w:t>
                </w:r>
              </w:sdtContent>
            </w:sdt>
            <w:permEnd w:id="12"/>
            <w:r>
              <w:rPr>
                <w:rFonts w:ascii="华文仿宋" w:hAnsi="华文仿宋" w:eastAsia="华文仿宋"/>
                <w:sz w:val="24"/>
              </w:rPr>
              <w:t xml:space="preserve"> </w:t>
            </w:r>
            <w:r>
              <w:rPr>
                <w:rFonts w:hint="eastAsia" w:ascii="华文仿宋" w:hAnsi="华文仿宋" w:eastAsia="华文仿宋"/>
                <w:sz w:val="24"/>
              </w:rPr>
              <w:t xml:space="preserve">国家社会科学基金 </w:t>
            </w:r>
            <w:r>
              <w:rPr>
                <w:rFonts w:hint="eastAsia" w:eastAsia="FangSong_GB2312"/>
                <w:sz w:val="24"/>
              </w:rPr>
              <w:t>National Social Science Fund of China</w:t>
            </w:r>
          </w:p>
          <w:p w14:paraId="117EDC97">
            <w:pPr>
              <w:spacing w:line="300" w:lineRule="auto"/>
              <w:jc w:val="left"/>
              <w:rPr>
                <w:rFonts w:hint="eastAsia" w:ascii="华文仿宋" w:hAnsi="华文仿宋" w:eastAsia="华文仿宋"/>
                <w:sz w:val="24"/>
              </w:rPr>
            </w:pPr>
            <w:sdt>
              <w:sdtPr>
                <w:rPr>
                  <w:rFonts w:ascii="华文仿宋" w:hAnsi="华文仿宋" w:eastAsia="华文仿宋"/>
                  <w:sz w:val="24"/>
                </w:rPr>
                <w:alias w:val="source"/>
                <w:tag w:val="source"/>
                <w:id w:val="226734177"/>
                <w14:checkbox>
                  <w14:checked w14:val="0"/>
                  <w14:checkedState w14:val="221A" w14:font="宋体"/>
                  <w14:uncheckedState w14:val="2610" w14:font="MS Gothic"/>
                </w14:checkbox>
              </w:sdtPr>
              <w:sdtEndPr>
                <w:rPr>
                  <w:rFonts w:ascii="华文仿宋" w:hAnsi="华文仿宋" w:eastAsia="华文仿宋"/>
                  <w:sz w:val="24"/>
                </w:rPr>
              </w:sdtEndPr>
              <w:sdtContent>
                <w:permStart w:id="13" w:edGrp="everyone"/>
                <w:r>
                  <w:rPr>
                    <w:rFonts w:hint="eastAsia" w:ascii="MS Gothic" w:hAnsi="MS Gothic" w:eastAsia="MS Gothic"/>
                    <w:sz w:val="24"/>
                  </w:rPr>
                  <w:t>☐</w:t>
                </w:r>
                <w:permEnd w:id="13"/>
              </w:sdtContent>
            </w:sdt>
            <w:r>
              <w:rPr>
                <w:rFonts w:ascii="华文仿宋" w:hAnsi="华文仿宋" w:eastAsia="华文仿宋"/>
                <w:sz w:val="24"/>
              </w:rPr>
              <w:t xml:space="preserve"> 国家重大科研专项 </w:t>
            </w:r>
            <w:r>
              <w:rPr>
                <w:rFonts w:eastAsia="FangSong_GB2312"/>
                <w:sz w:val="24"/>
              </w:rPr>
              <w:t>National Key Research Project</w:t>
            </w:r>
            <w:r>
              <w:rPr>
                <w:rFonts w:hint="eastAsia" w:eastAsia="FangSong_GB2312"/>
                <w:sz w:val="24"/>
              </w:rPr>
              <w:t>s</w:t>
            </w:r>
          </w:p>
          <w:p w14:paraId="4AE148A6">
            <w:pPr>
              <w:spacing w:line="300" w:lineRule="auto"/>
              <w:jc w:val="left"/>
              <w:rPr>
                <w:rFonts w:hint="eastAsia" w:ascii="华文仿宋" w:hAnsi="华文仿宋" w:eastAsia="华文仿宋"/>
                <w:sz w:val="24"/>
              </w:rPr>
            </w:pPr>
            <w:sdt>
              <w:sdtPr>
                <w:rPr>
                  <w:rFonts w:ascii="华文仿宋" w:hAnsi="华文仿宋" w:eastAsia="华文仿宋"/>
                  <w:sz w:val="24"/>
                </w:rPr>
                <w:alias w:val="source"/>
                <w:tag w:val="source"/>
                <w:id w:val="188627595"/>
                <w14:checkbox>
                  <w14:checked w14:val="0"/>
                  <w14:checkedState w14:val="221A" w14:font="宋体"/>
                  <w14:uncheckedState w14:val="2610" w14:font="MS Gothic"/>
                </w14:checkbox>
              </w:sdtPr>
              <w:sdtEndPr>
                <w:rPr>
                  <w:rFonts w:ascii="华文仿宋" w:hAnsi="华文仿宋" w:eastAsia="华文仿宋"/>
                  <w:sz w:val="24"/>
                </w:rPr>
              </w:sdtEndPr>
              <w:sdtContent>
                <w:permStart w:id="14" w:edGrp="everyone"/>
                <w:r>
                  <w:rPr>
                    <w:rFonts w:hint="eastAsia" w:ascii="MS Gothic" w:hAnsi="MS Gothic" w:eastAsia="MS Gothic"/>
                    <w:sz w:val="24"/>
                  </w:rPr>
                  <w:t>☐</w:t>
                </w:r>
              </w:sdtContent>
            </w:sdt>
            <w:permEnd w:id="14"/>
            <w:r>
              <w:rPr>
                <w:rFonts w:ascii="华文仿宋" w:hAnsi="华文仿宋" w:eastAsia="华文仿宋"/>
                <w:sz w:val="24"/>
              </w:rPr>
              <w:t xml:space="preserve"> 其它纵向科研课题 </w:t>
            </w:r>
            <w:r>
              <w:rPr>
                <w:rFonts w:eastAsia="FangSong_GB2312"/>
                <w:sz w:val="24"/>
              </w:rPr>
              <w:t>Other Governmental Research Grants</w:t>
            </w:r>
          </w:p>
          <w:p w14:paraId="3FACE032">
            <w:pPr>
              <w:spacing w:line="300" w:lineRule="auto"/>
              <w:jc w:val="left"/>
              <w:rPr>
                <w:rFonts w:hint="eastAsia" w:ascii="华文仿宋" w:hAnsi="华文仿宋" w:eastAsia="华文仿宋"/>
                <w:sz w:val="24"/>
              </w:rPr>
            </w:pPr>
            <w:sdt>
              <w:sdtPr>
                <w:rPr>
                  <w:rFonts w:ascii="华文仿宋" w:hAnsi="华文仿宋" w:eastAsia="华文仿宋"/>
                  <w:sz w:val="24"/>
                </w:rPr>
                <w:alias w:val="source"/>
                <w:tag w:val="source"/>
                <w:id w:val="723414340"/>
                <w14:checkbox>
                  <w14:checked w14:val="0"/>
                  <w14:checkedState w14:val="221A" w14:font="宋体"/>
                  <w14:uncheckedState w14:val="2610" w14:font="MS Gothic"/>
                </w14:checkbox>
              </w:sdtPr>
              <w:sdtEndPr>
                <w:rPr>
                  <w:rFonts w:ascii="华文仿宋" w:hAnsi="华文仿宋" w:eastAsia="华文仿宋"/>
                  <w:sz w:val="24"/>
                </w:rPr>
              </w:sdtEndPr>
              <w:sdtContent>
                <w:permStart w:id="15" w:edGrp="everyone"/>
                <w:r>
                  <w:rPr>
                    <w:rFonts w:hint="eastAsia" w:ascii="MS Gothic" w:hAnsi="MS Gothic" w:eastAsia="MS Gothic"/>
                    <w:sz w:val="24"/>
                  </w:rPr>
                  <w:t>☐</w:t>
                </w:r>
                <w:permEnd w:id="15"/>
              </w:sdtContent>
            </w:sdt>
            <w:r>
              <w:rPr>
                <w:rFonts w:ascii="华文仿宋" w:hAnsi="华文仿宋" w:eastAsia="华文仿宋"/>
                <w:sz w:val="24"/>
              </w:rPr>
              <w:t xml:space="preserve"> </w:t>
            </w:r>
            <w:r>
              <w:rPr>
                <w:rFonts w:hint="eastAsia" w:ascii="华文仿宋" w:hAnsi="华文仿宋" w:eastAsia="华文仿宋"/>
                <w:sz w:val="24"/>
              </w:rPr>
              <w:t>企</w:t>
            </w:r>
            <w:r>
              <w:rPr>
                <w:rFonts w:ascii="华文仿宋" w:hAnsi="华文仿宋" w:eastAsia="华文仿宋"/>
                <w:sz w:val="24"/>
              </w:rPr>
              <w:t>业横向课题</w:t>
            </w:r>
            <w:r>
              <w:rPr>
                <w:rFonts w:eastAsia="FangSong_GB2312"/>
                <w:sz w:val="24"/>
              </w:rPr>
              <w:t xml:space="preserve"> R&amp;D Projects from Industry</w:t>
            </w:r>
          </w:p>
          <w:p w14:paraId="6621BA79">
            <w:pPr>
              <w:spacing w:line="300" w:lineRule="auto"/>
              <w:jc w:val="left"/>
              <w:rPr>
                <w:rFonts w:eastAsia="FangSong_GB2312"/>
                <w:sz w:val="24"/>
              </w:rPr>
            </w:pPr>
            <w:sdt>
              <w:sdtPr>
                <w:rPr>
                  <w:rFonts w:ascii="华文仿宋" w:hAnsi="华文仿宋" w:eastAsia="华文仿宋"/>
                  <w:sz w:val="24"/>
                </w:rPr>
                <w:alias w:val="source"/>
                <w:tag w:val="source"/>
                <w:id w:val="990681279"/>
                <w14:checkbox>
                  <w14:checked w14:val="1"/>
                  <w14:checkedState w14:val="221A" w14:font="宋体"/>
                  <w14:uncheckedState w14:val="2610" w14:font="MS Gothic"/>
                </w14:checkbox>
              </w:sdtPr>
              <w:sdtEndPr>
                <w:rPr>
                  <w:rFonts w:ascii="华文仿宋" w:hAnsi="华文仿宋" w:eastAsia="华文仿宋"/>
                  <w:sz w:val="24"/>
                </w:rPr>
              </w:sdtEndPr>
              <w:sdtContent>
                <w:permStart w:id="16" w:edGrp="everyone"/>
                <w:r>
                  <w:rPr>
                    <w:rFonts w:hint="eastAsia" w:ascii="宋体" w:hAnsi="宋体"/>
                    <w:sz w:val="24"/>
                  </w:rPr>
                  <w:t>√</w:t>
                </w:r>
              </w:sdtContent>
            </w:sdt>
            <w:permEnd w:id="16"/>
            <w:r>
              <w:rPr>
                <w:rFonts w:ascii="华文仿宋" w:hAnsi="华文仿宋" w:eastAsia="华文仿宋"/>
                <w:sz w:val="24"/>
              </w:rPr>
              <w:t xml:space="preserve"> 自拟课题 </w:t>
            </w:r>
            <w:r>
              <w:rPr>
                <w:rFonts w:eastAsia="FangSong_GB2312"/>
                <w:sz w:val="24"/>
              </w:rPr>
              <w:t>Self-proposed Project</w:t>
            </w:r>
          </w:p>
          <w:p w14:paraId="36FBABC5">
            <w:pPr>
              <w:spacing w:line="300" w:lineRule="auto"/>
              <w:jc w:val="left"/>
              <w:rPr>
                <w:rFonts w:eastAsia="FangSong_GB2312"/>
                <w:sz w:val="24"/>
              </w:rPr>
            </w:pPr>
            <w:permStart w:id="17" w:edGrp="everyone"/>
            <w:sdt>
              <w:sdtPr>
                <w:rPr>
                  <w:rFonts w:ascii="华文仿宋" w:hAnsi="华文仿宋" w:eastAsia="华文仿宋"/>
                  <w:sz w:val="24"/>
                </w:rPr>
                <w:alias w:val="source"/>
                <w:tag w:val="source"/>
                <w:id w:val="371104771"/>
                <w14:checkbox>
                  <w14:checked w14:val="0"/>
                  <w14:checkedState w14:val="221A" w14:font="宋体"/>
                  <w14:uncheckedState w14:val="2610" w14:font="MS Gothic"/>
                </w14:checkbox>
              </w:sdtPr>
              <w:sdtEndPr>
                <w:rPr>
                  <w:rFonts w:ascii="华文仿宋" w:hAnsi="华文仿宋" w:eastAsia="华文仿宋"/>
                  <w:sz w:val="24"/>
                </w:rPr>
              </w:sdtEndPr>
              <w:sdtContent>
                <w:r>
                  <w:rPr>
                    <w:rFonts w:hint="eastAsia" w:ascii="MS Gothic" w:hAnsi="MS Gothic" w:eastAsia="MS Gothic"/>
                    <w:sz w:val="24"/>
                  </w:rPr>
                  <w:t>☐</w:t>
                </w:r>
                <w:permEnd w:id="17"/>
              </w:sdtContent>
            </w:sdt>
            <w:r>
              <w:rPr>
                <w:rFonts w:ascii="华文仿宋" w:hAnsi="华文仿宋" w:eastAsia="华文仿宋"/>
                <w:sz w:val="24"/>
              </w:rPr>
              <w:t xml:space="preserve"> </w:t>
            </w:r>
            <w:r>
              <w:rPr>
                <w:rFonts w:hint="eastAsia" w:ascii="华文仿宋" w:hAnsi="华文仿宋" w:eastAsia="华文仿宋"/>
                <w:sz w:val="24"/>
              </w:rPr>
              <w:t xml:space="preserve">其它 </w:t>
            </w:r>
            <w:r>
              <w:rPr>
                <w:rFonts w:hint="eastAsia" w:eastAsia="FangSong_GB2312"/>
                <w:sz w:val="24"/>
              </w:rPr>
              <w:t xml:space="preserve">Other </w:t>
            </w:r>
            <w:permStart w:id="18" w:edGrp="everyone"/>
            <w:r>
              <w:rPr>
                <w:rFonts w:hint="eastAsia" w:ascii="华文仿宋" w:hAnsi="华文仿宋" w:eastAsia="华文仿宋"/>
                <w:sz w:val="24"/>
                <w:u w:val="single"/>
              </w:rPr>
              <w:t xml:space="preserve">                                    </w:t>
            </w:r>
            <w:permEnd w:id="18"/>
          </w:p>
        </w:tc>
      </w:tr>
    </w:tbl>
    <w:p w14:paraId="4E3FF24F">
      <w:pPr>
        <w:numPr>
          <w:ilvl w:val="0"/>
          <w:numId w:val="2"/>
        </w:numPr>
        <w:spacing w:before="240" w:after="240"/>
        <w:rPr>
          <w:rFonts w:eastAsia="FangSong_GB2312"/>
          <w:b/>
          <w:sz w:val="24"/>
        </w:rPr>
      </w:pPr>
      <w:r>
        <w:rPr>
          <w:rFonts w:eastAsia="FangSong_GB2312"/>
          <w:b/>
          <w:sz w:val="24"/>
        </w:rPr>
        <w:t>请综述课题</w:t>
      </w:r>
      <w:bookmarkStart w:id="2" w:name="OLE_LINK5"/>
      <w:bookmarkStart w:id="3" w:name="OLE_LINK6"/>
      <w:r>
        <w:rPr>
          <w:rFonts w:eastAsia="FangSong_GB2312"/>
          <w:b/>
          <w:sz w:val="24"/>
        </w:rPr>
        <w:t>国内外研究进展、现状</w:t>
      </w:r>
      <w:bookmarkEnd w:id="2"/>
      <w:bookmarkEnd w:id="3"/>
      <w:r>
        <w:rPr>
          <w:rFonts w:eastAsia="FangSong_GB2312"/>
          <w:b/>
          <w:sz w:val="24"/>
        </w:rPr>
        <w:t>、挑战与意义，可分节描述</w:t>
      </w:r>
      <w:r>
        <w:rPr>
          <w:rFonts w:hint="eastAsia" w:eastAsia="FangSong_GB2312"/>
          <w:b/>
          <w:sz w:val="24"/>
        </w:rPr>
        <w:t>。</w:t>
      </w:r>
      <w:r>
        <w:rPr>
          <w:rFonts w:eastAsia="FangSong_GB2312"/>
          <w:b/>
          <w:sz w:val="24"/>
        </w:rPr>
        <w:t>博士生不少于10,000汉字</w:t>
      </w:r>
      <w:r>
        <w:rPr>
          <w:rFonts w:hint="eastAsia" w:eastAsia="FangSong_GB2312"/>
          <w:b/>
          <w:sz w:val="24"/>
        </w:rPr>
        <w:t>，</w:t>
      </w:r>
      <w:r>
        <w:rPr>
          <w:rFonts w:eastAsia="FangSong_GB2312"/>
          <w:b/>
          <w:sz w:val="24"/>
        </w:rPr>
        <w:t>硕士生不少于</w:t>
      </w:r>
      <w:r>
        <w:rPr>
          <w:rFonts w:hint="eastAsia" w:eastAsia="FangSong_GB2312"/>
          <w:b/>
          <w:sz w:val="24"/>
        </w:rPr>
        <w:t>5</w:t>
      </w:r>
      <w:r>
        <w:rPr>
          <w:rFonts w:eastAsia="FangSong_GB2312"/>
          <w:b/>
          <w:sz w:val="24"/>
        </w:rPr>
        <w:t>,</w:t>
      </w:r>
      <w:r>
        <w:rPr>
          <w:rFonts w:hint="eastAsia" w:eastAsia="FangSong_GB2312"/>
          <w:b/>
          <w:sz w:val="24"/>
        </w:rPr>
        <w:t>000汉字。</w:t>
      </w:r>
      <w:r>
        <w:rPr>
          <w:rFonts w:eastAsia="FangSong_GB2312"/>
          <w:b/>
          <w:sz w:val="24"/>
        </w:rPr>
        <w:t>请在文中标注参考文献。 Please review the frontier, current status, challenges and significance of the research topic. The citations should be marked in the context and listed in order at the end of this section. No less than 8,000 words for doctoral students and 4,000 words for master students if written in English.</w:t>
      </w:r>
    </w:p>
    <w:p w14:paraId="3656649C">
      <w:pPr>
        <w:snapToGrid w:val="0"/>
        <w:spacing w:before="156" w:beforeLines="50" w:line="300" w:lineRule="auto"/>
        <w:ind w:firstLine="480" w:firstLineChars="200"/>
        <w:jc w:val="left"/>
        <w:rPr>
          <w:rFonts w:eastAsia="华文楷体"/>
          <w:sz w:val="24"/>
        </w:rPr>
      </w:pPr>
      <w:permStart w:id="19" w:edGrp="everyone"/>
      <w:r>
        <w:rPr>
          <w:rFonts w:hint="eastAsia" w:eastAsia="华文楷体"/>
          <w:sz w:val="24"/>
        </w:rPr>
        <w:t>随着技术的进步，无人驾驶飞行器(UAV)的应用在民用和军用领域都发挥了至关重要的作用</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_Ref185872255 \r \h</w:instrText>
      </w:r>
      <w:r>
        <w:rPr>
          <w:rFonts w:eastAsia="华文楷体"/>
          <w:sz w:val="24"/>
        </w:rPr>
        <w:instrText xml:space="preserve"> </w:instrText>
      </w:r>
      <w:r>
        <w:rPr>
          <w:rFonts w:eastAsia="华文楷体"/>
          <w:sz w:val="24"/>
        </w:rPr>
        <w:fldChar w:fldCharType="separate"/>
      </w:r>
      <w:r>
        <w:rPr>
          <w:rFonts w:eastAsia="华文楷体"/>
          <w:sz w:val="24"/>
        </w:rPr>
        <w:t>[1]</w:t>
      </w:r>
      <w:r>
        <w:rPr>
          <w:rFonts w:eastAsia="华文楷体"/>
          <w:sz w:val="24"/>
        </w:rPr>
        <w:fldChar w:fldCharType="end"/>
      </w:r>
      <w:r>
        <w:rPr>
          <w:rFonts w:hint="eastAsia" w:eastAsia="华文楷体"/>
          <w:sz w:val="24"/>
        </w:rPr>
        <w:t>，</w:t>
      </w:r>
      <w:r>
        <w:rPr>
          <w:rFonts w:eastAsia="华文楷体"/>
          <w:sz w:val="24"/>
        </w:rPr>
        <w:fldChar w:fldCharType="begin"/>
      </w:r>
      <w:r>
        <w:rPr>
          <w:rFonts w:eastAsia="华文楷体"/>
          <w:sz w:val="24"/>
        </w:rPr>
        <w:instrText xml:space="preserve"> REF _Ref185872271 \r \h </w:instrText>
      </w:r>
      <w:r>
        <w:rPr>
          <w:rFonts w:eastAsia="华文楷体"/>
          <w:sz w:val="24"/>
        </w:rPr>
        <w:fldChar w:fldCharType="separate"/>
      </w:r>
      <w:r>
        <w:rPr>
          <w:rFonts w:eastAsia="华文楷体"/>
          <w:sz w:val="24"/>
        </w:rPr>
        <w:t>[2]</w:t>
      </w:r>
      <w:r>
        <w:rPr>
          <w:rFonts w:eastAsia="华文楷体"/>
          <w:sz w:val="24"/>
        </w:rPr>
        <w:fldChar w:fldCharType="end"/>
      </w:r>
      <w:r>
        <w:rPr>
          <w:rFonts w:hint="eastAsia" w:eastAsia="华文楷体"/>
          <w:sz w:val="24"/>
        </w:rPr>
        <w:t>。无人机的快速发展不仅极大地推动了物流、农业监控、环境保护、灾难救援等领域的效率与便捷性，也为娱乐、摄像等个人和商业应用带来了广泛的创新机会。无人机在军事上的使用同样不可忽视，它们在情报收集、敌方监视、精确打击等方面都展现了强大的潜力。然而，无人机的使用量激增，也带来了公共安全和隐私保护方面的巨大挑战。这些飞行器常常被用于未经授权的空域飞行，扰乱正常航班，甚至用于非法的间谍活动或侵犯个人隐私，导致了社会对其潜在威胁的关注和担忧。比如在俄乌冲突中，大量的无人机被用来作为武器使用，改变了现代战争的局面。在民用领域，2017年四川</w:t>
      </w:r>
      <w:r>
        <w:rPr>
          <w:rFonts w:eastAsia="华文楷体"/>
          <w:sz w:val="24"/>
        </w:rPr>
        <w:t>成都双流国际机场</w:t>
      </w:r>
      <w:r>
        <w:rPr>
          <w:rFonts w:hint="eastAsia" w:eastAsia="华文楷体"/>
          <w:sz w:val="24"/>
        </w:rPr>
        <w:t>被</w:t>
      </w:r>
      <w:r>
        <w:rPr>
          <w:rFonts w:eastAsia="华文楷体"/>
          <w:sz w:val="24"/>
        </w:rPr>
        <w:t>无人机入侵</w:t>
      </w:r>
      <w:r>
        <w:rPr>
          <w:rFonts w:hint="eastAsia" w:eastAsia="华文楷体"/>
          <w:sz w:val="24"/>
        </w:rPr>
        <w:t>，导致大量航班备降，严重影响机场运营和公共安全。因此，为了有效管理和防范无人机带来的隐患，无人机探测技术受到了各个领域的广泛关注。</w:t>
      </w:r>
    </w:p>
    <w:p w14:paraId="5E128275">
      <w:pPr>
        <w:snapToGrid w:val="0"/>
        <w:spacing w:before="156" w:beforeLines="50" w:line="300" w:lineRule="auto"/>
        <w:ind w:firstLine="480" w:firstLineChars="200"/>
        <w:jc w:val="left"/>
        <w:rPr>
          <w:rFonts w:eastAsia="华文楷体"/>
          <w:sz w:val="24"/>
        </w:rPr>
      </w:pPr>
      <w:r>
        <w:rPr>
          <w:rFonts w:hint="eastAsia" w:eastAsia="华文楷体"/>
          <w:sz w:val="24"/>
        </w:rPr>
        <w:t>现有的无人机检测方法主要包括雷达</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_Ref185872503 \r \h</w:instrText>
      </w:r>
      <w:r>
        <w:rPr>
          <w:rFonts w:eastAsia="华文楷体"/>
          <w:sz w:val="24"/>
        </w:rPr>
        <w:instrText xml:space="preserve"> </w:instrText>
      </w:r>
      <w:r>
        <w:rPr>
          <w:rFonts w:eastAsia="华文楷体"/>
          <w:sz w:val="24"/>
        </w:rPr>
        <w:fldChar w:fldCharType="separate"/>
      </w:r>
      <w:r>
        <w:rPr>
          <w:rFonts w:eastAsia="华文楷体"/>
          <w:sz w:val="24"/>
        </w:rPr>
        <w:t>[3]</w:t>
      </w:r>
      <w:r>
        <w:rPr>
          <w:rFonts w:eastAsia="华文楷体"/>
          <w:sz w:val="24"/>
        </w:rPr>
        <w:fldChar w:fldCharType="end"/>
      </w:r>
      <w:r>
        <w:rPr>
          <w:rFonts w:hint="eastAsia" w:eastAsia="华文楷体"/>
          <w:sz w:val="24"/>
        </w:rPr>
        <w:t>，</w:t>
      </w:r>
      <w:r>
        <w:rPr>
          <w:rFonts w:eastAsia="华文楷体"/>
          <w:sz w:val="24"/>
        </w:rPr>
        <w:fldChar w:fldCharType="begin"/>
      </w:r>
      <w:r>
        <w:rPr>
          <w:rFonts w:eastAsia="华文楷体"/>
          <w:sz w:val="24"/>
        </w:rPr>
        <w:instrText xml:space="preserve"> REF _Ref185872506 \r \h </w:instrText>
      </w:r>
      <w:r>
        <w:rPr>
          <w:rFonts w:eastAsia="华文楷体"/>
          <w:sz w:val="24"/>
        </w:rPr>
        <w:fldChar w:fldCharType="separate"/>
      </w:r>
      <w:r>
        <w:rPr>
          <w:rFonts w:eastAsia="华文楷体"/>
          <w:sz w:val="24"/>
        </w:rPr>
        <w:t>[4]</w:t>
      </w:r>
      <w:r>
        <w:rPr>
          <w:rFonts w:eastAsia="华文楷体"/>
          <w:sz w:val="24"/>
        </w:rPr>
        <w:fldChar w:fldCharType="end"/>
      </w:r>
      <w:r>
        <w:rPr>
          <w:rFonts w:hint="eastAsia" w:eastAsia="华文楷体"/>
          <w:sz w:val="24"/>
        </w:rPr>
        <w:t>、声学</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_Ref185872646 \r \h</w:instrText>
      </w:r>
      <w:r>
        <w:rPr>
          <w:rFonts w:eastAsia="华文楷体"/>
          <w:sz w:val="24"/>
        </w:rPr>
        <w:instrText xml:space="preserve"> </w:instrText>
      </w:r>
      <w:r>
        <w:rPr>
          <w:rFonts w:eastAsia="华文楷体"/>
          <w:sz w:val="24"/>
        </w:rPr>
        <w:fldChar w:fldCharType="separate"/>
      </w:r>
      <w:r>
        <w:rPr>
          <w:rFonts w:eastAsia="华文楷体"/>
          <w:sz w:val="24"/>
        </w:rPr>
        <w:t>[5]</w:t>
      </w:r>
      <w:r>
        <w:rPr>
          <w:rFonts w:eastAsia="华文楷体"/>
          <w:sz w:val="24"/>
        </w:rPr>
        <w:fldChar w:fldCharType="end"/>
      </w:r>
      <w:r>
        <w:rPr>
          <w:rFonts w:hint="eastAsia" w:eastAsia="华文楷体"/>
          <w:sz w:val="24"/>
        </w:rPr>
        <w:t>，</w:t>
      </w:r>
      <w:r>
        <w:rPr>
          <w:rFonts w:eastAsia="华文楷体"/>
          <w:sz w:val="24"/>
        </w:rPr>
        <w:fldChar w:fldCharType="begin"/>
      </w:r>
      <w:r>
        <w:rPr>
          <w:rFonts w:eastAsia="华文楷体"/>
          <w:sz w:val="24"/>
        </w:rPr>
        <w:instrText xml:space="preserve"> REF _Ref185872648 \r \h </w:instrText>
      </w:r>
      <w:r>
        <w:rPr>
          <w:rFonts w:eastAsia="华文楷体"/>
          <w:sz w:val="24"/>
        </w:rPr>
        <w:fldChar w:fldCharType="separate"/>
      </w:r>
      <w:r>
        <w:rPr>
          <w:rFonts w:eastAsia="华文楷体"/>
          <w:sz w:val="24"/>
        </w:rPr>
        <w:t>[6]</w:t>
      </w:r>
      <w:r>
        <w:rPr>
          <w:rFonts w:eastAsia="华文楷体"/>
          <w:sz w:val="24"/>
        </w:rPr>
        <w:fldChar w:fldCharType="end"/>
      </w:r>
      <w:r>
        <w:rPr>
          <w:rFonts w:hint="eastAsia" w:eastAsia="华文楷体"/>
          <w:sz w:val="24"/>
        </w:rPr>
        <w:t>、视觉和软件定义无线电</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_Ref185872747 \r \h</w:instrText>
      </w:r>
      <w:r>
        <w:rPr>
          <w:rFonts w:eastAsia="华文楷体"/>
          <w:sz w:val="24"/>
        </w:rPr>
        <w:instrText xml:space="preserve"> </w:instrText>
      </w:r>
      <w:r>
        <w:rPr>
          <w:rFonts w:eastAsia="华文楷体"/>
          <w:sz w:val="24"/>
        </w:rPr>
        <w:fldChar w:fldCharType="separate"/>
      </w:r>
      <w:r>
        <w:rPr>
          <w:rFonts w:eastAsia="华文楷体"/>
          <w:sz w:val="24"/>
        </w:rPr>
        <w:t>[7]</w:t>
      </w:r>
      <w:r>
        <w:rPr>
          <w:rFonts w:eastAsia="华文楷体"/>
          <w:sz w:val="24"/>
        </w:rPr>
        <w:fldChar w:fldCharType="end"/>
      </w:r>
      <w:r>
        <w:rPr>
          <w:rFonts w:hint="eastAsia" w:eastAsia="华文楷体"/>
          <w:sz w:val="24"/>
        </w:rPr>
        <w:t>，</w:t>
      </w:r>
      <w:r>
        <w:rPr>
          <w:rFonts w:eastAsia="华文楷体"/>
          <w:sz w:val="24"/>
        </w:rPr>
        <w:fldChar w:fldCharType="begin"/>
      </w:r>
      <w:r>
        <w:rPr>
          <w:rFonts w:eastAsia="华文楷体"/>
          <w:sz w:val="24"/>
        </w:rPr>
        <w:instrText xml:space="preserve"> REF _Ref185872748 \r \h </w:instrText>
      </w:r>
      <w:r>
        <w:rPr>
          <w:rFonts w:eastAsia="华文楷体"/>
          <w:sz w:val="24"/>
        </w:rPr>
        <w:fldChar w:fldCharType="separate"/>
      </w:r>
      <w:r>
        <w:rPr>
          <w:rFonts w:eastAsia="华文楷体"/>
          <w:sz w:val="24"/>
        </w:rPr>
        <w:t>[8]</w:t>
      </w:r>
      <w:r>
        <w:rPr>
          <w:rFonts w:eastAsia="华文楷体"/>
          <w:sz w:val="24"/>
        </w:rPr>
        <w:fldChar w:fldCharType="end"/>
      </w:r>
      <w:r>
        <w:rPr>
          <w:rFonts w:hint="eastAsia" w:eastAsia="华文楷体"/>
          <w:sz w:val="24"/>
        </w:rPr>
        <w:t>。文献</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_Ref185872503 \r \h</w:instrText>
      </w:r>
      <w:r>
        <w:rPr>
          <w:rFonts w:eastAsia="华文楷体"/>
          <w:sz w:val="24"/>
        </w:rPr>
        <w:instrText xml:space="preserve"> </w:instrText>
      </w:r>
      <w:r>
        <w:rPr>
          <w:rFonts w:eastAsia="华文楷体"/>
          <w:sz w:val="24"/>
        </w:rPr>
        <w:fldChar w:fldCharType="separate"/>
      </w:r>
      <w:r>
        <w:rPr>
          <w:rFonts w:eastAsia="华文楷体"/>
          <w:sz w:val="24"/>
        </w:rPr>
        <w:t>[3]</w:t>
      </w:r>
      <w:r>
        <w:rPr>
          <w:rFonts w:eastAsia="华文楷体"/>
          <w:sz w:val="24"/>
        </w:rPr>
        <w:fldChar w:fldCharType="end"/>
      </w:r>
      <w:r>
        <w:rPr>
          <w:rFonts w:hint="eastAsia" w:eastAsia="华文楷体"/>
          <w:sz w:val="24"/>
        </w:rPr>
        <w:t>提出了数字阵列雷达，以改善雷达性能，解决雷达小雷达截面的问题。该系统应用数字波束形成技术于雷达，提升了系统的搜索能力，能够用于检测远距离、低速移动的微型无人机目标。文献</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_Ref185872506 \r \h</w:instrText>
      </w:r>
      <w:r>
        <w:rPr>
          <w:rFonts w:eastAsia="华文楷体"/>
          <w:sz w:val="24"/>
        </w:rPr>
        <w:instrText xml:space="preserve"> </w:instrText>
      </w:r>
      <w:r>
        <w:rPr>
          <w:rFonts w:eastAsia="华文楷体"/>
          <w:sz w:val="24"/>
        </w:rPr>
        <w:fldChar w:fldCharType="separate"/>
      </w:r>
      <w:r>
        <w:rPr>
          <w:rFonts w:eastAsia="华文楷体"/>
          <w:sz w:val="24"/>
        </w:rPr>
        <w:t>[4]</w:t>
      </w:r>
      <w:r>
        <w:rPr>
          <w:rFonts w:eastAsia="华文楷体"/>
          <w:sz w:val="24"/>
        </w:rPr>
        <w:fldChar w:fldCharType="end"/>
      </w:r>
      <w:r>
        <w:rPr>
          <w:rFonts w:hint="eastAsia" w:eastAsia="华文楷体"/>
          <w:sz w:val="24"/>
        </w:rPr>
        <w:t>将多输入多输出（MIMO）成像雷达应用于无人机的检测与跟踪，并在非静态杂波环境中实现了150米的无人机检测范围。文献</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_Ref185872646 \r \h</w:instrText>
      </w:r>
      <w:r>
        <w:rPr>
          <w:rFonts w:eastAsia="华文楷体"/>
          <w:sz w:val="24"/>
        </w:rPr>
        <w:instrText xml:space="preserve"> </w:instrText>
      </w:r>
      <w:r>
        <w:rPr>
          <w:rFonts w:eastAsia="华文楷体"/>
          <w:sz w:val="24"/>
        </w:rPr>
        <w:fldChar w:fldCharType="separate"/>
      </w:r>
      <w:r>
        <w:rPr>
          <w:rFonts w:eastAsia="华文楷体"/>
          <w:sz w:val="24"/>
        </w:rPr>
        <w:t>[5]</w:t>
      </w:r>
      <w:r>
        <w:rPr>
          <w:rFonts w:eastAsia="华文楷体"/>
          <w:sz w:val="24"/>
        </w:rPr>
        <w:fldChar w:fldCharType="end"/>
      </w:r>
      <w:r>
        <w:rPr>
          <w:rFonts w:hint="eastAsia" w:eastAsia="华文楷体"/>
          <w:sz w:val="24"/>
        </w:rPr>
        <w:t>对小型无人机螺旋桨的气动声学特性进行了实验分析，并提出相关模型进行信号分析。文献</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_Ref185872648 \r \h</w:instrText>
      </w:r>
      <w:r>
        <w:rPr>
          <w:rFonts w:eastAsia="华文楷体"/>
          <w:sz w:val="24"/>
        </w:rPr>
        <w:instrText xml:space="preserve"> </w:instrText>
      </w:r>
      <w:r>
        <w:rPr>
          <w:rFonts w:eastAsia="华文楷体"/>
          <w:sz w:val="24"/>
        </w:rPr>
        <w:fldChar w:fldCharType="separate"/>
      </w:r>
      <w:r>
        <w:rPr>
          <w:rFonts w:eastAsia="华文楷体"/>
          <w:sz w:val="24"/>
        </w:rPr>
        <w:t>[6]</w:t>
      </w:r>
      <w:r>
        <w:rPr>
          <w:rFonts w:eastAsia="华文楷体"/>
          <w:sz w:val="24"/>
        </w:rPr>
        <w:fldChar w:fldCharType="end"/>
      </w:r>
      <w:r>
        <w:rPr>
          <w:rFonts w:hint="eastAsia" w:eastAsia="华文楷体"/>
          <w:sz w:val="24"/>
        </w:rPr>
        <w:t>通过麦克风阵列接收无人机声波信号，并使用互相关函数进行无人机检测。此实验表明，即使在噪声背景下，也能利用频谱信号进行无人机的检测与识别。然而，声学技术和光学技术都容易受到环境的影响，恶劣环境对无人机检测和定位的精度有很大影响。文献使用YOLOv9和</w:t>
      </w:r>
      <w:r>
        <w:rPr>
          <w:rFonts w:eastAsia="华文楷体"/>
          <w:sz w:val="24"/>
        </w:rPr>
        <w:t>ResNet</w:t>
      </w:r>
      <w:r>
        <w:rPr>
          <w:rFonts w:hint="eastAsia" w:eastAsia="华文楷体"/>
          <w:sz w:val="24"/>
        </w:rPr>
        <w:t>等模型和基于计算机视觉的数据集进行无人机检测，准确率达到88%。文献</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_Ref185872747 \r \h</w:instrText>
      </w:r>
      <w:r>
        <w:rPr>
          <w:rFonts w:eastAsia="华文楷体"/>
          <w:sz w:val="24"/>
        </w:rPr>
        <w:instrText xml:space="preserve"> </w:instrText>
      </w:r>
      <w:r>
        <w:rPr>
          <w:rFonts w:eastAsia="华文楷体"/>
          <w:sz w:val="24"/>
        </w:rPr>
        <w:fldChar w:fldCharType="separate"/>
      </w:r>
      <w:r>
        <w:rPr>
          <w:rFonts w:eastAsia="华文楷体"/>
          <w:sz w:val="24"/>
        </w:rPr>
        <w:t>[7]</w:t>
      </w:r>
      <w:r>
        <w:rPr>
          <w:rFonts w:eastAsia="华文楷体"/>
          <w:sz w:val="24"/>
        </w:rPr>
        <w:fldChar w:fldCharType="end"/>
      </w:r>
      <w:r>
        <w:rPr>
          <w:rFonts w:hint="eastAsia" w:eastAsia="华文楷体"/>
          <w:sz w:val="24"/>
        </w:rPr>
        <w:t>使用软件定义无线电（SDR）提取无人机特征，实现高精度的无人机检测，并可适应多种环境。</w:t>
      </w:r>
    </w:p>
    <w:p w14:paraId="549389B6">
      <w:pPr>
        <w:snapToGrid w:val="0"/>
        <w:spacing w:before="156" w:beforeLines="50" w:line="300" w:lineRule="auto"/>
        <w:ind w:firstLine="480" w:firstLineChars="200"/>
        <w:jc w:val="left"/>
        <w:rPr>
          <w:rFonts w:eastAsia="华文楷体"/>
          <w:sz w:val="24"/>
        </w:rPr>
      </w:pPr>
      <w:r>
        <w:rPr>
          <w:rFonts w:hint="eastAsia" w:eastAsia="华文楷体"/>
          <w:sz w:val="24"/>
        </w:rPr>
        <w:t>此外，近年来，许多的机器学习技术和深度学习技术也被应用到无人机检测领域。文献</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_Ref185873444 \r \h</w:instrText>
      </w:r>
      <w:r>
        <w:rPr>
          <w:rFonts w:eastAsia="华文楷体"/>
          <w:sz w:val="24"/>
        </w:rPr>
        <w:instrText xml:space="preserve"> </w:instrText>
      </w:r>
      <w:r>
        <w:rPr>
          <w:rFonts w:eastAsia="华文楷体"/>
          <w:sz w:val="24"/>
        </w:rPr>
        <w:fldChar w:fldCharType="separate"/>
      </w:r>
      <w:r>
        <w:rPr>
          <w:rFonts w:eastAsia="华文楷体"/>
          <w:sz w:val="24"/>
        </w:rPr>
        <w:t>[10]</w:t>
      </w:r>
      <w:r>
        <w:rPr>
          <w:rFonts w:eastAsia="华文楷体"/>
          <w:sz w:val="24"/>
        </w:rPr>
        <w:fldChar w:fldCharType="end"/>
      </w:r>
      <w:r>
        <w:rPr>
          <w:rFonts w:eastAsia="华文楷体"/>
          <w:sz w:val="24"/>
        </w:rPr>
        <w:t>将一种流行的视觉模型YOLO（You Only Look Once）应用于无人机检测</w:t>
      </w:r>
      <w:r>
        <w:rPr>
          <w:rFonts w:hint="eastAsia" w:eastAsia="华文楷体"/>
          <w:sz w:val="24"/>
        </w:rPr>
        <w:t>，创建了</w:t>
      </w:r>
      <w:r>
        <w:rPr>
          <w:rFonts w:eastAsia="华文楷体"/>
          <w:sz w:val="24"/>
        </w:rPr>
        <w:t>来自不同角度的适当分辨率图像</w:t>
      </w:r>
      <w:r>
        <w:rPr>
          <w:rFonts w:hint="eastAsia" w:eastAsia="华文楷体"/>
          <w:sz w:val="24"/>
        </w:rPr>
        <w:t>，使用</w:t>
      </w:r>
      <w:r>
        <w:rPr>
          <w:rFonts w:eastAsia="华文楷体"/>
          <w:sz w:val="24"/>
        </w:rPr>
        <w:t xml:space="preserve">YOLOv2 和 YOLOv3 </w:t>
      </w:r>
      <w:r>
        <w:rPr>
          <w:rFonts w:hint="eastAsia" w:eastAsia="华文楷体"/>
          <w:sz w:val="24"/>
        </w:rPr>
        <w:t>在数据集上进行</w:t>
      </w:r>
      <w:r>
        <w:rPr>
          <w:rFonts w:eastAsia="华文楷体"/>
          <w:sz w:val="24"/>
        </w:rPr>
        <w:t>实时无人机的检测，并在平均精度和准确度方面对两种模型的性能进行基准测试</w:t>
      </w:r>
      <w:r>
        <w:rPr>
          <w:rFonts w:hint="eastAsia" w:eastAsia="华文楷体"/>
          <w:sz w:val="24"/>
        </w:rPr>
        <w:t>，</w:t>
      </w:r>
      <w:r>
        <w:rPr>
          <w:rFonts w:eastAsia="华文楷体"/>
          <w:sz w:val="24"/>
        </w:rPr>
        <w:t>证明了YOLO在无人机监测中的有效性。</w:t>
      </w:r>
      <w:r>
        <w:rPr>
          <w:rFonts w:hint="eastAsia" w:eastAsia="华文楷体"/>
          <w:sz w:val="24"/>
        </w:rPr>
        <w:t>文献</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_Ref185873496 \r \h</w:instrText>
      </w:r>
      <w:r>
        <w:rPr>
          <w:rFonts w:eastAsia="华文楷体"/>
          <w:sz w:val="24"/>
        </w:rPr>
        <w:instrText xml:space="preserve"> </w:instrText>
      </w:r>
      <w:r>
        <w:rPr>
          <w:rFonts w:eastAsia="华文楷体"/>
          <w:sz w:val="24"/>
        </w:rPr>
        <w:fldChar w:fldCharType="separate"/>
      </w:r>
      <w:r>
        <w:rPr>
          <w:rFonts w:eastAsia="华文楷体"/>
          <w:sz w:val="24"/>
        </w:rPr>
        <w:t>[11]</w:t>
      </w:r>
      <w:r>
        <w:rPr>
          <w:rFonts w:eastAsia="华文楷体"/>
          <w:sz w:val="24"/>
        </w:rPr>
        <w:fldChar w:fldCharType="end"/>
      </w:r>
      <w:r>
        <w:rPr>
          <w:rFonts w:hint="eastAsia" w:eastAsia="华文楷体"/>
          <w:sz w:val="24"/>
        </w:rPr>
        <w:t>使用单目摄像头获取无人机图像，然后使用机器学习方法进行检测与定位，精度达到60厘米</w:t>
      </w:r>
      <w:r>
        <w:rPr>
          <w:rFonts w:eastAsia="华文楷体"/>
          <w:sz w:val="24"/>
        </w:rPr>
        <w:t>然而，这种方法也存在一定的局限性，特别是当环境中存在其他飞行物体时，容易受到干扰，导致检测精度下降。尽管如此，这种基于单目视觉的检测方法依然具有较高的应用潜力，特别是在需要较低成本和较轻硬件配置的情况下</w:t>
      </w:r>
      <w:r>
        <w:rPr>
          <w:rFonts w:hint="eastAsia" w:eastAsia="华文楷体"/>
          <w:sz w:val="24"/>
        </w:rPr>
        <w:t>。文献</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_Ref185873647 \r \h</w:instrText>
      </w:r>
      <w:r>
        <w:rPr>
          <w:rFonts w:eastAsia="华文楷体"/>
          <w:sz w:val="24"/>
        </w:rPr>
        <w:instrText xml:space="preserve"> </w:instrText>
      </w:r>
      <w:r>
        <w:rPr>
          <w:rFonts w:eastAsia="华文楷体"/>
          <w:sz w:val="24"/>
        </w:rPr>
        <w:fldChar w:fldCharType="separate"/>
      </w:r>
      <w:r>
        <w:rPr>
          <w:rFonts w:eastAsia="华文楷体"/>
          <w:sz w:val="24"/>
        </w:rPr>
        <w:t>[12]</w:t>
      </w:r>
      <w:r>
        <w:rPr>
          <w:rFonts w:eastAsia="华文楷体"/>
          <w:sz w:val="24"/>
        </w:rPr>
        <w:fldChar w:fldCharType="end"/>
      </w:r>
      <w:r>
        <w:rPr>
          <w:rFonts w:eastAsia="华文楷体"/>
          <w:sz w:val="24"/>
        </w:rPr>
        <w:t>提出了一种新的多模态深度学习方法，用于过滤和组合来自各种专用于无人机检测的单模态方法的数据。根据单峰组件提供的无人机检测特征的融合程序来检测和分类潜在的无人机。</w:t>
      </w:r>
      <w:r>
        <w:rPr>
          <w:rFonts w:hint="eastAsia" w:eastAsia="华文楷体"/>
          <w:sz w:val="24"/>
        </w:rPr>
        <w:t>并在</w:t>
      </w:r>
      <w:r>
        <w:rPr>
          <w:rFonts w:eastAsia="华文楷体"/>
          <w:sz w:val="24"/>
        </w:rPr>
        <w:t>无人机检测和分类任务得到了验证</w:t>
      </w:r>
      <w:r>
        <w:rPr>
          <w:rFonts w:hint="eastAsia" w:eastAsia="华文楷体"/>
          <w:sz w:val="24"/>
        </w:rPr>
        <w:t>，</w:t>
      </w:r>
      <w:r>
        <w:rPr>
          <w:rFonts w:eastAsia="华文楷体"/>
          <w:sz w:val="24"/>
        </w:rPr>
        <w:t>研究表明该方法在无人机检测和分类任务中表现出了优越的性能，特别是在复杂背景和动态变化的环境下。</w:t>
      </w:r>
    </w:p>
    <w:p w14:paraId="6DEEE126">
      <w:pPr>
        <w:snapToGrid w:val="0"/>
        <w:spacing w:before="156" w:beforeLines="50" w:line="300" w:lineRule="auto"/>
        <w:ind w:firstLine="480" w:firstLineChars="200"/>
        <w:jc w:val="left"/>
        <w:rPr>
          <w:rFonts w:eastAsia="华文楷体"/>
          <w:sz w:val="24"/>
        </w:rPr>
      </w:pPr>
      <w:r>
        <w:rPr>
          <w:rFonts w:hint="eastAsia" w:eastAsia="华文楷体"/>
          <w:sz w:val="24"/>
        </w:rPr>
        <w:t>在上述的无人机探测方法中</w:t>
      </w:r>
      <w:r>
        <w:rPr>
          <w:rFonts w:eastAsia="华文楷体"/>
          <w:sz w:val="24"/>
        </w:rPr>
        <w:t>，基于软件定义无线电和信道状态信息（CSI）的方法因其部署简便、精度高而成为备受关注的前景方案。信道状态信息（CSI，Channel State Information）是描述无线通信信道特性的关键数据，反映了信号在传输过程中所受的各种影响，如衰减、干扰、多径效应等。这些信道效应都会影响信号的传播特性，从而影响无线通信的质量。CSI不仅包括信道增益、信道相位和频率响应等信息，还能够提供信号传播过程中的实时变化情况，帮助接收端了解信号的传输质量和状态。在无线通信中，CSI通常由接收端测量并反馈给发射端，或用于信号处理和资源管理中。利用CSI，系统能够对无线信道进行估计，从而优化数据传输策略、提高数据传输效率、增强系统的可靠性，甚至实现更高效的资源分配。例如，在MIMO系统中，CSI起着至关重要的作用。MIMO系统通过多个发射和接收天线来增加数据传输的容量和可靠性，而CSI能够帮助系统确定如何最佳地利用这些天线进行数据传输，从而提升无线通信系统的整体性能。此外，CSI也能用于信号源定位和信号变化检测，在一些应用场景中，CSI不仅可以提供关于信号质量的信息，还可以用来进行目标定位或识别。因此，CSI的独特性使其在许多无线传感任务中得到了广泛的应用，包括室内定位、人类活动识别、呼吸监测以及手势识别等。</w:t>
      </w:r>
      <w:r>
        <w:rPr>
          <w:rFonts w:hint="eastAsia" w:eastAsia="华文楷体"/>
          <w:sz w:val="24"/>
        </w:rPr>
        <w:t>例如：在手势识别领域，文献</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_Ref185873853 \r \h</w:instrText>
      </w:r>
      <w:r>
        <w:rPr>
          <w:rFonts w:eastAsia="华文楷体"/>
          <w:sz w:val="24"/>
        </w:rPr>
        <w:instrText xml:space="preserve"> </w:instrText>
      </w:r>
      <w:r>
        <w:rPr>
          <w:rFonts w:eastAsia="华文楷体"/>
          <w:sz w:val="24"/>
        </w:rPr>
        <w:fldChar w:fldCharType="separate"/>
      </w:r>
      <w:r>
        <w:rPr>
          <w:rFonts w:eastAsia="华文楷体"/>
          <w:sz w:val="24"/>
        </w:rPr>
        <w:t>[13]</w:t>
      </w:r>
      <w:r>
        <w:rPr>
          <w:rFonts w:eastAsia="华文楷体"/>
          <w:sz w:val="24"/>
        </w:rPr>
        <w:fldChar w:fldCharType="end"/>
      </w:r>
      <w:r>
        <w:rPr>
          <w:rFonts w:hint="eastAsia" w:eastAsia="华文楷体"/>
          <w:sz w:val="24"/>
        </w:rPr>
        <w:t>提出了基于Wi-Fi的跨域手势识别系统 Widar3.0。其在较低信号水平上推导出和提取人类手势的域无关特征，这些特征代表了手势的独特动力学特征，并且与域无关，在没有模型重新训练的情况下，域内识别的准确率为92.7%，跨域识别的准确率为82.6%-92.4%。在人类活动识别领域，文献</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_Ref185874050 \r \h</w:instrText>
      </w:r>
      <w:r>
        <w:rPr>
          <w:rFonts w:eastAsia="华文楷体"/>
          <w:sz w:val="24"/>
        </w:rPr>
        <w:instrText xml:space="preserve"> </w:instrText>
      </w:r>
      <w:r>
        <w:rPr>
          <w:rFonts w:eastAsia="华文楷体"/>
          <w:sz w:val="24"/>
        </w:rPr>
        <w:fldChar w:fldCharType="separate"/>
      </w:r>
      <w:r>
        <w:rPr>
          <w:rFonts w:eastAsia="华文楷体"/>
          <w:sz w:val="24"/>
        </w:rPr>
        <w:t>[14]</w:t>
      </w:r>
      <w:r>
        <w:rPr>
          <w:rFonts w:eastAsia="华文楷体"/>
          <w:sz w:val="24"/>
        </w:rPr>
        <w:fldChar w:fldCharType="end"/>
      </w:r>
      <w:r>
        <w:rPr>
          <w:rFonts w:hint="eastAsia" w:eastAsia="华文楷体"/>
          <w:sz w:val="24"/>
        </w:rPr>
        <w:t>收集七种不同的人类日常活动的CSI数据，并将CSI数据转换为图像，然后将这些图像用作2D卷积神经网络分类器的输入。提出的基于CSI的方法在7项活动中实现了约95%的准确率。在室内定位领域，文献</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_Ref185874060 \r \h</w:instrText>
      </w:r>
      <w:r>
        <w:rPr>
          <w:rFonts w:eastAsia="华文楷体"/>
          <w:sz w:val="24"/>
        </w:rPr>
        <w:instrText xml:space="preserve"> </w:instrText>
      </w:r>
      <w:r>
        <w:rPr>
          <w:rFonts w:eastAsia="华文楷体"/>
          <w:sz w:val="24"/>
        </w:rPr>
        <w:fldChar w:fldCharType="separate"/>
      </w:r>
      <w:r>
        <w:rPr>
          <w:rFonts w:eastAsia="华文楷体"/>
          <w:sz w:val="24"/>
        </w:rPr>
        <w:t>[15]</w:t>
      </w:r>
      <w:r>
        <w:rPr>
          <w:rFonts w:eastAsia="华文楷体"/>
          <w:sz w:val="24"/>
        </w:rPr>
        <w:fldChar w:fldCharType="end"/>
      </w:r>
      <w:r>
        <w:rPr>
          <w:rFonts w:eastAsia="华文楷体"/>
          <w:sz w:val="24"/>
        </w:rPr>
        <w:t>提出了一种指纹空间-时间网络（FSTNet）来提高室内定位精度。</w:t>
      </w:r>
      <w:r>
        <w:rPr>
          <w:rFonts w:hint="eastAsia" w:eastAsia="华文楷体"/>
          <w:sz w:val="24"/>
        </w:rPr>
        <w:t>该网络</w:t>
      </w:r>
      <w:r>
        <w:rPr>
          <w:rFonts w:eastAsia="华文楷体"/>
          <w:sz w:val="24"/>
        </w:rPr>
        <w:t>构建一个路径指纹以解决指纹模糊和不稳定的问题。然后将生成的路径指纹和位置信息输入到模型中，使用时间卷积和注意力机制来捕获指纹之间的时间和空间相关性。</w:t>
      </w:r>
    </w:p>
    <w:p w14:paraId="3329D3EB">
      <w:pPr>
        <w:snapToGrid w:val="0"/>
        <w:spacing w:before="156" w:beforeLines="50" w:line="300" w:lineRule="auto"/>
        <w:ind w:firstLine="480" w:firstLineChars="200"/>
        <w:jc w:val="left"/>
        <w:rPr>
          <w:rFonts w:eastAsia="华文楷体"/>
          <w:sz w:val="24"/>
        </w:rPr>
      </w:pPr>
      <w:r>
        <w:rPr>
          <w:rFonts w:hint="eastAsia" w:eastAsia="华文楷体"/>
          <w:sz w:val="24"/>
        </w:rPr>
        <w:t>基于CSI的无线传感任务大多数依赖于人工智能和深度学习技术，特别是神经网络模型，因为神经网络能够自动从高维的CSI数据中提取复杂的特征。通过深度学习模型，系统能够在多维特征空间中捕捉到信号中的隐藏模式，从而显著提高任务的精度和可靠性。然而，尽管这种方法具有较高的精度，它们通常依赖于大量标注数据来进行训练，尤其是针对特定场景的标注数据。这种依赖标注数据的方式带来了一些限制。首先，标注数据的收集过程往往非常繁琐且成本高昂，尤其是在一些复杂或动态的环境中，标注数据的获取变得更加困难。这限制了大规模训练集的构建，使得模型训练和优化的成本大大增加。其次，过度依赖特定场景的标注数据也容易导致模型在其他未标注或未知场景中的表现不佳，缺乏足够的泛化能力。具体而言，模型可能会在某些特定的环境或条件下表现良好，但一旦应用到新的场景或不同的操作条件下，其性能可能会急剧下降，无法适应环境的变化。因此，如何在没有大量标注数据的情况下训练出具有良好泛化能力的模型，成为了CSI无线传感任务中的一个重要研究课题。一些方法，如自监督学习和半监督学习，已经被提出并应用于这一领域，旨在减少对大量标注数据的依赖，同时提高模型在不同场景中的适应性和鲁棒性。这类方法通过挖掘未标注数据中的潜在结构和特征，能够在保证较高精度的前提下，提升模型的跨场景泛化能力。</w:t>
      </w:r>
    </w:p>
    <w:p w14:paraId="41425EFE">
      <w:pPr>
        <w:snapToGrid w:val="0"/>
        <w:spacing w:before="156" w:beforeLines="50" w:line="300" w:lineRule="auto"/>
        <w:ind w:firstLine="480" w:firstLineChars="200"/>
        <w:jc w:val="left"/>
        <w:rPr>
          <w:rFonts w:hint="eastAsia" w:eastAsia="华文楷体"/>
          <w:sz w:val="24"/>
        </w:rPr>
      </w:pPr>
      <w:r>
        <w:rPr>
          <w:rFonts w:hint="eastAsia" w:eastAsia="华文楷体"/>
          <w:sz w:val="24"/>
        </w:rPr>
        <w:t>在其他研究领域，如自然语言处理（NLP）和计算机视觉（CV）等任务中，自监督学习方法已被广泛应用于从无标签数据中提取有用的信息，包括图像、文本和音频等。自监督学习通过设计一些巧妙的预训练任务，使得模型能够在没有人工标注数据的情况下进行训练，并从数据中自动学习出有意义的特征。这种方法的核心优势在于它不依赖于大规模的人工标注数据集，从而可以大幅度降低数据标注的成本和劳动强度；同时，模型通过自监督学习能够从海量的未标注数据中提取通用的、丰富的特征表示，这使得它能够在多种任务中具备较好的适应性。例如，在自然语言处理领域，BERT（Bidirectional Encoder Representations from Transformers）</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_Ref185874288 \r \h</w:instrText>
      </w:r>
      <w:r>
        <w:rPr>
          <w:rFonts w:eastAsia="华文楷体"/>
          <w:sz w:val="24"/>
        </w:rPr>
        <w:instrText xml:space="preserve"> </w:instrText>
      </w:r>
      <w:r>
        <w:rPr>
          <w:rFonts w:eastAsia="华文楷体"/>
          <w:sz w:val="24"/>
        </w:rPr>
        <w:fldChar w:fldCharType="separate"/>
      </w:r>
      <w:r>
        <w:rPr>
          <w:rFonts w:eastAsia="华文楷体"/>
          <w:sz w:val="24"/>
        </w:rPr>
        <w:t>[16]</w:t>
      </w:r>
      <w:r>
        <w:rPr>
          <w:rFonts w:eastAsia="华文楷体"/>
          <w:sz w:val="24"/>
        </w:rPr>
        <w:fldChar w:fldCharType="end"/>
      </w:r>
      <w:r>
        <w:rPr>
          <w:rFonts w:hint="eastAsia" w:eastAsia="华文楷体"/>
          <w:sz w:val="24"/>
        </w:rPr>
        <w:t>采用了一种叫做“掩码语言模型”的自监督训练方法。具体来说，BERT会在输入文本中随机遮蔽一些单词，然后通过训练模型预测这些被遮蔽单词的可能值。通过这种方式，BERT能够在训练过程中同时考虑到上下文中的前后信息，从而有效地学习到双向语义表示。由于这种双向的上下文建模，BERT在很多NLP任务上都取得了显著的成绩，如文本分类、情感分析、问答系统等。GPT（Generative Pre-trained Transformer）</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_Ref185874299 \r \h</w:instrText>
      </w:r>
      <w:r>
        <w:rPr>
          <w:rFonts w:eastAsia="华文楷体"/>
          <w:sz w:val="24"/>
        </w:rPr>
        <w:instrText xml:space="preserve"> </w:instrText>
      </w:r>
      <w:r>
        <w:rPr>
          <w:rFonts w:eastAsia="华文楷体"/>
          <w:sz w:val="24"/>
        </w:rPr>
        <w:fldChar w:fldCharType="separate"/>
      </w:r>
      <w:r>
        <w:rPr>
          <w:rFonts w:eastAsia="华文楷体"/>
          <w:sz w:val="24"/>
        </w:rPr>
        <w:t>[17]</w:t>
      </w:r>
      <w:r>
        <w:rPr>
          <w:rFonts w:eastAsia="华文楷体"/>
          <w:sz w:val="24"/>
        </w:rPr>
        <w:fldChar w:fldCharType="end"/>
      </w:r>
      <w:r>
        <w:rPr>
          <w:rFonts w:hint="eastAsia" w:eastAsia="华文楷体"/>
          <w:sz w:val="24"/>
        </w:rPr>
        <w:t>采用了一种自回归语言模型的自监督训练方式。GPT的训练过程是逐步生成的，模型以给定的文本开头，通过预测下一个最可能的单词来逐步生成整个句子。在这个过程中，每个预测仅依赖于之前已经生成的单词，而不考虑未来的单词。这种方法使得GPT擅长生成连贯的、上下文一致的文本，广泛应用于文本生成、机器翻译等任务中。在计算机视觉领域，MAE（Masked Autoencoders）</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_Ref185874310 \r \h</w:instrText>
      </w:r>
      <w:r>
        <w:rPr>
          <w:rFonts w:eastAsia="华文楷体"/>
          <w:sz w:val="24"/>
        </w:rPr>
        <w:instrText xml:space="preserve"> </w:instrText>
      </w:r>
      <w:r>
        <w:rPr>
          <w:rFonts w:eastAsia="华文楷体"/>
          <w:sz w:val="24"/>
        </w:rPr>
        <w:fldChar w:fldCharType="separate"/>
      </w:r>
      <w:r>
        <w:rPr>
          <w:rFonts w:eastAsia="华文楷体"/>
          <w:sz w:val="24"/>
        </w:rPr>
        <w:t>[18]</w:t>
      </w:r>
      <w:r>
        <w:rPr>
          <w:rFonts w:eastAsia="华文楷体"/>
          <w:sz w:val="24"/>
        </w:rPr>
        <w:fldChar w:fldCharType="end"/>
      </w:r>
      <w:r>
        <w:rPr>
          <w:rFonts w:hint="eastAsia" w:eastAsia="华文楷体"/>
          <w:sz w:val="24"/>
        </w:rPr>
        <w:t>采用了一种基于图像遮蔽的自监督学习方法。具体来说，MAE会对输入的图像进行随机遮蔽，然后通过模型重建这些被遮蔽的部分，目的是训练模型提取图像的高层次特征。在训练过程中，MAE使用一个编码器对可见区域的图像进行编码，并利用解码器生成完整的图像。通过这种方式，MAE不仅学习到了局部细节，还能捕捉到图像的全局结构和上下文信息。与传统自编码器方法相比，MAE通过遮蔽图像的大部分区域，减少了训练中的冗余信息，从而促使模型更加关注局部和全局之间的关联性。这样的训练方式提高了图像表示的质量，使得MAE能够在图像分类、目标检测等多个下游任务中表现出强大的性能。针对无线信号领域，文献</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_Ref185874335 \r \h</w:instrText>
      </w:r>
      <w:r>
        <w:rPr>
          <w:rFonts w:eastAsia="华文楷体"/>
          <w:sz w:val="24"/>
        </w:rPr>
        <w:instrText xml:space="preserve"> </w:instrText>
      </w:r>
      <w:r>
        <w:rPr>
          <w:rFonts w:eastAsia="华文楷体"/>
          <w:sz w:val="24"/>
        </w:rPr>
        <w:fldChar w:fldCharType="separate"/>
      </w:r>
      <w:r>
        <w:rPr>
          <w:rFonts w:eastAsia="华文楷体"/>
          <w:sz w:val="24"/>
        </w:rPr>
        <w:t>[19]</w:t>
      </w:r>
      <w:r>
        <w:rPr>
          <w:rFonts w:eastAsia="华文楷体"/>
          <w:sz w:val="24"/>
        </w:rPr>
        <w:fldChar w:fldCharType="end"/>
      </w:r>
      <w:r>
        <w:rPr>
          <w:rFonts w:hint="eastAsia" w:eastAsia="华文楷体"/>
          <w:sz w:val="24"/>
        </w:rPr>
        <w:t>将自监督学习的理念应用到CSI的研究中，提出了一种基于WIFI信号的半监督迁移学习方法，用于人类活动识别。该方法通过收集包含完整标注数据的人类活动模式的CSI，在源域上进行预训练。然后，使用半监督迁移学习将预训练模型迁移到目标环境，进而适应目标域中的特定活动识别任务。通过这种方式，当人体从源域移动到目标域时，仅需对目标域的部分标注数据进行微调，从而有效提高了识别准确率。该方法在人体活动识别任务中的准确率达到了97.4%，显著提高了传统方法的效果。在另一项研究中，文献</w:t>
      </w:r>
      <w:r>
        <w:rPr>
          <w:rFonts w:eastAsia="华文楷体"/>
          <w:sz w:val="24"/>
        </w:rPr>
        <w:fldChar w:fldCharType="begin"/>
      </w:r>
      <w:r>
        <w:rPr>
          <w:rFonts w:eastAsia="华文楷体"/>
          <w:sz w:val="24"/>
        </w:rPr>
        <w:instrText xml:space="preserve"> </w:instrText>
      </w:r>
      <w:r>
        <w:rPr>
          <w:rFonts w:hint="eastAsia" w:eastAsia="华文楷体"/>
          <w:sz w:val="24"/>
        </w:rPr>
        <w:instrText xml:space="preserve">REF _Ref185874353 \r \h</w:instrText>
      </w:r>
      <w:r>
        <w:rPr>
          <w:rFonts w:eastAsia="华文楷体"/>
          <w:sz w:val="24"/>
        </w:rPr>
        <w:instrText xml:space="preserve"> </w:instrText>
      </w:r>
      <w:r>
        <w:rPr>
          <w:rFonts w:eastAsia="华文楷体"/>
          <w:sz w:val="24"/>
        </w:rPr>
        <w:fldChar w:fldCharType="separate"/>
      </w:r>
      <w:r>
        <w:rPr>
          <w:rFonts w:eastAsia="华文楷体"/>
          <w:sz w:val="24"/>
        </w:rPr>
        <w:t>[20]</w:t>
      </w:r>
      <w:r>
        <w:rPr>
          <w:rFonts w:eastAsia="华文楷体"/>
          <w:sz w:val="24"/>
        </w:rPr>
        <w:fldChar w:fldCharType="end"/>
      </w:r>
      <w:r>
        <w:rPr>
          <w:rFonts w:hint="eastAsia" w:eastAsia="华文楷体"/>
          <w:sz w:val="24"/>
        </w:rPr>
        <w:t>结合了深度神经网络（DNN）和迁移学习方法，提出了一种基于WIFI信号的、独立于位置的人类活动识别系统。该系统通过设计简洁的卷积神经网络（CNN）架构，并利用基于CNN的迁移学习方法，有效识别不同位置上的人类活动。这种方法减少了对大量带标签数据的需求，能够在识别多种人类活动时，维持超过90%的准确率。特别是，在不同环境和条件下，模型依然能够保持较好的泛化能力，证明了迁移学习在实际应用中的强大潜力。自监督学习方法不仅在自然语言处理和计算机视觉等领域取得了显著成果，也在无线通信领域，尤其是在基于CSI的任务中，展示了其强大的潜力。通过自监督学习，模型能够有效利用大量的无标签数据，从中提取出通用的特征表示，并能够在多个应用场景中进行迁移和泛化，从而实现更高效、更低成本的数据处理和任务执行。</w:t>
      </w:r>
    </w:p>
    <w:p w14:paraId="3363B018">
      <w:pPr>
        <w:snapToGrid w:val="0"/>
        <w:spacing w:before="156" w:beforeLines="50" w:line="300" w:lineRule="auto"/>
        <w:ind w:firstLine="480" w:firstLineChars="200"/>
        <w:jc w:val="left"/>
        <w:rPr>
          <w:rFonts w:eastAsia="华文楷体"/>
          <w:sz w:val="24"/>
        </w:rPr>
      </w:pPr>
      <w:r>
        <w:rPr>
          <w:rFonts w:hint="eastAsia" w:eastAsia="华文楷体"/>
          <w:sz w:val="24"/>
        </w:rPr>
        <w:t>针对以上问题，将自监督学习的思想引入CSI领域，并应用到无人机探测领域，具有重要的研究价值和应用前景。首先，CSI作为一种有效的无线感知数据，已经在多个无线感知任务中取得了显著的成果，例如室内定位、行为识别和环境监测等。这些研究表明，CSI信号不仅能够准确反映信号传播的特性，还能够提供丰富的空间和时间信息，能够有效地用于检测和定位各种目标。更重要的是，CSI信号可以无缝地集成到现有的通信网络中，进行通感一体的任务，实现多功能、低成本的部署，这对于大规模应用，如无人机监控、安防等领域具有重要意义。</w:t>
      </w:r>
    </w:p>
    <w:p w14:paraId="20D5B54D">
      <w:pPr>
        <w:snapToGrid w:val="0"/>
        <w:spacing w:before="156" w:beforeLines="50" w:line="300" w:lineRule="auto"/>
        <w:ind w:firstLine="480" w:firstLineChars="200"/>
        <w:jc w:val="left"/>
        <w:rPr>
          <w:rFonts w:eastAsia="华文楷体"/>
          <w:sz w:val="24"/>
        </w:rPr>
      </w:pPr>
      <w:r>
        <w:rPr>
          <w:rFonts w:hint="eastAsia" w:eastAsia="华文楷体"/>
          <w:sz w:val="24"/>
        </w:rPr>
        <w:t>其次，应用自监督学习方法可以有效提高无人机探测的准确率。一方面，自监督学习能够自动从大量未标注的CSI数据中提取有效特征，充分挖掘数据的潜在信息，避免了传统方法中对于大量标注数据的依赖。这样，不仅可以减少人工标注的成本和工作量，还能更好地适应数据稀缺或标注困难的场景。另一方面，通过自监督学习，模型能够通过自我学习的方式，自动发现数据中的潜在规律和模式，从而提高无人机探测的精度和鲁棒性。</w:t>
      </w:r>
    </w:p>
    <w:p w14:paraId="2543D501">
      <w:pPr>
        <w:snapToGrid w:val="0"/>
        <w:spacing w:before="156" w:beforeLines="50" w:line="300" w:lineRule="auto"/>
        <w:ind w:firstLine="480" w:firstLineChars="200"/>
        <w:jc w:val="left"/>
        <w:rPr>
          <w:rFonts w:eastAsia="华文楷体"/>
          <w:sz w:val="24"/>
        </w:rPr>
      </w:pPr>
      <w:r>
        <w:rPr>
          <w:rFonts w:hint="eastAsia" w:eastAsia="华文楷体"/>
          <w:sz w:val="24"/>
        </w:rPr>
        <w:t>另外，使用自监督方法进行模型训练能够使模型学习到与任务无关的高层次特征，这些特征往往具有更强的普适性和泛化能力。在传统的监督学习中，模型通常专注于学习任务相关的特定特征，而自监督学习则能够通过预训练获取更通用的特征表示。这些通用特征能够帮助模型更好地应对多样化的应用场景和变化条件，提高其在不同环境中的表现。通过预训练和微调的方式，训练好的模型不仅能够迁移到不同的场景中，还能迁移到多个相关任务中，从而极大地提升模型的可扩展性和适应性。</w:t>
      </w:r>
    </w:p>
    <w:p w14:paraId="7C4E2F26">
      <w:pPr>
        <w:snapToGrid w:val="0"/>
        <w:spacing w:before="156" w:beforeLines="50" w:line="300" w:lineRule="auto"/>
        <w:ind w:firstLine="480" w:firstLineChars="200"/>
        <w:jc w:val="left"/>
        <w:rPr>
          <w:rFonts w:hint="eastAsia" w:eastAsia="华文楷体"/>
          <w:sz w:val="24"/>
        </w:rPr>
      </w:pPr>
      <w:r>
        <w:rPr>
          <w:rFonts w:hint="eastAsia" w:eastAsia="华文楷体"/>
          <w:sz w:val="24"/>
        </w:rPr>
        <w:t>综上所述，将自监督学习与CSI结合应用于无人机探测，不仅能够降低对标注数据的依赖，提高探测准确度，还能够增强模型的泛化能力，为无人机探测系统的部署和应用提供一种更高效、低成本的解决方案。这一研究方向具有重要的理论意义和广泛的实际应用前景。</w:t>
      </w:r>
    </w:p>
    <w:permEnd w:id="19"/>
    <w:p w14:paraId="5E73CBC0">
      <w:pPr>
        <w:snapToGrid w:val="0"/>
        <w:ind w:firstLine="480" w:firstLineChars="200"/>
        <w:jc w:val="left"/>
        <w:rPr>
          <w:rFonts w:eastAsia="华文楷体"/>
          <w:sz w:val="24"/>
        </w:rPr>
      </w:pPr>
      <w:r>
        <w:rPr>
          <w:rFonts w:eastAsia="华文楷体"/>
          <w:sz w:val="24"/>
        </w:rPr>
        <w:t>参考文献</w:t>
      </w:r>
      <w:r>
        <w:rPr>
          <w:rFonts w:hint="eastAsia" w:eastAsia="华文楷体"/>
          <w:sz w:val="24"/>
        </w:rPr>
        <w:t xml:space="preserve"> Reference：</w:t>
      </w:r>
    </w:p>
    <w:p w14:paraId="65E37249">
      <w:pPr>
        <w:numPr>
          <w:ilvl w:val="0"/>
          <w:numId w:val="3"/>
        </w:numPr>
        <w:snapToGrid w:val="0"/>
        <w:jc w:val="left"/>
        <w:rPr>
          <w:rFonts w:eastAsia="华文楷体"/>
          <w:sz w:val="24"/>
        </w:rPr>
      </w:pPr>
      <w:bookmarkStart w:id="4" w:name="_Ref185872255"/>
      <w:permStart w:id="20" w:edGrp="everyone"/>
      <w:r>
        <w:rPr>
          <w:rFonts w:eastAsia="华文楷体"/>
          <w:sz w:val="24"/>
        </w:rPr>
        <w:t>Liew, C.F., DeLatte, D., Takeishi, N., &amp; Yairi, T. (2017). Recent Developments in Aerial Robotics: A Survey and Prototypes Overview. ArXiv, abs/1711.10085.</w:t>
      </w:r>
      <w:bookmarkEnd w:id="4"/>
    </w:p>
    <w:p w14:paraId="426ECF7A">
      <w:pPr>
        <w:numPr>
          <w:ilvl w:val="0"/>
          <w:numId w:val="3"/>
        </w:numPr>
        <w:snapToGrid w:val="0"/>
        <w:jc w:val="left"/>
        <w:rPr>
          <w:rFonts w:eastAsia="华文楷体"/>
          <w:sz w:val="24"/>
        </w:rPr>
      </w:pPr>
      <w:bookmarkStart w:id="5" w:name="_Ref185872271"/>
      <w:r>
        <w:rPr>
          <w:rFonts w:eastAsia="华文楷体"/>
          <w:sz w:val="24"/>
        </w:rPr>
        <w:t>Nuno Pessanha Santos, Vitor Borges Rodrigues, André Batista Pinto, and</w:t>
      </w:r>
      <w:r>
        <w:rPr>
          <w:rFonts w:hint="eastAsia" w:eastAsia="华文楷体"/>
          <w:sz w:val="24"/>
        </w:rPr>
        <w:t xml:space="preserve"> </w:t>
      </w:r>
      <w:r>
        <w:rPr>
          <w:rFonts w:eastAsia="华文楷体"/>
          <w:sz w:val="24"/>
        </w:rPr>
        <w:t>Bruno Damas, “Automatic detection of civilian and military personnel</w:t>
      </w:r>
      <w:r>
        <w:rPr>
          <w:rFonts w:hint="eastAsia" w:eastAsia="华文楷体"/>
          <w:sz w:val="24"/>
        </w:rPr>
        <w:t xml:space="preserve"> </w:t>
      </w:r>
      <w:r>
        <w:rPr>
          <w:rFonts w:eastAsia="华文楷体"/>
          <w:sz w:val="24"/>
        </w:rPr>
        <w:t>in</w:t>
      </w:r>
      <w:r>
        <w:rPr>
          <w:rFonts w:hint="eastAsia" w:eastAsia="华文楷体"/>
          <w:sz w:val="24"/>
        </w:rPr>
        <w:t xml:space="preserve"> </w:t>
      </w:r>
      <w:r>
        <w:rPr>
          <w:rFonts w:eastAsia="华文楷体"/>
          <w:sz w:val="24"/>
        </w:rPr>
        <w:t>reconnaissance missions using a uav,” in 2023 IEEE International</w:t>
      </w:r>
      <w:r>
        <w:rPr>
          <w:rFonts w:hint="eastAsia" w:eastAsia="华文楷体"/>
          <w:sz w:val="24"/>
        </w:rPr>
        <w:t xml:space="preserve"> </w:t>
      </w:r>
      <w:r>
        <w:rPr>
          <w:rFonts w:eastAsia="华文楷体"/>
          <w:sz w:val="24"/>
        </w:rPr>
        <w:t>Conference on Autonomous Robot Systems and Competitions (ICARSC),</w:t>
      </w:r>
      <w:r>
        <w:rPr>
          <w:rFonts w:hint="eastAsia" w:eastAsia="华文楷体"/>
          <w:sz w:val="24"/>
        </w:rPr>
        <w:t xml:space="preserve"> </w:t>
      </w:r>
      <w:r>
        <w:rPr>
          <w:rFonts w:eastAsia="华文楷体"/>
          <w:sz w:val="24"/>
        </w:rPr>
        <w:t>2023, pp. 157–162.</w:t>
      </w:r>
      <w:bookmarkEnd w:id="5"/>
    </w:p>
    <w:p w14:paraId="30ADA9D4">
      <w:pPr>
        <w:numPr>
          <w:ilvl w:val="0"/>
          <w:numId w:val="3"/>
        </w:numPr>
        <w:snapToGrid w:val="0"/>
        <w:jc w:val="left"/>
        <w:rPr>
          <w:rFonts w:eastAsia="华文楷体"/>
          <w:sz w:val="24"/>
        </w:rPr>
      </w:pPr>
      <w:bookmarkStart w:id="6" w:name="_Ref185872503"/>
      <w:r>
        <w:rPr>
          <w:rFonts w:eastAsia="华文楷体"/>
          <w:sz w:val="24"/>
        </w:rPr>
        <w:t>A. Aldowesh, T. Alnuaim, and A. Alzogaiby, “Slow-moving micro-UAV</w:t>
      </w:r>
      <w:r>
        <w:rPr>
          <w:rFonts w:hint="eastAsia" w:eastAsia="华文楷体"/>
          <w:sz w:val="24"/>
        </w:rPr>
        <w:t xml:space="preserve"> </w:t>
      </w:r>
      <w:r>
        <w:rPr>
          <w:rFonts w:eastAsia="华文楷体"/>
          <w:sz w:val="24"/>
        </w:rPr>
        <w:t>detection with a small scale digital array radar,” in Proc. IEEE Radar</w:t>
      </w:r>
      <w:r>
        <w:rPr>
          <w:rFonts w:hint="eastAsia" w:eastAsia="华文楷体"/>
          <w:sz w:val="24"/>
        </w:rPr>
        <w:t xml:space="preserve"> </w:t>
      </w:r>
      <w:r>
        <w:rPr>
          <w:rFonts w:eastAsia="华文楷体"/>
          <w:sz w:val="24"/>
        </w:rPr>
        <w:t>Conf. (RadarConf), Boston, MA, USA, Apr. 2019, pp. 1–5.</w:t>
      </w:r>
      <w:bookmarkEnd w:id="6"/>
    </w:p>
    <w:p w14:paraId="26C28FF0">
      <w:pPr>
        <w:numPr>
          <w:ilvl w:val="0"/>
          <w:numId w:val="3"/>
        </w:numPr>
        <w:snapToGrid w:val="0"/>
        <w:jc w:val="left"/>
        <w:rPr>
          <w:rFonts w:eastAsia="华文楷体"/>
          <w:sz w:val="24"/>
        </w:rPr>
      </w:pPr>
      <w:bookmarkStart w:id="7" w:name="_Ref185872506"/>
      <w:r>
        <w:rPr>
          <w:rFonts w:eastAsia="华文楷体"/>
          <w:sz w:val="24"/>
        </w:rPr>
        <w:t>J. Klare, O. Biallawons, and D. Cerutti-Maori, “UAV detection with</w:t>
      </w:r>
      <w:r>
        <w:rPr>
          <w:rFonts w:hint="eastAsia" w:eastAsia="华文楷体"/>
          <w:sz w:val="24"/>
        </w:rPr>
        <w:t xml:space="preserve"> </w:t>
      </w:r>
      <w:r>
        <w:rPr>
          <w:rFonts w:eastAsia="华文楷体"/>
          <w:sz w:val="24"/>
        </w:rPr>
        <w:t>MIMO radar,” in IEEE Int. Radar Symp. (IRS), Prague, Czech republic,</w:t>
      </w:r>
      <w:r>
        <w:rPr>
          <w:rFonts w:hint="eastAsia" w:eastAsia="华文楷体"/>
          <w:sz w:val="24"/>
        </w:rPr>
        <w:t xml:space="preserve"> </w:t>
      </w:r>
      <w:r>
        <w:rPr>
          <w:rFonts w:eastAsia="华文楷体"/>
          <w:sz w:val="24"/>
        </w:rPr>
        <w:t>Jun. 2017, pp. 1–8.</w:t>
      </w:r>
      <w:bookmarkEnd w:id="7"/>
    </w:p>
    <w:p w14:paraId="76D13DE9">
      <w:pPr>
        <w:numPr>
          <w:ilvl w:val="0"/>
          <w:numId w:val="3"/>
        </w:numPr>
        <w:snapToGrid w:val="0"/>
        <w:jc w:val="left"/>
        <w:rPr>
          <w:rFonts w:eastAsia="华文楷体"/>
          <w:sz w:val="24"/>
        </w:rPr>
      </w:pPr>
      <w:bookmarkStart w:id="8" w:name="_Ref185872646"/>
      <w:r>
        <w:rPr>
          <w:rFonts w:eastAsia="华文楷体"/>
          <w:sz w:val="24"/>
        </w:rPr>
        <w:t>G. Sinibaldi and L. Marino, “Experimental analysis on the noise of</w:t>
      </w:r>
      <w:r>
        <w:rPr>
          <w:rFonts w:hint="eastAsia" w:eastAsia="华文楷体"/>
          <w:sz w:val="24"/>
        </w:rPr>
        <w:t xml:space="preserve"> </w:t>
      </w:r>
      <w:r>
        <w:rPr>
          <w:rFonts w:eastAsia="华文楷体"/>
          <w:sz w:val="24"/>
        </w:rPr>
        <w:t>propellers for small UAV,” Appl. Acoust., vol. 74, no. 1, pp. 79–88,</w:t>
      </w:r>
      <w:r>
        <w:rPr>
          <w:rFonts w:hint="eastAsia" w:eastAsia="华文楷体"/>
          <w:sz w:val="24"/>
        </w:rPr>
        <w:t xml:space="preserve"> </w:t>
      </w:r>
      <w:r>
        <w:rPr>
          <w:rFonts w:eastAsia="华文楷体"/>
          <w:sz w:val="24"/>
        </w:rPr>
        <w:t>Jan. 2013.</w:t>
      </w:r>
      <w:bookmarkEnd w:id="8"/>
    </w:p>
    <w:p w14:paraId="14409421">
      <w:pPr>
        <w:numPr>
          <w:ilvl w:val="0"/>
          <w:numId w:val="3"/>
        </w:numPr>
        <w:snapToGrid w:val="0"/>
        <w:jc w:val="left"/>
        <w:rPr>
          <w:rFonts w:eastAsia="华文楷体"/>
          <w:sz w:val="24"/>
        </w:rPr>
      </w:pPr>
      <w:bookmarkStart w:id="9" w:name="_Ref185872648"/>
      <w:r>
        <w:rPr>
          <w:rFonts w:eastAsia="华文楷体"/>
          <w:sz w:val="24"/>
        </w:rPr>
        <w:t>V. Kartashov et al., “Use of acoustic signature for detection, recognition</w:t>
      </w:r>
      <w:r>
        <w:rPr>
          <w:rFonts w:hint="eastAsia" w:eastAsia="华文楷体"/>
          <w:sz w:val="24"/>
        </w:rPr>
        <w:t xml:space="preserve"> </w:t>
      </w:r>
      <w:r>
        <w:rPr>
          <w:rFonts w:eastAsia="华文楷体"/>
          <w:sz w:val="24"/>
        </w:rPr>
        <w:t>and direction finding of small unmanned aerial vehicles,” in Proc. IEEE</w:t>
      </w:r>
      <w:r>
        <w:rPr>
          <w:rFonts w:hint="eastAsia" w:eastAsia="华文楷体"/>
          <w:sz w:val="24"/>
        </w:rPr>
        <w:t xml:space="preserve"> </w:t>
      </w:r>
      <w:r>
        <w:rPr>
          <w:rFonts w:eastAsia="华文楷体"/>
          <w:sz w:val="24"/>
        </w:rPr>
        <w:t>15th Int. Conf. Adv. Trends Radioelectron., Telecommun. Comput. Eng.</w:t>
      </w:r>
      <w:r>
        <w:rPr>
          <w:rFonts w:hint="eastAsia" w:eastAsia="华文楷体"/>
          <w:sz w:val="24"/>
        </w:rPr>
        <w:t xml:space="preserve"> </w:t>
      </w:r>
      <w:r>
        <w:rPr>
          <w:rFonts w:eastAsia="华文楷体"/>
          <w:sz w:val="24"/>
        </w:rPr>
        <w:t>(TCSET), Lviv-Slavske, Ukraine, Feb. 2020, pp. 1–4.</w:t>
      </w:r>
      <w:bookmarkEnd w:id="9"/>
    </w:p>
    <w:p w14:paraId="46661102">
      <w:pPr>
        <w:numPr>
          <w:ilvl w:val="0"/>
          <w:numId w:val="3"/>
        </w:numPr>
        <w:snapToGrid w:val="0"/>
        <w:jc w:val="left"/>
        <w:rPr>
          <w:rFonts w:eastAsia="华文楷体"/>
          <w:sz w:val="24"/>
        </w:rPr>
      </w:pPr>
      <w:bookmarkStart w:id="10" w:name="_Ref185872747"/>
      <w:r>
        <w:rPr>
          <w:rFonts w:eastAsia="华文楷体"/>
          <w:sz w:val="24"/>
        </w:rPr>
        <w:t>P. Nguyen, H. Truong, M. Ravindranathan, A. Nguyen, R. Han, and</w:t>
      </w:r>
      <w:r>
        <w:rPr>
          <w:rFonts w:hint="eastAsia" w:eastAsia="华文楷体"/>
          <w:sz w:val="24"/>
        </w:rPr>
        <w:t xml:space="preserve"> </w:t>
      </w:r>
      <w:r>
        <w:rPr>
          <w:rFonts w:eastAsia="华文楷体"/>
          <w:sz w:val="24"/>
        </w:rPr>
        <w:t>T. Vu, “Matthan: Drone presence detection by identifying physical</w:t>
      </w:r>
      <w:r>
        <w:rPr>
          <w:rFonts w:hint="eastAsia" w:eastAsia="华文楷体"/>
          <w:sz w:val="24"/>
        </w:rPr>
        <w:t xml:space="preserve"> </w:t>
      </w:r>
      <w:r>
        <w:rPr>
          <w:rFonts w:eastAsia="华文楷体"/>
          <w:sz w:val="24"/>
        </w:rPr>
        <w:t>signatures in the Drone’s RF communication,” in Proc. 15th Annu. Int.</w:t>
      </w:r>
      <w:r>
        <w:rPr>
          <w:rFonts w:hint="eastAsia" w:eastAsia="华文楷体"/>
          <w:sz w:val="24"/>
        </w:rPr>
        <w:t xml:space="preserve"> </w:t>
      </w:r>
      <w:r>
        <w:rPr>
          <w:rFonts w:eastAsia="华文楷体"/>
          <w:sz w:val="24"/>
        </w:rPr>
        <w:t>Conf. Mobile Syst., Appl., Services, Niagara Falls, NY, USA, Jun. 2017,</w:t>
      </w:r>
      <w:r>
        <w:rPr>
          <w:rFonts w:hint="eastAsia" w:eastAsia="华文楷体"/>
          <w:sz w:val="24"/>
        </w:rPr>
        <w:t xml:space="preserve"> </w:t>
      </w:r>
      <w:r>
        <w:rPr>
          <w:rFonts w:eastAsia="华文楷体"/>
          <w:sz w:val="24"/>
        </w:rPr>
        <w:t>pp. 211–224.</w:t>
      </w:r>
      <w:bookmarkEnd w:id="10"/>
    </w:p>
    <w:p w14:paraId="231DC296">
      <w:pPr>
        <w:numPr>
          <w:ilvl w:val="0"/>
          <w:numId w:val="3"/>
        </w:numPr>
        <w:snapToGrid w:val="0"/>
        <w:jc w:val="left"/>
        <w:rPr>
          <w:rFonts w:eastAsia="华文楷体"/>
          <w:sz w:val="24"/>
        </w:rPr>
      </w:pPr>
      <w:bookmarkStart w:id="11" w:name="_Ref185872748"/>
      <w:r>
        <w:rPr>
          <w:rFonts w:eastAsia="华文楷体"/>
          <w:sz w:val="24"/>
        </w:rPr>
        <w:t>N. Zhao, Y. Li, and S. Zhang, “Security enhancement for NOMA-UAV</w:t>
      </w:r>
      <w:r>
        <w:rPr>
          <w:rFonts w:hint="eastAsia" w:eastAsia="华文楷体"/>
          <w:sz w:val="24"/>
        </w:rPr>
        <w:t xml:space="preserve"> </w:t>
      </w:r>
      <w:r>
        <w:rPr>
          <w:rFonts w:eastAsia="华文楷体"/>
          <w:sz w:val="24"/>
        </w:rPr>
        <w:t>networks,” IEEE Trans. Veh. Technol., vol. 69, no. 4, pp. 3994–4005,</w:t>
      </w:r>
      <w:r>
        <w:rPr>
          <w:rFonts w:hint="eastAsia" w:eastAsia="华文楷体"/>
          <w:sz w:val="24"/>
        </w:rPr>
        <w:t xml:space="preserve"> </w:t>
      </w:r>
      <w:r>
        <w:rPr>
          <w:rFonts w:eastAsia="华文楷体"/>
          <w:sz w:val="24"/>
        </w:rPr>
        <w:t>Feb. 2020.</w:t>
      </w:r>
      <w:bookmarkEnd w:id="11"/>
    </w:p>
    <w:p w14:paraId="341C14E2">
      <w:pPr>
        <w:numPr>
          <w:ilvl w:val="0"/>
          <w:numId w:val="3"/>
        </w:numPr>
        <w:snapToGrid w:val="0"/>
        <w:jc w:val="left"/>
        <w:rPr>
          <w:rFonts w:hint="eastAsia" w:eastAsia="华文楷体"/>
          <w:sz w:val="24"/>
        </w:rPr>
      </w:pPr>
      <w:r>
        <w:rPr>
          <w:rFonts w:eastAsia="华文楷体"/>
          <w:sz w:val="24"/>
        </w:rPr>
        <w:t>G. Sinibaldi and L. Marino, “Experimental analysis on the noise of</w:t>
      </w:r>
      <w:r>
        <w:rPr>
          <w:rFonts w:hint="eastAsia" w:eastAsia="华文楷体"/>
          <w:sz w:val="24"/>
        </w:rPr>
        <w:t xml:space="preserve"> </w:t>
      </w:r>
      <w:r>
        <w:rPr>
          <w:rFonts w:eastAsia="华文楷体"/>
          <w:sz w:val="24"/>
        </w:rPr>
        <w:t>propellers for small UAV,” Appl. Acoust., vol. 74, no. 1, pp. 79–88,</w:t>
      </w:r>
      <w:r>
        <w:rPr>
          <w:rFonts w:hint="eastAsia" w:eastAsia="华文楷体"/>
          <w:sz w:val="24"/>
        </w:rPr>
        <w:t xml:space="preserve"> </w:t>
      </w:r>
      <w:r>
        <w:rPr>
          <w:rFonts w:eastAsia="华文楷体"/>
          <w:sz w:val="24"/>
        </w:rPr>
        <w:t>Jan. 2013.</w:t>
      </w:r>
    </w:p>
    <w:p w14:paraId="57748BC7">
      <w:pPr>
        <w:numPr>
          <w:ilvl w:val="0"/>
          <w:numId w:val="3"/>
        </w:numPr>
        <w:snapToGrid w:val="0"/>
        <w:jc w:val="left"/>
        <w:rPr>
          <w:rFonts w:eastAsia="华文楷体"/>
          <w:sz w:val="24"/>
        </w:rPr>
      </w:pPr>
      <w:bookmarkStart w:id="12" w:name="_Ref185873444"/>
      <w:r>
        <w:rPr>
          <w:rFonts w:eastAsia="华文楷体"/>
          <w:sz w:val="24"/>
        </w:rPr>
        <w:t>S. A. Hassan, T. Rahim and S. Y. Shin, "Real-time UAV Detection based on</w:t>
      </w:r>
      <w:r>
        <w:rPr>
          <w:rFonts w:hint="eastAsia" w:eastAsia="华文楷体"/>
          <w:sz w:val="24"/>
        </w:rPr>
        <w:t xml:space="preserve"> </w:t>
      </w:r>
      <w:r>
        <w:rPr>
          <w:rFonts w:eastAsia="华文楷体"/>
          <w:sz w:val="24"/>
        </w:rPr>
        <w:t>Deep Learning Network," 2019 International Conference on Information and</w:t>
      </w:r>
      <w:r>
        <w:rPr>
          <w:rFonts w:hint="eastAsia" w:eastAsia="华文楷体"/>
          <w:sz w:val="24"/>
        </w:rPr>
        <w:t xml:space="preserve"> </w:t>
      </w:r>
      <w:r>
        <w:rPr>
          <w:rFonts w:eastAsia="华文楷体"/>
          <w:sz w:val="24"/>
        </w:rPr>
        <w:t>Communication Technology Convergence (ICTC), Jeju, Korea (South), 2019,</w:t>
      </w:r>
      <w:r>
        <w:rPr>
          <w:rFonts w:hint="eastAsia" w:eastAsia="华文楷体"/>
          <w:sz w:val="24"/>
        </w:rPr>
        <w:t xml:space="preserve"> </w:t>
      </w:r>
      <w:r>
        <w:rPr>
          <w:rFonts w:eastAsia="华文楷体"/>
          <w:sz w:val="24"/>
        </w:rPr>
        <w:t>pp. 630-632</w:t>
      </w:r>
      <w:r>
        <w:rPr>
          <w:rFonts w:hint="eastAsia" w:eastAsia="华文楷体"/>
          <w:sz w:val="24"/>
        </w:rPr>
        <w:t>.</w:t>
      </w:r>
      <w:bookmarkEnd w:id="12"/>
    </w:p>
    <w:p w14:paraId="4FE2360A">
      <w:pPr>
        <w:numPr>
          <w:ilvl w:val="0"/>
          <w:numId w:val="3"/>
        </w:numPr>
        <w:snapToGrid w:val="0"/>
        <w:jc w:val="left"/>
        <w:rPr>
          <w:rFonts w:eastAsia="华文楷体"/>
          <w:sz w:val="24"/>
        </w:rPr>
      </w:pPr>
      <w:bookmarkStart w:id="13" w:name="_Ref185873496"/>
      <w:r>
        <w:rPr>
          <w:rFonts w:eastAsia="华文楷体"/>
          <w:sz w:val="24"/>
        </w:rPr>
        <w:t>H. T. Kim and H. Kim, “Precise localization of a UAV with single</w:t>
      </w:r>
      <w:r>
        <w:rPr>
          <w:rFonts w:hint="eastAsia" w:eastAsia="华文楷体"/>
          <w:sz w:val="24"/>
        </w:rPr>
        <w:t xml:space="preserve"> </w:t>
      </w:r>
      <w:r>
        <w:rPr>
          <w:rFonts w:eastAsia="华文楷体"/>
          <w:sz w:val="24"/>
        </w:rPr>
        <w:t>vision camera and deep learning,” in Proc. IEEE Global Commun. Conf.,</w:t>
      </w:r>
      <w:r>
        <w:rPr>
          <w:rFonts w:hint="eastAsia" w:eastAsia="华文楷体"/>
          <w:sz w:val="24"/>
        </w:rPr>
        <w:t xml:space="preserve"> </w:t>
      </w:r>
      <w:r>
        <w:rPr>
          <w:rFonts w:eastAsia="华文楷体"/>
          <w:sz w:val="24"/>
        </w:rPr>
        <w:t>Taipei, Taiwan, Dec. 2020, pp. 1–6.</w:t>
      </w:r>
      <w:bookmarkEnd w:id="13"/>
    </w:p>
    <w:p w14:paraId="2DD43636">
      <w:pPr>
        <w:numPr>
          <w:ilvl w:val="0"/>
          <w:numId w:val="3"/>
        </w:numPr>
        <w:snapToGrid w:val="0"/>
        <w:jc w:val="left"/>
        <w:rPr>
          <w:rFonts w:eastAsia="华文楷体"/>
          <w:sz w:val="24"/>
        </w:rPr>
      </w:pPr>
      <w:bookmarkStart w:id="14" w:name="_Ref185873647"/>
      <w:r>
        <w:rPr>
          <w:rFonts w:eastAsia="华文楷体"/>
          <w:sz w:val="24"/>
        </w:rPr>
        <w:t>Diamantidou, E., Lalas, A., Votis, K., &amp; Tzovaras, D. (2019). Multimodal Deep Learning Framework for Enhanced Accuracy of UAV Detection. International Conference on Virtual Storytelling.</w:t>
      </w:r>
      <w:bookmarkEnd w:id="14"/>
    </w:p>
    <w:p w14:paraId="0C881DEA">
      <w:pPr>
        <w:numPr>
          <w:ilvl w:val="0"/>
          <w:numId w:val="3"/>
        </w:numPr>
        <w:snapToGrid w:val="0"/>
        <w:jc w:val="left"/>
        <w:rPr>
          <w:rFonts w:eastAsia="华文楷体"/>
          <w:sz w:val="24"/>
        </w:rPr>
      </w:pPr>
      <w:bookmarkStart w:id="15" w:name="_Ref185873853"/>
      <w:r>
        <w:rPr>
          <w:rFonts w:eastAsia="华文楷体"/>
          <w:sz w:val="24"/>
        </w:rPr>
        <w:t>Y. Zhang et al., "Widar3.0: Zero-Effort Cross-Domain Gesture Recognition</w:t>
      </w:r>
      <w:r>
        <w:rPr>
          <w:rFonts w:hint="eastAsia" w:eastAsia="华文楷体"/>
          <w:sz w:val="24"/>
        </w:rPr>
        <w:t xml:space="preserve"> </w:t>
      </w:r>
      <w:r>
        <w:rPr>
          <w:rFonts w:eastAsia="华文楷体"/>
          <w:sz w:val="24"/>
        </w:rPr>
        <w:t>With Wi-Fi," in IEEE Transactions on Pattern Analysis and Machine</w:t>
      </w:r>
      <w:r>
        <w:rPr>
          <w:rFonts w:hint="eastAsia" w:eastAsia="华文楷体"/>
          <w:sz w:val="24"/>
        </w:rPr>
        <w:t xml:space="preserve"> i</w:t>
      </w:r>
      <w:r>
        <w:rPr>
          <w:rFonts w:eastAsia="华文楷体"/>
          <w:sz w:val="24"/>
        </w:rPr>
        <w:t>ntelligence, vol. 44, no. 11, pp. 8671-8688, 1</w:t>
      </w:r>
      <w:r>
        <w:rPr>
          <w:rFonts w:hint="eastAsia" w:eastAsia="华文楷体"/>
          <w:sz w:val="24"/>
        </w:rPr>
        <w:t>.</w:t>
      </w:r>
      <w:bookmarkEnd w:id="15"/>
    </w:p>
    <w:p w14:paraId="6C0150D2">
      <w:pPr>
        <w:numPr>
          <w:ilvl w:val="0"/>
          <w:numId w:val="3"/>
        </w:numPr>
        <w:snapToGrid w:val="0"/>
        <w:jc w:val="left"/>
        <w:rPr>
          <w:rFonts w:eastAsia="华文楷体"/>
          <w:sz w:val="24"/>
        </w:rPr>
      </w:pPr>
      <w:bookmarkStart w:id="16" w:name="_Ref185874050"/>
      <w:r>
        <w:rPr>
          <w:rFonts w:eastAsia="华文楷体"/>
          <w:sz w:val="24"/>
        </w:rPr>
        <w:t>Moshiri, P.F., Shahbazian, R., Nabati, M., &amp; Ghorashi, S.A. (2021). A CSI-Based Human Activity Recognition Using Deep Learning. Sensors (Basel,</w:t>
      </w:r>
      <w:r>
        <w:rPr>
          <w:rFonts w:hint="eastAsia" w:eastAsia="华文楷体"/>
          <w:sz w:val="24"/>
        </w:rPr>
        <w:t xml:space="preserve"> </w:t>
      </w:r>
      <w:r>
        <w:rPr>
          <w:rFonts w:eastAsia="华文楷体"/>
          <w:sz w:val="24"/>
        </w:rPr>
        <w:t>Switzerland), 21.</w:t>
      </w:r>
      <w:bookmarkEnd w:id="16"/>
    </w:p>
    <w:p w14:paraId="33A2BDF6">
      <w:pPr>
        <w:numPr>
          <w:ilvl w:val="0"/>
          <w:numId w:val="3"/>
        </w:numPr>
        <w:snapToGrid w:val="0"/>
        <w:jc w:val="left"/>
        <w:rPr>
          <w:rFonts w:eastAsia="华文楷体"/>
          <w:sz w:val="24"/>
        </w:rPr>
      </w:pPr>
      <w:bookmarkStart w:id="17" w:name="_Ref185874060"/>
      <w:r>
        <w:rPr>
          <w:rFonts w:eastAsia="华文楷体"/>
          <w:sz w:val="24"/>
        </w:rPr>
        <w:t>Qianqian Ren, Yan Wang, Saining Liu, Xingfeng Lv,</w:t>
      </w:r>
      <w:r>
        <w:rPr>
          <w:rFonts w:hint="eastAsia" w:eastAsia="华文楷体"/>
          <w:sz w:val="24"/>
        </w:rPr>
        <w:t xml:space="preserve"> </w:t>
      </w:r>
      <w:r>
        <w:rPr>
          <w:rFonts w:eastAsia="华文楷体"/>
          <w:sz w:val="24"/>
        </w:rPr>
        <w:t>FSTNet: Learning spatial–temporal correlations from fingerprints for indoor positioning,</w:t>
      </w:r>
      <w:r>
        <w:rPr>
          <w:rFonts w:hint="eastAsia" w:eastAsia="华文楷体"/>
          <w:sz w:val="24"/>
        </w:rPr>
        <w:t xml:space="preserve"> </w:t>
      </w:r>
      <w:r>
        <w:rPr>
          <w:rFonts w:eastAsia="华文楷体"/>
          <w:sz w:val="24"/>
        </w:rPr>
        <w:t>Ad Hoc Networks,</w:t>
      </w:r>
      <w:r>
        <w:rPr>
          <w:rFonts w:hint="eastAsia" w:eastAsia="华文楷体"/>
          <w:sz w:val="24"/>
        </w:rPr>
        <w:t xml:space="preserve"> </w:t>
      </w:r>
      <w:r>
        <w:rPr>
          <w:rFonts w:eastAsia="华文楷体"/>
          <w:sz w:val="24"/>
        </w:rPr>
        <w:t>Volume 149,</w:t>
      </w:r>
      <w:r>
        <w:rPr>
          <w:rFonts w:hint="eastAsia" w:eastAsia="华文楷体"/>
          <w:sz w:val="24"/>
        </w:rPr>
        <w:t xml:space="preserve"> </w:t>
      </w:r>
      <w:r>
        <w:rPr>
          <w:rFonts w:eastAsia="华文楷体"/>
          <w:sz w:val="24"/>
        </w:rPr>
        <w:t>2023,</w:t>
      </w:r>
      <w:r>
        <w:rPr>
          <w:rFonts w:hint="eastAsia" w:eastAsia="华文楷体"/>
          <w:sz w:val="24"/>
        </w:rPr>
        <w:t xml:space="preserve"> </w:t>
      </w:r>
      <w:r>
        <w:rPr>
          <w:rFonts w:eastAsia="华文楷体"/>
          <w:sz w:val="24"/>
        </w:rPr>
        <w:t>103244,</w:t>
      </w:r>
      <w:r>
        <w:rPr>
          <w:rFonts w:hint="eastAsia" w:eastAsia="华文楷体"/>
          <w:sz w:val="24"/>
        </w:rPr>
        <w:t xml:space="preserve"> </w:t>
      </w:r>
      <w:r>
        <w:rPr>
          <w:rFonts w:eastAsia="华文楷体"/>
          <w:sz w:val="24"/>
        </w:rPr>
        <w:t>ISSN 1570-8705,</w:t>
      </w:r>
      <w:bookmarkEnd w:id="17"/>
    </w:p>
    <w:p w14:paraId="70903054">
      <w:pPr>
        <w:numPr>
          <w:ilvl w:val="0"/>
          <w:numId w:val="3"/>
        </w:numPr>
        <w:snapToGrid w:val="0"/>
        <w:jc w:val="left"/>
        <w:rPr>
          <w:rFonts w:eastAsia="华文楷体"/>
          <w:sz w:val="24"/>
        </w:rPr>
      </w:pPr>
      <w:bookmarkStart w:id="18" w:name="_Ref185874288"/>
      <w:r>
        <w:rPr>
          <w:rFonts w:eastAsia="华文楷体"/>
          <w:sz w:val="24"/>
        </w:rPr>
        <w:t>Jacob Devlin, Ming-Wei Chang, Kenton Lee, and Kristina Toutanova,</w:t>
      </w:r>
      <w:r>
        <w:rPr>
          <w:rFonts w:hint="eastAsia" w:eastAsia="华文楷体"/>
          <w:sz w:val="24"/>
        </w:rPr>
        <w:t xml:space="preserve"> </w:t>
      </w:r>
      <w:r>
        <w:rPr>
          <w:rFonts w:eastAsia="华文楷体"/>
          <w:sz w:val="24"/>
        </w:rPr>
        <w:t>“BERT: Pre-training of deep bidirectional transformers for language</w:t>
      </w:r>
      <w:r>
        <w:rPr>
          <w:rFonts w:hint="eastAsia" w:eastAsia="华文楷体"/>
          <w:sz w:val="24"/>
        </w:rPr>
        <w:t xml:space="preserve"> </w:t>
      </w:r>
      <w:r>
        <w:rPr>
          <w:rFonts w:eastAsia="华文楷体"/>
          <w:sz w:val="24"/>
        </w:rPr>
        <w:t>understanding,” in Proceedings of the 2019 Conference of the North</w:t>
      </w:r>
      <w:r>
        <w:rPr>
          <w:rFonts w:hint="eastAsia" w:eastAsia="华文楷体"/>
          <w:sz w:val="24"/>
        </w:rPr>
        <w:t xml:space="preserve"> </w:t>
      </w:r>
      <w:r>
        <w:rPr>
          <w:rFonts w:eastAsia="华文楷体"/>
          <w:sz w:val="24"/>
        </w:rPr>
        <w:t>American Chapter of the Association for Computational Linguistics:</w:t>
      </w:r>
      <w:r>
        <w:rPr>
          <w:rFonts w:hint="eastAsia" w:eastAsia="华文楷体"/>
          <w:sz w:val="24"/>
        </w:rPr>
        <w:t xml:space="preserve"> </w:t>
      </w:r>
      <w:r>
        <w:rPr>
          <w:rFonts w:eastAsia="华文楷体"/>
          <w:sz w:val="24"/>
        </w:rPr>
        <w:t>Human Language Technologies, Volume 1 (Long and Short Papers),</w:t>
      </w:r>
      <w:r>
        <w:rPr>
          <w:rFonts w:hint="eastAsia" w:eastAsia="华文楷体"/>
          <w:sz w:val="24"/>
        </w:rPr>
        <w:t xml:space="preserve"> </w:t>
      </w:r>
      <w:r>
        <w:rPr>
          <w:rFonts w:eastAsia="华文楷体"/>
          <w:sz w:val="24"/>
        </w:rPr>
        <w:t>Jill Burstein, Christy Doran, and Thamar Solorio, Eds., June 2019, pp.</w:t>
      </w:r>
      <w:r>
        <w:rPr>
          <w:rFonts w:hint="eastAsia" w:eastAsia="华文楷体"/>
          <w:sz w:val="24"/>
        </w:rPr>
        <w:t xml:space="preserve"> </w:t>
      </w:r>
      <w:r>
        <w:rPr>
          <w:rFonts w:eastAsia="华文楷体"/>
          <w:sz w:val="24"/>
        </w:rPr>
        <w:t>4171–4186.</w:t>
      </w:r>
      <w:bookmarkEnd w:id="18"/>
    </w:p>
    <w:p w14:paraId="62FEE25E">
      <w:pPr>
        <w:numPr>
          <w:ilvl w:val="0"/>
          <w:numId w:val="3"/>
        </w:numPr>
        <w:snapToGrid w:val="0"/>
        <w:jc w:val="left"/>
        <w:rPr>
          <w:rFonts w:eastAsia="华文楷体"/>
          <w:sz w:val="24"/>
        </w:rPr>
      </w:pPr>
      <w:bookmarkStart w:id="19" w:name="_Ref185874299"/>
      <w:r>
        <w:rPr>
          <w:rFonts w:eastAsia="华文楷体"/>
          <w:sz w:val="24"/>
        </w:rPr>
        <w:t>Alec Radford and Karthik Narasimhan, “Improving language understanding</w:t>
      </w:r>
      <w:r>
        <w:rPr>
          <w:rFonts w:hint="eastAsia" w:eastAsia="华文楷体"/>
          <w:sz w:val="24"/>
        </w:rPr>
        <w:t xml:space="preserve"> </w:t>
      </w:r>
      <w:r>
        <w:rPr>
          <w:rFonts w:eastAsia="华文楷体"/>
          <w:sz w:val="24"/>
        </w:rPr>
        <w:t>by generative pre-training,” 2018.</w:t>
      </w:r>
      <w:bookmarkEnd w:id="19"/>
    </w:p>
    <w:p w14:paraId="02C54249">
      <w:pPr>
        <w:numPr>
          <w:ilvl w:val="0"/>
          <w:numId w:val="3"/>
        </w:numPr>
        <w:snapToGrid w:val="0"/>
        <w:jc w:val="left"/>
        <w:rPr>
          <w:rFonts w:eastAsia="华文楷体"/>
          <w:sz w:val="24"/>
        </w:rPr>
      </w:pPr>
      <w:bookmarkStart w:id="20" w:name="_Ref185874310"/>
      <w:r>
        <w:rPr>
          <w:rFonts w:eastAsia="华文楷体"/>
          <w:sz w:val="24"/>
        </w:rPr>
        <w:t>Kaiming He, Xinlei Chen, Saining Xie, Yanghao Li, Piotr Doll’ar,</w:t>
      </w:r>
      <w:r>
        <w:rPr>
          <w:rFonts w:hint="eastAsia" w:eastAsia="华文楷体"/>
          <w:sz w:val="24"/>
        </w:rPr>
        <w:t xml:space="preserve"> </w:t>
      </w:r>
      <w:r>
        <w:rPr>
          <w:rFonts w:eastAsia="华文楷体"/>
          <w:sz w:val="24"/>
        </w:rPr>
        <w:t>and Ross B. Girshick, “Masked autoencoders are scalable vision</w:t>
      </w:r>
      <w:r>
        <w:rPr>
          <w:rFonts w:hint="eastAsia" w:eastAsia="华文楷体"/>
          <w:sz w:val="24"/>
        </w:rPr>
        <w:t xml:space="preserve"> </w:t>
      </w:r>
      <w:r>
        <w:rPr>
          <w:rFonts w:eastAsia="华文楷体"/>
          <w:sz w:val="24"/>
        </w:rPr>
        <w:t>learners,” 2022</w:t>
      </w:r>
      <w:r>
        <w:rPr>
          <w:rFonts w:hint="eastAsia" w:eastAsia="华文楷体"/>
          <w:sz w:val="24"/>
        </w:rPr>
        <w:t xml:space="preserve"> </w:t>
      </w:r>
      <w:r>
        <w:rPr>
          <w:rFonts w:eastAsia="华文楷体"/>
          <w:sz w:val="24"/>
        </w:rPr>
        <w:t>IEEE/CVF Conference on Computer Vision and Pattern</w:t>
      </w:r>
      <w:r>
        <w:rPr>
          <w:rFonts w:hint="eastAsia" w:eastAsia="华文楷体"/>
          <w:sz w:val="24"/>
        </w:rPr>
        <w:t xml:space="preserve"> </w:t>
      </w:r>
      <w:r>
        <w:rPr>
          <w:rFonts w:eastAsia="华文楷体"/>
          <w:sz w:val="24"/>
        </w:rPr>
        <w:t>Recognition (CVPR), pp. 15979–15988, 2021.</w:t>
      </w:r>
      <w:bookmarkEnd w:id="20"/>
    </w:p>
    <w:p w14:paraId="16901F24">
      <w:pPr>
        <w:numPr>
          <w:ilvl w:val="0"/>
          <w:numId w:val="3"/>
        </w:numPr>
        <w:snapToGrid w:val="0"/>
        <w:jc w:val="left"/>
        <w:rPr>
          <w:rFonts w:eastAsia="华文楷体"/>
          <w:sz w:val="24"/>
        </w:rPr>
      </w:pPr>
      <w:bookmarkStart w:id="21" w:name="_Ref185874335"/>
      <w:r>
        <w:rPr>
          <w:rFonts w:eastAsia="华文楷体"/>
          <w:sz w:val="24"/>
        </w:rPr>
        <w:t>Yuh-Shyan Chen, Yu-Chi Chang, and Chun-Yu Li, “A semi-supervised</w:t>
      </w:r>
      <w:r>
        <w:rPr>
          <w:rFonts w:hint="eastAsia" w:eastAsia="华文楷体"/>
          <w:sz w:val="24"/>
        </w:rPr>
        <w:t xml:space="preserve"> </w:t>
      </w:r>
      <w:r>
        <w:rPr>
          <w:rFonts w:eastAsia="华文楷体"/>
          <w:sz w:val="24"/>
        </w:rPr>
        <w:t>transfer learning with dynamic associate domain adaptation for human</w:t>
      </w:r>
      <w:r>
        <w:rPr>
          <w:rFonts w:hint="eastAsia" w:eastAsia="华文楷体"/>
          <w:sz w:val="24"/>
        </w:rPr>
        <w:t xml:space="preserve"> </w:t>
      </w:r>
      <w:r>
        <w:rPr>
          <w:rFonts w:eastAsia="华文楷体"/>
          <w:sz w:val="24"/>
        </w:rPr>
        <w:t>activity recognition using wifi signals,” Sensors, vol. 21, no. 24, 2021.</w:t>
      </w:r>
      <w:bookmarkEnd w:id="21"/>
    </w:p>
    <w:p w14:paraId="7E31A438">
      <w:pPr>
        <w:numPr>
          <w:ilvl w:val="0"/>
          <w:numId w:val="3"/>
        </w:numPr>
        <w:snapToGrid w:val="0"/>
        <w:jc w:val="left"/>
        <w:rPr>
          <w:rFonts w:hint="eastAsia" w:eastAsia="华文楷体"/>
          <w:sz w:val="24"/>
        </w:rPr>
      </w:pPr>
      <w:bookmarkStart w:id="22" w:name="_Ref185874353"/>
      <w:r>
        <w:rPr>
          <w:rFonts w:eastAsia="华文楷体"/>
          <w:sz w:val="24"/>
        </w:rPr>
        <w:t>Xue Ding, Ting Jiang, Yanan Li, Wenling Xue, and Yi Zhong, “Device</w:t>
      </w:r>
      <w:r>
        <w:rPr>
          <w:rFonts w:hint="eastAsia" w:eastAsia="华文楷体"/>
          <w:sz w:val="24"/>
        </w:rPr>
        <w:t xml:space="preserve"> </w:t>
      </w:r>
      <w:r>
        <w:rPr>
          <w:rFonts w:eastAsia="华文楷体"/>
          <w:sz w:val="24"/>
        </w:rPr>
        <w:t>free</w:t>
      </w:r>
      <w:r>
        <w:rPr>
          <w:rFonts w:hint="eastAsia" w:eastAsia="华文楷体"/>
          <w:sz w:val="24"/>
        </w:rPr>
        <w:t xml:space="preserve"> </w:t>
      </w:r>
      <w:r>
        <w:rPr>
          <w:rFonts w:eastAsia="华文楷体"/>
          <w:sz w:val="24"/>
        </w:rPr>
        <w:t>location-independent human activity recognition using transfer</w:t>
      </w:r>
      <w:r>
        <w:rPr>
          <w:rFonts w:hint="eastAsia" w:eastAsia="华文楷体"/>
          <w:sz w:val="24"/>
        </w:rPr>
        <w:t xml:space="preserve"> </w:t>
      </w:r>
      <w:r>
        <w:rPr>
          <w:rFonts w:eastAsia="华文楷体"/>
          <w:sz w:val="24"/>
        </w:rPr>
        <w:t>learning based on cnn,” in 2020 IEEE International Conference on</w:t>
      </w:r>
      <w:r>
        <w:rPr>
          <w:rFonts w:hint="eastAsia" w:eastAsia="华文楷体"/>
          <w:sz w:val="24"/>
        </w:rPr>
        <w:t xml:space="preserve"> </w:t>
      </w:r>
      <w:r>
        <w:rPr>
          <w:rFonts w:eastAsia="华文楷体"/>
          <w:sz w:val="24"/>
        </w:rPr>
        <w:t>Communications Workshops (ICC Workshops), 2020, pp. 1–6.</w:t>
      </w:r>
      <w:bookmarkEnd w:id="22"/>
    </w:p>
    <w:permEnd w:id="20"/>
    <w:p w14:paraId="2305E441">
      <w:pPr>
        <w:numPr>
          <w:ilvl w:val="0"/>
          <w:numId w:val="2"/>
        </w:numPr>
        <w:spacing w:before="240" w:after="240"/>
        <w:jc w:val="left"/>
        <w:rPr>
          <w:rFonts w:hint="eastAsia" w:eastAsia="FangSong_GB2312"/>
          <w:b/>
          <w:sz w:val="24"/>
        </w:rPr>
      </w:pPr>
      <w:r>
        <w:rPr>
          <w:rFonts w:hint="eastAsia" w:ascii="FangSong_GB2312" w:eastAsia="FangSong_GB2312"/>
          <w:b/>
          <w:sz w:val="24"/>
        </w:rPr>
        <w:t>课题研究目标、主要研究内容和拟解决的关键问题。</w:t>
      </w:r>
      <w:r>
        <w:rPr>
          <w:rFonts w:eastAsia="FangSong_GB2312"/>
          <w:b/>
          <w:sz w:val="24"/>
        </w:rPr>
        <w:t xml:space="preserve"> Research objectives, main contents and key issues to be solved.</w:t>
      </w:r>
      <w:permStart w:id="21" w:edGrp="everyone"/>
    </w:p>
    <w:p w14:paraId="7813CABC">
      <w:pPr>
        <w:pStyle w:val="20"/>
        <w:numPr>
          <w:ilvl w:val="0"/>
          <w:numId w:val="4"/>
        </w:numPr>
        <w:snapToGrid w:val="0"/>
        <w:spacing w:before="156" w:beforeLines="50" w:line="300" w:lineRule="auto"/>
        <w:ind w:firstLineChars="0"/>
        <w:jc w:val="left"/>
        <w:rPr>
          <w:rFonts w:hint="eastAsia" w:eastAsia="华文楷体"/>
          <w:sz w:val="24"/>
        </w:rPr>
      </w:pPr>
      <w:r>
        <w:rPr>
          <w:rFonts w:hint="eastAsia" w:eastAsia="华文楷体"/>
          <w:sz w:val="24"/>
        </w:rPr>
        <w:t>课题研究目标</w:t>
      </w:r>
    </w:p>
    <w:p w14:paraId="30344BA5">
      <w:pPr>
        <w:snapToGrid w:val="0"/>
        <w:spacing w:before="156" w:beforeLines="50" w:line="300" w:lineRule="auto"/>
        <w:ind w:firstLine="480" w:firstLineChars="200"/>
        <w:jc w:val="left"/>
        <w:rPr>
          <w:rFonts w:hint="eastAsia" w:eastAsia="华文楷体"/>
          <w:sz w:val="24"/>
        </w:rPr>
      </w:pPr>
      <w:r>
        <w:rPr>
          <w:rFonts w:hint="eastAsia" w:eastAsia="华文楷体"/>
          <w:sz w:val="24"/>
        </w:rPr>
        <w:t>本课题的主要目标是利用信道状态信息（CSI）进行无人机检测，探索自监督学习在该任务中的应用，以减少对大量标注数据的依赖，并提高检测精度和泛化能力。通过研究CSI在不同环境中的变化特性，结合自监督学习方法，提取无人机信号的有效特征，提升系统在不同场景下的检测能力和泛化能力。最终，本研究旨在开发出一种高效、低成本的无人机检测系统，能够实现高精度的无人机识别与定位，并具有较强的环境适应能力。</w:t>
      </w:r>
    </w:p>
    <w:p w14:paraId="6146BA47">
      <w:pPr>
        <w:pStyle w:val="20"/>
        <w:numPr>
          <w:ilvl w:val="0"/>
          <w:numId w:val="4"/>
        </w:numPr>
        <w:snapToGrid w:val="0"/>
        <w:spacing w:before="156" w:beforeLines="50" w:line="300" w:lineRule="auto"/>
        <w:ind w:firstLineChars="0"/>
        <w:jc w:val="left"/>
        <w:rPr>
          <w:rFonts w:hint="eastAsia" w:eastAsia="华文楷体"/>
          <w:sz w:val="24"/>
        </w:rPr>
      </w:pPr>
      <w:r>
        <w:rPr>
          <w:rFonts w:hint="eastAsia" w:eastAsia="华文楷体"/>
          <w:sz w:val="24"/>
        </w:rPr>
        <w:t>主要研究内容</w:t>
      </w:r>
    </w:p>
    <w:p w14:paraId="71651E9D">
      <w:pPr>
        <w:pStyle w:val="20"/>
        <w:numPr>
          <w:ilvl w:val="0"/>
          <w:numId w:val="5"/>
        </w:numPr>
        <w:snapToGrid w:val="0"/>
        <w:spacing w:before="156" w:beforeLines="50" w:line="300" w:lineRule="auto"/>
        <w:ind w:firstLineChars="0"/>
        <w:jc w:val="left"/>
        <w:rPr>
          <w:rFonts w:hint="eastAsia" w:eastAsia="华文楷体"/>
          <w:sz w:val="24"/>
        </w:rPr>
      </w:pPr>
      <w:r>
        <w:rPr>
          <w:rFonts w:hint="eastAsia" w:eastAsia="华文楷体"/>
          <w:sz w:val="24"/>
        </w:rPr>
        <w:t>信道状态信息（CSI）特征提取与分析</w:t>
      </w:r>
    </w:p>
    <w:p w14:paraId="75992759">
      <w:pPr>
        <w:snapToGrid w:val="0"/>
        <w:spacing w:before="156" w:beforeLines="50" w:line="300" w:lineRule="auto"/>
        <w:ind w:firstLine="480" w:firstLineChars="200"/>
        <w:jc w:val="left"/>
        <w:rPr>
          <w:rFonts w:hint="eastAsia" w:eastAsia="华文楷体"/>
          <w:sz w:val="24"/>
        </w:rPr>
      </w:pPr>
      <w:r>
        <w:rPr>
          <w:rFonts w:hint="eastAsia" w:eastAsia="华文楷体"/>
          <w:sz w:val="24"/>
        </w:rPr>
        <w:t>研究如何利用CSI信号进行无人机检测，包括CSI信号的采集、处理和特征提取。分析CSI信号中的关键特征（如频率响应、相位信息、信道增益等），并探索其在无人机检测中的有效性。</w:t>
      </w:r>
    </w:p>
    <w:p w14:paraId="0F878210">
      <w:pPr>
        <w:pStyle w:val="20"/>
        <w:numPr>
          <w:ilvl w:val="0"/>
          <w:numId w:val="5"/>
        </w:numPr>
        <w:snapToGrid w:val="0"/>
        <w:spacing w:before="156" w:beforeLines="50" w:line="300" w:lineRule="auto"/>
        <w:ind w:firstLineChars="0"/>
        <w:jc w:val="left"/>
        <w:rPr>
          <w:rFonts w:hint="eastAsia" w:eastAsia="华文楷体"/>
          <w:sz w:val="24"/>
        </w:rPr>
      </w:pPr>
      <w:r>
        <w:rPr>
          <w:rFonts w:hint="eastAsia" w:eastAsia="华文楷体"/>
          <w:sz w:val="24"/>
        </w:rPr>
        <w:t>自监督学习方法的引入</w:t>
      </w:r>
    </w:p>
    <w:p w14:paraId="68050B6A">
      <w:pPr>
        <w:snapToGrid w:val="0"/>
        <w:spacing w:before="156" w:beforeLines="50" w:line="300" w:lineRule="auto"/>
        <w:ind w:firstLine="480" w:firstLineChars="200"/>
        <w:jc w:val="left"/>
        <w:rPr>
          <w:rFonts w:hint="eastAsia" w:eastAsia="华文楷体"/>
          <w:sz w:val="24"/>
        </w:rPr>
      </w:pPr>
      <w:r>
        <w:rPr>
          <w:rFonts w:hint="eastAsia" w:eastAsia="华文楷体"/>
          <w:sz w:val="24"/>
        </w:rPr>
        <w:t>研究自监督学习在无人机检测中的应用，通过设计适合CSI信号的预训练任务，探索如何利用大量未标注的CSI数据进行模型训练。通过自监督学习减少对标注数据的依赖，提升模型对未知场景的泛化能力，并通过自监督学习方法对模型进行预训练和微调，以适应不同环境中的无人机检测任务。</w:t>
      </w:r>
    </w:p>
    <w:p w14:paraId="2493D07B">
      <w:pPr>
        <w:pStyle w:val="20"/>
        <w:numPr>
          <w:ilvl w:val="0"/>
          <w:numId w:val="5"/>
        </w:numPr>
        <w:snapToGrid w:val="0"/>
        <w:spacing w:before="156" w:beforeLines="50" w:line="300" w:lineRule="auto"/>
        <w:ind w:firstLineChars="0"/>
        <w:jc w:val="left"/>
        <w:rPr>
          <w:rFonts w:hint="eastAsia" w:eastAsia="华文楷体"/>
          <w:sz w:val="24"/>
        </w:rPr>
      </w:pPr>
      <w:r>
        <w:rPr>
          <w:rFonts w:hint="eastAsia" w:eastAsia="华文楷体"/>
          <w:sz w:val="24"/>
        </w:rPr>
        <w:t>基于自监督学习的无人机检测模型设计与优化</w:t>
      </w:r>
    </w:p>
    <w:p w14:paraId="1D1AFFEC">
      <w:pPr>
        <w:snapToGrid w:val="0"/>
        <w:spacing w:before="156" w:beforeLines="50" w:line="300" w:lineRule="auto"/>
        <w:ind w:firstLine="480" w:firstLineChars="200"/>
        <w:jc w:val="left"/>
        <w:rPr>
          <w:rFonts w:hint="eastAsia" w:eastAsia="华文楷体"/>
          <w:sz w:val="24"/>
        </w:rPr>
      </w:pPr>
      <w:r>
        <w:rPr>
          <w:rFonts w:hint="eastAsia" w:eastAsia="华文楷体"/>
          <w:sz w:val="24"/>
        </w:rPr>
        <w:t>设计并优化一个基于自监督学习的无人机检测模型，结合深度学习算法（如卷积神经网络、循环神经网络等）进行信号特征的自动学习与识别。通过自监督训练，模型能够从大量无标签数据中提取有意义的特征，进而提升检测的精度和可靠性。</w:t>
      </w:r>
    </w:p>
    <w:p w14:paraId="2FD8C585">
      <w:pPr>
        <w:pStyle w:val="20"/>
        <w:numPr>
          <w:ilvl w:val="0"/>
          <w:numId w:val="5"/>
        </w:numPr>
        <w:snapToGrid w:val="0"/>
        <w:spacing w:before="156" w:beforeLines="50" w:line="300" w:lineRule="auto"/>
        <w:ind w:firstLineChars="0"/>
        <w:jc w:val="left"/>
        <w:rPr>
          <w:rFonts w:hint="eastAsia" w:eastAsia="华文楷体"/>
          <w:sz w:val="24"/>
        </w:rPr>
      </w:pPr>
      <w:r>
        <w:rPr>
          <w:rFonts w:hint="eastAsia" w:eastAsia="华文楷体"/>
          <w:sz w:val="24"/>
        </w:rPr>
        <w:t>模型验证与实测</w:t>
      </w:r>
    </w:p>
    <w:p w14:paraId="67D97603">
      <w:pPr>
        <w:snapToGrid w:val="0"/>
        <w:spacing w:before="156" w:beforeLines="50" w:line="300" w:lineRule="auto"/>
        <w:ind w:firstLine="480" w:firstLineChars="200"/>
        <w:jc w:val="left"/>
        <w:rPr>
          <w:rFonts w:hint="eastAsia" w:eastAsia="华文楷体"/>
          <w:sz w:val="24"/>
        </w:rPr>
      </w:pPr>
      <w:r>
        <w:rPr>
          <w:rFonts w:hint="eastAsia" w:eastAsia="华文楷体"/>
          <w:sz w:val="24"/>
        </w:rPr>
        <w:t>利用真实环境中的CSI数据进行模型训练和验证，评估所提出的无人机检测系统在实际场景中的效果。对比传统的基于标注数据的训练方法，验证自监督学习在减少标签数据需求、提高精度和提升泛化能力方面的优势。</w:t>
      </w:r>
    </w:p>
    <w:p w14:paraId="1C914F7F">
      <w:pPr>
        <w:pStyle w:val="20"/>
        <w:numPr>
          <w:ilvl w:val="0"/>
          <w:numId w:val="4"/>
        </w:numPr>
        <w:snapToGrid w:val="0"/>
        <w:spacing w:before="156" w:beforeLines="50" w:line="300" w:lineRule="auto"/>
        <w:ind w:firstLineChars="0"/>
        <w:jc w:val="left"/>
        <w:rPr>
          <w:rFonts w:hint="eastAsia" w:eastAsia="华文楷体"/>
          <w:sz w:val="24"/>
        </w:rPr>
      </w:pPr>
      <w:r>
        <w:rPr>
          <w:rFonts w:hint="eastAsia" w:eastAsia="华文楷体"/>
          <w:sz w:val="24"/>
        </w:rPr>
        <w:t>拟解决的关键问题</w:t>
      </w:r>
    </w:p>
    <w:p w14:paraId="0DA37F06">
      <w:pPr>
        <w:pStyle w:val="20"/>
        <w:numPr>
          <w:ilvl w:val="0"/>
          <w:numId w:val="6"/>
        </w:numPr>
        <w:snapToGrid w:val="0"/>
        <w:spacing w:before="156" w:beforeLines="50" w:line="300" w:lineRule="auto"/>
        <w:ind w:firstLineChars="0"/>
        <w:jc w:val="left"/>
        <w:rPr>
          <w:rFonts w:hint="eastAsia" w:eastAsia="华文楷体"/>
          <w:sz w:val="24"/>
        </w:rPr>
      </w:pPr>
      <w:r>
        <w:rPr>
          <w:rFonts w:hint="eastAsia" w:eastAsia="华文楷体"/>
          <w:sz w:val="24"/>
        </w:rPr>
        <w:t>如何从CSI信号中提取有效特征</w:t>
      </w:r>
    </w:p>
    <w:p w14:paraId="222FE533">
      <w:pPr>
        <w:snapToGrid w:val="0"/>
        <w:spacing w:before="156" w:beforeLines="50" w:line="300" w:lineRule="auto"/>
        <w:ind w:firstLine="480" w:firstLineChars="200"/>
        <w:jc w:val="left"/>
        <w:rPr>
          <w:rFonts w:hint="eastAsia" w:eastAsia="华文楷体"/>
          <w:sz w:val="24"/>
        </w:rPr>
      </w:pPr>
      <w:r>
        <w:rPr>
          <w:rFonts w:hint="eastAsia" w:eastAsia="华文楷体"/>
          <w:sz w:val="24"/>
        </w:rPr>
        <w:t>CSI信号中包含的信息较为复杂，需要有效的特征提取方法来捕捉与无人机检测相关的关键信号特征。如何从信道增益、频率响应、相位信息等多个维度中提取出有效的、具有区分性的特征是本研究的关键问题之一。</w:t>
      </w:r>
    </w:p>
    <w:p w14:paraId="2278A913">
      <w:pPr>
        <w:pStyle w:val="20"/>
        <w:numPr>
          <w:ilvl w:val="0"/>
          <w:numId w:val="6"/>
        </w:numPr>
        <w:snapToGrid w:val="0"/>
        <w:spacing w:before="156" w:beforeLines="50" w:line="300" w:lineRule="auto"/>
        <w:ind w:firstLineChars="0"/>
        <w:jc w:val="left"/>
        <w:rPr>
          <w:rFonts w:hint="eastAsia" w:eastAsia="华文楷体"/>
          <w:sz w:val="24"/>
        </w:rPr>
      </w:pPr>
      <w:r>
        <w:rPr>
          <w:rFonts w:hint="eastAsia" w:eastAsia="华文楷体"/>
          <w:sz w:val="24"/>
        </w:rPr>
        <w:t>自监督学习如何有效减少标签数据的依赖</w:t>
      </w:r>
    </w:p>
    <w:p w14:paraId="7E15E4DC">
      <w:pPr>
        <w:snapToGrid w:val="0"/>
        <w:spacing w:before="156" w:beforeLines="50" w:line="300" w:lineRule="auto"/>
        <w:ind w:firstLine="480" w:firstLineChars="200"/>
        <w:jc w:val="left"/>
        <w:rPr>
          <w:rFonts w:hint="eastAsia" w:eastAsia="华文楷体"/>
          <w:sz w:val="24"/>
        </w:rPr>
      </w:pPr>
      <w:r>
        <w:rPr>
          <w:rFonts w:hint="eastAsia" w:eastAsia="华文楷体"/>
          <w:sz w:val="24"/>
        </w:rPr>
        <w:t>自监督学习能够在没有标签的情况下进行训练，但如何设计合适的自监督任务以最大化利用未标注的CSI数据，仍然是一个挑战。如何保证通过自监督学习得到的特征能够在不同场景下有效应用，以及如何解决可能出现的噪声干扰问题，是本研究需要攻克的关键技术难题。</w:t>
      </w:r>
    </w:p>
    <w:p w14:paraId="28F9C768">
      <w:pPr>
        <w:pStyle w:val="20"/>
        <w:numPr>
          <w:ilvl w:val="0"/>
          <w:numId w:val="6"/>
        </w:numPr>
        <w:snapToGrid w:val="0"/>
        <w:spacing w:before="156" w:beforeLines="50" w:line="300" w:lineRule="auto"/>
        <w:ind w:firstLineChars="0"/>
        <w:jc w:val="left"/>
        <w:rPr>
          <w:rFonts w:hint="eastAsia" w:eastAsia="华文楷体"/>
          <w:sz w:val="24"/>
        </w:rPr>
      </w:pPr>
      <w:r>
        <w:rPr>
          <w:rFonts w:hint="eastAsia" w:eastAsia="华文楷体"/>
          <w:sz w:val="24"/>
        </w:rPr>
        <w:t>无人机检测模型在多样化环境中的泛化能力</w:t>
      </w:r>
    </w:p>
    <w:p w14:paraId="363562E3">
      <w:pPr>
        <w:snapToGrid w:val="0"/>
        <w:spacing w:before="156" w:beforeLines="50" w:line="300" w:lineRule="auto"/>
        <w:ind w:firstLine="480" w:firstLineChars="200"/>
        <w:jc w:val="left"/>
        <w:rPr>
          <w:rFonts w:hint="eastAsia" w:eastAsia="华文楷体"/>
          <w:sz w:val="24"/>
        </w:rPr>
      </w:pPr>
      <w:r>
        <w:rPr>
          <w:rFonts w:hint="eastAsia" w:eastAsia="华文楷体"/>
          <w:sz w:val="24"/>
        </w:rPr>
        <w:t>无人机检测的应用环境极为多样，包括不同的地理、气候和场景条件。因此，如何设计一个具有良好泛化能力的检测模型，使其能够在各种环境下稳定工作，是本课题的重要目标之一。</w:t>
      </w:r>
    </w:p>
    <w:p w14:paraId="391F7B74">
      <w:pPr>
        <w:pStyle w:val="20"/>
        <w:numPr>
          <w:ilvl w:val="0"/>
          <w:numId w:val="6"/>
        </w:numPr>
        <w:snapToGrid w:val="0"/>
        <w:spacing w:before="156" w:beforeLines="50" w:line="300" w:lineRule="auto"/>
        <w:ind w:firstLineChars="0"/>
        <w:jc w:val="left"/>
        <w:rPr>
          <w:rFonts w:hint="eastAsia" w:eastAsia="华文楷体"/>
          <w:sz w:val="24"/>
        </w:rPr>
      </w:pPr>
      <w:r>
        <w:rPr>
          <w:rFonts w:hint="eastAsia" w:eastAsia="华文楷体"/>
          <w:sz w:val="24"/>
        </w:rPr>
        <w:t>高效的模型训练与优化</w:t>
      </w:r>
    </w:p>
    <w:p w14:paraId="04D55FAE">
      <w:pPr>
        <w:snapToGrid w:val="0"/>
        <w:spacing w:before="156" w:beforeLines="50" w:line="300" w:lineRule="auto"/>
        <w:ind w:firstLine="480" w:firstLineChars="200"/>
        <w:jc w:val="left"/>
        <w:rPr>
          <w:rFonts w:hint="eastAsia" w:eastAsia="华文楷体"/>
          <w:sz w:val="24"/>
        </w:rPr>
      </w:pPr>
      <w:r>
        <w:rPr>
          <w:rFonts w:hint="eastAsia" w:eastAsia="华文楷体"/>
          <w:sz w:val="24"/>
        </w:rPr>
        <w:t>在无人机检测任务中，如何通过自监督学习方法优化模型的训练过程，提升检测精度和效率，同时减少计算资源和标注数据的需求，是本研究需要重点解决的技术问题。</w:t>
      </w:r>
    </w:p>
    <w:permEnd w:id="21"/>
    <w:p w14:paraId="615F9C10">
      <w:pPr>
        <w:numPr>
          <w:ilvl w:val="0"/>
          <w:numId w:val="2"/>
        </w:numPr>
        <w:spacing w:before="240" w:after="240"/>
        <w:rPr>
          <w:rFonts w:hint="eastAsia" w:eastAsia="FangSong_GB2312"/>
          <w:b/>
          <w:sz w:val="24"/>
        </w:rPr>
      </w:pPr>
      <w:r>
        <w:rPr>
          <w:rFonts w:eastAsia="FangSong_GB2312"/>
          <w:b/>
          <w:sz w:val="24"/>
        </w:rPr>
        <w:t>拟采取的研究方法、</w:t>
      </w:r>
      <w:bookmarkStart w:id="23" w:name="OLE_LINK8"/>
      <w:bookmarkStart w:id="24" w:name="OLE_LINK7"/>
      <w:r>
        <w:rPr>
          <w:rFonts w:hint="eastAsia" w:eastAsia="FangSong_GB2312"/>
          <w:b/>
          <w:sz w:val="24"/>
        </w:rPr>
        <w:t>研究</w:t>
      </w:r>
      <w:r>
        <w:rPr>
          <w:rFonts w:eastAsia="FangSong_GB2312"/>
          <w:b/>
          <w:sz w:val="24"/>
        </w:rPr>
        <w:t>方案</w:t>
      </w:r>
      <w:bookmarkEnd w:id="23"/>
      <w:bookmarkEnd w:id="24"/>
      <w:r>
        <w:rPr>
          <w:rFonts w:eastAsia="FangSong_GB2312"/>
          <w:b/>
          <w:sz w:val="24"/>
        </w:rPr>
        <w:t>及其可行性分析</w:t>
      </w:r>
      <w:r>
        <w:rPr>
          <w:rFonts w:hint="eastAsia" w:eastAsia="FangSong_GB2312"/>
          <w:b/>
          <w:sz w:val="24"/>
        </w:rPr>
        <w:t>。</w:t>
      </w:r>
      <w:r>
        <w:rPr>
          <w:rFonts w:eastAsia="FangSong_GB2312"/>
          <w:b/>
          <w:sz w:val="24"/>
        </w:rPr>
        <w:t>Research methods and research scheme to be adopted and feasibility analysis.</w:t>
      </w:r>
      <w:permStart w:id="22" w:edGrp="everyone"/>
    </w:p>
    <w:p w14:paraId="598EC40F">
      <w:pPr>
        <w:pStyle w:val="20"/>
        <w:numPr>
          <w:ilvl w:val="0"/>
          <w:numId w:val="7"/>
        </w:numPr>
        <w:snapToGrid w:val="0"/>
        <w:spacing w:before="156" w:beforeLines="50" w:line="300" w:lineRule="auto"/>
        <w:ind w:firstLineChars="0"/>
        <w:jc w:val="left"/>
        <w:rPr>
          <w:rFonts w:hint="eastAsia" w:eastAsia="华文楷体"/>
          <w:sz w:val="24"/>
        </w:rPr>
      </w:pPr>
      <w:r>
        <w:rPr>
          <w:rFonts w:hint="eastAsia" w:eastAsia="华文楷体"/>
          <w:sz w:val="24"/>
        </w:rPr>
        <w:t>研究方法</w:t>
      </w:r>
    </w:p>
    <w:p w14:paraId="55044C50">
      <w:pPr>
        <w:pStyle w:val="20"/>
        <w:numPr>
          <w:ilvl w:val="0"/>
          <w:numId w:val="8"/>
        </w:numPr>
        <w:snapToGrid w:val="0"/>
        <w:spacing w:before="156" w:beforeLines="50" w:line="300" w:lineRule="auto"/>
        <w:ind w:firstLineChars="0"/>
        <w:jc w:val="left"/>
        <w:rPr>
          <w:rFonts w:hint="eastAsia" w:eastAsia="华文楷体"/>
          <w:sz w:val="24"/>
        </w:rPr>
      </w:pPr>
      <w:r>
        <w:rPr>
          <w:rFonts w:hint="eastAsia" w:eastAsia="华文楷体"/>
          <w:sz w:val="24"/>
        </w:rPr>
        <w:t>信道状态信息（CSI）数据采集与预处理</w:t>
      </w:r>
    </w:p>
    <w:p w14:paraId="45E77D66">
      <w:pPr>
        <w:snapToGrid w:val="0"/>
        <w:spacing w:before="156" w:beforeLines="50" w:line="300" w:lineRule="auto"/>
        <w:ind w:firstLine="480" w:firstLineChars="200"/>
        <w:jc w:val="left"/>
        <w:rPr>
          <w:rFonts w:hint="eastAsia" w:eastAsia="华文楷体"/>
          <w:sz w:val="24"/>
        </w:rPr>
      </w:pPr>
      <w:r>
        <w:rPr>
          <w:rFonts w:hint="eastAsia" w:eastAsia="华文楷体"/>
          <w:sz w:val="24"/>
        </w:rPr>
        <w:t>本研究首先需要通过无线网络设备（如软件定义无线电）获取信道状态信息。利用现有的无线通信设备采集不同场景下的信号数据，数据包含信道增益、相位、频率响应等信息。在采集过程中，可能需要不同的环境设置来模拟多种场景（如室内、室外、复杂地形等），确保数据的多样性。</w:t>
      </w:r>
    </w:p>
    <w:p w14:paraId="5CC27B68">
      <w:pPr>
        <w:pStyle w:val="20"/>
        <w:numPr>
          <w:ilvl w:val="0"/>
          <w:numId w:val="8"/>
        </w:numPr>
        <w:snapToGrid w:val="0"/>
        <w:spacing w:before="156" w:beforeLines="50" w:line="300" w:lineRule="auto"/>
        <w:ind w:firstLineChars="0"/>
        <w:jc w:val="left"/>
        <w:rPr>
          <w:rFonts w:hint="eastAsia" w:eastAsia="华文楷体"/>
          <w:sz w:val="24"/>
        </w:rPr>
      </w:pPr>
      <w:r>
        <w:rPr>
          <w:rFonts w:hint="eastAsia" w:eastAsia="华文楷体"/>
          <w:sz w:val="24"/>
        </w:rPr>
        <w:t>CSI信号特征提取</w:t>
      </w:r>
    </w:p>
    <w:p w14:paraId="603474BA">
      <w:pPr>
        <w:snapToGrid w:val="0"/>
        <w:spacing w:before="156" w:beforeLines="50" w:line="300" w:lineRule="auto"/>
        <w:ind w:firstLine="480" w:firstLineChars="200"/>
        <w:jc w:val="left"/>
        <w:rPr>
          <w:rFonts w:hint="eastAsia" w:eastAsia="华文楷体"/>
          <w:sz w:val="24"/>
        </w:rPr>
      </w:pPr>
      <w:r>
        <w:rPr>
          <w:rFonts w:hint="eastAsia" w:eastAsia="华文楷体"/>
          <w:sz w:val="24"/>
        </w:rPr>
        <w:t>在CSI数据采集后，采用信号处理技术（如傅里叶变换、小波变换等）提取关键信号特征。这些特征将包括频域特征、时域特征、空间特征（如无人机位置和运动轨迹信息）、以及振动特征（如由无人机螺旋桨产生的微小变化）。这些特征可以为后续的自监督学习提供重要的信息输入。</w:t>
      </w:r>
    </w:p>
    <w:p w14:paraId="576EF277">
      <w:pPr>
        <w:pStyle w:val="20"/>
        <w:numPr>
          <w:ilvl w:val="0"/>
          <w:numId w:val="8"/>
        </w:numPr>
        <w:snapToGrid w:val="0"/>
        <w:spacing w:before="156" w:beforeLines="50" w:line="300" w:lineRule="auto"/>
        <w:ind w:firstLineChars="0"/>
        <w:jc w:val="left"/>
        <w:rPr>
          <w:rFonts w:hint="eastAsia" w:eastAsia="华文楷体"/>
          <w:sz w:val="24"/>
        </w:rPr>
      </w:pPr>
      <w:r>
        <w:rPr>
          <w:rFonts w:hint="eastAsia" w:eastAsia="华文楷体"/>
          <w:sz w:val="24"/>
        </w:rPr>
        <w:t>自监督学习模型设计与训练</w:t>
      </w:r>
    </w:p>
    <w:p w14:paraId="1EF82498">
      <w:pPr>
        <w:snapToGrid w:val="0"/>
        <w:spacing w:before="156" w:beforeLines="50" w:line="300" w:lineRule="auto"/>
        <w:ind w:firstLine="480" w:firstLineChars="200"/>
        <w:jc w:val="left"/>
        <w:rPr>
          <w:rFonts w:hint="eastAsia" w:eastAsia="华文楷体"/>
          <w:sz w:val="24"/>
        </w:rPr>
      </w:pPr>
      <w:r>
        <w:rPr>
          <w:rFonts w:hint="eastAsia" w:eastAsia="华文楷体"/>
          <w:sz w:val="24"/>
        </w:rPr>
        <w:t>采用自监督学习方法，设计适合CSI信号的预训练任务。我们可以通过“遮掩”信号的一部分（类似于BERT中的词掩蔽任务）或者设计其他合适的自监督任务来训练模型，使其能够从未标注的数据中学习到有用的特征。通过自监督学习减少对标注数据的依赖，减少人工标注成本，且提高模型的泛化能力。</w:t>
      </w:r>
    </w:p>
    <w:p w14:paraId="30A09FA1">
      <w:pPr>
        <w:pStyle w:val="20"/>
        <w:numPr>
          <w:ilvl w:val="0"/>
          <w:numId w:val="8"/>
        </w:numPr>
        <w:snapToGrid w:val="0"/>
        <w:spacing w:before="156" w:beforeLines="50" w:line="300" w:lineRule="auto"/>
        <w:ind w:firstLineChars="0"/>
        <w:jc w:val="left"/>
        <w:rPr>
          <w:rFonts w:hint="eastAsia" w:eastAsia="华文楷体"/>
          <w:sz w:val="24"/>
        </w:rPr>
      </w:pPr>
      <w:r>
        <w:rPr>
          <w:rFonts w:hint="eastAsia" w:eastAsia="华文楷体"/>
          <w:sz w:val="24"/>
        </w:rPr>
        <w:t>深度学习模型优化与无人机检测</w:t>
      </w:r>
    </w:p>
    <w:p w14:paraId="58357BEC">
      <w:pPr>
        <w:snapToGrid w:val="0"/>
        <w:spacing w:before="156" w:beforeLines="50" w:line="300" w:lineRule="auto"/>
        <w:ind w:firstLine="480" w:firstLineChars="200"/>
        <w:jc w:val="left"/>
        <w:rPr>
          <w:rFonts w:hint="eastAsia" w:eastAsia="华文楷体"/>
          <w:sz w:val="24"/>
        </w:rPr>
      </w:pPr>
      <w:r>
        <w:rPr>
          <w:rFonts w:hint="eastAsia" w:eastAsia="华文楷体"/>
          <w:sz w:val="24"/>
        </w:rPr>
        <w:t>使用深度神经网络（如卷积神经网络CNN、Transformer网络等）构建无人机检测模型。提供迁移学习和微调，这些模型将能够自动识别出无人机信号，判断信号的来源和无人机的活动状态。通过反向传播算法对模型进行训练，不断优化检测精度。</w:t>
      </w:r>
    </w:p>
    <w:p w14:paraId="16DFE2E8">
      <w:pPr>
        <w:pStyle w:val="20"/>
        <w:numPr>
          <w:ilvl w:val="0"/>
          <w:numId w:val="8"/>
        </w:numPr>
        <w:snapToGrid w:val="0"/>
        <w:spacing w:before="156" w:beforeLines="50" w:line="300" w:lineRule="auto"/>
        <w:ind w:firstLineChars="0"/>
        <w:jc w:val="left"/>
        <w:rPr>
          <w:rFonts w:hint="eastAsia" w:eastAsia="华文楷体"/>
          <w:sz w:val="24"/>
        </w:rPr>
      </w:pPr>
      <w:r>
        <w:rPr>
          <w:rFonts w:hint="eastAsia" w:eastAsia="华文楷体"/>
          <w:sz w:val="24"/>
        </w:rPr>
        <w:t>模型微调与多场景验证</w:t>
      </w:r>
    </w:p>
    <w:p w14:paraId="640DD8A6">
      <w:pPr>
        <w:snapToGrid w:val="0"/>
        <w:spacing w:before="156" w:beforeLines="50" w:line="300" w:lineRule="auto"/>
        <w:ind w:firstLine="480" w:firstLineChars="200"/>
        <w:jc w:val="left"/>
        <w:rPr>
          <w:rFonts w:hint="eastAsia" w:eastAsia="华文楷体"/>
          <w:sz w:val="24"/>
        </w:rPr>
      </w:pPr>
      <w:r>
        <w:rPr>
          <w:rFonts w:hint="eastAsia" w:eastAsia="华文楷体"/>
          <w:sz w:val="24"/>
        </w:rPr>
        <w:t>在获得初步训练结果后，进行模型微调和多场景验证。首先，使用不同环境下的数据对模型进行微调，以提高其适应性和泛化能力。接着，在实际测试场景中进行实地验证，确保模型能够准确、高效地检测无人机信号。</w:t>
      </w:r>
    </w:p>
    <w:p w14:paraId="023D3A8A">
      <w:pPr>
        <w:pStyle w:val="20"/>
        <w:numPr>
          <w:ilvl w:val="0"/>
          <w:numId w:val="8"/>
        </w:numPr>
        <w:snapToGrid w:val="0"/>
        <w:spacing w:before="156" w:beforeLines="50" w:line="300" w:lineRule="auto"/>
        <w:ind w:firstLineChars="0"/>
        <w:jc w:val="left"/>
        <w:rPr>
          <w:rFonts w:hint="eastAsia" w:eastAsia="华文楷体"/>
          <w:sz w:val="24"/>
        </w:rPr>
      </w:pPr>
      <w:r>
        <w:rPr>
          <w:rFonts w:hint="eastAsia" w:eastAsia="华文楷体"/>
          <w:sz w:val="24"/>
        </w:rPr>
        <w:t>结果评估与对比分析</w:t>
      </w:r>
    </w:p>
    <w:p w14:paraId="01FB78A2">
      <w:pPr>
        <w:snapToGrid w:val="0"/>
        <w:spacing w:before="156" w:beforeLines="50" w:line="300" w:lineRule="auto"/>
        <w:ind w:firstLine="480" w:firstLineChars="200"/>
        <w:jc w:val="left"/>
        <w:rPr>
          <w:rFonts w:hint="eastAsia" w:eastAsia="华文楷体"/>
          <w:sz w:val="24"/>
        </w:rPr>
      </w:pPr>
      <w:r>
        <w:rPr>
          <w:rFonts w:hint="eastAsia" w:eastAsia="华文楷体"/>
          <w:sz w:val="24"/>
        </w:rPr>
        <w:t>最后，通过与传统的基于标注数据的检测方法进行对比，评估自监督学习方法在精度、效率和模型泛化能力等方面的优势。使用准确率、召回率、F1-score等常用指标来衡量模型在不同场景下的表现，并针对存在的问题进行改进。</w:t>
      </w:r>
    </w:p>
    <w:p w14:paraId="1FC972EB">
      <w:pPr>
        <w:pStyle w:val="20"/>
        <w:numPr>
          <w:ilvl w:val="0"/>
          <w:numId w:val="7"/>
        </w:numPr>
        <w:snapToGrid w:val="0"/>
        <w:spacing w:before="156" w:beforeLines="50" w:line="300" w:lineRule="auto"/>
        <w:ind w:firstLineChars="0"/>
        <w:jc w:val="left"/>
        <w:rPr>
          <w:rFonts w:hint="eastAsia" w:eastAsia="华文楷体"/>
          <w:sz w:val="24"/>
        </w:rPr>
      </w:pPr>
      <w:r>
        <w:rPr>
          <w:rFonts w:hint="eastAsia" w:eastAsia="华文楷体"/>
          <w:sz w:val="24"/>
        </w:rPr>
        <w:t>可行性分析</w:t>
      </w:r>
    </w:p>
    <w:p w14:paraId="0E4A6363">
      <w:pPr>
        <w:pStyle w:val="20"/>
        <w:numPr>
          <w:ilvl w:val="0"/>
          <w:numId w:val="9"/>
        </w:numPr>
        <w:snapToGrid w:val="0"/>
        <w:spacing w:before="156" w:beforeLines="50" w:line="300" w:lineRule="auto"/>
        <w:ind w:firstLineChars="0"/>
        <w:jc w:val="left"/>
        <w:rPr>
          <w:rFonts w:hint="eastAsia" w:eastAsia="华文楷体"/>
          <w:sz w:val="24"/>
        </w:rPr>
      </w:pPr>
      <w:r>
        <w:rPr>
          <w:rFonts w:hint="eastAsia" w:eastAsia="华文楷体"/>
          <w:sz w:val="24"/>
        </w:rPr>
        <w:t>数据采集的可行性</w:t>
      </w:r>
    </w:p>
    <w:p w14:paraId="0B189F0C">
      <w:pPr>
        <w:snapToGrid w:val="0"/>
        <w:spacing w:before="156" w:beforeLines="50" w:line="300" w:lineRule="auto"/>
        <w:ind w:firstLine="480" w:firstLineChars="200"/>
        <w:jc w:val="left"/>
        <w:rPr>
          <w:rFonts w:eastAsia="华文楷体"/>
          <w:sz w:val="24"/>
        </w:rPr>
      </w:pPr>
      <w:r>
        <w:rPr>
          <w:rFonts w:hint="eastAsia" w:eastAsia="华文楷体"/>
          <w:sz w:val="24"/>
        </w:rPr>
        <w:t>使用现有的Wi-Fi设备（如软件定义无线电）可以较为容易地采集到CSI信号数据。实验室已经有多次搭建实验环境的经验，能够设计并搭建多个场景和任务的试验场。</w:t>
      </w:r>
    </w:p>
    <w:p w14:paraId="1846DD82">
      <w:pPr>
        <w:pStyle w:val="20"/>
        <w:numPr>
          <w:ilvl w:val="0"/>
          <w:numId w:val="9"/>
        </w:numPr>
        <w:snapToGrid w:val="0"/>
        <w:spacing w:before="156" w:beforeLines="50" w:line="300" w:lineRule="auto"/>
        <w:ind w:firstLineChars="0"/>
        <w:jc w:val="left"/>
        <w:rPr>
          <w:rFonts w:eastAsia="华文楷体"/>
          <w:sz w:val="24"/>
        </w:rPr>
      </w:pPr>
      <w:r>
        <w:rPr>
          <w:rFonts w:hint="eastAsia" w:eastAsia="华文楷体"/>
          <w:sz w:val="24"/>
        </w:rPr>
        <w:t>使用CSI进行无人机探测的可行性</w:t>
      </w:r>
    </w:p>
    <w:p w14:paraId="4B774F06">
      <w:pPr>
        <w:snapToGrid w:val="0"/>
        <w:spacing w:before="156" w:beforeLines="50" w:line="300" w:lineRule="auto"/>
        <w:ind w:firstLine="480" w:firstLineChars="200"/>
        <w:jc w:val="left"/>
        <w:rPr>
          <w:rFonts w:hint="eastAsia" w:eastAsia="华文楷体"/>
          <w:sz w:val="24"/>
        </w:rPr>
      </w:pPr>
      <w:r>
        <w:rPr>
          <w:rFonts w:hint="eastAsia" w:eastAsia="华文楷体"/>
          <w:sz w:val="24"/>
        </w:rPr>
        <w:t>信道状态信息（CSI）作为无线通信中的核心数据，能够反映信号在传输过程中的衰减、干扰、反射、散射等物理现象。近年来，CSI已经广泛应用于多种无线感知任务，包括定位、活动识别、姿态估计、手势识别等，并取得了显著的成果。通过分析CSI信号，系统能够获取丰富的环境和目标信息，帮助解决复杂的感知任务。这为基于CSI进行无人机探测提供了坚实的基础。相比于传统的雷达、声呐等硬件设备，使用现有的Wi-Fi网络和通信设备进行无人机探测不仅可以降低部署成本，还能够简化系统设计，提高灵活性和可维护性。</w:t>
      </w:r>
    </w:p>
    <w:p w14:paraId="4A9A332D">
      <w:pPr>
        <w:pStyle w:val="20"/>
        <w:numPr>
          <w:ilvl w:val="0"/>
          <w:numId w:val="9"/>
        </w:numPr>
        <w:snapToGrid w:val="0"/>
        <w:spacing w:before="156" w:beforeLines="50" w:line="300" w:lineRule="auto"/>
        <w:ind w:firstLineChars="0"/>
        <w:jc w:val="left"/>
        <w:rPr>
          <w:rFonts w:hint="eastAsia" w:eastAsia="华文楷体"/>
          <w:sz w:val="24"/>
        </w:rPr>
      </w:pPr>
      <w:r>
        <w:rPr>
          <w:rFonts w:hint="eastAsia" w:eastAsia="华文楷体"/>
          <w:sz w:val="24"/>
        </w:rPr>
        <w:t>自监督学习的可行性</w:t>
      </w:r>
    </w:p>
    <w:p w14:paraId="5E68052E">
      <w:pPr>
        <w:snapToGrid w:val="0"/>
        <w:spacing w:before="156" w:beforeLines="50" w:line="300" w:lineRule="auto"/>
        <w:ind w:firstLine="480" w:firstLineChars="200"/>
        <w:jc w:val="left"/>
        <w:rPr>
          <w:rFonts w:hint="eastAsia" w:eastAsia="华文楷体"/>
          <w:sz w:val="24"/>
        </w:rPr>
      </w:pPr>
      <w:r>
        <w:rPr>
          <w:rFonts w:hint="eastAsia" w:eastAsia="华文楷体"/>
          <w:sz w:val="24"/>
        </w:rPr>
        <w:t>自监督学习作为一种不依赖人工标注数据的训练方法，已经在多个领域（如自然语言处理、计算机视觉等）取得了显著成功。因此，将其引入到无人机检测任务中，利用未标注的CSI信号进行特征学习是可行的。通过设计适合CSI信号特性的预训练任务，可以有效减少对标签数据的依赖，并提高模型的泛化能力。</w:t>
      </w:r>
    </w:p>
    <w:p w14:paraId="579BA068">
      <w:pPr>
        <w:snapToGrid w:val="0"/>
        <w:rPr>
          <w:rFonts w:ascii="FangSong_GB2312" w:eastAsia="FangSong_GB2312"/>
          <w:sz w:val="10"/>
        </w:rPr>
      </w:pPr>
    </w:p>
    <w:permEnd w:id="22"/>
    <w:p w14:paraId="0865A8CD">
      <w:pPr>
        <w:numPr>
          <w:ilvl w:val="0"/>
          <w:numId w:val="2"/>
        </w:numPr>
        <w:spacing w:before="240" w:after="240"/>
        <w:rPr>
          <w:rFonts w:eastAsia="FangSong_GB2312"/>
          <w:b/>
          <w:sz w:val="24"/>
        </w:rPr>
      </w:pPr>
      <w:r>
        <w:rPr>
          <w:rFonts w:hint="eastAsia" w:eastAsia="FangSong_GB2312"/>
          <w:b/>
          <w:sz w:val="24"/>
        </w:rPr>
        <w:t xml:space="preserve">课题的创新点 </w:t>
      </w:r>
      <w:r>
        <w:rPr>
          <w:rFonts w:eastAsia="FangSong_GB2312"/>
          <w:b/>
          <w:sz w:val="24"/>
        </w:rPr>
        <w:t>Novelties of the proposed topic.</w:t>
      </w:r>
    </w:p>
    <w:p w14:paraId="4AA7CF1A">
      <w:pPr>
        <w:snapToGrid w:val="0"/>
        <w:spacing w:before="156" w:beforeLines="50" w:line="300" w:lineRule="auto"/>
        <w:ind w:firstLine="480" w:firstLineChars="200"/>
        <w:jc w:val="left"/>
        <w:rPr>
          <w:rFonts w:hint="eastAsia" w:eastAsia="华文楷体"/>
          <w:sz w:val="24"/>
        </w:rPr>
      </w:pPr>
      <w:permStart w:id="23" w:edGrp="everyone"/>
      <w:r>
        <w:rPr>
          <w:rFonts w:hint="eastAsia" w:eastAsia="华文楷体"/>
          <w:sz w:val="24"/>
        </w:rPr>
        <w:t>本课题提出了一种创新的基于CSI的自监督学习方法，用于无人机探测任务。通过设计有效的自监督任务（如预测信号中的缺失部分、信号重建等），引导模型自动学习CSI信号的时空特征。这不仅可以提高无人机探测任务中的精度，还能通过增强模型对信号细节的捕捉能力，从而进一步提升探测效果。此外，利用自监督学习的特性，本方法能够减少对传统标注数据的依赖，为无人机探测领域提供一种创新的数据利用方式。自监督学习能够通过设计合适的预训练任务，使模型在没有大量标签数据的情况下，学习到通用的、对任务无关的高层特征，从而提高模型的泛化能力。这使得模型能够在不同的场景中实现良好的迁移，并有效应对各种环境变化，具有较强的适应性和鲁棒性。</w:t>
      </w:r>
    </w:p>
    <w:p w14:paraId="009385D7">
      <w:pPr>
        <w:snapToGrid w:val="0"/>
        <w:spacing w:before="156" w:beforeLines="50" w:line="300" w:lineRule="auto"/>
        <w:ind w:firstLine="390"/>
        <w:jc w:val="left"/>
        <w:rPr>
          <w:rFonts w:hint="eastAsia" w:eastAsia="华文楷体"/>
          <w:sz w:val="24"/>
        </w:rPr>
      </w:pPr>
      <w:r>
        <w:rPr>
          <w:rFonts w:hint="eastAsia" w:eastAsia="华文楷体"/>
          <w:sz w:val="24"/>
        </w:rPr>
        <w:t>通过采用自监督学习模型，本课题提出的无人机探测方法具备跨场景适应性和跨任务应用能力。自监督学习的预训练微调机制使得模型能够在不同的环境和任务之间进行迁移，适应不同的探测场景。这使得系统不仅能够在不同类型的环境下有效工作，还能为其他无线感知任务（如人类活动识别、室内定位等）提供技术支持，进一步扩展了该方法的应用范围。</w:t>
      </w:r>
    </w:p>
    <w:permEnd w:id="23"/>
    <w:p w14:paraId="67E2F14C">
      <w:pPr>
        <w:numPr>
          <w:ilvl w:val="0"/>
          <w:numId w:val="2"/>
        </w:numPr>
        <w:spacing w:before="240" w:after="240"/>
        <w:rPr>
          <w:rFonts w:hint="eastAsia" w:eastAsia="FangSong_GB2312"/>
          <w:b/>
          <w:sz w:val="24"/>
        </w:rPr>
      </w:pPr>
      <w:bookmarkStart w:id="25" w:name="OLE_LINK10"/>
      <w:bookmarkStart w:id="26" w:name="OLE_LINK9"/>
      <w:r>
        <w:rPr>
          <w:rFonts w:hint="eastAsia" w:eastAsia="FangSong_GB2312"/>
          <w:b/>
          <w:sz w:val="24"/>
        </w:rPr>
        <w:t>计划进度</w:t>
      </w:r>
      <w:bookmarkEnd w:id="25"/>
      <w:bookmarkEnd w:id="26"/>
      <w:r>
        <w:rPr>
          <w:rFonts w:hint="eastAsia" w:eastAsia="FangSong_GB2312"/>
          <w:b/>
          <w:sz w:val="24"/>
        </w:rPr>
        <w:t>、预期成果</w:t>
      </w:r>
      <w:r>
        <w:rPr>
          <w:rFonts w:eastAsia="FangSong_GB2312"/>
          <w:b/>
          <w:sz w:val="24"/>
        </w:rPr>
        <w:t xml:space="preserve"> Research schedule, and expected outcomes</w:t>
      </w:r>
      <w:permStart w:id="24" w:edGrp="everyone"/>
    </w:p>
    <w:p w14:paraId="0F7B18B2">
      <w:pPr>
        <w:pStyle w:val="20"/>
        <w:numPr>
          <w:ilvl w:val="0"/>
          <w:numId w:val="10"/>
        </w:numPr>
        <w:snapToGrid w:val="0"/>
        <w:spacing w:before="156" w:beforeLines="50" w:line="300" w:lineRule="auto"/>
        <w:ind w:firstLineChars="0"/>
        <w:jc w:val="left"/>
        <w:rPr>
          <w:rFonts w:hint="eastAsia" w:eastAsia="华文楷体"/>
          <w:sz w:val="24"/>
        </w:rPr>
      </w:pPr>
      <w:r>
        <w:rPr>
          <w:rFonts w:hint="eastAsia" w:eastAsia="华文楷体"/>
          <w:sz w:val="24"/>
        </w:rPr>
        <w:t>本课题计划在12个月内完成，分为</w:t>
      </w:r>
      <w:bookmarkStart w:id="35" w:name="_GoBack"/>
      <w:bookmarkEnd w:id="35"/>
      <w:r>
        <w:rPr>
          <w:rFonts w:hint="eastAsia" w:eastAsia="华文楷体"/>
          <w:sz w:val="24"/>
        </w:rPr>
        <w:t>以下几个阶段：</w:t>
      </w:r>
    </w:p>
    <w:p w14:paraId="006F3105">
      <w:pPr>
        <w:pStyle w:val="20"/>
        <w:numPr>
          <w:ilvl w:val="0"/>
          <w:numId w:val="11"/>
        </w:numPr>
        <w:snapToGrid w:val="0"/>
        <w:spacing w:before="156" w:beforeLines="50" w:line="300" w:lineRule="auto"/>
        <w:ind w:firstLineChars="0"/>
        <w:jc w:val="left"/>
        <w:rPr>
          <w:rFonts w:hint="eastAsia" w:eastAsia="华文楷体"/>
          <w:sz w:val="24"/>
        </w:rPr>
      </w:pPr>
      <w:r>
        <w:rPr>
          <w:rFonts w:hint="eastAsia" w:eastAsia="华文楷体"/>
          <w:sz w:val="24"/>
        </w:rPr>
        <w:t>第一阶段：文献调研与需求分析（第1-2个月）</w:t>
      </w:r>
    </w:p>
    <w:p w14:paraId="3ACC0FD4">
      <w:pPr>
        <w:snapToGrid w:val="0"/>
        <w:spacing w:before="156" w:beforeLines="50" w:line="300" w:lineRule="auto"/>
        <w:ind w:firstLine="480" w:firstLineChars="200"/>
        <w:jc w:val="left"/>
        <w:rPr>
          <w:rFonts w:hint="eastAsia" w:eastAsia="华文楷体"/>
          <w:sz w:val="24"/>
        </w:rPr>
      </w:pPr>
      <w:r>
        <w:rPr>
          <w:rFonts w:hint="eastAsia" w:eastAsia="华文楷体"/>
          <w:sz w:val="24"/>
        </w:rPr>
        <w:t>深入调研现有的无人机探测方法和CSI信号处理技术，分析自监督学习在相关领域的应用，明确课题研究的方向和目标。了解CSI信号在无线感知任务中的应用，探索CSI信号与无人机探测任务的结合点。调研自监督学习的最新进展，学习其在无线通信信号处理中的应用案例。</w:t>
      </w:r>
    </w:p>
    <w:p w14:paraId="4187F861">
      <w:pPr>
        <w:pStyle w:val="20"/>
        <w:numPr>
          <w:ilvl w:val="0"/>
          <w:numId w:val="11"/>
        </w:numPr>
        <w:snapToGrid w:val="0"/>
        <w:spacing w:before="156" w:beforeLines="50" w:line="300" w:lineRule="auto"/>
        <w:ind w:firstLineChars="0"/>
        <w:jc w:val="left"/>
        <w:rPr>
          <w:rFonts w:hint="eastAsia" w:eastAsia="华文楷体"/>
          <w:sz w:val="24"/>
        </w:rPr>
      </w:pPr>
      <w:r>
        <w:rPr>
          <w:rFonts w:hint="eastAsia" w:eastAsia="华文楷体"/>
          <w:sz w:val="24"/>
        </w:rPr>
        <w:t>第二阶段：数据收集与预处理（第3-5个月）</w:t>
      </w:r>
    </w:p>
    <w:p w14:paraId="42DBF608">
      <w:pPr>
        <w:snapToGrid w:val="0"/>
        <w:spacing w:before="156" w:beforeLines="50" w:line="300" w:lineRule="auto"/>
        <w:ind w:firstLine="480" w:firstLineChars="200"/>
        <w:jc w:val="left"/>
        <w:rPr>
          <w:rFonts w:hint="eastAsia" w:eastAsia="华文楷体"/>
          <w:sz w:val="24"/>
        </w:rPr>
      </w:pPr>
      <w:r>
        <w:rPr>
          <w:rFonts w:hint="eastAsia" w:eastAsia="华文楷体"/>
          <w:sz w:val="24"/>
        </w:rPr>
        <w:t>收集不同场景下的CSI信号数据，模拟无人机飞行或实际场景中的无人机干扰，确保数据的多样性。对数据进行标注，明确哪些CSI信号属于无人机活动，哪些不属于。对CSI数据进行去噪、标准化和归一化处理，确保数据质量。</w:t>
      </w:r>
    </w:p>
    <w:p w14:paraId="0B7A7490">
      <w:pPr>
        <w:pStyle w:val="20"/>
        <w:numPr>
          <w:ilvl w:val="0"/>
          <w:numId w:val="11"/>
        </w:numPr>
        <w:snapToGrid w:val="0"/>
        <w:spacing w:before="156" w:beforeLines="50" w:line="300" w:lineRule="auto"/>
        <w:ind w:firstLineChars="0"/>
        <w:jc w:val="left"/>
        <w:rPr>
          <w:rFonts w:hint="eastAsia" w:eastAsia="华文楷体"/>
          <w:sz w:val="24"/>
        </w:rPr>
      </w:pPr>
      <w:r>
        <w:rPr>
          <w:rFonts w:hint="eastAsia" w:eastAsia="华文楷体"/>
          <w:sz w:val="24"/>
        </w:rPr>
        <w:t>第三阶段：自监督学习模型设计与实验（第6-9个月）</w:t>
      </w:r>
    </w:p>
    <w:p w14:paraId="665BF921">
      <w:pPr>
        <w:snapToGrid w:val="0"/>
        <w:spacing w:before="156" w:beforeLines="50" w:line="300" w:lineRule="auto"/>
        <w:ind w:firstLine="480" w:firstLineChars="200"/>
        <w:jc w:val="left"/>
        <w:rPr>
          <w:rFonts w:hint="eastAsia" w:eastAsia="华文楷体"/>
          <w:sz w:val="24"/>
        </w:rPr>
      </w:pPr>
      <w:r>
        <w:rPr>
          <w:rFonts w:hint="eastAsia" w:eastAsia="华文楷体"/>
          <w:sz w:val="24"/>
        </w:rPr>
        <w:t>结合CSI的特点，设计适合的自监督任务（如信号缺失重建、特征预测等），使用收集的CSI数据训练自监督学习模型，评估其在无人机探测任务中的表现。根据实验结果，调整模型架构和训练策略，优化模型的精度和鲁棒性。</w:t>
      </w:r>
    </w:p>
    <w:p w14:paraId="71715CFF">
      <w:pPr>
        <w:pStyle w:val="20"/>
        <w:numPr>
          <w:ilvl w:val="0"/>
          <w:numId w:val="11"/>
        </w:numPr>
        <w:snapToGrid w:val="0"/>
        <w:spacing w:before="156" w:beforeLines="50" w:line="300" w:lineRule="auto"/>
        <w:ind w:firstLineChars="0"/>
        <w:jc w:val="left"/>
        <w:rPr>
          <w:rFonts w:hint="eastAsia" w:eastAsia="华文楷体"/>
          <w:sz w:val="24"/>
        </w:rPr>
      </w:pPr>
      <w:r>
        <w:rPr>
          <w:rFonts w:hint="eastAsia" w:eastAsia="华文楷体"/>
          <w:sz w:val="24"/>
        </w:rPr>
        <w:t>第四阶段：无人机探测与定位实验（第10-11个月）</w:t>
      </w:r>
    </w:p>
    <w:p w14:paraId="07481016">
      <w:pPr>
        <w:snapToGrid w:val="0"/>
        <w:spacing w:before="156" w:beforeLines="50" w:line="300" w:lineRule="auto"/>
        <w:ind w:firstLine="480" w:firstLineChars="200"/>
        <w:jc w:val="left"/>
        <w:rPr>
          <w:rFonts w:hint="eastAsia" w:eastAsia="华文楷体"/>
          <w:sz w:val="24"/>
        </w:rPr>
      </w:pPr>
      <w:r>
        <w:rPr>
          <w:rFonts w:hint="eastAsia" w:eastAsia="华文楷体"/>
          <w:sz w:val="24"/>
        </w:rPr>
        <w:t>基于训练好的自监督学习模型，使用实验室和实际环境中收集的CSI信号，测试模型在无人机探测任务中的准确性、精度和实时性。根据实验结果，进一步优化模型，以提高其在不同环境下的适应性和性能。</w:t>
      </w:r>
    </w:p>
    <w:p w14:paraId="729DC7AC">
      <w:pPr>
        <w:pStyle w:val="20"/>
        <w:numPr>
          <w:ilvl w:val="1"/>
          <w:numId w:val="8"/>
        </w:numPr>
        <w:snapToGrid w:val="0"/>
        <w:spacing w:before="156" w:beforeLines="50" w:line="300" w:lineRule="auto"/>
        <w:ind w:firstLineChars="0"/>
        <w:jc w:val="left"/>
        <w:rPr>
          <w:rFonts w:hint="eastAsia" w:eastAsia="华文楷体"/>
          <w:sz w:val="24"/>
        </w:rPr>
      </w:pPr>
      <w:r>
        <w:rPr>
          <w:rFonts w:hint="eastAsia" w:eastAsia="华文楷体"/>
          <w:sz w:val="24"/>
        </w:rPr>
        <w:t>预期成果</w:t>
      </w:r>
    </w:p>
    <w:p w14:paraId="2BD5059D">
      <w:pPr>
        <w:snapToGrid w:val="0"/>
        <w:spacing w:before="156" w:beforeLines="50" w:line="300" w:lineRule="auto"/>
        <w:ind w:firstLine="480" w:firstLineChars="200"/>
        <w:jc w:val="left"/>
        <w:rPr>
          <w:rFonts w:hint="eastAsia" w:eastAsia="华文楷体"/>
          <w:sz w:val="24"/>
        </w:rPr>
      </w:pPr>
      <w:r>
        <w:rPr>
          <w:rFonts w:hint="eastAsia" w:eastAsia="华文楷体"/>
          <w:sz w:val="24"/>
        </w:rPr>
        <w:t>高精度无人机探测模型：通过自监督学习和CSI信号处理，构建一个能够高效、准确地探测无人机的模型。模型能够在没有大量标注数据的情况下，从大量无标注的CSI信号中自动学习特征，提升探测准确性。</w:t>
      </w:r>
    </w:p>
    <w:p w14:paraId="47D94D12">
      <w:pPr>
        <w:snapToGrid w:val="0"/>
        <w:spacing w:before="156" w:beforeLines="50" w:line="300" w:lineRule="auto"/>
        <w:ind w:firstLine="480" w:firstLineChars="200"/>
        <w:jc w:val="left"/>
        <w:rPr>
          <w:rFonts w:hint="eastAsia" w:eastAsia="华文楷体"/>
          <w:sz w:val="24"/>
        </w:rPr>
      </w:pPr>
      <w:r>
        <w:rPr>
          <w:rFonts w:hint="eastAsia" w:eastAsia="华文楷体"/>
          <w:sz w:val="24"/>
        </w:rPr>
        <w:t>跨场景适应性强的探测系统：开发一个能够适应不同环境和场景的无人机探测系统。通过预训练和微调，模型可以在多个不同场景中进行迁移，减少对特定场景标注数据的依赖，提升模型的泛化能力。</w:t>
      </w:r>
    </w:p>
    <w:p w14:paraId="2E61C8D3">
      <w:pPr>
        <w:snapToGrid w:val="0"/>
        <w:spacing w:before="156" w:beforeLines="50" w:line="300" w:lineRule="auto"/>
        <w:ind w:firstLine="480" w:firstLineChars="200"/>
        <w:jc w:val="left"/>
        <w:rPr>
          <w:rFonts w:hint="eastAsia" w:eastAsia="华文楷体"/>
          <w:sz w:val="24"/>
        </w:rPr>
      </w:pPr>
      <w:r>
        <w:rPr>
          <w:rFonts w:hint="eastAsia" w:eastAsia="华文楷体"/>
          <w:sz w:val="24"/>
        </w:rPr>
        <w:t>相关技术论文和报告：完成一篇关于自监督学习在CSI信号中的应用及其在无人机探测中的创新的学术论文。并提交完整的课题报告，详细记录研究过程与成果。</w:t>
      </w:r>
    </w:p>
    <w:permEnd w:id="24"/>
    <w:p w14:paraId="786224C2">
      <w:pPr>
        <w:numPr>
          <w:ilvl w:val="0"/>
          <w:numId w:val="2"/>
        </w:numPr>
        <w:spacing w:before="240" w:after="240"/>
        <w:rPr>
          <w:rFonts w:eastAsia="FangSong_GB2312"/>
          <w:b/>
          <w:sz w:val="24"/>
        </w:rPr>
      </w:pPr>
      <w:r>
        <w:rPr>
          <w:rFonts w:hint="eastAsia" w:eastAsia="FangSong_GB2312"/>
          <w:b/>
          <w:sz w:val="24"/>
        </w:rPr>
        <w:t>与本课题有关的工作积累、</w:t>
      </w:r>
      <w:bookmarkStart w:id="27" w:name="OLE_LINK12"/>
      <w:bookmarkStart w:id="28" w:name="OLE_LINK13"/>
      <w:r>
        <w:rPr>
          <w:rFonts w:hint="eastAsia" w:eastAsia="FangSong_GB2312"/>
          <w:b/>
          <w:sz w:val="24"/>
        </w:rPr>
        <w:t>已有的研究工作</w:t>
      </w:r>
      <w:bookmarkEnd w:id="27"/>
      <w:bookmarkEnd w:id="28"/>
      <w:r>
        <w:rPr>
          <w:rFonts w:hint="eastAsia" w:eastAsia="FangSong_GB2312"/>
          <w:b/>
          <w:sz w:val="24"/>
        </w:rPr>
        <w:t>成绩。</w:t>
      </w:r>
      <w:r>
        <w:rPr>
          <w:rFonts w:eastAsia="FangSong_GB2312"/>
          <w:b/>
          <w:sz w:val="24"/>
        </w:rPr>
        <w:t>Prior experience and accomplished achievements related to the proposed topic.</w:t>
      </w:r>
    </w:p>
    <w:p w14:paraId="7BC86FBE">
      <w:pPr>
        <w:snapToGrid w:val="0"/>
        <w:spacing w:before="156" w:beforeLines="50" w:line="300" w:lineRule="auto"/>
        <w:ind w:firstLine="480" w:firstLineChars="200"/>
        <w:jc w:val="left"/>
        <w:rPr>
          <w:rFonts w:eastAsia="华文楷体"/>
          <w:sz w:val="24"/>
        </w:rPr>
      </w:pPr>
      <w:permStart w:id="25" w:edGrp="everyone"/>
      <w:r>
        <w:rPr>
          <w:rFonts w:hint="eastAsia" w:eastAsia="华文楷体"/>
          <w:sz w:val="24"/>
        </w:rPr>
        <w:t>在本课题相关的工作积累方面，实验室已经开展了多个与无人机探测任务相关的实验，并且收集了多个场景下的信道状态信息（CSI）数据集。这些实验为研究提供了大量的实测数据，并积累了丰富的实地测试经验。此外，实验室还多次进行过无人机探测任务模型的搭建与训练，积累了相应的模型设计与优化经验，包括但不限于使用深度学习模型进行数据处理、特征提取及分类任务。</w:t>
      </w:r>
    </w:p>
    <w:p w14:paraId="4555097D">
      <w:pPr>
        <w:snapToGrid w:val="0"/>
        <w:spacing w:before="156" w:beforeLines="50" w:line="300" w:lineRule="auto"/>
        <w:ind w:firstLine="480" w:firstLineChars="200"/>
        <w:jc w:val="left"/>
        <w:rPr>
          <w:rFonts w:hint="eastAsia" w:eastAsia="华文楷体"/>
          <w:sz w:val="24"/>
        </w:rPr>
      </w:pPr>
      <w:r>
        <w:rPr>
          <w:rFonts w:hint="eastAsia" w:eastAsia="华文楷体"/>
          <w:sz w:val="24"/>
        </w:rPr>
        <w:t>在自监督学习方面，实验室也有相关的研究经验，已经在类似领域进行过有关自监督学习的研究和实验，并且撰写了相关的学术论文。这些工作为本课题的开展提供了宝贵的经验和理论支持，尤其是在使用自监督学习减少对标注数据依赖、提高模型精度方面，实验室的相关研究成果能够有效支持本课题的实施。</w:t>
      </w:r>
    </w:p>
    <w:p w14:paraId="6A59E57C">
      <w:pPr>
        <w:snapToGrid w:val="0"/>
        <w:rPr>
          <w:rFonts w:ascii="FangSong_GB2312" w:eastAsia="FangSong_GB2312"/>
        </w:rPr>
      </w:pPr>
    </w:p>
    <w:permEnd w:id="25"/>
    <w:p w14:paraId="15C5C787">
      <w:pPr>
        <w:snapToGrid w:val="0"/>
        <w:spacing w:before="120"/>
        <w:rPr>
          <w:rFonts w:ascii="FangSong_GB2312" w:eastAsia="FangSong_GB2312"/>
          <w:b/>
          <w:sz w:val="24"/>
        </w:rPr>
      </w:pPr>
      <w:r>
        <w:rPr>
          <w:rFonts w:hint="eastAsia" w:ascii="FangSong_GB2312" w:eastAsia="FangSong_GB2312"/>
          <w:b/>
          <w:sz w:val="24"/>
        </w:rPr>
        <w:t>本人</w:t>
      </w:r>
      <w:r>
        <w:rPr>
          <w:rFonts w:ascii="FangSong_GB2312" w:eastAsia="FangSong_GB2312"/>
          <w:b/>
          <w:sz w:val="24"/>
        </w:rPr>
        <w:t>承诺：</w:t>
      </w:r>
      <w:r>
        <w:rPr>
          <w:rFonts w:hint="eastAsia" w:ascii="FangSong_GB2312" w:eastAsia="FangSong_GB2312"/>
          <w:b/>
          <w:sz w:val="24"/>
        </w:rPr>
        <w:t>开题报告中</w:t>
      </w:r>
      <w:r>
        <w:rPr>
          <w:rFonts w:ascii="FangSong_GB2312" w:eastAsia="FangSong_GB2312"/>
          <w:b/>
          <w:sz w:val="24"/>
        </w:rPr>
        <w:t>的内容</w:t>
      </w:r>
      <w:r>
        <w:rPr>
          <w:rFonts w:hint="eastAsia" w:ascii="FangSong_GB2312" w:eastAsia="FangSong_GB2312"/>
          <w:b/>
          <w:sz w:val="24"/>
        </w:rPr>
        <w:t>真实无误</w:t>
      </w:r>
      <w:r>
        <w:rPr>
          <w:rFonts w:ascii="FangSong_GB2312" w:eastAsia="FangSong_GB2312"/>
          <w:b/>
          <w:sz w:val="24"/>
        </w:rPr>
        <w:t>，若有不</w:t>
      </w:r>
      <w:r>
        <w:rPr>
          <w:rFonts w:hint="eastAsia" w:ascii="FangSong_GB2312" w:eastAsia="FangSong_GB2312"/>
          <w:b/>
          <w:sz w:val="24"/>
        </w:rPr>
        <w:t>实</w:t>
      </w:r>
      <w:r>
        <w:rPr>
          <w:rFonts w:ascii="FangSong_GB2312" w:eastAsia="FangSong_GB2312"/>
          <w:b/>
          <w:sz w:val="24"/>
        </w:rPr>
        <w:t>，愿承担相应的责任和后果。</w:t>
      </w:r>
      <w:bookmarkStart w:id="29" w:name="OLE_LINK23"/>
      <w:bookmarkStart w:id="30" w:name="OLE_LINK22"/>
      <w:r>
        <w:rPr>
          <w:rFonts w:eastAsia="FangSong_GB2312"/>
          <w:b/>
          <w:sz w:val="24"/>
        </w:rPr>
        <w:t xml:space="preserve">I </w:t>
      </w:r>
      <w:r>
        <w:rPr>
          <w:rFonts w:hint="eastAsia" w:eastAsia="FangSong_GB2312"/>
          <w:b/>
          <w:sz w:val="24"/>
        </w:rPr>
        <w:t xml:space="preserve">hereby </w:t>
      </w:r>
      <w:r>
        <w:rPr>
          <w:rFonts w:eastAsia="FangSong_GB2312"/>
          <w:b/>
          <w:sz w:val="24"/>
        </w:rPr>
        <w:t>declare and confirm that the details provided in this Form are valid and accurate.</w:t>
      </w:r>
      <w:bookmarkEnd w:id="29"/>
      <w:bookmarkEnd w:id="30"/>
      <w:r>
        <w:rPr>
          <w:rFonts w:eastAsia="FangSong_GB2312"/>
          <w:b/>
          <w:sz w:val="24"/>
        </w:rPr>
        <w:t xml:space="preserve"> </w:t>
      </w:r>
      <w:bookmarkStart w:id="31" w:name="OLE_LINK19"/>
      <w:bookmarkStart w:id="32" w:name="OLE_LINK18"/>
      <w:bookmarkStart w:id="33" w:name="OLE_LINK20"/>
      <w:bookmarkStart w:id="34" w:name="OLE_LINK21"/>
      <w:r>
        <w:rPr>
          <w:rFonts w:eastAsia="FangSong_GB2312"/>
          <w:b/>
          <w:sz w:val="24"/>
        </w:rPr>
        <w:t xml:space="preserve">If anything untruthful found, I will </w:t>
      </w:r>
      <w:r>
        <w:rPr>
          <w:rFonts w:hint="eastAsia" w:eastAsia="FangSong_GB2312"/>
          <w:b/>
          <w:sz w:val="24"/>
        </w:rPr>
        <w:t>bear</w:t>
      </w:r>
      <w:r>
        <w:rPr>
          <w:rFonts w:eastAsia="FangSong_GB2312"/>
          <w:b/>
          <w:sz w:val="24"/>
        </w:rPr>
        <w:t xml:space="preserve"> </w:t>
      </w:r>
      <w:r>
        <w:rPr>
          <w:rFonts w:hint="eastAsia" w:eastAsia="FangSong_GB2312"/>
          <w:b/>
          <w:sz w:val="24"/>
        </w:rPr>
        <w:t xml:space="preserve">the </w:t>
      </w:r>
      <w:r>
        <w:rPr>
          <w:rFonts w:eastAsia="FangSong_GB2312"/>
          <w:b/>
          <w:sz w:val="24"/>
        </w:rPr>
        <w:t xml:space="preserve">corresponding </w:t>
      </w:r>
      <w:r>
        <w:rPr>
          <w:rFonts w:hint="eastAsia" w:eastAsia="FangSong_GB2312"/>
          <w:b/>
          <w:sz w:val="24"/>
        </w:rPr>
        <w:t>liabilities</w:t>
      </w:r>
      <w:r>
        <w:rPr>
          <w:rFonts w:eastAsia="FangSong_GB2312"/>
          <w:b/>
          <w:sz w:val="24"/>
        </w:rPr>
        <w:t xml:space="preserve"> and consequences</w:t>
      </w:r>
      <w:bookmarkEnd w:id="31"/>
      <w:bookmarkEnd w:id="32"/>
      <w:r>
        <w:rPr>
          <w:rFonts w:eastAsia="FangSong_GB2312"/>
          <w:b/>
          <w:sz w:val="24"/>
        </w:rPr>
        <w:t>.</w:t>
      </w:r>
      <w:bookmarkEnd w:id="33"/>
      <w:bookmarkEnd w:id="34"/>
    </w:p>
    <w:p w14:paraId="5F8434B9">
      <w:pPr>
        <w:snapToGrid w:val="0"/>
        <w:spacing w:before="120"/>
        <w:rPr>
          <w:rFonts w:ascii="FangSong_GB2312" w:eastAsia="FangSong_GB2312"/>
          <w:b/>
          <w:sz w:val="24"/>
        </w:rPr>
      </w:pPr>
    </w:p>
    <w:p w14:paraId="6DE77D43">
      <w:pPr>
        <w:snapToGrid w:val="0"/>
        <w:spacing w:before="120"/>
        <w:rPr>
          <w:rFonts w:eastAsia="FangSong_GB2312"/>
          <w:b/>
          <w:sz w:val="24"/>
        </w:rPr>
      </w:pPr>
      <w:r>
        <w:rPr>
          <w:rFonts w:eastAsia="FangSong_GB2312"/>
          <w:b/>
          <w:sz w:val="24"/>
        </w:rPr>
        <w:t xml:space="preserve">学生签字/Signature of Student： </w:t>
      </w:r>
      <w:permStart w:id="26" w:edGrp="everyone"/>
      <w:r>
        <w:rPr>
          <w:rFonts w:eastAsia="FangSong_GB2312"/>
          <w:b/>
          <w:sz w:val="24"/>
        </w:rPr>
        <w:t xml:space="preserve"> </w:t>
      </w:r>
      <w:r>
        <w:rPr>
          <w:rFonts w:hint="eastAsia" w:eastAsia="FangSong_GB2312"/>
          <w:b/>
          <w:sz w:val="24"/>
        </w:rPr>
        <w:drawing>
          <wp:inline distT="0" distB="0" distL="0" distR="0">
            <wp:extent cx="704850" cy="361315"/>
            <wp:effectExtent l="0" t="0" r="0" b="635"/>
            <wp:docPr id="1218618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18774"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37594" cy="378452"/>
                    </a:xfrm>
                    <a:prstGeom prst="rect">
                      <a:avLst/>
                    </a:prstGeom>
                    <a:noFill/>
                    <a:ln>
                      <a:noFill/>
                    </a:ln>
                  </pic:spPr>
                </pic:pic>
              </a:graphicData>
            </a:graphic>
          </wp:inline>
        </w:drawing>
      </w:r>
      <w:r>
        <w:rPr>
          <w:rFonts w:eastAsia="FangSong_GB2312"/>
          <w:b/>
          <w:sz w:val="24"/>
        </w:rPr>
        <w:t xml:space="preserve"> </w:t>
      </w:r>
      <w:permEnd w:id="26"/>
      <w:r>
        <w:rPr>
          <w:rFonts w:eastAsia="FangSong_GB2312"/>
          <w:b/>
          <w:sz w:val="24"/>
        </w:rPr>
        <w:t xml:space="preserve"> 日期/Date：</w:t>
      </w:r>
      <w:permStart w:id="27" w:edGrp="everyone"/>
      <w:r>
        <w:rPr>
          <w:rFonts w:hint="eastAsia" w:eastAsia="FangSong_GB2312"/>
          <w:b/>
          <w:sz w:val="24"/>
        </w:rPr>
        <w:t xml:space="preserve"> </w:t>
      </w:r>
      <w:r>
        <w:rPr>
          <w:rFonts w:eastAsia="FangSong_GB2312"/>
          <w:sz w:val="24"/>
        </w:rPr>
        <w:fldChar w:fldCharType="begin"/>
      </w:r>
      <w:r>
        <w:rPr>
          <w:rFonts w:eastAsia="FangSong_GB2312"/>
          <w:sz w:val="24"/>
        </w:rPr>
        <w:instrText xml:space="preserve"> DATE \@ "yyyy-MM-dd" </w:instrText>
      </w:r>
      <w:r>
        <w:rPr>
          <w:rFonts w:eastAsia="FangSong_GB2312"/>
          <w:sz w:val="24"/>
        </w:rPr>
        <w:fldChar w:fldCharType="separate"/>
      </w:r>
      <w:r>
        <w:rPr>
          <w:rFonts w:eastAsia="FangSong_GB2312"/>
          <w:sz w:val="24"/>
        </w:rPr>
        <w:t>2025-11-02</w:t>
      </w:r>
      <w:r>
        <w:rPr>
          <w:rFonts w:eastAsia="FangSong_GB2312"/>
          <w:sz w:val="24"/>
        </w:rPr>
        <w:fldChar w:fldCharType="end"/>
      </w:r>
      <w:r>
        <w:rPr>
          <w:rFonts w:eastAsia="FangSong_GB2312"/>
          <w:sz w:val="24"/>
        </w:rPr>
        <w:t xml:space="preserve"> </w:t>
      </w:r>
      <w:permEnd w:id="27"/>
    </w:p>
    <w:sectPr>
      <w:footerReference r:id="rId7" w:type="first"/>
      <w:footerReference r:id="rId6" w:type="default"/>
      <w:pgSz w:w="11906" w:h="16838"/>
      <w:pgMar w:top="1418" w:right="1588" w:bottom="1418" w:left="1588" w:header="851" w:footer="851"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KaiTi_GB2312">
    <w:altName w:val="华文宋体"/>
    <w:panose1 w:val="02010609060101010101"/>
    <w:charset w:val="86"/>
    <w:family w:val="modern"/>
    <w:pitch w:val="default"/>
    <w:sig w:usb0="00000000" w:usb1="00000000" w:usb2="00000016" w:usb3="00000000" w:csb0="00040001" w:csb1="00000000"/>
  </w:font>
  <w:font w:name="华文仿宋">
    <w:panose1 w:val="02010600040101010101"/>
    <w:charset w:val="86"/>
    <w:family w:val="auto"/>
    <w:pitch w:val="default"/>
    <w:sig w:usb0="00000287" w:usb1="080F0000" w:usb2="00000000" w:usb3="00000000" w:csb0="0004009F" w:csb1="DFD70000"/>
  </w:font>
  <w:font w:name="FangSong_GB2312">
    <w:panose1 w:val="00020600040101010101"/>
    <w:charset w:val="86"/>
    <w:family w:val="modern"/>
    <w:pitch w:val="default"/>
    <w:sig w:usb0="A00002BF" w:usb1="3ACF7CFA" w:usb2="00000016" w:usb3="00000000" w:csb0="0004009F" w:csb1="DFD70000"/>
  </w:font>
  <w:font w:name="MS Gothic">
    <w:altName w:val="Hiragino Sans"/>
    <w:panose1 w:val="020B0609070205080204"/>
    <w:charset w:val="80"/>
    <w:family w:val="modern"/>
    <w:pitch w:val="default"/>
    <w:sig w:usb0="00000000" w:usb1="00000000" w:usb2="08000012" w:usb3="00000000" w:csb0="0002009F" w:csb1="00000000"/>
  </w:font>
  <w:font w:name="华文楷体">
    <w:panose1 w:val="02010600040101010101"/>
    <w:charset w:val="86"/>
    <w:family w:val="auto"/>
    <w:pitch w:val="default"/>
    <w:sig w:usb0="80000287" w:usb1="280F3C52"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华文宋体">
    <w:panose1 w:val="02010600040101010101"/>
    <w:charset w:val="86"/>
    <w:family w:val="auto"/>
    <w:pitch w:val="default"/>
    <w:sig w:usb0="80000287" w:usb1="280F3C52" w:usb2="00000016" w:usb3="00000000" w:csb0="0004001F"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Hiragino Sans">
    <w:panose1 w:val="020B0300000000000000"/>
    <w:charset w:val="80"/>
    <w:family w:val="auto"/>
    <w:pitch w:val="default"/>
    <w:sig w:usb0="E00002FF" w:usb1="7AE7FFFF" w:usb2="00000012" w:usb3="00000000" w:csb0="0002000D"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77AB9">
    <w:pPr>
      <w:pStyle w:val="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72E06">
    <w:pPr>
      <w:pStyle w:val="5"/>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14:paraId="463DA287">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DB52A">
    <w:pPr>
      <w:pStyle w:val="5"/>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CBD64">
    <w:pPr>
      <w:pStyle w:val="5"/>
      <w:jc w:val="center"/>
    </w:pPr>
    <w:r>
      <w:rPr>
        <w:b/>
        <w:bCs/>
      </w:rPr>
      <w:fldChar w:fldCharType="begin"/>
    </w:r>
    <w:r>
      <w:rPr>
        <w:b/>
        <w:bCs/>
      </w:rPr>
      <w:instrText xml:space="preserve">PAGE  \* Arabic  \* MERGEFORMAT</w:instrText>
    </w:r>
    <w:r>
      <w:rPr>
        <w:b/>
        <w:bCs/>
      </w:rPr>
      <w:fldChar w:fldCharType="separate"/>
    </w:r>
    <w:r>
      <w:rPr>
        <w:b/>
        <w:bCs/>
        <w:lang w:val="zh-CN"/>
      </w:rPr>
      <w:t>2</w:t>
    </w:r>
    <w:r>
      <w:rPr>
        <w:b/>
        <w:bCs/>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01666">
    <w:pPr>
      <w:pStyle w:val="5"/>
      <w:jc w:val="center"/>
    </w:pPr>
    <w:r>
      <w:rPr>
        <w:lang w:val="zh-CN"/>
      </w:rPr>
      <w:t xml:space="preserve"> </w:t>
    </w:r>
    <w:r>
      <w:rPr>
        <w:b/>
        <w:bCs/>
      </w:rPr>
      <w:fldChar w:fldCharType="begin"/>
    </w:r>
    <w:r>
      <w:rPr>
        <w:b/>
        <w:bCs/>
      </w:rPr>
      <w:instrText xml:space="preserve">PAGE  \* Arabic  \* MERGEFORMAT</w:instrText>
    </w:r>
    <w:r>
      <w:rPr>
        <w:b/>
        <w:bCs/>
      </w:rPr>
      <w:fldChar w:fldCharType="separate"/>
    </w:r>
    <w:r>
      <w:rPr>
        <w:b/>
        <w:bCs/>
        <w:lang w:val="zh-CN"/>
      </w:rPr>
      <w:t>1</w:t>
    </w:r>
    <w:r>
      <w:rPr>
        <w:b/>
        <w:bC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A37179"/>
    <w:multiLevelType w:val="multilevel"/>
    <w:tmpl w:val="01A37179"/>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236A6335"/>
    <w:multiLevelType w:val="multilevel"/>
    <w:tmpl w:val="236A6335"/>
    <w:lvl w:ilvl="0" w:tentative="0">
      <w:start w:val="1"/>
      <w:numFmt w:val="decimal"/>
      <w:lvlText w:val="%1)"/>
      <w:lvlJc w:val="left"/>
      <w:pPr>
        <w:ind w:left="920" w:hanging="440"/>
      </w:pPr>
    </w:lvl>
    <w:lvl w:ilvl="1" w:tentative="0">
      <w:start w:val="2"/>
      <w:numFmt w:val="upperLetter"/>
      <w:lvlText w:val="%2．"/>
      <w:lvlJc w:val="left"/>
      <w:pPr>
        <w:ind w:left="830" w:hanging="405"/>
      </w:pPr>
      <w:rPr>
        <w:rFonts w:hint="default"/>
      </w:r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25574517"/>
    <w:multiLevelType w:val="multilevel"/>
    <w:tmpl w:val="25574517"/>
    <w:lvl w:ilvl="0" w:tentative="0">
      <w:start w:val="1"/>
      <w:numFmt w:val="upperLetter"/>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2FF33045"/>
    <w:multiLevelType w:val="multilevel"/>
    <w:tmpl w:val="2FF33045"/>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
    <w:nsid w:val="3AA179D3"/>
    <w:multiLevelType w:val="multilevel"/>
    <w:tmpl w:val="3AA179D3"/>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
    <w:nsid w:val="5809187E"/>
    <w:multiLevelType w:val="multilevel"/>
    <w:tmpl w:val="5809187E"/>
    <w:lvl w:ilvl="0" w:tentative="0">
      <w:start w:val="1"/>
      <w:numFmt w:val="upperLetter"/>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6">
    <w:nsid w:val="582A1619"/>
    <w:multiLevelType w:val="multilevel"/>
    <w:tmpl w:val="582A1619"/>
    <w:lvl w:ilvl="0" w:tentative="0">
      <w:start w:val="1"/>
      <w:numFmt w:val="upperLetter"/>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7">
    <w:nsid w:val="5FE81871"/>
    <w:multiLevelType w:val="multilevel"/>
    <w:tmpl w:val="5FE81871"/>
    <w:lvl w:ilvl="0" w:tentative="0">
      <w:start w:val="1"/>
      <w:numFmt w:val="decimal"/>
      <w:lvlText w:val="%1、"/>
      <w:lvlJc w:val="left"/>
      <w:pPr>
        <w:ind w:left="390" w:hanging="39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1B02E38"/>
    <w:multiLevelType w:val="multilevel"/>
    <w:tmpl w:val="71B02E38"/>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9">
    <w:nsid w:val="73D45FAC"/>
    <w:multiLevelType w:val="multilevel"/>
    <w:tmpl w:val="73D45FAC"/>
    <w:lvl w:ilvl="0" w:tentative="0">
      <w:start w:val="1"/>
      <w:numFmt w:val="decimal"/>
      <w:lvlText w:val="%1)"/>
      <w:lvlJc w:val="left"/>
      <w:pPr>
        <w:ind w:left="420" w:hanging="420"/>
      </w:pPr>
    </w:lvl>
    <w:lvl w:ilvl="1" w:tentative="0">
      <w:start w:val="1"/>
      <w:numFmt w:val="decimal"/>
      <w:lvlText w:val="%2)"/>
      <w:lvlJc w:val="left"/>
      <w:pPr>
        <w:ind w:left="920" w:hanging="44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7B4A1088"/>
    <w:multiLevelType w:val="multilevel"/>
    <w:tmpl w:val="7B4A1088"/>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9"/>
  </w:num>
  <w:num w:numId="2">
    <w:abstractNumId w:val="7"/>
  </w:num>
  <w:num w:numId="3">
    <w:abstractNumId w:val="10"/>
  </w:num>
  <w:num w:numId="4">
    <w:abstractNumId w:val="6"/>
  </w:num>
  <w:num w:numId="5">
    <w:abstractNumId w:val="4"/>
  </w:num>
  <w:num w:numId="6">
    <w:abstractNumId w:val="0"/>
  </w:num>
  <w:num w:numId="7">
    <w:abstractNumId w:val="2"/>
  </w:num>
  <w:num w:numId="8">
    <w:abstractNumId w:val="1"/>
  </w:num>
  <w:num w:numId="9">
    <w:abstractNumId w:val="8"/>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Y4ZTQyMzY5YmJjOWIwOTQ1OWUyYTU1NTk0NTM4MjkifQ=="/>
  </w:docVars>
  <w:rsids>
    <w:rsidRoot w:val="009B1129"/>
    <w:rsid w:val="00004747"/>
    <w:rsid w:val="00016786"/>
    <w:rsid w:val="00023C10"/>
    <w:rsid w:val="0002431A"/>
    <w:rsid w:val="000351C6"/>
    <w:rsid w:val="0004010B"/>
    <w:rsid w:val="00040831"/>
    <w:rsid w:val="00045026"/>
    <w:rsid w:val="000559E6"/>
    <w:rsid w:val="00060773"/>
    <w:rsid w:val="00060892"/>
    <w:rsid w:val="00060AAD"/>
    <w:rsid w:val="000828CA"/>
    <w:rsid w:val="00082BB5"/>
    <w:rsid w:val="0008580D"/>
    <w:rsid w:val="0009080F"/>
    <w:rsid w:val="0009356A"/>
    <w:rsid w:val="00094852"/>
    <w:rsid w:val="00095D36"/>
    <w:rsid w:val="000A0188"/>
    <w:rsid w:val="000A271D"/>
    <w:rsid w:val="000A5C5E"/>
    <w:rsid w:val="000B081C"/>
    <w:rsid w:val="000B41CA"/>
    <w:rsid w:val="000B4E63"/>
    <w:rsid w:val="000B556F"/>
    <w:rsid w:val="000C373D"/>
    <w:rsid w:val="000D11C7"/>
    <w:rsid w:val="000E201F"/>
    <w:rsid w:val="000E2D8F"/>
    <w:rsid w:val="000E448F"/>
    <w:rsid w:val="000F4B73"/>
    <w:rsid w:val="000F59A8"/>
    <w:rsid w:val="000F6821"/>
    <w:rsid w:val="001007AB"/>
    <w:rsid w:val="001013DC"/>
    <w:rsid w:val="00104B3B"/>
    <w:rsid w:val="00105B80"/>
    <w:rsid w:val="0011124E"/>
    <w:rsid w:val="00116600"/>
    <w:rsid w:val="001326FF"/>
    <w:rsid w:val="0013523E"/>
    <w:rsid w:val="00135618"/>
    <w:rsid w:val="00143630"/>
    <w:rsid w:val="00144D49"/>
    <w:rsid w:val="00151B26"/>
    <w:rsid w:val="00153C40"/>
    <w:rsid w:val="001606D9"/>
    <w:rsid w:val="00160A58"/>
    <w:rsid w:val="0016402A"/>
    <w:rsid w:val="00170CAA"/>
    <w:rsid w:val="001823F8"/>
    <w:rsid w:val="00186391"/>
    <w:rsid w:val="001A2D52"/>
    <w:rsid w:val="001B2CC0"/>
    <w:rsid w:val="001C2CE5"/>
    <w:rsid w:val="001D0CCD"/>
    <w:rsid w:val="001D30B7"/>
    <w:rsid w:val="001D3230"/>
    <w:rsid w:val="002033F3"/>
    <w:rsid w:val="00206CD6"/>
    <w:rsid w:val="002136CF"/>
    <w:rsid w:val="00223EF9"/>
    <w:rsid w:val="00224023"/>
    <w:rsid w:val="00225D08"/>
    <w:rsid w:val="002338BF"/>
    <w:rsid w:val="00237BE8"/>
    <w:rsid w:val="0024294B"/>
    <w:rsid w:val="00253E61"/>
    <w:rsid w:val="002765BF"/>
    <w:rsid w:val="00281A24"/>
    <w:rsid w:val="00283412"/>
    <w:rsid w:val="00285C68"/>
    <w:rsid w:val="002A47F9"/>
    <w:rsid w:val="002B6911"/>
    <w:rsid w:val="002C345C"/>
    <w:rsid w:val="002D5C52"/>
    <w:rsid w:val="002D5F22"/>
    <w:rsid w:val="002E0571"/>
    <w:rsid w:val="002E0C2B"/>
    <w:rsid w:val="00300758"/>
    <w:rsid w:val="00310DF8"/>
    <w:rsid w:val="00330969"/>
    <w:rsid w:val="00337A91"/>
    <w:rsid w:val="00356F02"/>
    <w:rsid w:val="00372AA6"/>
    <w:rsid w:val="003948B7"/>
    <w:rsid w:val="00394A9C"/>
    <w:rsid w:val="003A0B48"/>
    <w:rsid w:val="003A3355"/>
    <w:rsid w:val="003B0B7E"/>
    <w:rsid w:val="003B4BF0"/>
    <w:rsid w:val="003B5113"/>
    <w:rsid w:val="003C1395"/>
    <w:rsid w:val="003C30F8"/>
    <w:rsid w:val="003D2E65"/>
    <w:rsid w:val="003E2C0C"/>
    <w:rsid w:val="003E49AD"/>
    <w:rsid w:val="003E6CB4"/>
    <w:rsid w:val="003F0658"/>
    <w:rsid w:val="004011C2"/>
    <w:rsid w:val="00403ABE"/>
    <w:rsid w:val="00413769"/>
    <w:rsid w:val="00414B3C"/>
    <w:rsid w:val="00425654"/>
    <w:rsid w:val="00426E88"/>
    <w:rsid w:val="00443D9C"/>
    <w:rsid w:val="00451C99"/>
    <w:rsid w:val="0045597C"/>
    <w:rsid w:val="00455F9E"/>
    <w:rsid w:val="00457F89"/>
    <w:rsid w:val="0046791D"/>
    <w:rsid w:val="00467E1F"/>
    <w:rsid w:val="0047071D"/>
    <w:rsid w:val="00471C38"/>
    <w:rsid w:val="004810A3"/>
    <w:rsid w:val="00482F63"/>
    <w:rsid w:val="004862BE"/>
    <w:rsid w:val="00491BA2"/>
    <w:rsid w:val="00493F0A"/>
    <w:rsid w:val="004942BC"/>
    <w:rsid w:val="004B35BD"/>
    <w:rsid w:val="004B5AD7"/>
    <w:rsid w:val="004C42B2"/>
    <w:rsid w:val="004D1A61"/>
    <w:rsid w:val="004D2790"/>
    <w:rsid w:val="004D5DA8"/>
    <w:rsid w:val="004D7214"/>
    <w:rsid w:val="004E5218"/>
    <w:rsid w:val="004F4F40"/>
    <w:rsid w:val="004F6A0F"/>
    <w:rsid w:val="005019BA"/>
    <w:rsid w:val="00511CE8"/>
    <w:rsid w:val="00512368"/>
    <w:rsid w:val="00520425"/>
    <w:rsid w:val="00523324"/>
    <w:rsid w:val="005301E1"/>
    <w:rsid w:val="00530C01"/>
    <w:rsid w:val="00540E55"/>
    <w:rsid w:val="00546E0F"/>
    <w:rsid w:val="00552B95"/>
    <w:rsid w:val="0055587C"/>
    <w:rsid w:val="00571A6D"/>
    <w:rsid w:val="005762ED"/>
    <w:rsid w:val="00577ADB"/>
    <w:rsid w:val="005868BD"/>
    <w:rsid w:val="00596283"/>
    <w:rsid w:val="00596722"/>
    <w:rsid w:val="005A49B0"/>
    <w:rsid w:val="005C24DB"/>
    <w:rsid w:val="005C5688"/>
    <w:rsid w:val="005D0533"/>
    <w:rsid w:val="005D1BBA"/>
    <w:rsid w:val="005D714C"/>
    <w:rsid w:val="005F02DD"/>
    <w:rsid w:val="005F2D7C"/>
    <w:rsid w:val="006006C6"/>
    <w:rsid w:val="00615C20"/>
    <w:rsid w:val="006246E9"/>
    <w:rsid w:val="006249AF"/>
    <w:rsid w:val="0063033D"/>
    <w:rsid w:val="00631653"/>
    <w:rsid w:val="00641940"/>
    <w:rsid w:val="00654BC4"/>
    <w:rsid w:val="006571CC"/>
    <w:rsid w:val="00677481"/>
    <w:rsid w:val="00687079"/>
    <w:rsid w:val="00693B58"/>
    <w:rsid w:val="00693BB0"/>
    <w:rsid w:val="00695536"/>
    <w:rsid w:val="006A6B81"/>
    <w:rsid w:val="006B4E54"/>
    <w:rsid w:val="006B7B46"/>
    <w:rsid w:val="006B7E2B"/>
    <w:rsid w:val="006C3E2F"/>
    <w:rsid w:val="006D2633"/>
    <w:rsid w:val="006D2937"/>
    <w:rsid w:val="006F4949"/>
    <w:rsid w:val="00705FD7"/>
    <w:rsid w:val="00714BA9"/>
    <w:rsid w:val="007212AE"/>
    <w:rsid w:val="0073395F"/>
    <w:rsid w:val="00734C83"/>
    <w:rsid w:val="00744C9E"/>
    <w:rsid w:val="00770241"/>
    <w:rsid w:val="00771B3D"/>
    <w:rsid w:val="00774FF8"/>
    <w:rsid w:val="00776F14"/>
    <w:rsid w:val="007C0D28"/>
    <w:rsid w:val="007C2A68"/>
    <w:rsid w:val="007C5237"/>
    <w:rsid w:val="007D53A5"/>
    <w:rsid w:val="007E4FF9"/>
    <w:rsid w:val="007F141D"/>
    <w:rsid w:val="007F15CE"/>
    <w:rsid w:val="007F52D9"/>
    <w:rsid w:val="008001C8"/>
    <w:rsid w:val="008010BD"/>
    <w:rsid w:val="00802F48"/>
    <w:rsid w:val="008151AD"/>
    <w:rsid w:val="00815E9A"/>
    <w:rsid w:val="00827F44"/>
    <w:rsid w:val="00835D87"/>
    <w:rsid w:val="00844780"/>
    <w:rsid w:val="00847D47"/>
    <w:rsid w:val="008515A4"/>
    <w:rsid w:val="00851C7D"/>
    <w:rsid w:val="00857A4D"/>
    <w:rsid w:val="008672F1"/>
    <w:rsid w:val="0087133D"/>
    <w:rsid w:val="00872CFC"/>
    <w:rsid w:val="00872FD0"/>
    <w:rsid w:val="008731D1"/>
    <w:rsid w:val="008804C8"/>
    <w:rsid w:val="008818F7"/>
    <w:rsid w:val="0089526F"/>
    <w:rsid w:val="008B5C0F"/>
    <w:rsid w:val="008C47ED"/>
    <w:rsid w:val="008D114F"/>
    <w:rsid w:val="008D1AA1"/>
    <w:rsid w:val="008D3B3C"/>
    <w:rsid w:val="008D77FA"/>
    <w:rsid w:val="008E1640"/>
    <w:rsid w:val="008E3A1D"/>
    <w:rsid w:val="008F15F9"/>
    <w:rsid w:val="00901053"/>
    <w:rsid w:val="009022EE"/>
    <w:rsid w:val="00906F6B"/>
    <w:rsid w:val="00907F22"/>
    <w:rsid w:val="009106E5"/>
    <w:rsid w:val="00911F43"/>
    <w:rsid w:val="00915BFB"/>
    <w:rsid w:val="00936B61"/>
    <w:rsid w:val="00936C68"/>
    <w:rsid w:val="00945A3F"/>
    <w:rsid w:val="0096067A"/>
    <w:rsid w:val="00985400"/>
    <w:rsid w:val="00996DEC"/>
    <w:rsid w:val="00997F23"/>
    <w:rsid w:val="009A3A5D"/>
    <w:rsid w:val="009A5308"/>
    <w:rsid w:val="009B1129"/>
    <w:rsid w:val="009B12BA"/>
    <w:rsid w:val="009B3C39"/>
    <w:rsid w:val="009D3E86"/>
    <w:rsid w:val="009D5FE9"/>
    <w:rsid w:val="009F05EA"/>
    <w:rsid w:val="009F5A0F"/>
    <w:rsid w:val="00A071DA"/>
    <w:rsid w:val="00A20EFC"/>
    <w:rsid w:val="00A227EF"/>
    <w:rsid w:val="00A24BFC"/>
    <w:rsid w:val="00A3384C"/>
    <w:rsid w:val="00A47BBE"/>
    <w:rsid w:val="00A54A69"/>
    <w:rsid w:val="00A66BAA"/>
    <w:rsid w:val="00A743DD"/>
    <w:rsid w:val="00A76D96"/>
    <w:rsid w:val="00A77AEB"/>
    <w:rsid w:val="00A77EE2"/>
    <w:rsid w:val="00A8151D"/>
    <w:rsid w:val="00A860C9"/>
    <w:rsid w:val="00AA3996"/>
    <w:rsid w:val="00AB26D0"/>
    <w:rsid w:val="00AB4B37"/>
    <w:rsid w:val="00AC43DC"/>
    <w:rsid w:val="00AC7A47"/>
    <w:rsid w:val="00AD1341"/>
    <w:rsid w:val="00AD1D55"/>
    <w:rsid w:val="00AD32E3"/>
    <w:rsid w:val="00AD3A46"/>
    <w:rsid w:val="00AD6FF7"/>
    <w:rsid w:val="00AE006E"/>
    <w:rsid w:val="00AE0942"/>
    <w:rsid w:val="00AF2F00"/>
    <w:rsid w:val="00AF37F9"/>
    <w:rsid w:val="00AF517A"/>
    <w:rsid w:val="00B0524A"/>
    <w:rsid w:val="00B10E5D"/>
    <w:rsid w:val="00B121A6"/>
    <w:rsid w:val="00B1240E"/>
    <w:rsid w:val="00B12F13"/>
    <w:rsid w:val="00B21327"/>
    <w:rsid w:val="00B23EC1"/>
    <w:rsid w:val="00B324E4"/>
    <w:rsid w:val="00B56515"/>
    <w:rsid w:val="00B6027D"/>
    <w:rsid w:val="00B6411E"/>
    <w:rsid w:val="00B64204"/>
    <w:rsid w:val="00B6583F"/>
    <w:rsid w:val="00B730AC"/>
    <w:rsid w:val="00B73946"/>
    <w:rsid w:val="00B86BEF"/>
    <w:rsid w:val="00B90C3D"/>
    <w:rsid w:val="00B93973"/>
    <w:rsid w:val="00B95697"/>
    <w:rsid w:val="00BB2478"/>
    <w:rsid w:val="00BB27DA"/>
    <w:rsid w:val="00BB39E8"/>
    <w:rsid w:val="00BB44E9"/>
    <w:rsid w:val="00BD236C"/>
    <w:rsid w:val="00BE2750"/>
    <w:rsid w:val="00BE40D1"/>
    <w:rsid w:val="00BE5F48"/>
    <w:rsid w:val="00BE78EB"/>
    <w:rsid w:val="00BF5358"/>
    <w:rsid w:val="00BF53DC"/>
    <w:rsid w:val="00BF610A"/>
    <w:rsid w:val="00BF66BB"/>
    <w:rsid w:val="00BF6AA8"/>
    <w:rsid w:val="00C03625"/>
    <w:rsid w:val="00C11A43"/>
    <w:rsid w:val="00C12278"/>
    <w:rsid w:val="00C12313"/>
    <w:rsid w:val="00C22DEA"/>
    <w:rsid w:val="00C27CFD"/>
    <w:rsid w:val="00C30743"/>
    <w:rsid w:val="00C32EE0"/>
    <w:rsid w:val="00C33D28"/>
    <w:rsid w:val="00C35BB3"/>
    <w:rsid w:val="00C52E4E"/>
    <w:rsid w:val="00C56169"/>
    <w:rsid w:val="00C5714E"/>
    <w:rsid w:val="00C71544"/>
    <w:rsid w:val="00C77A8D"/>
    <w:rsid w:val="00C83935"/>
    <w:rsid w:val="00C84A1C"/>
    <w:rsid w:val="00C90C97"/>
    <w:rsid w:val="00CA36F5"/>
    <w:rsid w:val="00CA409D"/>
    <w:rsid w:val="00CC75B7"/>
    <w:rsid w:val="00CC775A"/>
    <w:rsid w:val="00CD26CF"/>
    <w:rsid w:val="00CD35C7"/>
    <w:rsid w:val="00CD63BF"/>
    <w:rsid w:val="00CD7BAE"/>
    <w:rsid w:val="00CE5AD6"/>
    <w:rsid w:val="00CE6A58"/>
    <w:rsid w:val="00D2413D"/>
    <w:rsid w:val="00D2414E"/>
    <w:rsid w:val="00D25DBF"/>
    <w:rsid w:val="00D32705"/>
    <w:rsid w:val="00D35DFE"/>
    <w:rsid w:val="00D37599"/>
    <w:rsid w:val="00D376CD"/>
    <w:rsid w:val="00D41F33"/>
    <w:rsid w:val="00D41F4C"/>
    <w:rsid w:val="00D43DDB"/>
    <w:rsid w:val="00D44B01"/>
    <w:rsid w:val="00D62C3F"/>
    <w:rsid w:val="00D63BEF"/>
    <w:rsid w:val="00D7142E"/>
    <w:rsid w:val="00D740A7"/>
    <w:rsid w:val="00D87D37"/>
    <w:rsid w:val="00D9261A"/>
    <w:rsid w:val="00D94902"/>
    <w:rsid w:val="00DA17DE"/>
    <w:rsid w:val="00DA53E4"/>
    <w:rsid w:val="00DC2DCD"/>
    <w:rsid w:val="00DC3553"/>
    <w:rsid w:val="00DC71F5"/>
    <w:rsid w:val="00DE2BC2"/>
    <w:rsid w:val="00DE74CB"/>
    <w:rsid w:val="00E035BC"/>
    <w:rsid w:val="00E03E28"/>
    <w:rsid w:val="00E0797D"/>
    <w:rsid w:val="00E15A63"/>
    <w:rsid w:val="00E215CB"/>
    <w:rsid w:val="00E22FF6"/>
    <w:rsid w:val="00E32F01"/>
    <w:rsid w:val="00E41690"/>
    <w:rsid w:val="00E60439"/>
    <w:rsid w:val="00E613BB"/>
    <w:rsid w:val="00E65C58"/>
    <w:rsid w:val="00E66B7D"/>
    <w:rsid w:val="00E746C6"/>
    <w:rsid w:val="00E76BCA"/>
    <w:rsid w:val="00E81417"/>
    <w:rsid w:val="00E81E50"/>
    <w:rsid w:val="00E8501F"/>
    <w:rsid w:val="00E8669D"/>
    <w:rsid w:val="00EC0474"/>
    <w:rsid w:val="00EC35FF"/>
    <w:rsid w:val="00EE3E40"/>
    <w:rsid w:val="00EF0DBB"/>
    <w:rsid w:val="00EF6D6B"/>
    <w:rsid w:val="00F00878"/>
    <w:rsid w:val="00F113A7"/>
    <w:rsid w:val="00F146F8"/>
    <w:rsid w:val="00F275C7"/>
    <w:rsid w:val="00F33FD0"/>
    <w:rsid w:val="00F351A9"/>
    <w:rsid w:val="00F40004"/>
    <w:rsid w:val="00F52F0A"/>
    <w:rsid w:val="00F74B6A"/>
    <w:rsid w:val="00F77C82"/>
    <w:rsid w:val="00F81528"/>
    <w:rsid w:val="00F929B3"/>
    <w:rsid w:val="00FB3464"/>
    <w:rsid w:val="00FB3ADE"/>
    <w:rsid w:val="00FB4A89"/>
    <w:rsid w:val="00FD3782"/>
    <w:rsid w:val="00FE551C"/>
    <w:rsid w:val="6F7E26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5"/>
    <w:uiPriority w:val="0"/>
    <w:pPr>
      <w:jc w:val="left"/>
    </w:pPr>
  </w:style>
  <w:style w:type="paragraph" w:styleId="3">
    <w:name w:val="Block Text"/>
    <w:basedOn w:val="1"/>
    <w:uiPriority w:val="0"/>
    <w:pPr>
      <w:ind w:left="600" w:right="631" w:firstLine="460"/>
    </w:pPr>
    <w:rPr>
      <w:sz w:val="24"/>
    </w:rPr>
  </w:style>
  <w:style w:type="paragraph" w:styleId="4">
    <w:name w:val="Balloon Text"/>
    <w:basedOn w:val="1"/>
    <w:link w:val="17"/>
    <w:uiPriority w:val="0"/>
    <w:rPr>
      <w:sz w:val="18"/>
      <w:szCs w:val="1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bottom w:val="single" w:color="auto" w:sz="6" w:space="1"/>
      </w:pBdr>
      <w:tabs>
        <w:tab w:val="center" w:pos="4153"/>
        <w:tab w:val="right" w:pos="8306"/>
      </w:tabs>
      <w:snapToGrid w:val="0"/>
      <w:jc w:val="center"/>
    </w:pPr>
    <w:rPr>
      <w:sz w:val="18"/>
    </w:rPr>
  </w:style>
  <w:style w:type="paragraph" w:styleId="7">
    <w:name w:val="Normal (Web)"/>
    <w:basedOn w:val="1"/>
    <w:uiPriority w:val="0"/>
    <w:rPr>
      <w:sz w:val="24"/>
      <w:szCs w:val="24"/>
    </w:rPr>
  </w:style>
  <w:style w:type="paragraph" w:styleId="8">
    <w:name w:val="annotation subject"/>
    <w:basedOn w:val="2"/>
    <w:next w:val="2"/>
    <w:link w:val="16"/>
    <w:uiPriority w:val="0"/>
    <w:rPr>
      <w:b/>
      <w:bCs/>
    </w:rPr>
  </w:style>
  <w:style w:type="table" w:styleId="10">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uiPriority w:val="0"/>
  </w:style>
  <w:style w:type="character" w:styleId="13">
    <w:name w:val="Hyperlink"/>
    <w:uiPriority w:val="0"/>
    <w:rPr>
      <w:color w:val="0000FF"/>
      <w:u w:val="single"/>
    </w:rPr>
  </w:style>
  <w:style w:type="character" w:styleId="14">
    <w:name w:val="annotation reference"/>
    <w:uiPriority w:val="0"/>
    <w:rPr>
      <w:sz w:val="21"/>
      <w:szCs w:val="21"/>
    </w:rPr>
  </w:style>
  <w:style w:type="character" w:customStyle="1" w:styleId="15">
    <w:name w:val="批注文字 字符"/>
    <w:link w:val="2"/>
    <w:uiPriority w:val="0"/>
    <w:rPr>
      <w:kern w:val="2"/>
      <w:sz w:val="21"/>
    </w:rPr>
  </w:style>
  <w:style w:type="character" w:customStyle="1" w:styleId="16">
    <w:name w:val="批注主题 字符"/>
    <w:link w:val="8"/>
    <w:uiPriority w:val="0"/>
    <w:rPr>
      <w:b/>
      <w:bCs/>
      <w:kern w:val="2"/>
      <w:sz w:val="21"/>
    </w:rPr>
  </w:style>
  <w:style w:type="character" w:customStyle="1" w:styleId="17">
    <w:name w:val="批注框文本 字符"/>
    <w:link w:val="4"/>
    <w:uiPriority w:val="0"/>
    <w:rPr>
      <w:kern w:val="2"/>
      <w:sz w:val="18"/>
      <w:szCs w:val="18"/>
    </w:rPr>
  </w:style>
  <w:style w:type="paragraph" w:customStyle="1" w:styleId="18">
    <w:name w:val="Revision"/>
    <w:hidden/>
    <w:semiHidden/>
    <w:uiPriority w:val="99"/>
    <w:rPr>
      <w:rFonts w:ascii="Times New Roman" w:hAnsi="Times New Roman" w:eastAsia="宋体" w:cs="Times New Roman"/>
      <w:kern w:val="2"/>
      <w:sz w:val="21"/>
      <w:lang w:val="en-US" w:eastAsia="zh-CN" w:bidi="ar-SA"/>
    </w:rPr>
  </w:style>
  <w:style w:type="character" w:styleId="19">
    <w:name w:val="Placeholder Text"/>
    <w:basedOn w:val="11"/>
    <w:semiHidden/>
    <w:uiPriority w:val="99"/>
    <w:rPr>
      <w:color w:val="808080"/>
    </w:rPr>
  </w:style>
  <w:style w:type="paragraph" w:styleId="2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glossaryDocument" Target="glossary/document.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2.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5"/>
        <w:style w:val=""/>
        <w:category>
          <w:name w:val="常规"/>
          <w:gallery w:val="placeholder"/>
        </w:category>
        <w:types>
          <w:type w:val="bbPlcHdr"/>
        </w:types>
        <w:behaviors>
          <w:behavior w:val="content"/>
        </w:behaviors>
        <w:description w:val=""/>
        <w:guid w:val="{78F97715-55B8-409B-9D36-D3EDCF754A0C}"/>
      </w:docPartPr>
      <w:docPartBody>
        <w:p w14:paraId="2B8CF22B">
          <w:pPr>
            <w:rPr>
              <w:rFonts w:hint="eastAsia"/>
            </w:rPr>
          </w:pPr>
          <w:r>
            <w:rPr>
              <w:rStyle w:val="4"/>
              <w:rFonts w:hint="eastAsia"/>
            </w:rPr>
            <w:t>选择一项。</w:t>
          </w:r>
        </w:p>
      </w:docPartBody>
    </w:docPart>
    <w:docPart>
      <w:docPartPr>
        <w:name w:val="92FF123C7D9343D4908226538DDC15EF"/>
        <w:style w:val=""/>
        <w:category>
          <w:name w:val="常规"/>
          <w:gallery w:val="placeholder"/>
        </w:category>
        <w:types>
          <w:type w:val="bbPlcHdr"/>
        </w:types>
        <w:behaviors>
          <w:behavior w:val="content"/>
        </w:behaviors>
        <w:description w:val=""/>
        <w:guid w:val="{3A94D0A7-C6F5-4EF1-B788-E86217411C95}"/>
      </w:docPartPr>
      <w:docPartBody>
        <w:p w14:paraId="4B613F68">
          <w:pPr>
            <w:pStyle w:val="5"/>
          </w:pPr>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880"/>
    <w:rsid w:val="000A0188"/>
    <w:rsid w:val="000A5C5E"/>
    <w:rsid w:val="000D47E8"/>
    <w:rsid w:val="0026435A"/>
    <w:rsid w:val="003D4624"/>
    <w:rsid w:val="00546E28"/>
    <w:rsid w:val="00676425"/>
    <w:rsid w:val="006871FD"/>
    <w:rsid w:val="006E343A"/>
    <w:rsid w:val="00733CBF"/>
    <w:rsid w:val="008363FA"/>
    <w:rsid w:val="008D145B"/>
    <w:rsid w:val="00981CDF"/>
    <w:rsid w:val="009825B2"/>
    <w:rsid w:val="009B12BA"/>
    <w:rsid w:val="00B60880"/>
    <w:rsid w:val="00DE471C"/>
    <w:rsid w:val="00DE6A99"/>
    <w:rsid w:val="00F43B92"/>
    <w:rsid w:val="00F56A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92FF123C7D9343D4908226538DDC15EF"/>
    <w:uiPriority w:val="0"/>
    <w:pPr>
      <w:widowControl w:val="0"/>
      <w:jc w:val="both"/>
    </w:pPr>
    <w:rPr>
      <w:rFonts w:ascii="Times New Roman" w:hAnsi="Times New Roman" w:eastAsia="宋体" w:cs="Times New Roman"/>
      <w:kern w:val="2"/>
      <w:sz w:val="21"/>
      <w:szCs w:val="20"/>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上海交通大学研究生院</Company>
  <Pages>15</Pages>
  <Words>2603</Words>
  <Characters>14842</Characters>
  <Lines>123</Lines>
  <Paragraphs>34</Paragraphs>
  <TotalTime>555</TotalTime>
  <ScaleCrop>false</ScaleCrop>
  <LinksUpToDate>false</LinksUpToDate>
  <CharactersWithSpaces>17411</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2020-12-21T11:28:00Z</dcterms:created>
  <dc:creator>hc</dc:creator>
  <cp:lastModifiedBy>吴伯涛</cp:lastModifiedBy>
  <cp:lastPrinted>2017-11-10T15:39:00Z</cp:lastPrinted>
  <dcterms:modified xsi:type="dcterms:W3CDTF">2025-11-02T02:28:43Z</dcterms:modified>
  <dc:title>学科代码</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E1B63F943FA6B52F5B510669FB8B2DF6_42</vt:lpwstr>
  </property>
</Properties>
</file>