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D3578">
      <w:pPr>
        <w:jc w:val="center"/>
      </w:pPr>
      <w:r>
        <w:drawing>
          <wp:inline distT="0" distB="0" distL="0" distR="0">
            <wp:extent cx="3597275" cy="2527300"/>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597275" cy="2527300"/>
                    </a:xfrm>
                    <a:prstGeom prst="rect">
                      <a:avLst/>
                    </a:prstGeom>
                    <a:noFill/>
                    <a:ln>
                      <a:noFill/>
                    </a:ln>
                  </pic:spPr>
                </pic:pic>
              </a:graphicData>
            </a:graphic>
          </wp:inline>
        </w:drawing>
      </w:r>
    </w:p>
    <w:p w14:paraId="6A0B0E2F">
      <w:pPr>
        <w:jc w:val="center"/>
        <w:rPr>
          <w:rFonts w:ascii="宋体"/>
          <w:b/>
          <w:sz w:val="52"/>
          <w:szCs w:val="52"/>
        </w:rPr>
      </w:pPr>
      <w:r>
        <w:rPr>
          <w:rFonts w:hint="eastAsia" w:ascii="宋体"/>
          <w:b/>
          <w:sz w:val="52"/>
          <w:szCs w:val="52"/>
        </w:rPr>
        <w:t>研究生学位论文开题报告</w:t>
      </w:r>
    </w:p>
    <w:p w14:paraId="174C9FAF">
      <w:pPr>
        <w:jc w:val="center"/>
        <w:rPr>
          <w:b/>
          <w:sz w:val="30"/>
          <w:szCs w:val="30"/>
        </w:rPr>
      </w:pPr>
      <w:r>
        <w:rPr>
          <w:b/>
          <w:sz w:val="30"/>
          <w:szCs w:val="30"/>
        </w:rPr>
        <w:t>Graduate Thesis/Dissertation Proposal</w:t>
      </w:r>
    </w:p>
    <w:p w14:paraId="12245424">
      <w:pPr>
        <w:jc w:val="center"/>
        <w:rPr>
          <w:b/>
          <w:sz w:val="30"/>
          <w:szCs w:val="30"/>
        </w:rPr>
      </w:pPr>
    </w:p>
    <w:tbl>
      <w:tblPr>
        <w:tblStyle w:val="8"/>
        <w:tblW w:w="8505" w:type="dxa"/>
        <w:jc w:val="center"/>
        <w:tblLayout w:type="fixed"/>
        <w:tblCellMar>
          <w:top w:w="0" w:type="dxa"/>
          <w:left w:w="56" w:type="dxa"/>
          <w:bottom w:w="0" w:type="dxa"/>
          <w:right w:w="56" w:type="dxa"/>
        </w:tblCellMar>
      </w:tblPr>
      <w:tblGrid>
        <w:gridCol w:w="3149"/>
        <w:gridCol w:w="5356"/>
      </w:tblGrid>
      <w:tr w14:paraId="15804526">
        <w:trPr>
          <w:jc w:val="center"/>
        </w:trPr>
        <w:tc>
          <w:tcPr>
            <w:tcW w:w="3149" w:type="dxa"/>
            <w:vAlign w:val="center"/>
          </w:tcPr>
          <w:p w14:paraId="7FCDB5D0">
            <w:pPr>
              <w:spacing w:before="120" w:after="120"/>
              <w:jc w:val="left"/>
              <w:rPr>
                <w:rFonts w:eastAsia="楷体_GB2312"/>
                <w:b/>
                <w:sz w:val="28"/>
                <w:szCs w:val="28"/>
              </w:rPr>
            </w:pPr>
            <w:permStart w:id="0" w:edGrp="everyone" w:colFirst="1" w:colLast="1"/>
            <w:r>
              <w:rPr>
                <w:rFonts w:hint="eastAsia" w:eastAsia="楷体_GB2312"/>
                <w:b/>
                <w:sz w:val="28"/>
                <w:szCs w:val="28"/>
              </w:rPr>
              <w:t>学号</w:t>
            </w:r>
            <w:r>
              <w:rPr>
                <w:rFonts w:eastAsia="楷体_GB2312"/>
                <w:b/>
                <w:sz w:val="28"/>
                <w:szCs w:val="28"/>
              </w:rPr>
              <w:t xml:space="preserve"> </w:t>
            </w:r>
            <w:r>
              <w:rPr>
                <w:rFonts w:hint="eastAsia" w:eastAsia="楷体_GB2312"/>
                <w:b/>
                <w:sz w:val="24"/>
                <w:szCs w:val="24"/>
              </w:rPr>
              <w:t xml:space="preserve">Student </w:t>
            </w:r>
            <w:r>
              <w:rPr>
                <w:rFonts w:eastAsia="楷体_GB2312"/>
                <w:b/>
                <w:sz w:val="24"/>
                <w:szCs w:val="24"/>
              </w:rPr>
              <w:t>ID</w:t>
            </w:r>
          </w:p>
        </w:tc>
        <w:tc>
          <w:tcPr>
            <w:tcW w:w="5356" w:type="dxa"/>
            <w:tcBorders>
              <w:bottom w:val="single" w:color="auto" w:sz="4" w:space="0"/>
            </w:tcBorders>
            <w:vAlign w:val="center"/>
          </w:tcPr>
          <w:p w14:paraId="06FE1C62">
            <w:pPr>
              <w:spacing w:before="120" w:after="120"/>
              <w:rPr>
                <w:rFonts w:hint="default" w:eastAsia="华文仿宋"/>
                <w:sz w:val="24"/>
                <w:szCs w:val="24"/>
                <w:lang w:val="en-US" w:eastAsia="zh-CN"/>
              </w:rPr>
            </w:pPr>
            <w:r>
              <w:rPr>
                <w:rFonts w:hint="eastAsia" w:eastAsia="华文仿宋"/>
                <w:sz w:val="24"/>
                <w:szCs w:val="24"/>
                <w:lang w:val="en-US" w:eastAsia="zh-CN"/>
              </w:rPr>
              <w:t>124033910219</w:t>
            </w:r>
          </w:p>
        </w:tc>
      </w:tr>
      <w:permEnd w:id="0"/>
      <w:tr w14:paraId="6633B3F6">
        <w:trPr>
          <w:jc w:val="center"/>
        </w:trPr>
        <w:tc>
          <w:tcPr>
            <w:tcW w:w="3149" w:type="dxa"/>
            <w:vAlign w:val="center"/>
          </w:tcPr>
          <w:p w14:paraId="296A6005">
            <w:pPr>
              <w:spacing w:before="120" w:after="120"/>
              <w:jc w:val="left"/>
              <w:rPr>
                <w:rFonts w:eastAsia="楷体_GB2312"/>
                <w:b/>
                <w:sz w:val="28"/>
                <w:szCs w:val="28"/>
              </w:rPr>
            </w:pPr>
            <w:permStart w:id="1" w:edGrp="everyone" w:colFirst="1" w:colLast="1"/>
            <w:r>
              <w:rPr>
                <w:rFonts w:hint="eastAsia" w:eastAsia="楷体_GB2312"/>
                <w:b/>
                <w:sz w:val="28"/>
                <w:szCs w:val="28"/>
              </w:rPr>
              <w:t>姓名</w:t>
            </w:r>
            <w:r>
              <w:rPr>
                <w:rFonts w:eastAsia="楷体_GB2312"/>
                <w:b/>
                <w:sz w:val="24"/>
                <w:szCs w:val="24"/>
              </w:rPr>
              <w:t xml:space="preserve"> Name</w:t>
            </w:r>
          </w:p>
        </w:tc>
        <w:tc>
          <w:tcPr>
            <w:tcW w:w="5356" w:type="dxa"/>
            <w:tcBorders>
              <w:top w:val="single" w:color="auto" w:sz="4" w:space="0"/>
              <w:bottom w:val="single" w:color="auto" w:sz="4" w:space="0"/>
            </w:tcBorders>
            <w:vAlign w:val="center"/>
          </w:tcPr>
          <w:p w14:paraId="3D1F182D">
            <w:pPr>
              <w:spacing w:before="120" w:after="120"/>
              <w:rPr>
                <w:rFonts w:hint="eastAsia" w:eastAsia="华文仿宋"/>
                <w:sz w:val="24"/>
                <w:szCs w:val="24"/>
                <w:lang w:val="en-US" w:eastAsia="zh-CN"/>
              </w:rPr>
            </w:pPr>
            <w:r>
              <w:rPr>
                <w:rFonts w:hint="eastAsia" w:eastAsia="华文仿宋"/>
                <w:sz w:val="24"/>
                <w:szCs w:val="24"/>
                <w:lang w:val="en-US" w:eastAsia="zh-CN"/>
              </w:rPr>
              <w:t>吴伯涛</w:t>
            </w:r>
          </w:p>
        </w:tc>
      </w:tr>
      <w:permEnd w:id="1"/>
      <w:tr w14:paraId="05DC5CC3">
        <w:trPr>
          <w:jc w:val="center"/>
        </w:trPr>
        <w:tc>
          <w:tcPr>
            <w:tcW w:w="3149" w:type="dxa"/>
            <w:vAlign w:val="center"/>
          </w:tcPr>
          <w:p w14:paraId="3D557942">
            <w:pPr>
              <w:spacing w:before="120" w:after="120"/>
              <w:jc w:val="left"/>
              <w:rPr>
                <w:rFonts w:eastAsia="楷体_GB2312"/>
                <w:b/>
                <w:sz w:val="28"/>
                <w:szCs w:val="28"/>
              </w:rPr>
            </w:pPr>
            <w:r>
              <w:rPr>
                <w:rFonts w:hint="eastAsia" w:eastAsia="楷体_GB2312"/>
                <w:b/>
                <w:sz w:val="28"/>
                <w:szCs w:val="28"/>
              </w:rPr>
              <w:t xml:space="preserve">学生类别 </w:t>
            </w:r>
            <w:r>
              <w:rPr>
                <w:rFonts w:eastAsia="楷体_GB2312"/>
                <w:b/>
                <w:sz w:val="24"/>
                <w:szCs w:val="24"/>
              </w:rPr>
              <w:t>Degree Program</w:t>
            </w:r>
          </w:p>
        </w:tc>
        <w:tc>
          <w:tcPr>
            <w:tcW w:w="5356" w:type="dxa"/>
            <w:tcBorders>
              <w:top w:val="single" w:color="auto" w:sz="4" w:space="0"/>
              <w:bottom w:val="single" w:color="auto" w:sz="4" w:space="0"/>
            </w:tcBorders>
            <w:vAlign w:val="center"/>
          </w:tcPr>
          <w:p w14:paraId="0B921AE0">
            <w:pPr>
              <w:jc w:val="left"/>
              <w:rPr>
                <w:rFonts w:eastAsia="华文仿宋"/>
                <w:sz w:val="24"/>
                <w:szCs w:val="24"/>
              </w:rPr>
            </w:pPr>
            <w:sdt>
              <w:sdtPr>
                <w:rPr>
                  <w:rFonts w:ascii="宋体" w:hAnsi="宋体"/>
                  <w:sz w:val="24"/>
                  <w:szCs w:val="24"/>
                </w:rPr>
                <w:alias w:val="program"/>
                <w:tag w:val="program"/>
                <w:id w:val="-1"/>
                <w:lock w:val="sdtLocked"/>
                <w:placeholder>
                  <w:docPart w:val="92FF123C7D9343D4908226538DDC15EF"/>
                </w:placeholder>
                <w:dropDownList>
                  <w:listItem w:value="选择一项。"/>
                  <w:listItem w:displayText="学术型博士生 Academic Doctoral Student" w:value="1"/>
                  <w:listItem w:displayText="专业型博士生 Professional Doctoral Student" w:value="8"/>
                  <w:listItem w:displayText="学术型硕士生 Academic Master Student" w:value="3"/>
                  <w:listItem w:displayText="专业型硕士生 Professional Master Student" w:value="4"/>
                </w:dropDownList>
              </w:sdtPr>
              <w:sdtEndPr>
                <w:rPr>
                  <w:rFonts w:ascii="宋体" w:hAnsi="宋体"/>
                  <w:sz w:val="24"/>
                  <w:szCs w:val="24"/>
                </w:rPr>
              </w:sdtEndPr>
              <w:sdtContent>
                <w:permStart w:id="2" w:edGrp="everyone"/>
                <w:r>
                  <w:rPr>
                    <w:rFonts w:ascii="宋体" w:hAnsi="宋体" w:eastAsia="宋体" w:cs="Times New Roman"/>
                    <w:kern w:val="2"/>
                    <w:sz w:val="24"/>
                    <w:szCs w:val="24"/>
                    <w:lang w:val="en-US" w:eastAsia="zh-CN" w:bidi="ar-SA"/>
                  </w:rPr>
                  <w:t>专业型硕士生 Professional Master Student</w:t>
                </w:r>
                <w:permEnd w:id="2"/>
              </w:sdtContent>
            </w:sdt>
          </w:p>
        </w:tc>
      </w:tr>
      <w:tr w14:paraId="44F9229D">
        <w:trPr>
          <w:jc w:val="center"/>
        </w:trPr>
        <w:tc>
          <w:tcPr>
            <w:tcW w:w="3149" w:type="dxa"/>
            <w:vAlign w:val="center"/>
          </w:tcPr>
          <w:p w14:paraId="05E0CCB0">
            <w:pPr>
              <w:spacing w:before="120" w:after="120"/>
              <w:jc w:val="left"/>
              <w:rPr>
                <w:rFonts w:eastAsia="楷体_GB2312"/>
                <w:b/>
                <w:sz w:val="28"/>
                <w:szCs w:val="28"/>
              </w:rPr>
            </w:pPr>
            <w:r>
              <w:rPr>
                <w:rFonts w:hint="eastAsia" w:eastAsia="楷体_GB2312"/>
                <w:b/>
                <w:sz w:val="28"/>
                <w:szCs w:val="28"/>
              </w:rPr>
              <w:t xml:space="preserve">学习形式 </w:t>
            </w:r>
            <w:r>
              <w:rPr>
                <w:rFonts w:eastAsia="楷体_GB2312"/>
                <w:b/>
                <w:sz w:val="24"/>
                <w:szCs w:val="24"/>
              </w:rPr>
              <w:t>Study Mode</w:t>
            </w:r>
          </w:p>
        </w:tc>
        <w:tc>
          <w:tcPr>
            <w:tcW w:w="5356" w:type="dxa"/>
            <w:tcBorders>
              <w:top w:val="single" w:color="auto" w:sz="4" w:space="0"/>
              <w:bottom w:val="single" w:color="auto" w:sz="4" w:space="0"/>
            </w:tcBorders>
            <w:vAlign w:val="center"/>
          </w:tcPr>
          <w:p w14:paraId="50788E1C">
            <w:pPr>
              <w:jc w:val="left"/>
              <w:rPr>
                <w:rFonts w:eastAsia="华文仿宋"/>
                <w:sz w:val="24"/>
                <w:szCs w:val="24"/>
              </w:rPr>
            </w:pPr>
            <w:sdt>
              <w:sdtPr>
                <w:rPr>
                  <w:rFonts w:ascii="宋体" w:hAnsi="宋体"/>
                  <w:sz w:val="24"/>
                  <w:szCs w:val="24"/>
                </w:rPr>
                <w:alias w:val="studymode"/>
                <w:tag w:val="studymode"/>
                <w:id w:val="397949588"/>
                <w:lock w:val="sdtLocked"/>
                <w:placeholder>
                  <w:docPart w:val="DefaultPlaceholder_1081868575"/>
                </w:placeholder>
                <w:dropDownList>
                  <w:listItem w:value="选择一项。"/>
                  <w:listItem w:displayText="全日制 Full-time" w:value="1"/>
                  <w:listItem w:displayText="非全日制 Part-time" w:value="2"/>
                  <w:listItem w:displayText="同等学力学生" w:value="3"/>
                </w:dropDownList>
              </w:sdtPr>
              <w:sdtEndPr>
                <w:rPr>
                  <w:rFonts w:ascii="宋体" w:hAnsi="宋体"/>
                  <w:sz w:val="24"/>
                  <w:szCs w:val="24"/>
                </w:rPr>
              </w:sdtEndPr>
              <w:sdtContent>
                <w:permStart w:id="3" w:edGrp="everyone"/>
                <w:r>
                  <w:rPr>
                    <w:rFonts w:ascii="宋体" w:hAnsi="宋体" w:eastAsia="宋体" w:cs="Times New Roman"/>
                    <w:kern w:val="2"/>
                    <w:sz w:val="24"/>
                    <w:szCs w:val="24"/>
                    <w:lang w:val="en-US" w:eastAsia="zh-CN" w:bidi="ar-SA"/>
                  </w:rPr>
                  <w:t>全日制 Full-time</w:t>
                </w:r>
                <w:permEnd w:id="3"/>
              </w:sdtContent>
            </w:sdt>
          </w:p>
        </w:tc>
      </w:tr>
      <w:tr w14:paraId="06DB1450">
        <w:trPr>
          <w:jc w:val="center"/>
        </w:trPr>
        <w:tc>
          <w:tcPr>
            <w:tcW w:w="3149" w:type="dxa"/>
            <w:vAlign w:val="center"/>
          </w:tcPr>
          <w:p w14:paraId="3398E165">
            <w:pPr>
              <w:spacing w:before="120" w:after="120"/>
              <w:jc w:val="left"/>
              <w:rPr>
                <w:rFonts w:eastAsia="楷体_GB2312"/>
                <w:b/>
                <w:sz w:val="28"/>
                <w:szCs w:val="28"/>
              </w:rPr>
            </w:pPr>
            <w:permStart w:id="4" w:edGrp="everyone" w:colFirst="1" w:colLast="1"/>
            <w:r>
              <w:rPr>
                <w:rFonts w:hint="eastAsia" w:eastAsia="楷体_GB2312"/>
                <w:b/>
                <w:sz w:val="28"/>
                <w:szCs w:val="28"/>
              </w:rPr>
              <w:t xml:space="preserve">导师 </w:t>
            </w:r>
            <w:r>
              <w:rPr>
                <w:rFonts w:eastAsia="楷体_GB2312"/>
                <w:b/>
                <w:sz w:val="24"/>
                <w:szCs w:val="24"/>
              </w:rPr>
              <w:t>Supervisor(s)</w:t>
            </w:r>
          </w:p>
        </w:tc>
        <w:tc>
          <w:tcPr>
            <w:tcW w:w="5356" w:type="dxa"/>
            <w:tcBorders>
              <w:top w:val="single" w:color="auto" w:sz="4" w:space="0"/>
              <w:bottom w:val="single" w:color="auto" w:sz="4" w:space="0"/>
            </w:tcBorders>
            <w:vAlign w:val="center"/>
          </w:tcPr>
          <w:p w14:paraId="6FCA921C">
            <w:pPr>
              <w:spacing w:before="120" w:after="120"/>
              <w:rPr>
                <w:rFonts w:hint="eastAsia" w:eastAsia="华文仿宋"/>
                <w:sz w:val="24"/>
                <w:szCs w:val="24"/>
                <w:lang w:val="en-US" w:eastAsia="zh-CN"/>
              </w:rPr>
            </w:pPr>
            <w:r>
              <w:rPr>
                <w:rFonts w:hint="eastAsia" w:eastAsia="华文仿宋"/>
                <w:sz w:val="24"/>
                <w:szCs w:val="24"/>
                <w:lang w:val="en-US" w:eastAsia="zh-CN"/>
              </w:rPr>
              <w:t>应凯</w:t>
            </w:r>
          </w:p>
        </w:tc>
      </w:tr>
      <w:permEnd w:id="4"/>
      <w:tr w14:paraId="25598B21">
        <w:trPr>
          <w:trHeight w:val="810" w:hRule="atLeast"/>
          <w:jc w:val="center"/>
        </w:trPr>
        <w:tc>
          <w:tcPr>
            <w:tcW w:w="3149" w:type="dxa"/>
            <w:vAlign w:val="center"/>
          </w:tcPr>
          <w:p w14:paraId="326783EB">
            <w:pPr>
              <w:spacing w:before="120" w:after="120"/>
              <w:jc w:val="left"/>
              <w:rPr>
                <w:rFonts w:eastAsia="楷体_GB2312"/>
                <w:b/>
                <w:sz w:val="28"/>
                <w:szCs w:val="28"/>
              </w:rPr>
            </w:pPr>
            <w:permStart w:id="5" w:edGrp="everyone" w:colFirst="1" w:colLast="1"/>
            <w:r>
              <w:rPr>
                <w:rFonts w:hint="eastAsia" w:eastAsia="楷体_GB2312"/>
                <w:b/>
                <w:sz w:val="28"/>
                <w:szCs w:val="28"/>
              </w:rPr>
              <w:t>论文题目</w:t>
            </w:r>
            <w:r>
              <w:rPr>
                <w:rFonts w:eastAsia="楷体_GB2312"/>
                <w:b/>
                <w:sz w:val="24"/>
                <w:szCs w:val="24"/>
              </w:rPr>
              <w:t xml:space="preserve"> Thesis title</w:t>
            </w:r>
          </w:p>
        </w:tc>
        <w:tc>
          <w:tcPr>
            <w:tcW w:w="5356" w:type="dxa"/>
            <w:tcBorders>
              <w:top w:val="single" w:color="auto" w:sz="4" w:space="0"/>
              <w:bottom w:val="single" w:color="auto" w:sz="4" w:space="0"/>
            </w:tcBorders>
            <w:vAlign w:val="center"/>
          </w:tcPr>
          <w:p w14:paraId="54DCD91E">
            <w:pPr>
              <w:spacing w:before="120" w:after="120"/>
              <w:rPr>
                <w:rFonts w:hint="default" w:eastAsia="华文仿宋"/>
                <w:sz w:val="24"/>
                <w:szCs w:val="24"/>
                <w:lang w:val="en-US" w:eastAsia="zh-CN"/>
              </w:rPr>
            </w:pPr>
            <w:r>
              <w:rPr>
                <w:rFonts w:hint="eastAsia" w:eastAsia="华文仿宋"/>
                <w:sz w:val="24"/>
                <w:szCs w:val="24"/>
                <w:lang w:val="en-US" w:eastAsia="zh-CN"/>
              </w:rPr>
              <w:t>基于视觉语言模型的时空信道预测方法</w:t>
            </w:r>
          </w:p>
        </w:tc>
      </w:tr>
      <w:permEnd w:id="5"/>
      <w:tr w14:paraId="71A075D7">
        <w:trPr>
          <w:jc w:val="center"/>
        </w:trPr>
        <w:tc>
          <w:tcPr>
            <w:tcW w:w="3149" w:type="dxa"/>
            <w:vAlign w:val="center"/>
          </w:tcPr>
          <w:p w14:paraId="2F82FE7E">
            <w:pPr>
              <w:spacing w:before="120" w:after="120"/>
              <w:jc w:val="left"/>
              <w:rPr>
                <w:rFonts w:eastAsia="楷体_GB2312"/>
                <w:b/>
                <w:sz w:val="28"/>
                <w:szCs w:val="28"/>
              </w:rPr>
            </w:pPr>
            <w:permStart w:id="6" w:edGrp="everyone" w:colFirst="1" w:colLast="1"/>
            <w:r>
              <w:rPr>
                <w:rFonts w:hint="eastAsia" w:eastAsia="楷体_GB2312"/>
                <w:b/>
                <w:sz w:val="28"/>
                <w:szCs w:val="28"/>
              </w:rPr>
              <w:t>学院</w:t>
            </w:r>
            <w:r>
              <w:rPr>
                <w:rFonts w:eastAsia="楷体_GB2312"/>
                <w:b/>
                <w:sz w:val="28"/>
                <w:szCs w:val="28"/>
              </w:rPr>
              <w:t xml:space="preserve"> </w:t>
            </w:r>
            <w:r>
              <w:rPr>
                <w:rFonts w:eastAsia="楷体_GB2312"/>
                <w:b/>
                <w:sz w:val="24"/>
                <w:szCs w:val="24"/>
              </w:rPr>
              <w:t>School</w:t>
            </w:r>
          </w:p>
        </w:tc>
        <w:tc>
          <w:tcPr>
            <w:tcW w:w="5356" w:type="dxa"/>
            <w:tcBorders>
              <w:top w:val="single" w:color="auto" w:sz="4" w:space="0"/>
              <w:bottom w:val="single" w:color="auto" w:sz="4" w:space="0"/>
            </w:tcBorders>
            <w:vAlign w:val="center"/>
          </w:tcPr>
          <w:p w14:paraId="5A5EA794">
            <w:pPr>
              <w:spacing w:before="120" w:after="120"/>
              <w:rPr>
                <w:rFonts w:hint="eastAsia" w:eastAsia="华文仿宋"/>
                <w:sz w:val="24"/>
                <w:szCs w:val="24"/>
                <w:lang w:val="en-US" w:eastAsia="zh-CN"/>
              </w:rPr>
            </w:pPr>
            <w:r>
              <w:rPr>
                <w:rFonts w:hint="eastAsia" w:eastAsia="华文仿宋"/>
                <w:sz w:val="24"/>
                <w:szCs w:val="24"/>
                <w:lang w:val="en-US" w:eastAsia="zh-CN"/>
              </w:rPr>
              <w:t>计算机学院</w:t>
            </w:r>
          </w:p>
        </w:tc>
      </w:tr>
      <w:permEnd w:id="6"/>
      <w:tr w14:paraId="2A8A6B38">
        <w:trPr>
          <w:jc w:val="center"/>
        </w:trPr>
        <w:tc>
          <w:tcPr>
            <w:tcW w:w="3149" w:type="dxa"/>
            <w:vAlign w:val="center"/>
          </w:tcPr>
          <w:p w14:paraId="3FD9ECFA">
            <w:pPr>
              <w:spacing w:before="120" w:after="120"/>
              <w:jc w:val="left"/>
              <w:rPr>
                <w:rFonts w:eastAsia="楷体_GB2312"/>
                <w:b/>
                <w:sz w:val="28"/>
                <w:szCs w:val="28"/>
              </w:rPr>
            </w:pPr>
            <w:permStart w:id="7" w:edGrp="everyone" w:colFirst="1" w:colLast="1"/>
            <w:r>
              <w:rPr>
                <w:rFonts w:hint="eastAsia" w:eastAsia="楷体_GB2312"/>
                <w:b/>
                <w:sz w:val="28"/>
                <w:szCs w:val="28"/>
              </w:rPr>
              <w:t xml:space="preserve">专业 </w:t>
            </w:r>
            <w:r>
              <w:rPr>
                <w:rFonts w:eastAsia="楷体_GB2312"/>
                <w:b/>
                <w:sz w:val="24"/>
                <w:szCs w:val="24"/>
              </w:rPr>
              <w:t>Major</w:t>
            </w:r>
          </w:p>
        </w:tc>
        <w:tc>
          <w:tcPr>
            <w:tcW w:w="5356" w:type="dxa"/>
            <w:tcBorders>
              <w:top w:val="single" w:color="auto" w:sz="4" w:space="0"/>
              <w:bottom w:val="single" w:color="auto" w:sz="4" w:space="0"/>
            </w:tcBorders>
            <w:vAlign w:val="center"/>
          </w:tcPr>
          <w:p w14:paraId="741C86BB">
            <w:pPr>
              <w:spacing w:before="120" w:after="120"/>
              <w:rPr>
                <w:rFonts w:hint="default" w:eastAsia="华文仿宋"/>
                <w:sz w:val="24"/>
                <w:szCs w:val="24"/>
                <w:lang w:val="en-US" w:eastAsia="zh-CN"/>
              </w:rPr>
            </w:pPr>
            <w:r>
              <w:rPr>
                <w:rFonts w:hint="eastAsia" w:eastAsia="华文仿宋"/>
                <w:sz w:val="24"/>
                <w:szCs w:val="24"/>
                <w:lang w:val="en-US" w:eastAsia="zh-CN"/>
              </w:rPr>
              <w:t>电子信息</w:t>
            </w:r>
          </w:p>
        </w:tc>
      </w:tr>
      <w:permEnd w:id="7"/>
      <w:tr w14:paraId="1DB0F7EB">
        <w:trPr>
          <w:jc w:val="center"/>
        </w:trPr>
        <w:tc>
          <w:tcPr>
            <w:tcW w:w="3149" w:type="dxa"/>
            <w:vAlign w:val="center"/>
          </w:tcPr>
          <w:p w14:paraId="37A2DE5F">
            <w:pPr>
              <w:spacing w:before="120" w:after="120"/>
              <w:jc w:val="left"/>
              <w:rPr>
                <w:rFonts w:eastAsia="楷体_GB2312"/>
                <w:b/>
                <w:sz w:val="28"/>
                <w:szCs w:val="28"/>
              </w:rPr>
            </w:pPr>
            <w:permStart w:id="8" w:edGrp="everyone" w:colFirst="1" w:colLast="1"/>
            <w:r>
              <w:rPr>
                <w:rFonts w:hint="eastAsia" w:eastAsia="楷体_GB2312"/>
                <w:b/>
                <w:sz w:val="28"/>
                <w:szCs w:val="28"/>
              </w:rPr>
              <w:t xml:space="preserve">开题日期 </w:t>
            </w:r>
            <w:r>
              <w:rPr>
                <w:rFonts w:eastAsia="楷体_GB2312"/>
                <w:b/>
                <w:sz w:val="24"/>
                <w:szCs w:val="24"/>
              </w:rPr>
              <w:t>Date</w:t>
            </w:r>
          </w:p>
        </w:tc>
        <w:tc>
          <w:tcPr>
            <w:tcW w:w="5356" w:type="dxa"/>
            <w:tcBorders>
              <w:top w:val="single" w:color="auto" w:sz="4" w:space="0"/>
              <w:bottom w:val="single" w:color="auto" w:sz="4" w:space="0"/>
            </w:tcBorders>
            <w:vAlign w:val="center"/>
          </w:tcPr>
          <w:p w14:paraId="7E96318B">
            <w:pPr>
              <w:spacing w:before="120" w:after="120"/>
              <w:rPr>
                <w:rFonts w:hint="default" w:eastAsia="华文仿宋"/>
                <w:sz w:val="24"/>
                <w:szCs w:val="24"/>
                <w:lang w:val="en-US" w:eastAsia="zh-CN"/>
              </w:rPr>
            </w:pPr>
            <w:r>
              <w:rPr>
                <w:rFonts w:hint="eastAsia" w:eastAsia="华文仿宋"/>
                <w:sz w:val="24"/>
                <w:szCs w:val="24"/>
                <w:lang w:val="en-US" w:eastAsia="zh-CN"/>
              </w:rPr>
              <w:t>2025/10/31</w:t>
            </w:r>
          </w:p>
        </w:tc>
      </w:tr>
      <w:permEnd w:id="8"/>
      <w:tr w14:paraId="4FDBA96F">
        <w:trPr>
          <w:jc w:val="center"/>
        </w:trPr>
        <w:tc>
          <w:tcPr>
            <w:tcW w:w="3149" w:type="dxa"/>
            <w:vAlign w:val="center"/>
          </w:tcPr>
          <w:p w14:paraId="707F4255">
            <w:pPr>
              <w:spacing w:before="120" w:after="120"/>
              <w:jc w:val="left"/>
              <w:rPr>
                <w:rFonts w:eastAsia="楷体_GB2312"/>
                <w:b/>
                <w:sz w:val="28"/>
                <w:szCs w:val="28"/>
              </w:rPr>
            </w:pPr>
            <w:permStart w:id="9" w:edGrp="everyone" w:colFirst="1" w:colLast="1"/>
            <w:r>
              <w:rPr>
                <w:rFonts w:hint="eastAsia" w:eastAsia="楷体_GB2312"/>
                <w:b/>
                <w:sz w:val="28"/>
                <w:szCs w:val="28"/>
              </w:rPr>
              <w:t>开题</w:t>
            </w:r>
            <w:r>
              <w:rPr>
                <w:rFonts w:eastAsia="楷体_GB2312"/>
                <w:b/>
                <w:sz w:val="28"/>
                <w:szCs w:val="28"/>
              </w:rPr>
              <w:t>地点</w:t>
            </w:r>
            <w:r>
              <w:rPr>
                <w:rFonts w:hint="eastAsia" w:eastAsia="楷体_GB2312"/>
                <w:b/>
                <w:sz w:val="28"/>
                <w:szCs w:val="28"/>
              </w:rPr>
              <w:t xml:space="preserve"> </w:t>
            </w:r>
            <w:r>
              <w:rPr>
                <w:rFonts w:hint="eastAsia" w:eastAsia="楷体_GB2312"/>
                <w:b/>
                <w:sz w:val="24"/>
                <w:szCs w:val="24"/>
              </w:rPr>
              <w:t>Venue</w:t>
            </w:r>
          </w:p>
        </w:tc>
        <w:tc>
          <w:tcPr>
            <w:tcW w:w="5356" w:type="dxa"/>
            <w:tcBorders>
              <w:top w:val="single" w:color="auto" w:sz="4" w:space="0"/>
              <w:bottom w:val="single" w:color="auto" w:sz="4" w:space="0"/>
            </w:tcBorders>
            <w:vAlign w:val="center"/>
          </w:tcPr>
          <w:p w14:paraId="16386E61">
            <w:pPr>
              <w:spacing w:before="120" w:after="120"/>
              <w:rPr>
                <w:rFonts w:hint="default" w:eastAsia="华文仿宋"/>
                <w:sz w:val="24"/>
                <w:szCs w:val="24"/>
                <w:lang w:val="en-US" w:eastAsia="zh-CN"/>
              </w:rPr>
            </w:pPr>
            <w:r>
              <w:rPr>
                <w:rFonts w:hint="eastAsia" w:eastAsia="华文仿宋"/>
                <w:sz w:val="24"/>
                <w:szCs w:val="24"/>
                <w:lang w:val="en-US" w:eastAsia="zh-CN"/>
              </w:rPr>
              <w:t>中国电子科技集团第七研究所</w:t>
            </w:r>
          </w:p>
        </w:tc>
      </w:tr>
      <w:permEnd w:id="9"/>
    </w:tbl>
    <w:p w14:paraId="2A207F22">
      <w:pPr>
        <w:jc w:val="center"/>
        <w:rPr>
          <w:rFonts w:eastAsia="黑体"/>
          <w:sz w:val="30"/>
        </w:rPr>
      </w:pPr>
      <w:r>
        <w:rPr>
          <w:rFonts w:eastAsia="黑体"/>
          <w:sz w:val="30"/>
        </w:rPr>
        <w:br w:type="page"/>
      </w:r>
      <w:r>
        <w:rPr>
          <w:rFonts w:hint="eastAsia" w:eastAsia="黑体"/>
          <w:sz w:val="30"/>
        </w:rPr>
        <w:t>填</w:t>
      </w:r>
      <w:r>
        <w:rPr>
          <w:rFonts w:eastAsia="黑体"/>
          <w:sz w:val="30"/>
        </w:rPr>
        <w:t xml:space="preserve"> </w:t>
      </w:r>
      <w:r>
        <w:rPr>
          <w:rFonts w:hint="eastAsia" w:eastAsia="黑体"/>
          <w:sz w:val="30"/>
        </w:rPr>
        <w:t xml:space="preserve"> 报 </w:t>
      </w:r>
      <w:r>
        <w:rPr>
          <w:rFonts w:eastAsia="黑体"/>
          <w:sz w:val="30"/>
        </w:rPr>
        <w:t xml:space="preserve"> </w:t>
      </w:r>
      <w:r>
        <w:rPr>
          <w:rFonts w:hint="eastAsia" w:eastAsia="黑体"/>
          <w:sz w:val="30"/>
        </w:rPr>
        <w:t xml:space="preserve">说 </w:t>
      </w:r>
      <w:r>
        <w:rPr>
          <w:rFonts w:eastAsia="黑体"/>
          <w:sz w:val="30"/>
        </w:rPr>
        <w:t xml:space="preserve"> </w:t>
      </w:r>
      <w:r>
        <w:rPr>
          <w:rFonts w:hint="eastAsia" w:eastAsia="黑体"/>
          <w:sz w:val="30"/>
        </w:rPr>
        <w:t>明</w:t>
      </w:r>
    </w:p>
    <w:p w14:paraId="7C9C1C78">
      <w:pPr>
        <w:jc w:val="center"/>
        <w:rPr>
          <w:rFonts w:eastAsia="黑体"/>
          <w:sz w:val="30"/>
        </w:rPr>
      </w:pPr>
      <w:r>
        <w:rPr>
          <w:rFonts w:eastAsia="黑体"/>
          <w:b/>
          <w:sz w:val="30"/>
        </w:rPr>
        <w:t>Instruction</w:t>
      </w:r>
    </w:p>
    <w:p w14:paraId="081107CA">
      <w:pPr>
        <w:pStyle w:val="19"/>
        <w:numPr>
          <w:ilvl w:val="0"/>
          <w:numId w:val="1"/>
        </w:numPr>
        <w:spacing w:before="156" w:beforeLines="50" w:line="300" w:lineRule="auto"/>
        <w:ind w:firstLineChars="0"/>
        <w:rPr>
          <w:rFonts w:eastAsia="仿宋_GB2312"/>
          <w:color w:val="000000" w:themeColor="text1"/>
          <w:sz w:val="24"/>
          <w:szCs w:val="24"/>
          <w14:textFill>
            <w14:solidFill>
              <w14:schemeClr w14:val="tx1"/>
            </w14:solidFill>
          </w14:textFill>
        </w:rPr>
      </w:pPr>
      <w:r>
        <w:rPr>
          <w:rFonts w:eastAsia="仿宋_GB2312"/>
          <w:color w:val="000000" w:themeColor="text1"/>
          <w:sz w:val="24"/>
          <w:szCs w:val="24"/>
          <w14:textFill>
            <w14:solidFill>
              <w14:schemeClr w14:val="tx1"/>
            </w14:solidFill>
          </w14:textFill>
        </w:rPr>
        <w:t>校本部研究生的开题报告应通过</w:t>
      </w:r>
      <w:r>
        <w:fldChar w:fldCharType="begin"/>
      </w:r>
      <w:r>
        <w:instrText xml:space="preserve"> HYPERLINK "http://my.sjtu.edu.cn/" </w:instrText>
      </w:r>
      <w:r>
        <w:fldChar w:fldCharType="separate"/>
      </w:r>
      <w:r>
        <w:rPr>
          <w:rStyle w:val="12"/>
          <w:rFonts w:eastAsia="仿宋_GB2312"/>
          <w:sz w:val="24"/>
          <w:szCs w:val="24"/>
        </w:rPr>
        <w:t>数字交大</w:t>
      </w:r>
      <w:r>
        <w:rPr>
          <w:rStyle w:val="12"/>
          <w:rFonts w:eastAsia="仿宋_GB2312"/>
          <w:sz w:val="24"/>
          <w:szCs w:val="24"/>
        </w:rPr>
        <w:fldChar w:fldCharType="end"/>
      </w:r>
      <w:r>
        <w:rPr>
          <w:rFonts w:eastAsia="仿宋_GB2312"/>
          <w:color w:val="000000" w:themeColor="text1"/>
          <w:sz w:val="24"/>
          <w:szCs w:val="24"/>
          <w14:textFill>
            <w14:solidFill>
              <w14:schemeClr w14:val="tx1"/>
            </w14:solidFill>
          </w14:textFill>
        </w:rPr>
        <w:t>在线提交申请</w:t>
      </w:r>
      <w:r>
        <w:rPr>
          <w:rFonts w:hint="eastAsia" w:eastAsia="仿宋_GB2312"/>
          <w:color w:val="000000" w:themeColor="text1"/>
          <w:sz w:val="24"/>
          <w:szCs w:val="24"/>
          <w14:textFill>
            <w14:solidFill>
              <w14:schemeClr w14:val="tx1"/>
            </w14:solidFill>
          </w14:textFill>
        </w:rPr>
        <w:t>，</w:t>
      </w:r>
      <w:r>
        <w:rPr>
          <w:rFonts w:eastAsia="仿宋_GB2312"/>
          <w:color w:val="000000" w:themeColor="text1"/>
          <w:sz w:val="24"/>
          <w:szCs w:val="24"/>
          <w14:textFill>
            <w14:solidFill>
              <w14:schemeClr w14:val="tx1"/>
            </w14:solidFill>
          </w14:textFill>
        </w:rPr>
        <w:t>填写本表并上传系统。特殊情况下经研究生院事先同意</w:t>
      </w:r>
      <w:r>
        <w:rPr>
          <w:rFonts w:hint="eastAsia" w:eastAsia="仿宋_GB2312"/>
          <w:color w:val="000000" w:themeColor="text1"/>
          <w:sz w:val="24"/>
          <w:szCs w:val="24"/>
          <w14:textFill>
            <w14:solidFill>
              <w14:schemeClr w14:val="tx1"/>
            </w14:solidFill>
          </w14:textFill>
        </w:rPr>
        <w:t>，</w:t>
      </w:r>
      <w:r>
        <w:rPr>
          <w:rFonts w:eastAsia="仿宋_GB2312"/>
          <w:color w:val="000000" w:themeColor="text1"/>
          <w:sz w:val="24"/>
          <w:szCs w:val="24"/>
          <w14:textFill>
            <w14:solidFill>
              <w14:schemeClr w14:val="tx1"/>
            </w14:solidFill>
          </w14:textFill>
        </w:rPr>
        <w:t>可不上传系统</w:t>
      </w:r>
      <w:r>
        <w:rPr>
          <w:rFonts w:hint="eastAsia" w:eastAsia="仿宋_GB2312"/>
          <w:color w:val="000000" w:themeColor="text1"/>
          <w:sz w:val="24"/>
          <w:szCs w:val="24"/>
          <w14:textFill>
            <w14:solidFill>
              <w14:schemeClr w14:val="tx1"/>
            </w14:solidFill>
          </w14:textFill>
        </w:rPr>
        <w:t>，</w:t>
      </w:r>
      <w:r>
        <w:rPr>
          <w:rFonts w:eastAsia="仿宋_GB2312"/>
          <w:color w:val="000000" w:themeColor="text1"/>
          <w:sz w:val="24"/>
          <w:szCs w:val="24"/>
          <w14:textFill>
            <w14:solidFill>
              <w14:schemeClr w14:val="tx1"/>
            </w14:solidFill>
          </w14:textFill>
        </w:rPr>
        <w:t>并使用</w:t>
      </w:r>
      <w:r>
        <w:rPr>
          <w:rFonts w:hint="eastAsia" w:eastAsia="仿宋_GB2312"/>
          <w:color w:val="000000" w:themeColor="text1"/>
          <w:sz w:val="24"/>
          <w:szCs w:val="24"/>
          <w14:textFill>
            <w14:solidFill>
              <w14:schemeClr w14:val="tx1"/>
            </w14:solidFill>
          </w14:textFill>
        </w:rPr>
        <w:t>《上海交通大学研究生论文开题评审表》完成</w:t>
      </w:r>
      <w:r>
        <w:rPr>
          <w:rFonts w:eastAsia="仿宋_GB2312"/>
          <w:color w:val="000000" w:themeColor="text1"/>
          <w:sz w:val="24"/>
          <w:szCs w:val="24"/>
          <w14:textFill>
            <w14:solidFill>
              <w14:schemeClr w14:val="tx1"/>
            </w14:solidFill>
          </w14:textFill>
        </w:rPr>
        <w:t>评审</w:t>
      </w:r>
      <w:r>
        <w:rPr>
          <w:rFonts w:hint="eastAsia" w:eastAsia="仿宋_GB2312"/>
          <w:color w:val="000000" w:themeColor="text1"/>
          <w:sz w:val="24"/>
          <w:szCs w:val="24"/>
          <w14:textFill>
            <w14:solidFill>
              <w14:schemeClr w14:val="tx1"/>
            </w14:solidFill>
          </w14:textFill>
        </w:rPr>
        <w:t>。</w:t>
      </w:r>
    </w:p>
    <w:p w14:paraId="70D32DD5">
      <w:pPr>
        <w:pStyle w:val="19"/>
        <w:spacing w:before="156" w:beforeLines="50" w:line="300" w:lineRule="auto"/>
        <w:ind w:left="420" w:firstLine="0" w:firstLineChars="0"/>
        <w:rPr>
          <w:rFonts w:eastAsia="仿宋_GB2312"/>
          <w:color w:val="000000" w:themeColor="text1"/>
          <w:sz w:val="24"/>
          <w:szCs w:val="24"/>
          <w14:textFill>
            <w14:solidFill>
              <w14:schemeClr w14:val="tx1"/>
            </w14:solidFill>
          </w14:textFill>
        </w:rPr>
      </w:pPr>
      <w:r>
        <w:rPr>
          <w:rFonts w:eastAsia="仿宋_GB2312"/>
          <w:color w:val="000000" w:themeColor="text1"/>
          <w:sz w:val="24"/>
          <w:szCs w:val="24"/>
          <w14:textFill>
            <w14:solidFill>
              <w14:schemeClr w14:val="tx1"/>
            </w14:solidFill>
          </w14:textFill>
        </w:rPr>
        <w:t xml:space="preserve">The application for thesis/dissertation proposal should be submitted online through </w:t>
      </w:r>
      <w:r>
        <w:fldChar w:fldCharType="begin"/>
      </w:r>
      <w:r>
        <w:instrText xml:space="preserve"> HYPERLINK "http://my.sjtu.edu.cn/" </w:instrText>
      </w:r>
      <w:r>
        <w:fldChar w:fldCharType="separate"/>
      </w:r>
      <w:r>
        <w:rPr>
          <w:rStyle w:val="12"/>
          <w:rFonts w:eastAsia="仿宋_GB2312"/>
          <w:sz w:val="24"/>
          <w:szCs w:val="24"/>
        </w:rPr>
        <w:t>My SJTU</w:t>
      </w:r>
      <w:r>
        <w:rPr>
          <w:rStyle w:val="12"/>
          <w:rFonts w:eastAsia="仿宋_GB2312"/>
          <w:sz w:val="24"/>
          <w:szCs w:val="24"/>
        </w:rPr>
        <w:fldChar w:fldCharType="end"/>
      </w:r>
      <w:r>
        <w:rPr>
          <w:rFonts w:eastAsia="仿宋_GB2312"/>
          <w:color w:val="000000" w:themeColor="text1"/>
          <w:sz w:val="24"/>
          <w:szCs w:val="24"/>
          <w14:textFill>
            <w14:solidFill>
              <w14:schemeClr w14:val="tx1"/>
            </w14:solidFill>
          </w14:textFill>
        </w:rPr>
        <w:t>. The student shall fill this form and upload it in the system. Under special circumstance, this form does not need to be uploaded and the review can be proceeded with the review form with prior consent from the graduate school.</w:t>
      </w:r>
    </w:p>
    <w:p w14:paraId="63771146">
      <w:pPr>
        <w:pStyle w:val="19"/>
        <w:numPr>
          <w:ilvl w:val="0"/>
          <w:numId w:val="1"/>
        </w:numPr>
        <w:spacing w:before="156" w:beforeLines="50" w:line="300" w:lineRule="auto"/>
        <w:ind w:firstLineChars="0"/>
        <w:rPr>
          <w:rFonts w:eastAsia="仿宋_GB2312"/>
          <w:color w:val="000000" w:themeColor="text1"/>
          <w:sz w:val="24"/>
          <w:szCs w:val="24"/>
          <w14:textFill>
            <w14:solidFill>
              <w14:schemeClr w14:val="tx1"/>
            </w14:solidFill>
          </w14:textFill>
        </w:rPr>
      </w:pPr>
      <w:r>
        <w:rPr>
          <w:rFonts w:hint="eastAsia" w:ascii="仿宋_GB2312" w:eastAsia="仿宋_GB2312"/>
          <w:sz w:val="24"/>
          <w:szCs w:val="24"/>
        </w:rPr>
        <w:t>开题报告为</w:t>
      </w:r>
      <w:r>
        <w:rPr>
          <w:rFonts w:ascii="仿宋_GB2312" w:eastAsia="仿宋_GB2312"/>
          <w:sz w:val="24"/>
          <w:szCs w:val="24"/>
        </w:rPr>
        <w:t>A4</w:t>
      </w:r>
      <w:r>
        <w:rPr>
          <w:rFonts w:hint="eastAsia" w:ascii="仿宋_GB2312" w:eastAsia="仿宋_GB2312"/>
          <w:sz w:val="24"/>
          <w:szCs w:val="24"/>
        </w:rPr>
        <w:t>大小，</w:t>
      </w:r>
      <w:bookmarkStart w:id="0" w:name="OLE_LINK2"/>
      <w:bookmarkStart w:id="1" w:name="OLE_LINK1"/>
      <w:r>
        <w:rPr>
          <w:rFonts w:hint="eastAsia" w:ascii="仿宋_GB2312" w:eastAsia="仿宋_GB2312"/>
          <w:sz w:val="24"/>
          <w:szCs w:val="24"/>
        </w:rPr>
        <w:t>于左侧装订成册</w:t>
      </w:r>
      <w:bookmarkEnd w:id="0"/>
      <w:bookmarkEnd w:id="1"/>
      <w:r>
        <w:rPr>
          <w:rFonts w:hint="eastAsia" w:ascii="仿宋_GB2312" w:eastAsia="仿宋_GB2312"/>
          <w:sz w:val="24"/>
          <w:szCs w:val="24"/>
        </w:rPr>
        <w:t>。各栏空格不够时，请自行加页。考核前提前一周送交导师、评审专家审阅。</w:t>
      </w:r>
    </w:p>
    <w:p w14:paraId="390DC000">
      <w:pPr>
        <w:spacing w:before="156" w:beforeLines="50" w:line="300" w:lineRule="auto"/>
        <w:ind w:left="480"/>
        <w:rPr>
          <w:rFonts w:eastAsia="仿宋_GB2312"/>
          <w:sz w:val="24"/>
          <w:szCs w:val="24"/>
        </w:rPr>
      </w:pPr>
      <w:r>
        <w:rPr>
          <w:rFonts w:eastAsia="仿宋_GB2312"/>
          <w:sz w:val="24"/>
          <w:szCs w:val="24"/>
        </w:rPr>
        <w:t>This form should be printed with A4 paper</w:t>
      </w:r>
      <w:r>
        <w:rPr>
          <w:rFonts w:hint="eastAsia" w:eastAsia="仿宋_GB2312"/>
          <w:sz w:val="24"/>
          <w:szCs w:val="24"/>
        </w:rPr>
        <w:t>s</w:t>
      </w:r>
      <w:r>
        <w:rPr>
          <w:rFonts w:eastAsia="仿宋_GB2312"/>
          <w:sz w:val="24"/>
          <w:szCs w:val="24"/>
        </w:rPr>
        <w:t xml:space="preserve"> and bound </w:t>
      </w:r>
      <w:r>
        <w:rPr>
          <w:rFonts w:hint="eastAsia" w:eastAsia="仿宋_GB2312"/>
          <w:sz w:val="24"/>
          <w:szCs w:val="24"/>
        </w:rPr>
        <w:t xml:space="preserve">together </w:t>
      </w:r>
      <w:r>
        <w:rPr>
          <w:rFonts w:eastAsia="仿宋_GB2312"/>
          <w:sz w:val="24"/>
          <w:szCs w:val="24"/>
        </w:rPr>
        <w:t>on the left. If the space left is not enough, please feel free to add extra pages. The print version shall be sent to the supervisor, and the review committee members for review at least one week before the oral presentation.</w:t>
      </w:r>
    </w:p>
    <w:p w14:paraId="2DE7787C">
      <w:pPr>
        <w:numPr>
          <w:ilvl w:val="0"/>
          <w:numId w:val="1"/>
        </w:numPr>
        <w:spacing w:before="156" w:beforeLines="50" w:line="300" w:lineRule="auto"/>
        <w:rPr>
          <w:rFonts w:ascii="仿宋_GB2312" w:eastAsia="仿宋_GB2312"/>
          <w:sz w:val="24"/>
          <w:szCs w:val="24"/>
        </w:rPr>
      </w:pPr>
      <w:r>
        <w:rPr>
          <w:rFonts w:hint="eastAsia" w:ascii="仿宋_GB2312" w:eastAsia="仿宋_GB2312"/>
          <w:sz w:val="24"/>
          <w:szCs w:val="24"/>
        </w:rPr>
        <w:t>博士生导师可以根据博士生学位论文选题情况自行确定是否</w:t>
      </w:r>
      <w:r>
        <w:rPr>
          <w:rFonts w:ascii="仿宋_GB2312" w:eastAsia="仿宋_GB2312"/>
          <w:sz w:val="24"/>
          <w:szCs w:val="24"/>
        </w:rPr>
        <w:t>进行开题查新，</w:t>
      </w:r>
      <w:r>
        <w:rPr>
          <w:rFonts w:hint="eastAsia" w:ascii="仿宋_GB2312" w:eastAsia="仿宋_GB2312"/>
          <w:sz w:val="24"/>
          <w:szCs w:val="24"/>
        </w:rPr>
        <w:t>博士学位论文开题查新报告应由查新工作站提供。</w:t>
      </w:r>
    </w:p>
    <w:p w14:paraId="084BC491">
      <w:pPr>
        <w:spacing w:before="156" w:beforeLines="50" w:line="300" w:lineRule="auto"/>
        <w:ind w:left="480"/>
        <w:rPr>
          <w:rFonts w:eastAsia="仿宋_GB2312"/>
          <w:sz w:val="24"/>
          <w:szCs w:val="24"/>
        </w:rPr>
      </w:pPr>
      <w:r>
        <w:rPr>
          <w:rFonts w:hint="eastAsia" w:eastAsia="仿宋_GB2312"/>
          <w:sz w:val="24"/>
          <w:szCs w:val="24"/>
        </w:rPr>
        <w:t>T</w:t>
      </w:r>
      <w:r>
        <w:rPr>
          <w:rFonts w:eastAsia="仿宋_GB2312"/>
          <w:sz w:val="24"/>
          <w:szCs w:val="24"/>
        </w:rPr>
        <w:t>he supervisor should decide, based on the proposed topics, whether a novelty assessment report is needed or not, which should be conducted by an authorized novelty assessment department.</w:t>
      </w:r>
    </w:p>
    <w:p w14:paraId="6B7D31E9">
      <w:pPr>
        <w:numPr>
          <w:ilvl w:val="0"/>
          <w:numId w:val="1"/>
        </w:numPr>
        <w:spacing w:before="156" w:beforeLines="50" w:line="300" w:lineRule="auto"/>
        <w:ind w:left="480" w:hanging="480" w:hangingChars="200"/>
        <w:rPr>
          <w:rFonts w:eastAsia="仿宋_GB2312"/>
          <w:sz w:val="24"/>
          <w:szCs w:val="24"/>
        </w:rPr>
      </w:pPr>
      <w:r>
        <w:rPr>
          <w:rFonts w:hint="eastAsia" w:ascii="仿宋_GB2312" w:eastAsia="仿宋_GB2312"/>
          <w:sz w:val="24"/>
          <w:szCs w:val="24"/>
        </w:rPr>
        <w:t>开题报告通过后，定稿版开题报告由研究生、导师各存档一份，无需上传系统。</w:t>
      </w:r>
    </w:p>
    <w:p w14:paraId="3A1FDFD7">
      <w:pPr>
        <w:spacing w:before="156" w:beforeLines="50" w:line="300" w:lineRule="auto"/>
        <w:ind w:left="480"/>
        <w:rPr>
          <w:rFonts w:eastAsia="仿宋_GB2312"/>
          <w:sz w:val="24"/>
          <w:szCs w:val="24"/>
        </w:rPr>
      </w:pPr>
      <w:r>
        <w:rPr>
          <w:rFonts w:hint="eastAsia" w:eastAsia="仿宋_GB2312"/>
          <w:sz w:val="24"/>
          <w:szCs w:val="24"/>
        </w:rPr>
        <w:t>U</w:t>
      </w:r>
      <w:r>
        <w:rPr>
          <w:rFonts w:eastAsia="仿宋_GB2312"/>
          <w:sz w:val="24"/>
          <w:szCs w:val="24"/>
        </w:rPr>
        <w:t>pon passing the proposal, the final version of this report shall be archived by the graduate student and his/her supervisors for future reference.</w:t>
      </w:r>
    </w:p>
    <w:p w14:paraId="6540FA89">
      <w:pPr>
        <w:numPr>
          <w:ilvl w:val="0"/>
          <w:numId w:val="1"/>
        </w:numPr>
        <w:spacing w:before="156" w:beforeLines="50" w:line="300" w:lineRule="auto"/>
        <w:ind w:left="480" w:hanging="480" w:hangingChars="200"/>
        <w:rPr>
          <w:rFonts w:ascii="仿宋_GB2312" w:eastAsia="仿宋_GB2312"/>
          <w:sz w:val="24"/>
          <w:szCs w:val="24"/>
        </w:rPr>
      </w:pPr>
      <w:r>
        <w:rPr>
          <w:rFonts w:hint="eastAsia" w:ascii="仿宋_GB2312" w:eastAsia="仿宋_GB2312"/>
          <w:sz w:val="24"/>
          <w:szCs w:val="24"/>
        </w:rPr>
        <w:t>同等学力研究生开题答辩采用会议形式，硕士邀请至少3名相关学科/专业领域具有硕士研究生指导资格的专家。博士邀请5名相关学科/专业领域具有博士研究生指导资格的专家。</w:t>
      </w:r>
    </w:p>
    <w:p w14:paraId="507EE449">
      <w:pPr>
        <w:spacing w:before="156" w:beforeLines="50" w:line="300" w:lineRule="auto"/>
        <w:ind w:left="480"/>
        <w:rPr>
          <w:rFonts w:eastAsia="仿宋_GB2312"/>
          <w:sz w:val="24"/>
          <w:szCs w:val="24"/>
        </w:rPr>
      </w:pPr>
      <w:r>
        <w:rPr>
          <w:rFonts w:hint="eastAsia" w:eastAsia="仿宋_GB2312"/>
          <w:sz w:val="24"/>
          <w:szCs w:val="24"/>
        </w:rPr>
        <w:t xml:space="preserve">The capstone presentation adopts a conference format, and at least three experts with master's degree guidance qualifications in relevant disciplines and professional fields are invited for the master's degree. </w:t>
      </w:r>
      <w:r>
        <w:rPr>
          <w:rFonts w:eastAsia="仿宋_GB2312"/>
          <w:sz w:val="24"/>
          <w:szCs w:val="24"/>
        </w:rPr>
        <w:t>A</w:t>
      </w:r>
      <w:r>
        <w:rPr>
          <w:rFonts w:hint="eastAsia" w:eastAsia="仿宋_GB2312"/>
          <w:sz w:val="24"/>
          <w:szCs w:val="24"/>
        </w:rPr>
        <w:t>nd</w:t>
      </w:r>
      <w:r>
        <w:rPr>
          <w:rFonts w:eastAsia="仿宋_GB2312"/>
          <w:sz w:val="24"/>
          <w:szCs w:val="24"/>
        </w:rPr>
        <w:t xml:space="preserve"> five</w:t>
      </w:r>
      <w:r>
        <w:rPr>
          <w:rFonts w:hint="eastAsia" w:eastAsia="仿宋_GB2312"/>
          <w:sz w:val="24"/>
          <w:szCs w:val="24"/>
        </w:rPr>
        <w:t xml:space="preserve"> experts with doctoral guidance qualifications in relevant disciplines/professional fields are invited for doctoral guidance.</w:t>
      </w:r>
    </w:p>
    <w:p w14:paraId="7E6B8130">
      <w:pPr>
        <w:spacing w:before="156" w:beforeLines="50" w:line="300" w:lineRule="auto"/>
        <w:ind w:left="480"/>
        <w:rPr>
          <w:rFonts w:eastAsia="仿宋_GB2312"/>
          <w:sz w:val="24"/>
          <w:szCs w:val="24"/>
        </w:rPr>
        <w:sectPr>
          <w:footerReference r:id="rId5" w:type="first"/>
          <w:footerReference r:id="rId3" w:type="default"/>
          <w:footerReference r:id="rId4" w:type="even"/>
          <w:pgSz w:w="11906" w:h="16838"/>
          <w:pgMar w:top="1418" w:right="1588" w:bottom="1418" w:left="1588" w:header="851" w:footer="851" w:gutter="0"/>
          <w:cols w:space="425" w:num="1"/>
          <w:docGrid w:type="lines" w:linePitch="312" w:charSpace="0"/>
        </w:sect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6520"/>
      </w:tblGrid>
      <w:tr w14:paraId="6737535D">
        <w:trPr>
          <w:jc w:val="center"/>
        </w:trPr>
        <w:tc>
          <w:tcPr>
            <w:tcW w:w="2127" w:type="dxa"/>
            <w:shd w:val="clear" w:color="auto" w:fill="auto"/>
            <w:vAlign w:val="center"/>
          </w:tcPr>
          <w:p w14:paraId="11DF0E0E">
            <w:pPr>
              <w:spacing w:line="360" w:lineRule="auto"/>
              <w:rPr>
                <w:rFonts w:eastAsia="仿宋_GB2312"/>
                <w:sz w:val="24"/>
              </w:rPr>
            </w:pPr>
            <w:permStart w:id="10" w:edGrp="everyone" w:colFirst="1" w:colLast="1"/>
            <w:r>
              <w:rPr>
                <w:rFonts w:eastAsia="仿宋_GB2312"/>
                <w:sz w:val="24"/>
              </w:rPr>
              <w:t>论文题目</w:t>
            </w:r>
          </w:p>
          <w:p w14:paraId="6D604077">
            <w:pPr>
              <w:spacing w:line="360" w:lineRule="auto"/>
              <w:rPr>
                <w:rFonts w:eastAsia="仿宋_GB2312"/>
                <w:sz w:val="24"/>
              </w:rPr>
            </w:pPr>
            <w:r>
              <w:rPr>
                <w:rFonts w:eastAsia="仿宋_GB2312"/>
                <w:sz w:val="24"/>
              </w:rPr>
              <w:t>Proposed Title</w:t>
            </w:r>
          </w:p>
        </w:tc>
        <w:tc>
          <w:tcPr>
            <w:tcW w:w="6520" w:type="dxa"/>
            <w:shd w:val="clear" w:color="auto" w:fill="auto"/>
            <w:vAlign w:val="center"/>
          </w:tcPr>
          <w:p w14:paraId="3C1FEF37">
            <w:pPr>
              <w:spacing w:line="360" w:lineRule="auto"/>
              <w:rPr>
                <w:rFonts w:hint="default" w:eastAsia="华文仿宋"/>
                <w:b/>
                <w:sz w:val="24"/>
                <w:lang w:val="en-US" w:eastAsia="zh-CN"/>
              </w:rPr>
            </w:pPr>
            <w:r>
              <w:rPr>
                <w:rFonts w:hint="eastAsia" w:eastAsia="华文仿宋"/>
                <w:b/>
                <w:sz w:val="24"/>
                <w:lang w:val="en-US" w:eastAsia="zh-CN"/>
              </w:rPr>
              <w:t>基于视觉语言模型的时空信道预测方法</w:t>
            </w:r>
          </w:p>
        </w:tc>
      </w:tr>
      <w:permEnd w:id="10"/>
      <w:tr w14:paraId="3251ED36">
        <w:trPr>
          <w:jc w:val="center"/>
        </w:trPr>
        <w:tc>
          <w:tcPr>
            <w:tcW w:w="2127" w:type="dxa"/>
            <w:shd w:val="clear" w:color="auto" w:fill="auto"/>
            <w:vAlign w:val="center"/>
          </w:tcPr>
          <w:p w14:paraId="46881C19">
            <w:pPr>
              <w:spacing w:line="360" w:lineRule="auto"/>
              <w:rPr>
                <w:rFonts w:eastAsia="仿宋_GB2312"/>
                <w:sz w:val="24"/>
              </w:rPr>
            </w:pPr>
            <w:r>
              <w:rPr>
                <w:rFonts w:eastAsia="仿宋_GB2312"/>
                <w:sz w:val="24"/>
              </w:rPr>
              <w:t>研究课题来源</w:t>
            </w:r>
          </w:p>
          <w:p w14:paraId="6906349A">
            <w:pPr>
              <w:spacing w:line="360" w:lineRule="auto"/>
              <w:rPr>
                <w:rFonts w:eastAsia="仿宋_GB2312"/>
                <w:sz w:val="24"/>
              </w:rPr>
            </w:pPr>
            <w:r>
              <w:rPr>
                <w:rFonts w:eastAsia="仿宋_GB2312"/>
                <w:sz w:val="24"/>
              </w:rPr>
              <w:t>Source of Research Project</w:t>
            </w:r>
          </w:p>
        </w:tc>
        <w:tc>
          <w:tcPr>
            <w:tcW w:w="6520" w:type="dxa"/>
            <w:shd w:val="clear" w:color="auto" w:fill="auto"/>
          </w:tcPr>
          <w:p w14:paraId="6B01C3D2">
            <w:pPr>
              <w:spacing w:line="300" w:lineRule="auto"/>
              <w:jc w:val="left"/>
              <w:rPr>
                <w:rFonts w:ascii="华文仿宋" w:hAnsi="华文仿宋" w:eastAsia="华文仿宋"/>
                <w:sz w:val="24"/>
              </w:rPr>
            </w:pPr>
            <w:r>
              <w:rPr>
                <w:rFonts w:ascii="华文仿宋" w:hAnsi="华文仿宋" w:eastAsia="华文仿宋"/>
                <w:sz w:val="24"/>
              </w:rPr>
              <w:t>请在合适选项前画</w:t>
            </w:r>
            <w:r>
              <w:rPr>
                <w:rFonts w:hint="eastAsia" w:ascii="华文仿宋" w:hAnsi="华文仿宋" w:eastAsia="华文仿宋"/>
                <w:sz w:val="24"/>
              </w:rPr>
              <w:t>√</w:t>
            </w:r>
            <w:r>
              <w:rPr>
                <w:rFonts w:eastAsia="华文仿宋"/>
                <w:sz w:val="24"/>
              </w:rPr>
              <w:t xml:space="preserve"> Please select proper options by </w:t>
            </w:r>
            <w:r>
              <w:rPr>
                <w:rFonts w:ascii="华文仿宋" w:hAnsi="华文仿宋" w:eastAsia="华文仿宋"/>
                <w:sz w:val="24"/>
              </w:rPr>
              <w:t>“</w:t>
            </w:r>
            <w:r>
              <w:rPr>
                <w:rFonts w:hint="eastAsia" w:ascii="华文仿宋" w:hAnsi="华文仿宋" w:eastAsia="华文仿宋"/>
                <w:sz w:val="24"/>
              </w:rPr>
              <w:t>√</w:t>
            </w:r>
            <w:r>
              <w:rPr>
                <w:rFonts w:ascii="华文仿宋" w:hAnsi="华文仿宋" w:eastAsia="华文仿宋"/>
                <w:sz w:val="24"/>
              </w:rPr>
              <w:t>”</w:t>
            </w:r>
            <w:r>
              <w:rPr>
                <w:rFonts w:hint="eastAsia" w:ascii="华文仿宋" w:hAnsi="华文仿宋" w:eastAsia="华文仿宋"/>
                <w:sz w:val="24"/>
              </w:rPr>
              <w:t>.</w:t>
            </w:r>
          </w:p>
          <w:p w14:paraId="57EA87D9">
            <w:pPr>
              <w:spacing w:line="300" w:lineRule="auto"/>
              <w:jc w:val="left"/>
              <w:rPr>
                <w:rFonts w:eastAsia="仿宋_GB2312"/>
                <w:sz w:val="24"/>
              </w:rPr>
            </w:pPr>
            <w:sdt>
              <w:sdtPr>
                <w:rPr>
                  <w:rFonts w:ascii="华文仿宋" w:hAnsi="华文仿宋" w:eastAsia="华文仿宋"/>
                  <w:sz w:val="24"/>
                </w:rPr>
                <w:alias w:val="source"/>
                <w:tag w:val="source"/>
                <w:id w:val="1349448350"/>
                <w:lock w:val="sdtLocked"/>
                <w14:checkbox>
                  <w14:checked w14:val="0"/>
                  <w14:checkedState w14:val="221A" w14:font="宋体"/>
                  <w14:uncheckedState w14:val="2610" w14:font="MS Gothic"/>
                </w14:checkbox>
              </w:sdtPr>
              <w:sdtEndPr>
                <w:rPr>
                  <w:rFonts w:ascii="华文仿宋" w:hAnsi="华文仿宋" w:eastAsia="华文仿宋"/>
                  <w:sz w:val="24"/>
                </w:rPr>
              </w:sdtEndPr>
              <w:sdtContent>
                <w:permStart w:id="11" w:edGrp="everyone"/>
                <w:r>
                  <w:rPr>
                    <w:rFonts w:hint="eastAsia" w:ascii="MS Gothic" w:hAnsi="MS Gothic" w:eastAsia="MS Gothic"/>
                    <w:sz w:val="24"/>
                  </w:rPr>
                  <w:t>☐</w:t>
                </w:r>
                <w:permEnd w:id="11"/>
              </w:sdtContent>
            </w:sdt>
            <w:r>
              <w:rPr>
                <w:rFonts w:ascii="华文仿宋" w:hAnsi="华文仿宋" w:eastAsia="华文仿宋"/>
                <w:sz w:val="24"/>
              </w:rPr>
              <w:t xml:space="preserve"> 国家自然科学基金课题</w:t>
            </w:r>
            <w:r>
              <w:rPr>
                <w:rFonts w:eastAsia="仿宋_GB2312"/>
                <w:sz w:val="24"/>
              </w:rPr>
              <w:t xml:space="preserve"> NSFC Research Grants</w:t>
            </w:r>
          </w:p>
          <w:p w14:paraId="77DB0E97">
            <w:pPr>
              <w:spacing w:line="300" w:lineRule="auto"/>
              <w:jc w:val="left"/>
              <w:rPr>
                <w:rFonts w:eastAsia="仿宋_GB2312"/>
                <w:sz w:val="24"/>
              </w:rPr>
            </w:pPr>
            <w:sdt>
              <w:sdtPr>
                <w:rPr>
                  <w:rFonts w:ascii="华文仿宋" w:hAnsi="华文仿宋" w:eastAsia="华文仿宋"/>
                  <w:sz w:val="24"/>
                </w:rPr>
                <w:alias w:val="source"/>
                <w:tag w:val="source"/>
                <w:id w:val="324451707"/>
                <w14:checkbox>
                  <w14:checked w14:val="0"/>
                  <w14:checkedState w14:val="221A" w14:font="宋体"/>
                  <w14:uncheckedState w14:val="2610" w14:font="MS Gothic"/>
                </w14:checkbox>
              </w:sdtPr>
              <w:sdtEndPr>
                <w:rPr>
                  <w:rFonts w:ascii="华文仿宋" w:hAnsi="华文仿宋" w:eastAsia="华文仿宋"/>
                  <w:sz w:val="24"/>
                </w:rPr>
              </w:sdtEndPr>
              <w:sdtContent>
                <w:permStart w:id="12" w:edGrp="everyone"/>
                <w:r>
                  <w:rPr>
                    <w:rFonts w:hint="eastAsia" w:ascii="MS Gothic" w:hAnsi="MS Gothic" w:eastAsia="MS Gothic"/>
                    <w:sz w:val="24"/>
                  </w:rPr>
                  <w:t>☐</w:t>
                </w:r>
                <w:permEnd w:id="12"/>
              </w:sdtContent>
            </w:sdt>
            <w:r>
              <w:rPr>
                <w:rFonts w:ascii="华文仿宋" w:hAnsi="华文仿宋" w:eastAsia="华文仿宋"/>
                <w:sz w:val="24"/>
              </w:rPr>
              <w:t xml:space="preserve"> </w:t>
            </w:r>
            <w:r>
              <w:rPr>
                <w:rFonts w:hint="eastAsia" w:ascii="华文仿宋" w:hAnsi="华文仿宋" w:eastAsia="华文仿宋"/>
                <w:sz w:val="24"/>
              </w:rPr>
              <w:t xml:space="preserve">国家社会科学基金 </w:t>
            </w:r>
            <w:r>
              <w:rPr>
                <w:rFonts w:hint="eastAsia" w:eastAsia="仿宋_GB2312"/>
                <w:sz w:val="24"/>
              </w:rPr>
              <w:t>National Social Science Fund of China</w:t>
            </w:r>
          </w:p>
          <w:p w14:paraId="00C9D404">
            <w:pPr>
              <w:spacing w:line="300" w:lineRule="auto"/>
              <w:jc w:val="left"/>
              <w:rPr>
                <w:rFonts w:ascii="华文仿宋" w:hAnsi="华文仿宋" w:eastAsia="华文仿宋"/>
                <w:sz w:val="24"/>
              </w:rPr>
            </w:pPr>
            <w:sdt>
              <w:sdtPr>
                <w:rPr>
                  <w:rFonts w:ascii="华文仿宋" w:hAnsi="华文仿宋" w:eastAsia="华文仿宋"/>
                  <w:sz w:val="24"/>
                </w:rPr>
                <w:alias w:val="source"/>
                <w:tag w:val="source"/>
                <w:id w:val="226734177"/>
                <w14:checkbox>
                  <w14:checked w14:val="0"/>
                  <w14:checkedState w14:val="221A" w14:font="宋体"/>
                  <w14:uncheckedState w14:val="2610" w14:font="MS Gothic"/>
                </w14:checkbox>
              </w:sdtPr>
              <w:sdtEndPr>
                <w:rPr>
                  <w:rFonts w:ascii="华文仿宋" w:hAnsi="华文仿宋" w:eastAsia="华文仿宋"/>
                  <w:sz w:val="24"/>
                </w:rPr>
              </w:sdtEndPr>
              <w:sdtContent>
                <w:permStart w:id="13" w:edGrp="everyone"/>
                <w:r>
                  <w:rPr>
                    <w:rFonts w:hint="eastAsia" w:ascii="MS Gothic" w:hAnsi="MS Gothic" w:eastAsia="MS Gothic"/>
                    <w:sz w:val="24"/>
                  </w:rPr>
                  <w:t>☐</w:t>
                </w:r>
                <w:permEnd w:id="13"/>
              </w:sdtContent>
            </w:sdt>
            <w:r>
              <w:rPr>
                <w:rFonts w:ascii="华文仿宋" w:hAnsi="华文仿宋" w:eastAsia="华文仿宋"/>
                <w:sz w:val="24"/>
              </w:rPr>
              <w:t xml:space="preserve"> 国家重大科研专项 </w:t>
            </w:r>
            <w:r>
              <w:rPr>
                <w:rFonts w:eastAsia="仿宋_GB2312"/>
                <w:sz w:val="24"/>
              </w:rPr>
              <w:t>National Key Research Project</w:t>
            </w:r>
            <w:r>
              <w:rPr>
                <w:rFonts w:hint="eastAsia" w:eastAsia="仿宋_GB2312"/>
                <w:sz w:val="24"/>
              </w:rPr>
              <w:t>s</w:t>
            </w:r>
          </w:p>
          <w:p w14:paraId="33EA2BD6">
            <w:pPr>
              <w:spacing w:line="300" w:lineRule="auto"/>
              <w:jc w:val="left"/>
              <w:rPr>
                <w:rFonts w:ascii="华文仿宋" w:hAnsi="华文仿宋" w:eastAsia="华文仿宋"/>
                <w:sz w:val="24"/>
              </w:rPr>
            </w:pPr>
            <w:sdt>
              <w:sdtPr>
                <w:rPr>
                  <w:rFonts w:ascii="华文仿宋" w:hAnsi="华文仿宋" w:eastAsia="华文仿宋"/>
                  <w:sz w:val="24"/>
                </w:rPr>
                <w:alias w:val="source"/>
                <w:tag w:val="source"/>
                <w:id w:val="391838394"/>
                <w14:checkbox>
                  <w14:checked w14:val="0"/>
                  <w14:checkedState w14:val="221A" w14:font="宋体"/>
                  <w14:uncheckedState w14:val="2610" w14:font="MS Gothic"/>
                </w14:checkbox>
              </w:sdtPr>
              <w:sdtEndPr>
                <w:rPr>
                  <w:rFonts w:ascii="华文仿宋" w:hAnsi="华文仿宋" w:eastAsia="华文仿宋"/>
                  <w:sz w:val="24"/>
                </w:rPr>
              </w:sdtEndPr>
              <w:sdtContent>
                <w:permStart w:id="14" w:edGrp="everyone"/>
                <w:r>
                  <w:rPr>
                    <w:rFonts w:hint="eastAsia" w:ascii="MS Gothic" w:hAnsi="MS Gothic" w:eastAsia="MS Gothic"/>
                    <w:sz w:val="24"/>
                  </w:rPr>
                  <w:t>☐</w:t>
                </w:r>
                <w:permEnd w:id="14"/>
              </w:sdtContent>
            </w:sdt>
            <w:r>
              <w:rPr>
                <w:rFonts w:ascii="华文仿宋" w:hAnsi="华文仿宋" w:eastAsia="华文仿宋"/>
                <w:sz w:val="24"/>
              </w:rPr>
              <w:t xml:space="preserve"> 其它纵向科研课题 </w:t>
            </w:r>
            <w:r>
              <w:rPr>
                <w:rFonts w:eastAsia="仿宋_GB2312"/>
                <w:sz w:val="24"/>
              </w:rPr>
              <w:t>Other Governmental Research Grants</w:t>
            </w:r>
          </w:p>
          <w:p w14:paraId="7B177DB4">
            <w:pPr>
              <w:spacing w:line="300" w:lineRule="auto"/>
              <w:jc w:val="left"/>
              <w:rPr>
                <w:rFonts w:ascii="华文仿宋" w:hAnsi="华文仿宋" w:eastAsia="华文仿宋"/>
                <w:sz w:val="24"/>
              </w:rPr>
            </w:pPr>
            <w:sdt>
              <w:sdtPr>
                <w:rPr>
                  <w:rFonts w:ascii="华文仿宋" w:hAnsi="华文仿宋" w:eastAsia="华文仿宋"/>
                  <w:sz w:val="24"/>
                </w:rPr>
                <w:alias w:val="source"/>
                <w:tag w:val="source"/>
                <w:id w:val="723414340"/>
                <w14:checkbox>
                  <w14:checked w14:val="0"/>
                  <w14:checkedState w14:val="221A" w14:font="宋体"/>
                  <w14:uncheckedState w14:val="2610" w14:font="MS Gothic"/>
                </w14:checkbox>
              </w:sdtPr>
              <w:sdtEndPr>
                <w:rPr>
                  <w:rFonts w:ascii="华文仿宋" w:hAnsi="华文仿宋" w:eastAsia="华文仿宋"/>
                  <w:sz w:val="24"/>
                </w:rPr>
              </w:sdtEndPr>
              <w:sdtContent>
                <w:permStart w:id="15" w:edGrp="everyone"/>
                <w:r>
                  <w:rPr>
                    <w:rFonts w:hint="eastAsia" w:ascii="MS Gothic" w:hAnsi="MS Gothic" w:eastAsia="MS Gothic" w:cs="Times New Roman"/>
                    <w:kern w:val="2"/>
                    <w:sz w:val="24"/>
                    <w:lang w:val="en-US" w:eastAsia="zh-CN" w:bidi="ar-SA"/>
                  </w:rPr>
                  <w:t>☐</w:t>
                </w:r>
                <w:permEnd w:id="15"/>
              </w:sdtContent>
            </w:sdt>
            <w:r>
              <w:rPr>
                <w:rFonts w:ascii="华文仿宋" w:hAnsi="华文仿宋" w:eastAsia="华文仿宋"/>
                <w:sz w:val="24"/>
              </w:rPr>
              <w:t xml:space="preserve"> </w:t>
            </w:r>
            <w:r>
              <w:rPr>
                <w:rFonts w:hint="eastAsia" w:ascii="华文仿宋" w:hAnsi="华文仿宋" w:eastAsia="华文仿宋"/>
                <w:sz w:val="24"/>
              </w:rPr>
              <w:t>企</w:t>
            </w:r>
            <w:r>
              <w:rPr>
                <w:rFonts w:ascii="华文仿宋" w:hAnsi="华文仿宋" w:eastAsia="华文仿宋"/>
                <w:sz w:val="24"/>
              </w:rPr>
              <w:t>业横向课题</w:t>
            </w:r>
            <w:r>
              <w:rPr>
                <w:rFonts w:eastAsia="仿宋_GB2312"/>
                <w:sz w:val="24"/>
              </w:rPr>
              <w:t xml:space="preserve"> R&amp;D Projects from Industry</w:t>
            </w:r>
          </w:p>
          <w:p w14:paraId="7C75CD18">
            <w:pPr>
              <w:spacing w:line="300" w:lineRule="auto"/>
              <w:jc w:val="left"/>
              <w:rPr>
                <w:rFonts w:eastAsia="仿宋_GB2312"/>
                <w:sz w:val="24"/>
              </w:rPr>
            </w:pPr>
            <w:sdt>
              <w:sdtPr>
                <w:rPr>
                  <w:rFonts w:ascii="华文仿宋" w:hAnsi="华文仿宋" w:eastAsia="华文仿宋"/>
                  <w:sz w:val="24"/>
                </w:rPr>
                <w:alias w:val="source"/>
                <w:tag w:val="source"/>
                <w:id w:val="990681279"/>
                <w14:checkbox>
                  <w14:checked w14:val="1"/>
                  <w14:checkedState w14:val="221A" w14:font="宋体"/>
                  <w14:uncheckedState w14:val="2610" w14:font="MS Gothic"/>
                </w14:checkbox>
              </w:sdtPr>
              <w:sdtEndPr>
                <w:rPr>
                  <w:rFonts w:ascii="华文仿宋" w:hAnsi="华文仿宋" w:eastAsia="华文仿宋"/>
                  <w:sz w:val="24"/>
                </w:rPr>
              </w:sdtEndPr>
              <w:sdtContent>
                <w:r>
                  <w:rPr>
                    <w:rFonts w:hint="eastAsia" w:ascii="宋体" w:hAnsi="宋体" w:eastAsia="MS Gothic" w:cs="Times New Roman"/>
                    <w:kern w:val="2"/>
                    <w:sz w:val="24"/>
                    <w:lang w:val="en-US" w:eastAsia="zh-CN" w:bidi="ar-SA"/>
                  </w:rPr>
                  <w:t>√</w:t>
                </w:r>
              </w:sdtContent>
            </w:sdt>
            <w:r>
              <w:rPr>
                <w:rFonts w:ascii="华文仿宋" w:hAnsi="华文仿宋" w:eastAsia="华文仿宋"/>
                <w:sz w:val="24"/>
              </w:rPr>
              <w:t xml:space="preserve"> 自拟课题 </w:t>
            </w:r>
            <w:r>
              <w:rPr>
                <w:rFonts w:eastAsia="仿宋_GB2312"/>
                <w:sz w:val="24"/>
              </w:rPr>
              <w:t>Self-proposed Project</w:t>
            </w:r>
          </w:p>
          <w:p w14:paraId="3CAF51C2">
            <w:pPr>
              <w:spacing w:line="300" w:lineRule="auto"/>
              <w:jc w:val="left"/>
              <w:rPr>
                <w:rFonts w:eastAsia="仿宋_GB2312"/>
                <w:sz w:val="24"/>
              </w:rPr>
            </w:pPr>
            <w:sdt>
              <w:sdtPr>
                <w:rPr>
                  <w:rFonts w:ascii="华文仿宋" w:hAnsi="华文仿宋" w:eastAsia="华文仿宋"/>
                  <w:sz w:val="24"/>
                </w:rPr>
                <w:alias w:val="source"/>
                <w:tag w:val="source"/>
                <w:id w:val="88521187"/>
                <w14:checkbox>
                  <w14:checked w14:val="0"/>
                  <w14:checkedState w14:val="221A" w14:font="宋体"/>
                  <w14:uncheckedState w14:val="2610" w14:font="MS Gothic"/>
                </w14:checkbox>
              </w:sdtPr>
              <w:sdtEndPr>
                <w:rPr>
                  <w:rFonts w:ascii="华文仿宋" w:hAnsi="华文仿宋" w:eastAsia="华文仿宋"/>
                  <w:sz w:val="24"/>
                </w:rPr>
              </w:sdtEndPr>
              <w:sdtContent>
                <w:permStart w:id="16" w:edGrp="everyone"/>
                <w:r>
                  <w:rPr>
                    <w:rFonts w:hint="eastAsia" w:ascii="MS Gothic" w:hAnsi="MS Gothic" w:eastAsia="MS Gothic"/>
                    <w:sz w:val="24"/>
                  </w:rPr>
                  <w:t>☐</w:t>
                </w:r>
                <w:permEnd w:id="16"/>
              </w:sdtContent>
            </w:sdt>
            <w:r>
              <w:rPr>
                <w:rFonts w:ascii="华文仿宋" w:hAnsi="华文仿宋" w:eastAsia="华文仿宋"/>
                <w:sz w:val="24"/>
              </w:rPr>
              <w:t xml:space="preserve"> </w:t>
            </w:r>
            <w:r>
              <w:rPr>
                <w:rFonts w:hint="eastAsia" w:ascii="华文仿宋" w:hAnsi="华文仿宋" w:eastAsia="华文仿宋"/>
                <w:sz w:val="24"/>
              </w:rPr>
              <w:t xml:space="preserve">其它 </w:t>
            </w:r>
            <w:r>
              <w:rPr>
                <w:rFonts w:hint="eastAsia" w:eastAsia="仿宋_GB2312"/>
                <w:sz w:val="24"/>
              </w:rPr>
              <w:t xml:space="preserve">Other </w:t>
            </w:r>
            <w:permStart w:id="17" w:edGrp="everyone"/>
            <w:r>
              <w:rPr>
                <w:rFonts w:hint="eastAsia" w:ascii="华文仿宋" w:hAnsi="华文仿宋" w:eastAsia="华文仿宋"/>
                <w:sz w:val="24"/>
                <w:u w:val="single"/>
              </w:rPr>
              <w:t xml:space="preserve">                                    </w:t>
            </w:r>
            <w:permEnd w:id="17"/>
          </w:p>
        </w:tc>
      </w:tr>
    </w:tbl>
    <w:p w14:paraId="27F3BB0D">
      <w:pPr>
        <w:numPr>
          <w:ilvl w:val="0"/>
          <w:numId w:val="2"/>
        </w:numPr>
        <w:spacing w:before="240" w:after="240"/>
        <w:rPr>
          <w:rFonts w:eastAsia="仿宋_GB2312"/>
          <w:b/>
          <w:sz w:val="24"/>
        </w:rPr>
      </w:pPr>
      <w:r>
        <w:rPr>
          <w:rFonts w:eastAsia="仿宋_GB2312"/>
          <w:b/>
          <w:sz w:val="24"/>
        </w:rPr>
        <w:t>请综述课题</w:t>
      </w:r>
      <w:bookmarkStart w:id="2" w:name="OLE_LINK5"/>
      <w:bookmarkStart w:id="3" w:name="OLE_LINK6"/>
      <w:r>
        <w:rPr>
          <w:rFonts w:eastAsia="仿宋_GB2312"/>
          <w:b/>
          <w:sz w:val="24"/>
        </w:rPr>
        <w:t>国内外研究进展、现状</w:t>
      </w:r>
      <w:bookmarkEnd w:id="2"/>
      <w:bookmarkEnd w:id="3"/>
      <w:r>
        <w:rPr>
          <w:rFonts w:eastAsia="仿宋_GB2312"/>
          <w:b/>
          <w:sz w:val="24"/>
        </w:rPr>
        <w:t>、挑战与意义，可分节描述</w:t>
      </w:r>
      <w:r>
        <w:rPr>
          <w:rFonts w:hint="eastAsia" w:eastAsia="仿宋_GB2312"/>
          <w:b/>
          <w:sz w:val="24"/>
        </w:rPr>
        <w:t>。</w:t>
      </w:r>
      <w:r>
        <w:rPr>
          <w:rFonts w:eastAsia="仿宋_GB2312"/>
          <w:b/>
          <w:sz w:val="24"/>
        </w:rPr>
        <w:t>博士生不少于10,000汉字</w:t>
      </w:r>
      <w:r>
        <w:rPr>
          <w:rFonts w:hint="eastAsia" w:eastAsia="仿宋_GB2312"/>
          <w:b/>
          <w:sz w:val="24"/>
        </w:rPr>
        <w:t>，</w:t>
      </w:r>
      <w:r>
        <w:rPr>
          <w:rFonts w:eastAsia="仿宋_GB2312"/>
          <w:b/>
          <w:sz w:val="24"/>
        </w:rPr>
        <w:t>硕士生不少于</w:t>
      </w:r>
      <w:r>
        <w:rPr>
          <w:rFonts w:hint="eastAsia" w:eastAsia="仿宋_GB2312"/>
          <w:b/>
          <w:sz w:val="24"/>
        </w:rPr>
        <w:t>5</w:t>
      </w:r>
      <w:r>
        <w:rPr>
          <w:rFonts w:eastAsia="仿宋_GB2312"/>
          <w:b/>
          <w:sz w:val="24"/>
        </w:rPr>
        <w:t>,</w:t>
      </w:r>
      <w:r>
        <w:rPr>
          <w:rFonts w:hint="eastAsia" w:eastAsia="仿宋_GB2312"/>
          <w:b/>
          <w:sz w:val="24"/>
        </w:rPr>
        <w:t>000汉字。</w:t>
      </w:r>
      <w:r>
        <w:rPr>
          <w:rFonts w:eastAsia="仿宋_GB2312"/>
          <w:b/>
          <w:sz w:val="24"/>
        </w:rPr>
        <w:t>请在文中标注参考文献。 Please review the frontier, current status, challenges and significance of the research topic. The citations should be marked in the context and listed in order at the end of this section. No less than 8,000 words for doctoral students and 4,000 words for master students if written in English.</w:t>
      </w:r>
    </w:p>
    <w:p w14:paraId="522699F1">
      <w:pPr>
        <w:snapToGrid w:val="0"/>
        <w:spacing w:before="156" w:beforeLines="50" w:line="300" w:lineRule="auto"/>
        <w:ind w:firstLine="480" w:firstLineChars="200"/>
        <w:jc w:val="left"/>
        <w:rPr>
          <w:rFonts w:hint="eastAsia" w:eastAsia="华文楷体"/>
          <w:sz w:val="24"/>
          <w:lang w:val="en-US" w:eastAsia="zh-CN"/>
        </w:rPr>
      </w:pPr>
      <w:permStart w:id="18" w:edGrp="everyone"/>
    </w:p>
    <w:p w14:paraId="1FB5FC62">
      <w:pPr>
        <w:snapToGrid w:val="0"/>
        <w:spacing w:before="156" w:beforeLines="50" w:line="300" w:lineRule="auto"/>
        <w:ind w:firstLine="480" w:firstLineChars="200"/>
        <w:jc w:val="left"/>
        <w:rPr>
          <w:rFonts w:hint="eastAsia" w:eastAsia="华文楷体"/>
          <w:sz w:val="24"/>
          <w:lang w:val="en-US" w:eastAsia="zh-CN"/>
        </w:rPr>
      </w:pPr>
      <w:r>
        <w:rPr>
          <w:rFonts w:hint="eastAsia" w:eastAsia="华文楷体"/>
          <w:sz w:val="24"/>
          <w:lang w:val="en-US" w:eastAsia="zh-CN"/>
        </w:rPr>
        <w:t>随着第六代移动通信（6G）技术体系向毫米波（mmWave）乃至太赫兹（THz）频段演进，无线通信环境正经历前所未有的复杂化变革。在高频段通信中，波长缩短至毫米级，导致信道对环境微动、散射体分布及终端移动性极度敏感。特别是在高铁、低轨卫星、车联网等高速移动场景，或工业互联网等复杂散射环境下，多普勒频移与多径效应的耦合使得信道相干时间急剧缩短。这种高度的非平稳性与动态复杂性引发了严重的信道老化（Channel Aging）效应，即基站端获取的信道状态信息</w:t>
      </w:r>
      <w:r>
        <w:rPr>
          <w:rFonts w:hint="eastAsia" w:eastAsia="华文楷体"/>
          <w:sz w:val="24"/>
        </w:rPr>
        <w:t>（</w:t>
      </w:r>
      <w:r>
        <w:rPr>
          <w:rFonts w:hint="default" w:eastAsia="华文楷体"/>
          <w:sz w:val="24"/>
          <w:lang w:val="en-US"/>
        </w:rPr>
        <w:t>Channel State Information,</w:t>
      </w:r>
      <w:r>
        <w:rPr>
          <w:rFonts w:hint="eastAsia" w:eastAsia="华文楷体"/>
          <w:sz w:val="24"/>
        </w:rPr>
        <w:t>CSI）</w:t>
      </w:r>
      <w:r>
        <w:rPr>
          <w:rFonts w:hint="eastAsia" w:eastAsia="华文楷体"/>
          <w:sz w:val="24"/>
          <w:lang w:val="en-US" w:eastAsia="zh-CN"/>
        </w:rPr>
        <w:t>在用于波束赋形或预编码时已不再匹配当前的信道环境。信道老化会导致波束指向偏差、干扰对齐失效，进而造成大规模MIMO（Massive MIMO）系统的增益崩塌和频谱效率断崖式下降。传统的信道反馈与估计机制依赖高频次的导频开销，这在超大规模天线阵列背景下是不可持续的。因此，探索高精度、低开销的信道预测机制，利用历史观测的CSI推演未来CSI，成为解决老化问题、实现减少导频开销的关键突破口。</w:t>
      </w:r>
    </w:p>
    <w:p w14:paraId="73F88273">
      <w:pPr>
        <w:snapToGrid w:val="0"/>
        <w:spacing w:before="156" w:beforeLines="50" w:line="300" w:lineRule="auto"/>
        <w:ind w:firstLine="480" w:firstLineChars="200"/>
        <w:jc w:val="left"/>
        <w:rPr>
          <w:rFonts w:hint="eastAsia" w:eastAsia="华文楷体"/>
          <w:sz w:val="24"/>
          <w:lang w:val="en-US" w:eastAsia="zh-CN"/>
        </w:rPr>
      </w:pPr>
      <w:r>
        <w:rPr>
          <w:rFonts w:hint="eastAsia" w:eastAsia="华文楷体"/>
          <w:sz w:val="24"/>
          <w:lang w:val="en-US" w:eastAsia="zh-CN"/>
        </w:rPr>
        <w:t>无线信道预测技术的发展经历了从统计信号处理到深度表征学习的深刻变革，目前正处于向生成式大模型范式跨越的关键窗口期。纵观国内外研究进展，早期的信道预测主要依赖自回归[1]（AR）模型、卡尔曼滤波[2]等经典统计方法，这些方法假设信道服从特定的平稳分布，但在复杂多变的移动环境下往往失效。随后，循环神经网络[3]（RNN）及其变体LSTM、GRU被广泛应用，它们通过学习CSI的时间序列依赖来提升预测精度。NLP领域的Transformer[4]模型、GPT-2[4]模型也在信道预测中有所应用，然而，这一阶段的方法通常将高维的MIMO信道数据视为孤立的数值序列，忽略了CSI在天线阵列与频域载波上固有的物理结构，导致模型在面对高维数据时参数冗余严重，且难以捕捉复杂的空间相关性。同时为解决空间特征提取难题，部分研究也聚焦到将CSI视觉化的图像建模阶段。鉴于CSI矩阵在时频域上呈现出明显的纹理特征，国内外学者借鉴计算机视觉（CV）的成果，将CSI视为二维或三维图像（Image-based View），利用卷积神经网络[6]（CNN）或者复值卷积神经网络[7]（CVCNN）提取其局部特征。近期，随着Vision Transformer[8]（ViT）的兴起，研究[9]进一步将Swin Transformer引入该领域，证明了利用自注意力机制处理CSI能够比CNN更好地捕捉非局部的长距离空间依赖。这一阶段的研究成功挖掘了信道的空间结构信息，但在处理长时间跨度的序列演进方面仍存在局限。本项目提出直接挖掘射频信号自身的视觉与语言属性的方法，利用预训练的视觉-语言模型（</w:t>
      </w:r>
      <w:r>
        <w:rPr>
          <w:rFonts w:hint="default" w:eastAsia="华文楷体"/>
          <w:sz w:val="24"/>
          <w:lang w:val="en-US" w:eastAsia="zh-CN"/>
        </w:rPr>
        <w:t>Vision-Language Model,</w:t>
      </w:r>
      <w:r>
        <w:rPr>
          <w:rFonts w:hint="eastAsia" w:eastAsia="华文楷体"/>
          <w:sz w:val="24"/>
          <w:lang w:val="en-US" w:eastAsia="zh-CN"/>
        </w:rPr>
        <w:t>VLM）进行时空双重特征提取与引导预测的架构设计，是对上述单一模态路径的整合，在国内外范围仍属空白。</w:t>
      </w:r>
    </w:p>
    <w:p w14:paraId="027F8CCE">
      <w:pPr>
        <w:snapToGrid w:val="0"/>
        <w:spacing w:before="156" w:beforeLines="50" w:line="300" w:lineRule="auto"/>
        <w:ind w:firstLine="480" w:firstLineChars="200"/>
        <w:jc w:val="left"/>
        <w:rPr>
          <w:rFonts w:hint="eastAsia" w:eastAsia="华文楷体"/>
          <w:sz w:val="24"/>
          <w:lang w:val="en-US" w:eastAsia="zh-CN"/>
        </w:rPr>
      </w:pPr>
      <w:r>
        <w:rPr>
          <w:rFonts w:hint="eastAsia" w:eastAsia="华文楷体"/>
          <w:sz w:val="24"/>
          <w:lang w:val="en-US" w:eastAsia="zh-CN"/>
        </w:rPr>
        <w:t>视觉-语言模型（</w:t>
      </w:r>
      <w:r>
        <w:rPr>
          <w:rFonts w:hint="default" w:eastAsia="华文楷体"/>
          <w:sz w:val="24"/>
          <w:lang w:val="en-US" w:eastAsia="zh-CN"/>
        </w:rPr>
        <w:t>Vision-Language Model,</w:t>
      </w:r>
      <w:r>
        <w:rPr>
          <w:rFonts w:hint="eastAsia" w:eastAsia="华文楷体"/>
          <w:sz w:val="24"/>
          <w:lang w:val="en-US" w:eastAsia="zh-CN"/>
        </w:rPr>
        <w:t>VLM）的发展大致可以划分为三个阶段。早期的视觉语言研究主要依赖于CNN与RNN的简单组合，视觉编码器提取图像特征，序列解码器生成文本，两者通过注意力机制耦合。然而，这类模型往往针对特定数据集训练，缺乏泛化能力。第二阶段以CLIP（Contrastive Language-Image Pre-training）的提出为转折点，标志着大规模自监督预训练时代的到来。OpenAI提出的CLIP模型利用4亿对互联网图文数据进行对比学习，成功将图像与文本映射到同一特征空间，展现了惊人的零样本（Zero-shot）迁移能力，彻底改变了跨模态对齐的思路。随后的ALIGN、Florence等模型进一步扩大了数据规模与模型容量，夯实了多模态对齐的基础。第三阶段，即当前的生成式大模型阶段，随着GPT-3、LLaMA等大语言模型的崛起，研究重心转向如何利用LLM强大的世界知识与推理能力来处理视觉任务。Flamingo、BLIP-2、GPT-4V以及LLaVA等模型的出现，确立了视觉编码器+跨模态适配器+冻结LLM的主流架构，使得VLM具备了少样本学习、多轮对话以及复杂逻辑推理的能力。在架构设计上，现有的VLM主要呈现出三种主流范式：双塔架构、单塔融合架构以及基于LLM的生成式架构。</w:t>
      </w:r>
    </w:p>
    <w:p w14:paraId="61A8B0E7">
      <w:pPr>
        <w:snapToGrid w:val="0"/>
        <w:spacing w:before="156" w:beforeLines="50" w:line="300" w:lineRule="auto"/>
        <w:ind w:firstLine="480" w:firstLineChars="200"/>
        <w:jc w:val="left"/>
        <w:rPr>
          <w:rFonts w:hint="eastAsia" w:eastAsia="华文楷体"/>
          <w:sz w:val="24"/>
          <w:lang w:val="en-US" w:eastAsia="zh-CN"/>
        </w:rPr>
      </w:pPr>
      <w:r>
        <w:rPr>
          <w:rFonts w:hint="eastAsia" w:eastAsia="华文楷体"/>
          <w:sz w:val="24"/>
          <w:lang w:val="en-US" w:eastAsia="zh-CN"/>
        </w:rPr>
        <w:t>双塔架构（Dual-Encoder）以CLIP和ALIGN为代表，其特点是视觉与文本分别通过两个独立的编码器进行特征提取，仅在最后的特征空间通过余弦相似度进行对齐。这种架构推理速度快，特别适合大规模图文检索任务，但由于缺乏深层的模态交互，难以处理需要细粒度理解的复杂推理任务。</w:t>
      </w:r>
    </w:p>
    <w:p w14:paraId="449445AD">
      <w:pPr>
        <w:snapToGrid w:val="0"/>
        <w:spacing w:before="156" w:beforeLines="50" w:line="300" w:lineRule="auto"/>
        <w:ind w:firstLine="480" w:firstLineChars="200"/>
        <w:jc w:val="left"/>
        <w:rPr>
          <w:rFonts w:hint="eastAsia" w:eastAsia="华文楷体"/>
          <w:sz w:val="24"/>
          <w:lang w:val="en-US" w:eastAsia="zh-CN"/>
        </w:rPr>
      </w:pPr>
      <w:r>
        <w:rPr>
          <w:rFonts w:hint="eastAsia" w:eastAsia="华文楷体"/>
          <w:sz w:val="24"/>
          <w:lang w:val="en-US" w:eastAsia="zh-CN"/>
        </w:rPr>
        <w:t>单塔融合架构（Fusion-Encoder）则试图在特征提取的早期或中期进行模态交互。代表性模型如ViLT、ALBEF和VLMo等，通常采用Cross-Attention机制将视觉Patch与文本Token进行深度融合。虽然这类模型在VQA等任务上精度较高，但计算复杂度随输入长度呈二次方增长，且推理效率较低，难以直接扩展到生成式任务中。</w:t>
      </w:r>
    </w:p>
    <w:p w14:paraId="0010E638">
      <w:pPr>
        <w:snapToGrid w:val="0"/>
        <w:spacing w:before="156" w:beforeLines="50" w:line="300" w:lineRule="auto"/>
        <w:ind w:firstLine="480" w:firstLineChars="200"/>
        <w:jc w:val="left"/>
        <w:rPr>
          <w:rFonts w:hint="eastAsia" w:eastAsia="华文楷体"/>
          <w:sz w:val="24"/>
          <w:lang w:val="en-US" w:eastAsia="zh-CN"/>
        </w:rPr>
      </w:pPr>
      <w:r>
        <w:rPr>
          <w:rFonts w:hint="eastAsia" w:eastAsia="华文楷体"/>
          <w:sz w:val="24"/>
          <w:lang w:val="en-US" w:eastAsia="zh-CN"/>
        </w:rPr>
        <w:t>基于LLM的生成式架构（LLM-centric Architecture）是当前最前沿的研究方向，也是本项目技术路线的理论基础。该架构的核心思想是通过适配器将将图像转换为LLM能够理解的Token嵌入。DeepMind的Flamingo通过在LLM层间插入Gated Cross-Attention层实现了交错图文的理解；Salesforce提出的BLIP-2则引入了Q-Former（Querying Transformer）作为轻量级桥梁，利用可学习的查询向量（Learnable Queries）从冻结的视觉编码器中提取特征，极大地降低了训练成本。随后，LLaVA（Large Language-and-Vision Assistant）进一步简化了这一过程，仅使用简单的线性投影层（Linear Projection）配合视觉指令微调（Visual Instruction Tuning）。这种冻结大模型并微调的轻量化模式，适配垂直领域对低算力消耗与高泛化能力的需求。</w:t>
      </w:r>
    </w:p>
    <w:p w14:paraId="0B60D75E">
      <w:pPr>
        <w:snapToGrid w:val="0"/>
        <w:spacing w:before="156" w:beforeLines="50" w:line="300" w:lineRule="auto"/>
        <w:jc w:val="left"/>
        <w:rPr>
          <w:rFonts w:eastAsia="华文楷体"/>
          <w:sz w:val="24"/>
        </w:rPr>
      </w:pPr>
    </w:p>
    <w:permEnd w:id="18"/>
    <w:p w14:paraId="51BE4D45">
      <w:pPr>
        <w:snapToGrid w:val="0"/>
        <w:ind w:firstLine="480" w:firstLineChars="200"/>
        <w:jc w:val="left"/>
        <w:rPr>
          <w:rFonts w:eastAsia="华文楷体"/>
          <w:sz w:val="24"/>
        </w:rPr>
      </w:pPr>
      <w:r>
        <w:rPr>
          <w:rFonts w:eastAsia="华文楷体"/>
          <w:sz w:val="24"/>
        </w:rPr>
        <w:t>参考文献</w:t>
      </w:r>
      <w:r>
        <w:rPr>
          <w:rFonts w:hint="eastAsia" w:eastAsia="华文楷体"/>
          <w:sz w:val="24"/>
        </w:rPr>
        <w:t xml:space="preserve"> Reference：</w:t>
      </w:r>
    </w:p>
    <w:p w14:paraId="300F5536">
      <w:pPr>
        <w:numPr>
          <w:ilvl w:val="0"/>
          <w:numId w:val="3"/>
        </w:numPr>
        <w:snapToGrid w:val="0"/>
        <w:jc w:val="left"/>
        <w:rPr>
          <w:rFonts w:hint="eastAsia" w:eastAsia="华文楷体"/>
          <w:sz w:val="24"/>
          <w:lang w:val="en-US" w:eastAsia="zh-CN"/>
        </w:rPr>
      </w:pPr>
      <w:permStart w:id="19" w:edGrp="everyone"/>
      <w:r>
        <w:rPr>
          <w:rFonts w:hint="eastAsia" w:eastAsia="华文楷体"/>
          <w:sz w:val="24"/>
          <w:lang w:val="en-US" w:eastAsia="zh-CN"/>
        </w:rPr>
        <w:t>Kareem E. Baddour and Norman C. Beaulieu, “Autoregressive modeling for fading channel simulation,” IEEE Trans. Wirel. Commun., vol. 4, no.4, pp. 1650–1662, 2005</w:t>
      </w:r>
      <w:r>
        <w:rPr>
          <w:rFonts w:eastAsia="华文楷体"/>
          <w:sz w:val="24"/>
        </w:rPr>
        <w:t>.</w:t>
      </w:r>
    </w:p>
    <w:p w14:paraId="0E560F73">
      <w:pPr>
        <w:numPr>
          <w:ilvl w:val="0"/>
          <w:numId w:val="3"/>
        </w:numPr>
        <w:snapToGrid w:val="0"/>
        <w:jc w:val="left"/>
        <w:rPr>
          <w:rFonts w:hint="eastAsia" w:eastAsia="华文楷体"/>
          <w:sz w:val="24"/>
          <w:lang w:val="en-US" w:eastAsia="zh-CN"/>
        </w:rPr>
      </w:pPr>
      <w:r>
        <w:rPr>
          <w:rFonts w:hint="eastAsia" w:eastAsia="华文楷体"/>
          <w:sz w:val="24"/>
          <w:lang w:val="en-US" w:eastAsia="zh-CN"/>
        </w:rPr>
        <w:t>Hwanjin Kim, Sucheol Kim, Hyeongtaek Lee, Chulhee Jang, Yongyun Choi, and Junil Choi, “Massive MIMO channel prediction: Kalman filtering vs. machine learning,” IEEE Trans. Commun., vol. 69, no. 1, pp. 518–528, 2021.</w:t>
      </w:r>
    </w:p>
    <w:p w14:paraId="131C8B11">
      <w:pPr>
        <w:numPr>
          <w:ilvl w:val="0"/>
          <w:numId w:val="3"/>
        </w:numPr>
        <w:snapToGrid w:val="0"/>
        <w:jc w:val="left"/>
        <w:rPr>
          <w:rFonts w:hint="eastAsia" w:eastAsia="华文楷体"/>
          <w:sz w:val="24"/>
          <w:lang w:val="en-US" w:eastAsia="zh-CN"/>
        </w:rPr>
      </w:pPr>
      <w:r>
        <w:rPr>
          <w:rFonts w:hint="eastAsia" w:eastAsia="华文楷体"/>
          <w:sz w:val="24"/>
          <w:lang w:val="en-US" w:eastAsia="zh-CN"/>
        </w:rPr>
        <w:t>Lemayian Joel Poncha and Jehad M. Hamamreh, “Recurrent neural network-based channel prediction in mmimo for enhanced performance in future wireless communication,”in 2020 International Conference on UK-China Emerging Technologies, UCET 2020, Glasgow, United Kingdom, August 20-21, 2020. 2020, pp. 1–4, IEEE.</w:t>
      </w:r>
    </w:p>
    <w:p w14:paraId="077DDE54">
      <w:pPr>
        <w:numPr>
          <w:ilvl w:val="0"/>
          <w:numId w:val="3"/>
        </w:numPr>
        <w:snapToGrid w:val="0"/>
        <w:jc w:val="left"/>
        <w:rPr>
          <w:rFonts w:hint="eastAsia" w:eastAsia="华文楷体"/>
          <w:sz w:val="24"/>
          <w:lang w:val="en-US" w:eastAsia="zh-CN"/>
        </w:rPr>
      </w:pPr>
      <w:r>
        <w:rPr>
          <w:rFonts w:hint="eastAsia" w:eastAsia="华文楷体"/>
          <w:sz w:val="24"/>
          <w:lang w:val="en-US" w:eastAsia="zh-CN"/>
        </w:rPr>
        <w:t>Hao Jiang, Mingyao Cui, Derrick Wing Kwan Ng, and Linglong Dai,“Accurate channel prediction based on transformer: Making mobility negligible,” IEEE J. Sel. Areas Commun., vol. 40, no. 9, pp. 2717–2732, 2022.</w:t>
      </w:r>
    </w:p>
    <w:p w14:paraId="6FC4474B">
      <w:pPr>
        <w:numPr>
          <w:ilvl w:val="0"/>
          <w:numId w:val="3"/>
        </w:numPr>
        <w:snapToGrid w:val="0"/>
        <w:jc w:val="left"/>
        <w:rPr>
          <w:rFonts w:hint="eastAsia" w:eastAsia="华文楷体"/>
          <w:sz w:val="24"/>
          <w:lang w:val="en-US" w:eastAsia="zh-CN"/>
        </w:rPr>
      </w:pPr>
      <w:r>
        <w:rPr>
          <w:rFonts w:hint="eastAsia" w:eastAsia="华文楷体"/>
          <w:sz w:val="24"/>
          <w:lang w:val="en-US" w:eastAsia="zh-CN"/>
        </w:rPr>
        <w:t>Boxun Liu, Xuanyu Liu, Shijian Gao, Xiang Cheng, and Liuqing Yang,“LLM4CP: adapting large language models for channel prediction,” J.Commun. Inf. Networks, vol. 9, no. 2, pp. 113–125, 2024.</w:t>
      </w:r>
    </w:p>
    <w:p w14:paraId="7A0744A9">
      <w:pPr>
        <w:numPr>
          <w:ilvl w:val="0"/>
          <w:numId w:val="3"/>
        </w:numPr>
        <w:snapToGrid w:val="0"/>
        <w:jc w:val="left"/>
        <w:rPr>
          <w:rFonts w:hint="eastAsia" w:eastAsia="华文楷体"/>
          <w:sz w:val="24"/>
          <w:lang w:val="en-US" w:eastAsia="zh-CN"/>
        </w:rPr>
      </w:pPr>
      <w:r>
        <w:rPr>
          <w:rFonts w:hint="eastAsia" w:eastAsia="华文楷体"/>
          <w:sz w:val="24"/>
          <w:lang w:val="en-US" w:eastAsia="zh-CN"/>
        </w:rPr>
        <w:t>Jie Wang, Ying Ding, Shujie Bian, Yang Peng, Miao Liu, and Guan Gui,“UL-CSI data driven deep learning for predicting DL-CSI in cellular FDD systems,” IEEE Access, vol. 7, pp. 96105–96112, 2019.</w:t>
      </w:r>
    </w:p>
    <w:p w14:paraId="57A849F5">
      <w:pPr>
        <w:numPr>
          <w:ilvl w:val="0"/>
          <w:numId w:val="3"/>
        </w:numPr>
        <w:snapToGrid w:val="0"/>
        <w:jc w:val="left"/>
        <w:rPr>
          <w:rFonts w:hint="eastAsia" w:eastAsia="华文楷体"/>
          <w:sz w:val="24"/>
          <w:lang w:val="en-US" w:eastAsia="zh-CN"/>
        </w:rPr>
      </w:pPr>
      <w:r>
        <w:rPr>
          <w:rFonts w:hint="eastAsia" w:eastAsia="华文楷体"/>
          <w:sz w:val="24"/>
          <w:lang w:val="en-US" w:eastAsia="zh-CN"/>
        </w:rPr>
        <w:t>Chi Wu, Xinping Yi, Yiming Zhu, Wenjin Wang, Li You, and Xiqi Gao, “Channel prediction in high-mobility massive MIMO: from spatio-temporal autoregression to deep learning,” IEEE J. Sel. Areas Commun.,vol. 39, no. 7, pp. 1915–1930, 2021.</w:t>
      </w:r>
    </w:p>
    <w:p w14:paraId="402C9085">
      <w:pPr>
        <w:numPr>
          <w:ilvl w:val="0"/>
          <w:numId w:val="3"/>
        </w:numPr>
        <w:snapToGrid w:val="0"/>
        <w:jc w:val="left"/>
        <w:rPr>
          <w:rFonts w:hint="eastAsia" w:eastAsia="华文楷体"/>
          <w:sz w:val="24"/>
          <w:lang w:val="en-US" w:eastAsia="zh-CN"/>
        </w:rPr>
      </w:pPr>
      <w:r>
        <w:rPr>
          <w:rFonts w:hint="eastAsia" w:eastAsia="华文楷体"/>
          <w:sz w:val="24"/>
          <w:lang w:val="en-US" w:eastAsia="zh-CN"/>
        </w:rPr>
        <w:t>Alexey Dosovitskiy, Lucas Beyer, Alexander Kolesnikov, Dirk Weis-senborn, Xiaohua Zhai, Thomas Unterthiner, Mostafa Dehghani, Matthias Minderer, Georg Heigold, Sylvain Gelly, Jakob Uszkoreit, and Neil Houlsby, “An image is worth 16x16 words: Transformers for image recognition at scale,” in 9th International Conference on Learning Representations, ICLR 2021, Virtual Event, Austria, May 3-7, 2021. 2021, OpenReview.net.</w:t>
      </w:r>
    </w:p>
    <w:p w14:paraId="702B092D">
      <w:pPr>
        <w:numPr>
          <w:ilvl w:val="0"/>
          <w:numId w:val="3"/>
        </w:numPr>
        <w:snapToGrid w:val="0"/>
        <w:jc w:val="left"/>
        <w:rPr>
          <w:rFonts w:eastAsia="华文楷体"/>
          <w:sz w:val="24"/>
        </w:rPr>
      </w:pPr>
      <w:r>
        <w:rPr>
          <w:rFonts w:hint="eastAsia" w:eastAsia="华文楷体"/>
          <w:sz w:val="24"/>
          <w:lang w:val="en-US" w:eastAsia="zh-CN"/>
        </w:rPr>
        <w:t>Jiaming Cheng, Wei Chen, Jialong Xu, Yiran Guo, Lun Li, and Bo Ai,“Swin transformer-based CSI feedback for massive MIMO,” in 23rd IEEE International Conference on Communication Technology, ICCT 2023, Wuxi, China, October 20-22, 2023. 2023, pp. 809–814, IEEE.</w:t>
      </w:r>
    </w:p>
    <w:p w14:paraId="156BA589">
      <w:pPr>
        <w:numPr>
          <w:ilvl w:val="0"/>
          <w:numId w:val="3"/>
        </w:numPr>
        <w:snapToGrid w:val="0"/>
        <w:jc w:val="left"/>
        <w:rPr>
          <w:rFonts w:eastAsia="华文楷体"/>
          <w:sz w:val="24"/>
        </w:rPr>
      </w:pPr>
    </w:p>
    <w:p w14:paraId="18421FFE">
      <w:pPr>
        <w:snapToGrid w:val="0"/>
        <w:rPr>
          <w:rFonts w:ascii="仿宋_GB2312" w:eastAsia="仿宋_GB2312"/>
          <w:sz w:val="10"/>
        </w:rPr>
      </w:pPr>
    </w:p>
    <w:permEnd w:id="19"/>
    <w:p w14:paraId="5EB638DD">
      <w:pPr>
        <w:numPr>
          <w:ilvl w:val="0"/>
          <w:numId w:val="2"/>
        </w:numPr>
        <w:spacing w:before="240" w:after="240"/>
        <w:jc w:val="left"/>
        <w:rPr>
          <w:rFonts w:eastAsia="仿宋_GB2312"/>
          <w:b/>
          <w:sz w:val="24"/>
        </w:rPr>
      </w:pPr>
      <w:r>
        <w:rPr>
          <w:rFonts w:hint="eastAsia" w:ascii="仿宋_GB2312" w:eastAsia="仿宋_GB2312"/>
          <w:b/>
          <w:sz w:val="24"/>
        </w:rPr>
        <w:t>课题研究目标、主要研究内容和拟解决的关键问题。</w:t>
      </w:r>
      <w:r>
        <w:rPr>
          <w:rFonts w:eastAsia="仿宋_GB2312"/>
          <w:b/>
          <w:sz w:val="24"/>
        </w:rPr>
        <w:t xml:space="preserve"> Research objectives, main contents and key issues to be solved.</w:t>
      </w:r>
    </w:p>
    <w:p w14:paraId="46B3944C">
      <w:pPr>
        <w:snapToGrid w:val="0"/>
        <w:spacing w:before="156" w:beforeLines="50" w:line="300" w:lineRule="auto"/>
        <w:ind w:firstLine="425" w:firstLineChars="0"/>
        <w:jc w:val="left"/>
        <w:rPr>
          <w:rFonts w:hint="eastAsia" w:eastAsia="华文楷体"/>
          <w:sz w:val="24"/>
        </w:rPr>
      </w:pPr>
      <w:permStart w:id="20" w:edGrp="everyone"/>
    </w:p>
    <w:p w14:paraId="23869453">
      <w:pPr>
        <w:numPr>
          <w:ilvl w:val="0"/>
          <w:numId w:val="4"/>
        </w:numPr>
        <w:snapToGrid w:val="0"/>
        <w:spacing w:before="156" w:beforeLines="50" w:line="300" w:lineRule="auto"/>
        <w:ind w:left="425" w:leftChars="0" w:hanging="425" w:firstLineChars="0"/>
        <w:jc w:val="left"/>
        <w:rPr>
          <w:rFonts w:hint="eastAsia" w:eastAsia="华文楷体"/>
          <w:sz w:val="24"/>
          <w:lang w:val="en-US" w:eastAsia="zh-CN"/>
        </w:rPr>
      </w:pPr>
      <w:r>
        <w:rPr>
          <w:rFonts w:hint="eastAsia" w:eastAsia="华文楷体"/>
          <w:sz w:val="24"/>
          <w:lang w:val="en-US" w:eastAsia="zh-CN"/>
        </w:rPr>
        <w:t>研究目标</w:t>
      </w:r>
    </w:p>
    <w:p w14:paraId="788BC29E">
      <w:pPr>
        <w:snapToGrid w:val="0"/>
        <w:spacing w:before="156" w:beforeLines="50" w:line="300" w:lineRule="auto"/>
        <w:ind w:firstLine="425" w:firstLineChars="0"/>
        <w:jc w:val="left"/>
        <w:rPr>
          <w:rFonts w:hint="eastAsia" w:eastAsia="华文楷体"/>
          <w:sz w:val="24"/>
          <w:lang w:val="en-US" w:eastAsia="zh-CN"/>
        </w:rPr>
      </w:pPr>
      <w:r>
        <w:rPr>
          <w:rFonts w:hint="eastAsia" w:eastAsia="华文楷体"/>
          <w:sz w:val="24"/>
          <w:lang w:val="en-US" w:eastAsia="zh-CN"/>
        </w:rPr>
        <w:t>本</w:t>
      </w:r>
      <w:r>
        <w:rPr>
          <w:rFonts w:hint="eastAsia" w:eastAsia="华文楷体"/>
          <w:sz w:val="24"/>
        </w:rPr>
        <w:t>项目旨在针对高移动性通信系统</w:t>
      </w:r>
      <w:r>
        <w:rPr>
          <w:rFonts w:hint="eastAsia" w:eastAsia="华文楷体"/>
          <w:sz w:val="24"/>
          <w:lang w:val="en-US" w:eastAsia="zh-CN"/>
        </w:rPr>
        <w:t>中</w:t>
      </w:r>
      <w:r>
        <w:rPr>
          <w:rFonts w:hint="eastAsia" w:eastAsia="华文楷体"/>
          <w:sz w:val="24"/>
        </w:rPr>
        <w:t>信道状态信息（</w:t>
      </w:r>
      <w:r>
        <w:rPr>
          <w:rFonts w:hint="default" w:eastAsia="华文楷体"/>
          <w:sz w:val="24"/>
          <w:lang w:val="en-US"/>
        </w:rPr>
        <w:t>Channel State Information,</w:t>
      </w:r>
      <w:r>
        <w:rPr>
          <w:rFonts w:hint="eastAsia" w:eastAsia="华文楷体"/>
          <w:sz w:val="24"/>
        </w:rPr>
        <w:t>CSI）极易老化且难以精准建模的痛点，构建一套</w:t>
      </w:r>
      <w:r>
        <w:rPr>
          <w:rFonts w:hint="eastAsia" w:eastAsia="华文楷体"/>
          <w:sz w:val="24"/>
          <w:lang w:val="en-US" w:eastAsia="zh-CN"/>
        </w:rPr>
        <w:t>基于</w:t>
      </w:r>
      <w:r>
        <w:rPr>
          <w:rFonts w:hint="eastAsia" w:eastAsia="华文楷体"/>
          <w:sz w:val="24"/>
        </w:rPr>
        <w:t>视觉-语言大模型</w:t>
      </w:r>
      <w:r>
        <w:rPr>
          <w:rFonts w:hint="eastAsia" w:eastAsia="华文楷体"/>
          <w:sz w:val="24"/>
          <w:lang w:val="en-US" w:eastAsia="zh-CN"/>
        </w:rPr>
        <w:t>的</w:t>
      </w:r>
      <w:r>
        <w:rPr>
          <w:rFonts w:hint="eastAsia" w:eastAsia="华文楷体"/>
          <w:sz w:val="24"/>
        </w:rPr>
        <w:t>双重引导（Dual-Guided VLM）时空信道预测框架。</w:t>
      </w:r>
      <w:r>
        <w:rPr>
          <w:rFonts w:hint="eastAsia" w:eastAsia="华文楷体"/>
          <w:sz w:val="24"/>
          <w:lang w:val="en-US" w:eastAsia="zh-CN"/>
        </w:rPr>
        <w:t>该框架</w:t>
      </w:r>
      <w:r>
        <w:rPr>
          <w:rFonts w:hint="eastAsia" w:eastAsia="华文楷体"/>
          <w:sz w:val="24"/>
        </w:rPr>
        <w:t>突破</w:t>
      </w:r>
      <w:r>
        <w:rPr>
          <w:rFonts w:hint="eastAsia" w:eastAsia="华文楷体"/>
          <w:sz w:val="24"/>
          <w:lang w:val="en-US" w:eastAsia="zh-CN"/>
        </w:rPr>
        <w:t>现有</w:t>
      </w:r>
      <w:r>
        <w:rPr>
          <w:rFonts w:hint="eastAsia" w:eastAsia="华文楷体"/>
          <w:sz w:val="24"/>
        </w:rPr>
        <w:t>模型</w:t>
      </w:r>
      <w:r>
        <w:rPr>
          <w:rFonts w:hint="eastAsia" w:eastAsia="华文楷体"/>
          <w:sz w:val="24"/>
          <w:lang w:val="en-US" w:eastAsia="zh-CN"/>
        </w:rPr>
        <w:t>仅将射频信号视为单纯数值序列或者单纯空间结构</w:t>
      </w:r>
      <w:r>
        <w:rPr>
          <w:rFonts w:hint="eastAsia" w:eastAsia="华文楷体"/>
          <w:sz w:val="24"/>
        </w:rPr>
        <w:t>特征</w:t>
      </w:r>
      <w:r>
        <w:rPr>
          <w:rFonts w:hint="eastAsia" w:eastAsia="华文楷体"/>
          <w:sz w:val="24"/>
          <w:lang w:val="en-US" w:eastAsia="zh-CN"/>
        </w:rPr>
        <w:t>的局限性</w:t>
      </w:r>
      <w:r>
        <w:rPr>
          <w:rFonts w:hint="eastAsia" w:eastAsia="华文楷体"/>
          <w:sz w:val="24"/>
        </w:rPr>
        <w:t>，验证利用冻结的VLM解决专用物理层问题的可行性。最终目标是实现对大规模MIMO复杂信道在时、频、空多尺度上的高精度预测，显著降低导频开销，提升波束赋形的鲁棒性。</w:t>
      </w:r>
    </w:p>
    <w:p w14:paraId="1C80DAB9">
      <w:pPr>
        <w:numPr>
          <w:ilvl w:val="0"/>
          <w:numId w:val="4"/>
        </w:numPr>
        <w:snapToGrid w:val="0"/>
        <w:spacing w:before="156" w:beforeLines="50" w:line="300" w:lineRule="auto"/>
        <w:ind w:left="425" w:leftChars="0" w:hanging="425" w:firstLineChars="0"/>
        <w:jc w:val="left"/>
        <w:rPr>
          <w:rFonts w:hint="eastAsia" w:eastAsia="华文楷体"/>
          <w:sz w:val="24"/>
          <w:lang w:val="en-US" w:eastAsia="zh-CN"/>
        </w:rPr>
      </w:pPr>
      <w:r>
        <w:rPr>
          <w:rFonts w:hint="eastAsia" w:eastAsia="华文楷体"/>
          <w:sz w:val="24"/>
          <w:lang w:val="en-US" w:eastAsia="zh-CN"/>
        </w:rPr>
        <w:t>研究内容</w:t>
      </w:r>
    </w:p>
    <w:p w14:paraId="68961DFF">
      <w:pPr>
        <w:snapToGrid w:val="0"/>
        <w:spacing w:before="156" w:beforeLines="50" w:line="300" w:lineRule="auto"/>
        <w:ind w:firstLine="425" w:firstLineChars="0"/>
        <w:jc w:val="left"/>
        <w:rPr>
          <w:rFonts w:hint="eastAsia" w:eastAsia="华文楷体"/>
          <w:sz w:val="24"/>
          <w:lang w:eastAsia="zh-CN"/>
        </w:rPr>
      </w:pPr>
      <w:r>
        <w:rPr>
          <w:rFonts w:hint="eastAsia" w:eastAsia="华文楷体"/>
          <w:sz w:val="24"/>
          <w:lang w:eastAsia="zh-CN"/>
        </w:rPr>
        <w:t>（</w:t>
      </w:r>
      <w:r>
        <w:rPr>
          <w:rFonts w:hint="eastAsia" w:eastAsia="华文楷体"/>
          <w:sz w:val="24"/>
          <w:lang w:val="en-US" w:eastAsia="zh-CN"/>
        </w:rPr>
        <w:t>一</w:t>
      </w:r>
      <w:r>
        <w:rPr>
          <w:rFonts w:hint="eastAsia" w:eastAsia="华文楷体"/>
          <w:sz w:val="24"/>
          <w:lang w:eastAsia="zh-CN"/>
        </w:rPr>
        <w:t>）、</w:t>
      </w:r>
      <w:r>
        <w:rPr>
          <w:rFonts w:hint="eastAsia" w:eastAsia="华文楷体"/>
          <w:sz w:val="24"/>
        </w:rPr>
        <w:t>研究面向VLM的CSI跨模态表征与映射机制。这包括探索如何将复数域的高维CSI张量重构为适配Vision Encoder输入的伪视觉体征，以此</w:t>
      </w:r>
      <w:r>
        <w:rPr>
          <w:rFonts w:hint="eastAsia" w:eastAsia="华文楷体"/>
          <w:sz w:val="24"/>
          <w:lang w:val="en-US" w:eastAsia="zh-CN"/>
        </w:rPr>
        <w:t>来</w:t>
      </w:r>
      <w:r>
        <w:rPr>
          <w:rFonts w:hint="eastAsia" w:eastAsia="华文楷体"/>
          <w:sz w:val="24"/>
        </w:rPr>
        <w:t>保留</w:t>
      </w:r>
      <w:r>
        <w:rPr>
          <w:rFonts w:hint="eastAsia" w:eastAsia="华文楷体"/>
          <w:sz w:val="24"/>
          <w:lang w:val="en-US" w:eastAsia="zh-CN"/>
        </w:rPr>
        <w:t>CSI</w:t>
      </w:r>
      <w:r>
        <w:rPr>
          <w:rFonts w:hint="eastAsia" w:eastAsia="华文楷体"/>
          <w:sz w:val="24"/>
        </w:rPr>
        <w:t>的空间特征；同时研究</w:t>
      </w:r>
      <w:r>
        <w:rPr>
          <w:rFonts w:hint="eastAsia" w:eastAsia="华文楷体"/>
          <w:sz w:val="24"/>
          <w:lang w:val="en-US" w:eastAsia="zh-CN"/>
        </w:rPr>
        <w:t>如何</w:t>
      </w:r>
      <w:r>
        <w:rPr>
          <w:rFonts w:hint="eastAsia" w:eastAsia="华文楷体"/>
          <w:sz w:val="24"/>
        </w:rPr>
        <w:t>将CSI序</w:t>
      </w:r>
      <w:bookmarkStart w:id="16" w:name="_GoBack"/>
      <w:bookmarkEnd w:id="16"/>
      <w:r>
        <w:rPr>
          <w:rFonts w:hint="eastAsia" w:eastAsia="华文楷体"/>
          <w:sz w:val="24"/>
        </w:rPr>
        <w:t>列离散化为适配LLM输入的Token信号，以此</w:t>
      </w:r>
      <w:r>
        <w:rPr>
          <w:rFonts w:hint="eastAsia" w:eastAsia="华文楷体"/>
          <w:sz w:val="24"/>
          <w:lang w:val="en-US" w:eastAsia="zh-CN"/>
        </w:rPr>
        <w:t>来建模</w:t>
      </w:r>
      <w:r>
        <w:rPr>
          <w:rFonts w:hint="eastAsia" w:eastAsia="华文楷体"/>
          <w:sz w:val="24"/>
        </w:rPr>
        <w:t>信道的时序依赖。无线信道状态信息（CSI）本质上是描述电磁波在复数域传播特性的高维张量，具有显著的幅相波动性、多径稀疏性以及非欧几里得几何特征；而现有的视觉-语言大模型（VLM）则是基于自然RGB图像与人类自然语言文本训练的。两者在数据分布、特征流形及物理含义上存在巨大的“异构鸿沟”。因此，本研究将深入探索如何将抽象的射频信号映射到VLM能够理解的语义空间</w:t>
      </w:r>
      <w:r>
        <w:rPr>
          <w:rFonts w:hint="eastAsia" w:eastAsia="华文楷体"/>
          <w:sz w:val="24"/>
          <w:lang w:eastAsia="zh-CN"/>
        </w:rPr>
        <w:t>。</w:t>
      </w:r>
    </w:p>
    <w:p w14:paraId="2AE9BF9E">
      <w:pPr>
        <w:snapToGrid w:val="0"/>
        <w:spacing w:before="156" w:beforeLines="50" w:line="300" w:lineRule="auto"/>
        <w:ind w:firstLine="425" w:firstLineChars="0"/>
        <w:jc w:val="left"/>
        <w:rPr>
          <w:rFonts w:hint="eastAsia" w:eastAsia="华文楷体"/>
          <w:sz w:val="24"/>
        </w:rPr>
      </w:pPr>
      <w:r>
        <w:rPr>
          <w:rFonts w:hint="eastAsia" w:eastAsia="华文楷体"/>
          <w:sz w:val="24"/>
        </w:rPr>
        <w:t>在空间维度上，我们将研究伪视觉化特征重构技术。鉴于大规模MIMO天线阵列采集的CSI矩阵在角域和频域上呈现出特定的纹理图案，我们将探索利用幅度-相位解耦、极坐标变换或伪彩色编码等手段，将复数域的CSI张量（天线×载波×时间）重构为适配Vision Encoder输入的三维伪视觉</w:t>
      </w:r>
      <w:r>
        <w:rPr>
          <w:rFonts w:hint="eastAsia" w:eastAsia="华文楷体"/>
          <w:sz w:val="24"/>
          <w:lang w:val="en-US" w:eastAsia="zh-CN"/>
        </w:rPr>
        <w:t>特征</w:t>
      </w:r>
      <w:r>
        <w:rPr>
          <w:rFonts w:hint="eastAsia" w:eastAsia="华文楷体"/>
          <w:sz w:val="24"/>
        </w:rPr>
        <w:t>。这种重构并非简单的格式转换，而是旨在通过保留天线阵列的空间相关性与波束的几何结构，从而能够被视觉模型卷积层捕捉到其非局部（Non-local）的空间特征。</w:t>
      </w:r>
    </w:p>
    <w:p w14:paraId="511FF697">
      <w:pPr>
        <w:snapToGrid w:val="0"/>
        <w:spacing w:before="156" w:beforeLines="50" w:line="300" w:lineRule="auto"/>
        <w:ind w:firstLine="425" w:firstLineChars="0"/>
        <w:jc w:val="left"/>
        <w:rPr>
          <w:rFonts w:hint="eastAsia" w:eastAsia="华文楷体"/>
          <w:sz w:val="24"/>
        </w:rPr>
      </w:pPr>
      <w:r>
        <w:rPr>
          <w:rFonts w:hint="eastAsia" w:eastAsia="华文楷体"/>
          <w:sz w:val="24"/>
        </w:rPr>
        <w:t>在时间维度上，我们将研究CSI序列的语义离散化与Token化策略。大语言模型（LLM）擅长处理离散的符号序列，而CSI是连续变化的模拟信号。我们将设计专门的线性嵌入层（Linear Embedding）或矢量量化变分自编码器（VQ-VAE），将连续的时间切片CSI信号映射为高维潜在空间中的离散向量。这些向量将被视为一种特殊的信号词元（Signal Tokens），它们不仅承载了当前时刻的信道状态，还隐含了信道随时间演进的马尔可夫性质。</w:t>
      </w:r>
    </w:p>
    <w:p w14:paraId="6452A9F6">
      <w:pPr>
        <w:snapToGrid w:val="0"/>
        <w:spacing w:before="156" w:beforeLines="50" w:line="300" w:lineRule="auto"/>
        <w:ind w:firstLine="480" w:firstLineChars="200"/>
        <w:jc w:val="left"/>
        <w:rPr>
          <w:rFonts w:hint="eastAsia" w:eastAsia="华文楷体"/>
          <w:sz w:val="24"/>
        </w:rPr>
      </w:pPr>
      <w:r>
        <w:rPr>
          <w:rFonts w:hint="eastAsia" w:eastAsia="华文楷体"/>
          <w:sz w:val="24"/>
          <w:lang w:eastAsia="zh-CN"/>
        </w:rPr>
        <w:t>（</w:t>
      </w:r>
      <w:r>
        <w:rPr>
          <w:rFonts w:hint="eastAsia" w:eastAsia="华文楷体"/>
          <w:sz w:val="24"/>
          <w:lang w:val="en-US" w:eastAsia="zh-CN"/>
        </w:rPr>
        <w:t>二</w:t>
      </w:r>
      <w:r>
        <w:rPr>
          <w:rFonts w:hint="eastAsia" w:eastAsia="华文楷体"/>
          <w:sz w:val="24"/>
          <w:lang w:eastAsia="zh-CN"/>
        </w:rPr>
        <w:t>）、</w:t>
      </w:r>
      <w:r>
        <w:rPr>
          <w:rFonts w:hint="eastAsia" w:eastAsia="华文楷体"/>
          <w:sz w:val="24"/>
        </w:rPr>
        <w:t>研究构建基于冻结预训练的VLM的空间引导预测模型架构。重点研究在保持VLM预训练参数冻结的前提下，如何利用轻量级的Q-Former架构，将信道的先验知识和统计特征转化为提示词（Prompt）来激发Vision Encoder对信道空间结构的特征提取能力。</w:t>
      </w:r>
      <w:r>
        <w:rPr>
          <w:rFonts w:hint="eastAsia" w:eastAsia="华文楷体"/>
          <w:sz w:val="24"/>
          <w:lang w:val="en-US" w:eastAsia="zh-CN"/>
        </w:rPr>
        <w:t>即</w:t>
      </w:r>
      <w:r>
        <w:rPr>
          <w:rFonts w:hint="eastAsia" w:eastAsia="华文楷体"/>
          <w:sz w:val="24"/>
        </w:rPr>
        <w:t>如何在不进行全量参数微调（Full Fine-tuning）的高昂成本下，高效地将通用视觉模型的感知能力迁移到无线通信领域。我们将构建一种基于冻结预训练VLM的空间引导预测架构，其核心创新在于引入并改良了Q-Former（Querying Transformer）作为跨模态特征对齐的轻量级桥梁。</w:t>
      </w:r>
    </w:p>
    <w:p w14:paraId="63F072A3">
      <w:pPr>
        <w:snapToGrid w:val="0"/>
        <w:spacing w:before="156" w:beforeLines="50" w:line="300" w:lineRule="auto"/>
        <w:ind w:firstLine="480" w:firstLineChars="200"/>
        <w:jc w:val="left"/>
        <w:rPr>
          <w:rFonts w:hint="eastAsia" w:eastAsia="华文楷体"/>
          <w:sz w:val="24"/>
        </w:rPr>
      </w:pPr>
      <w:r>
        <w:rPr>
          <w:rFonts w:hint="eastAsia" w:eastAsia="华文楷体"/>
          <w:sz w:val="24"/>
        </w:rPr>
        <w:t>我们将重点研究基于先验知识的查询向量（Learnable Queries）初始化与交互机制。传统的Vision Encoder（如CLIP的ViT部分）是在自然图像上预训练的，对无线信号的波束纹理缺乏敏感度。为了解决这一问题，我们将保持Vision Encoder参数完全冻结，利用其强大的底层纹理提取能力；同时，在Q-Former中引入一组可学习的Query向量。这些Query向量不仅仅是随机初始化的参数，我们将探索如何将信道的物理先验知识（如信道的稀疏度、角度域的簇分布统计特征）</w:t>
      </w:r>
      <w:r>
        <w:rPr>
          <w:rFonts w:hint="eastAsia" w:eastAsia="华文楷体"/>
          <w:sz w:val="24"/>
          <w:lang w:val="en-US" w:eastAsia="zh-CN"/>
        </w:rPr>
        <w:t>作为提示（Prompt）指导</w:t>
      </w:r>
      <w:r>
        <w:rPr>
          <w:rFonts w:hint="eastAsia" w:eastAsia="华文楷体"/>
          <w:sz w:val="24"/>
        </w:rPr>
        <w:t>Query</w:t>
      </w:r>
      <w:r>
        <w:rPr>
          <w:rFonts w:hint="eastAsia" w:eastAsia="华文楷体"/>
          <w:sz w:val="24"/>
          <w:lang w:val="en-US" w:eastAsia="zh-CN"/>
        </w:rPr>
        <w:t>向量</w:t>
      </w:r>
      <w:r>
        <w:rPr>
          <w:rFonts w:hint="eastAsia" w:eastAsia="华文楷体"/>
          <w:sz w:val="24"/>
        </w:rPr>
        <w:t>。</w:t>
      </w:r>
    </w:p>
    <w:p w14:paraId="1632D9C1">
      <w:pPr>
        <w:snapToGrid w:val="0"/>
        <w:spacing w:before="156" w:beforeLines="50" w:line="300" w:lineRule="auto"/>
        <w:ind w:firstLine="480" w:firstLineChars="200"/>
        <w:jc w:val="left"/>
        <w:rPr>
          <w:rFonts w:hint="eastAsia" w:eastAsia="华文楷体"/>
          <w:sz w:val="24"/>
        </w:rPr>
      </w:pPr>
      <w:r>
        <w:rPr>
          <w:rFonts w:hint="eastAsia" w:eastAsia="华文楷体"/>
          <w:sz w:val="24"/>
        </w:rPr>
        <w:t>在模型前向传播过程中，这些承载了物理先验的Query将通过交叉注意力机制（Cross-Attention）与Vision Encoder输出的密集特征图进行深层交互。这一过程类似于知识蒸馏的过程：Query向量主动地从通用的视觉特征中筛选、聚合出对信道预测最有用的空间结构信息（如波束的方向、多径的强度），并将其压缩为大语言模型能够理解的视觉软提示（Visual Soft Prompts）。这种设计既避免了从零训练大模型的算力消耗，又巧妙地利用了通用模型的泛化特征</w:t>
      </w:r>
      <w:r>
        <w:rPr>
          <w:rFonts w:hint="eastAsia" w:eastAsia="华文楷体"/>
          <w:sz w:val="24"/>
          <w:lang w:eastAsia="zh-CN"/>
        </w:rPr>
        <w:t>，</w:t>
      </w:r>
      <w:r>
        <w:rPr>
          <w:rFonts w:hint="eastAsia" w:eastAsia="华文楷体"/>
          <w:sz w:val="24"/>
        </w:rPr>
        <w:t>极大提升了模型在少样本场景下的空间建模能力。</w:t>
      </w:r>
    </w:p>
    <w:p w14:paraId="0EAB1CE8">
      <w:pPr>
        <w:snapToGrid w:val="0"/>
        <w:spacing w:before="156" w:beforeLines="50" w:line="300" w:lineRule="auto"/>
        <w:ind w:firstLine="480" w:firstLineChars="200"/>
        <w:jc w:val="left"/>
        <w:rPr>
          <w:rFonts w:hint="eastAsia" w:eastAsia="华文楷体"/>
          <w:sz w:val="24"/>
          <w:lang w:val="en-US" w:eastAsia="zh-CN"/>
        </w:rPr>
      </w:pPr>
      <w:r>
        <w:rPr>
          <w:rFonts w:hint="eastAsia" w:eastAsia="华文楷体"/>
          <w:sz w:val="24"/>
          <w:lang w:eastAsia="zh-CN"/>
        </w:rPr>
        <w:t>（</w:t>
      </w:r>
      <w:r>
        <w:rPr>
          <w:rFonts w:hint="eastAsia" w:eastAsia="华文楷体"/>
          <w:sz w:val="24"/>
          <w:lang w:val="en-US" w:eastAsia="zh-CN"/>
        </w:rPr>
        <w:t>三</w:t>
      </w:r>
      <w:r>
        <w:rPr>
          <w:rFonts w:hint="eastAsia" w:eastAsia="华文楷体"/>
          <w:sz w:val="24"/>
          <w:lang w:eastAsia="zh-CN"/>
        </w:rPr>
        <w:t>）、</w:t>
      </w:r>
      <w:r>
        <w:rPr>
          <w:rFonts w:hint="eastAsia" w:eastAsia="华文楷体"/>
          <w:sz w:val="24"/>
        </w:rPr>
        <w:t>研究构建基于冻结预训练的VLM的</w:t>
      </w:r>
      <w:r>
        <w:rPr>
          <w:rFonts w:hint="eastAsia" w:eastAsia="华文楷体"/>
          <w:sz w:val="24"/>
          <w:lang w:val="en-US" w:eastAsia="zh-CN"/>
        </w:rPr>
        <w:t>时间</w:t>
      </w:r>
      <w:r>
        <w:rPr>
          <w:rFonts w:hint="eastAsia" w:eastAsia="华文楷体"/>
          <w:sz w:val="24"/>
        </w:rPr>
        <w:t>引导预测模型架构。</w:t>
      </w:r>
      <w:r>
        <w:rPr>
          <w:rFonts w:hint="eastAsia" w:eastAsia="华文楷体"/>
          <w:sz w:val="24"/>
          <w:lang w:val="en-US" w:eastAsia="zh-CN"/>
        </w:rPr>
        <w:t>重点</w:t>
      </w:r>
      <w:r>
        <w:rPr>
          <w:rFonts w:hint="eastAsia" w:eastAsia="华文楷体"/>
          <w:sz w:val="24"/>
        </w:rPr>
        <w:t>设计物理约束下的</w:t>
      </w:r>
      <w:r>
        <w:rPr>
          <w:rFonts w:hint="eastAsia" w:eastAsia="华文楷体"/>
          <w:sz w:val="24"/>
          <w:lang w:val="en-US" w:eastAsia="zh-CN"/>
        </w:rPr>
        <w:t>相干性嵌入向量（</w:t>
      </w:r>
      <w:r>
        <w:rPr>
          <w:rFonts w:hint="eastAsia" w:eastAsia="华文楷体"/>
          <w:sz w:val="24"/>
        </w:rPr>
        <w:t>Coherence Embedding</w:t>
      </w:r>
      <w:r>
        <w:rPr>
          <w:rFonts w:hint="eastAsia" w:eastAsia="华文楷体"/>
          <w:sz w:val="24"/>
          <w:lang w:eastAsia="zh-CN"/>
        </w:rPr>
        <w:t>）</w:t>
      </w:r>
      <w:r>
        <w:rPr>
          <w:rFonts w:hint="eastAsia" w:eastAsia="华文楷体"/>
          <w:sz w:val="24"/>
        </w:rPr>
        <w:t>策略。</w:t>
      </w:r>
      <w:r>
        <w:rPr>
          <w:rFonts w:hint="eastAsia" w:eastAsia="华文楷体"/>
          <w:sz w:val="24"/>
          <w:lang w:val="en-US" w:eastAsia="zh-CN"/>
        </w:rPr>
        <w:t>我们将设计一个专门的时间编码模块，用于显式地捕捉信道在时间维度上的相关性衰减趋势。该模块将计算历史CSI序列的差分特征，将其映射为高维的Coherence Embedding。这个向量将作为一种强约束信号，与Q-Former输出的空间视觉Prompt进行拼接，共同构成LLM的上下文输入（Context），</w:t>
      </w:r>
      <w:r>
        <w:rPr>
          <w:rFonts w:hint="eastAsia" w:eastAsia="华文楷体"/>
          <w:sz w:val="24"/>
        </w:rPr>
        <w:t>一起引导大模型输出符合物理规律的预测结果，并在公开的信道数据集上进行验证。</w:t>
      </w:r>
      <w:r>
        <w:rPr>
          <w:rFonts w:hint="eastAsia" w:eastAsia="华文楷体"/>
          <w:sz w:val="24"/>
          <w:lang w:val="en-US" w:eastAsia="zh-CN"/>
        </w:rPr>
        <w:t>我们还将设计包NMSE误差、重建回高维数据的复合损失函数，反向指导Q-Former与嵌入层的参数更新。最终，该架构将在公开的信道数据集、仿真场景以及真实测量场景中进行验证。</w:t>
      </w:r>
    </w:p>
    <w:p w14:paraId="351FAFFE">
      <w:pPr>
        <w:snapToGrid w:val="0"/>
        <w:spacing w:before="156" w:beforeLines="50" w:line="300" w:lineRule="auto"/>
        <w:jc w:val="left"/>
        <w:rPr>
          <w:rFonts w:eastAsia="华文楷体"/>
          <w:sz w:val="24"/>
        </w:rPr>
      </w:pPr>
    </w:p>
    <w:permEnd w:id="20"/>
    <w:p w14:paraId="01270D3C">
      <w:pPr>
        <w:numPr>
          <w:ilvl w:val="0"/>
          <w:numId w:val="2"/>
        </w:numPr>
        <w:spacing w:before="240" w:after="240"/>
        <w:rPr>
          <w:rFonts w:eastAsia="仿宋_GB2312"/>
          <w:b/>
          <w:sz w:val="24"/>
        </w:rPr>
      </w:pPr>
      <w:r>
        <w:rPr>
          <w:rFonts w:eastAsia="仿宋_GB2312"/>
          <w:b/>
          <w:sz w:val="24"/>
        </w:rPr>
        <w:t>拟采取的研究方法、</w:t>
      </w:r>
      <w:bookmarkStart w:id="4" w:name="OLE_LINK8"/>
      <w:bookmarkStart w:id="5" w:name="OLE_LINK7"/>
      <w:r>
        <w:rPr>
          <w:rFonts w:hint="eastAsia" w:eastAsia="仿宋_GB2312"/>
          <w:b/>
          <w:sz w:val="24"/>
        </w:rPr>
        <w:t>研究</w:t>
      </w:r>
      <w:r>
        <w:rPr>
          <w:rFonts w:eastAsia="仿宋_GB2312"/>
          <w:b/>
          <w:sz w:val="24"/>
        </w:rPr>
        <w:t>方案</w:t>
      </w:r>
      <w:bookmarkEnd w:id="4"/>
      <w:bookmarkEnd w:id="5"/>
      <w:r>
        <w:rPr>
          <w:rFonts w:eastAsia="仿宋_GB2312"/>
          <w:b/>
          <w:sz w:val="24"/>
        </w:rPr>
        <w:t>及其可行性分析</w:t>
      </w:r>
      <w:r>
        <w:rPr>
          <w:rFonts w:hint="eastAsia" w:eastAsia="仿宋_GB2312"/>
          <w:b/>
          <w:sz w:val="24"/>
        </w:rPr>
        <w:t>。</w:t>
      </w:r>
      <w:r>
        <w:rPr>
          <w:rFonts w:eastAsia="仿宋_GB2312"/>
          <w:b/>
          <w:sz w:val="24"/>
        </w:rPr>
        <w:t>Research methods and research scheme to be adopted and feasibility analysis.</w:t>
      </w:r>
    </w:p>
    <w:p w14:paraId="122919CA">
      <w:pPr>
        <w:snapToGrid w:val="0"/>
        <w:spacing w:before="156" w:beforeLines="50" w:line="300" w:lineRule="auto"/>
        <w:ind w:firstLine="480" w:firstLineChars="200"/>
        <w:jc w:val="left"/>
        <w:rPr>
          <w:rFonts w:eastAsia="华文楷体"/>
          <w:sz w:val="24"/>
        </w:rPr>
      </w:pPr>
      <w:permStart w:id="21" w:edGrp="everyone"/>
    </w:p>
    <w:p w14:paraId="12234ADF">
      <w:pPr>
        <w:snapToGrid w:val="0"/>
        <w:spacing w:before="156" w:beforeLines="50" w:line="300" w:lineRule="auto"/>
        <w:jc w:val="both"/>
        <w:rPr>
          <w:rFonts w:hint="eastAsia" w:eastAsia="华文楷体"/>
          <w:sz w:val="24"/>
          <w:lang w:eastAsia="zh-CN"/>
        </w:rPr>
      </w:pPr>
    </w:p>
    <w:p w14:paraId="1C67EB99">
      <w:pPr>
        <w:snapToGrid w:val="0"/>
        <w:spacing w:before="156" w:beforeLines="50" w:line="300" w:lineRule="auto"/>
        <w:jc w:val="left"/>
        <w:rPr>
          <w:rFonts w:hint="eastAsia" w:eastAsia="华文楷体"/>
          <w:sz w:val="24"/>
          <w:lang w:eastAsia="zh-CN"/>
        </w:rPr>
      </w:pPr>
    </w:p>
    <w:p w14:paraId="3D176649">
      <w:pPr>
        <w:snapToGrid w:val="0"/>
        <w:rPr>
          <w:rFonts w:ascii="仿宋_GB2312" w:eastAsia="仿宋_GB2312"/>
          <w:sz w:val="24"/>
          <w:szCs w:val="24"/>
        </w:rPr>
      </w:pPr>
    </w:p>
    <w:permEnd w:id="21"/>
    <w:p w14:paraId="2B2E103E">
      <w:pPr>
        <w:numPr>
          <w:ilvl w:val="0"/>
          <w:numId w:val="2"/>
        </w:numPr>
        <w:spacing w:before="240" w:after="240"/>
        <w:rPr>
          <w:rFonts w:eastAsia="仿宋_GB2312"/>
          <w:b/>
          <w:sz w:val="24"/>
        </w:rPr>
      </w:pPr>
      <w:r>
        <w:rPr>
          <w:rFonts w:hint="eastAsia" w:eastAsia="仿宋_GB2312"/>
          <w:b/>
          <w:sz w:val="24"/>
        </w:rPr>
        <w:t xml:space="preserve">课题的创新点 </w:t>
      </w:r>
      <w:r>
        <w:rPr>
          <w:rFonts w:eastAsia="仿宋_GB2312"/>
          <w:b/>
          <w:sz w:val="24"/>
        </w:rPr>
        <w:t>Novelties of the proposed topic.</w:t>
      </w:r>
    </w:p>
    <w:p w14:paraId="398C6DC7">
      <w:pPr>
        <w:snapToGrid w:val="0"/>
        <w:spacing w:before="156" w:beforeLines="50" w:line="300" w:lineRule="auto"/>
        <w:ind w:firstLine="480" w:firstLineChars="200"/>
        <w:jc w:val="left"/>
        <w:rPr>
          <w:rFonts w:eastAsia="华文楷体"/>
          <w:sz w:val="24"/>
        </w:rPr>
      </w:pPr>
      <w:permStart w:id="22" w:edGrp="everyone"/>
    </w:p>
    <w:p w14:paraId="6BEAF981">
      <w:pPr>
        <w:snapToGrid w:val="0"/>
        <w:spacing w:before="156" w:beforeLines="50" w:line="300" w:lineRule="auto"/>
        <w:ind w:firstLine="480" w:firstLineChars="200"/>
        <w:jc w:val="left"/>
        <w:rPr>
          <w:rFonts w:eastAsia="华文楷体"/>
          <w:sz w:val="24"/>
        </w:rPr>
      </w:pPr>
    </w:p>
    <w:p w14:paraId="4F98DFB8">
      <w:pPr>
        <w:snapToGrid w:val="0"/>
        <w:spacing w:before="156" w:beforeLines="50" w:line="300" w:lineRule="auto"/>
        <w:ind w:firstLine="480" w:firstLineChars="200"/>
        <w:jc w:val="left"/>
        <w:rPr>
          <w:rFonts w:eastAsia="华文楷体"/>
          <w:sz w:val="24"/>
        </w:rPr>
      </w:pPr>
    </w:p>
    <w:permEnd w:id="22"/>
    <w:p w14:paraId="6198D896">
      <w:pPr>
        <w:numPr>
          <w:ilvl w:val="0"/>
          <w:numId w:val="2"/>
        </w:numPr>
        <w:spacing w:before="240" w:after="240"/>
        <w:rPr>
          <w:rFonts w:eastAsia="仿宋_GB2312"/>
          <w:b/>
          <w:sz w:val="24"/>
        </w:rPr>
      </w:pPr>
      <w:bookmarkStart w:id="6" w:name="OLE_LINK9"/>
      <w:bookmarkStart w:id="7" w:name="OLE_LINK10"/>
      <w:r>
        <w:rPr>
          <w:rFonts w:hint="eastAsia" w:eastAsia="仿宋_GB2312"/>
          <w:b/>
          <w:sz w:val="24"/>
        </w:rPr>
        <w:t>计划进度</w:t>
      </w:r>
      <w:bookmarkEnd w:id="6"/>
      <w:bookmarkEnd w:id="7"/>
      <w:r>
        <w:rPr>
          <w:rFonts w:hint="eastAsia" w:eastAsia="仿宋_GB2312"/>
          <w:b/>
          <w:sz w:val="24"/>
        </w:rPr>
        <w:t>、预期成果</w:t>
      </w:r>
      <w:r>
        <w:rPr>
          <w:rFonts w:eastAsia="仿宋_GB2312"/>
          <w:b/>
          <w:sz w:val="24"/>
        </w:rPr>
        <w:t xml:space="preserve"> Research schedule, and expected outcomes</w:t>
      </w:r>
    </w:p>
    <w:p w14:paraId="58428EE0">
      <w:pPr>
        <w:snapToGrid w:val="0"/>
        <w:spacing w:before="156" w:beforeLines="50" w:line="300" w:lineRule="auto"/>
        <w:ind w:firstLine="480" w:firstLineChars="200"/>
        <w:jc w:val="left"/>
        <w:rPr>
          <w:rFonts w:eastAsia="华文楷体"/>
          <w:sz w:val="24"/>
        </w:rPr>
      </w:pPr>
      <w:permStart w:id="23" w:edGrp="everyone"/>
    </w:p>
    <w:p w14:paraId="0F7B18B2">
      <w:pPr>
        <w:pStyle w:val="19"/>
        <w:numPr>
          <w:ilvl w:val="0"/>
          <w:numId w:val="5"/>
        </w:numPr>
        <w:snapToGrid w:val="0"/>
        <w:spacing w:before="156" w:beforeLines="50" w:line="300" w:lineRule="auto"/>
        <w:ind w:firstLineChars="0"/>
        <w:jc w:val="left"/>
        <w:rPr>
          <w:rFonts w:hint="eastAsia" w:eastAsia="华文楷体"/>
          <w:sz w:val="24"/>
        </w:rPr>
      </w:pPr>
      <w:r>
        <w:rPr>
          <w:rFonts w:hint="eastAsia" w:eastAsia="华文楷体"/>
          <w:sz w:val="24"/>
        </w:rPr>
        <w:t>本课题计划在12个月内完成，分为以下几个阶段：</w:t>
      </w:r>
    </w:p>
    <w:p w14:paraId="006F3105">
      <w:pPr>
        <w:pStyle w:val="19"/>
        <w:numPr>
          <w:ilvl w:val="0"/>
          <w:numId w:val="6"/>
        </w:numPr>
        <w:snapToGrid w:val="0"/>
        <w:spacing w:before="156" w:beforeLines="50" w:line="300" w:lineRule="auto"/>
        <w:ind w:firstLineChars="0"/>
        <w:jc w:val="left"/>
        <w:rPr>
          <w:rFonts w:hint="eastAsia" w:eastAsia="华文楷体"/>
          <w:sz w:val="24"/>
        </w:rPr>
      </w:pPr>
      <w:r>
        <w:rPr>
          <w:rFonts w:hint="eastAsia" w:eastAsia="华文楷体"/>
          <w:sz w:val="24"/>
        </w:rPr>
        <w:t>第一阶段：文献调研与需求分析（第1-2个月）</w:t>
      </w:r>
    </w:p>
    <w:p w14:paraId="3ACC0FD4">
      <w:pPr>
        <w:snapToGrid w:val="0"/>
        <w:spacing w:before="156" w:beforeLines="50" w:line="300" w:lineRule="auto"/>
        <w:ind w:firstLine="480" w:firstLineChars="200"/>
        <w:jc w:val="left"/>
        <w:rPr>
          <w:rFonts w:hint="eastAsia" w:eastAsia="华文楷体"/>
          <w:sz w:val="24"/>
        </w:rPr>
      </w:pPr>
      <w:r>
        <w:rPr>
          <w:rFonts w:hint="eastAsia" w:eastAsia="华文楷体"/>
          <w:sz w:val="24"/>
        </w:rPr>
        <w:t>深入调研现有的</w:t>
      </w:r>
      <w:r>
        <w:rPr>
          <w:rFonts w:hint="eastAsia" w:eastAsia="华文楷体"/>
          <w:sz w:val="24"/>
          <w:lang w:val="en-US" w:eastAsia="zh-CN"/>
        </w:rPr>
        <w:t>信道预测</w:t>
      </w:r>
      <w:r>
        <w:rPr>
          <w:rFonts w:hint="eastAsia" w:eastAsia="华文楷体"/>
          <w:sz w:val="24"/>
        </w:rPr>
        <w:t>方法，明确课题研究的方向和目标</w:t>
      </w:r>
      <w:r>
        <w:rPr>
          <w:rFonts w:hint="eastAsia" w:eastAsia="华文楷体"/>
          <w:sz w:val="24"/>
          <w:lang w:eastAsia="zh-CN"/>
        </w:rPr>
        <w:t>。</w:t>
      </w:r>
      <w:r>
        <w:rPr>
          <w:rFonts w:hint="eastAsia" w:eastAsia="华文楷体"/>
          <w:sz w:val="24"/>
        </w:rPr>
        <w:t>调研</w:t>
      </w:r>
      <w:r>
        <w:rPr>
          <w:rFonts w:hint="eastAsia" w:eastAsia="华文楷体"/>
          <w:sz w:val="24"/>
          <w:lang w:val="en-US" w:eastAsia="zh-CN"/>
        </w:rPr>
        <w:t>VLM、LLM</w:t>
      </w:r>
      <w:r>
        <w:rPr>
          <w:rFonts w:hint="eastAsia" w:eastAsia="华文楷体"/>
          <w:sz w:val="24"/>
        </w:rPr>
        <w:t>的最新进展，学习其在无线通信的应用案例。</w:t>
      </w:r>
    </w:p>
    <w:p w14:paraId="4187F861">
      <w:pPr>
        <w:pStyle w:val="19"/>
        <w:numPr>
          <w:ilvl w:val="0"/>
          <w:numId w:val="6"/>
        </w:numPr>
        <w:snapToGrid w:val="0"/>
        <w:spacing w:before="156" w:beforeLines="50" w:line="300" w:lineRule="auto"/>
        <w:ind w:firstLineChars="0"/>
        <w:jc w:val="left"/>
        <w:rPr>
          <w:rFonts w:hint="eastAsia" w:eastAsia="华文楷体"/>
          <w:sz w:val="24"/>
        </w:rPr>
      </w:pPr>
      <w:r>
        <w:rPr>
          <w:rFonts w:hint="eastAsia" w:eastAsia="华文楷体"/>
          <w:sz w:val="24"/>
        </w:rPr>
        <w:t>第二阶段：数据收集与预处理（第3-5个月）</w:t>
      </w:r>
    </w:p>
    <w:p w14:paraId="42DBF608">
      <w:pPr>
        <w:snapToGrid w:val="0"/>
        <w:spacing w:before="156" w:beforeLines="50" w:line="300" w:lineRule="auto"/>
        <w:ind w:firstLine="480" w:firstLineChars="200"/>
        <w:jc w:val="left"/>
        <w:rPr>
          <w:rFonts w:hint="eastAsia" w:eastAsia="华文楷体"/>
          <w:sz w:val="24"/>
        </w:rPr>
      </w:pPr>
      <w:r>
        <w:rPr>
          <w:rFonts w:hint="eastAsia" w:eastAsia="华文楷体"/>
          <w:sz w:val="24"/>
        </w:rPr>
        <w:t>收集不同场景下的CSI信号数据，确保数据的多样性。对数据进行标注，明确哪些CSI信号属于无人机活动，哪些不属于。对CSI数据进行去噪、标准化和归一化处理，确保数据质量。</w:t>
      </w:r>
    </w:p>
    <w:p w14:paraId="0B7A7490">
      <w:pPr>
        <w:pStyle w:val="19"/>
        <w:numPr>
          <w:ilvl w:val="0"/>
          <w:numId w:val="6"/>
        </w:numPr>
        <w:snapToGrid w:val="0"/>
        <w:spacing w:before="156" w:beforeLines="50" w:line="300" w:lineRule="auto"/>
        <w:ind w:firstLineChars="0"/>
        <w:jc w:val="left"/>
        <w:rPr>
          <w:rFonts w:hint="eastAsia" w:eastAsia="华文楷体"/>
          <w:sz w:val="24"/>
        </w:rPr>
      </w:pPr>
      <w:r>
        <w:rPr>
          <w:rFonts w:hint="eastAsia" w:eastAsia="华文楷体"/>
          <w:sz w:val="24"/>
        </w:rPr>
        <w:t>第三阶段：自监督学习模型设计与实验（第6-9个月）</w:t>
      </w:r>
    </w:p>
    <w:p w14:paraId="665BF921">
      <w:pPr>
        <w:snapToGrid w:val="0"/>
        <w:spacing w:before="156" w:beforeLines="50" w:line="300" w:lineRule="auto"/>
        <w:ind w:firstLine="480" w:firstLineChars="200"/>
        <w:jc w:val="left"/>
        <w:rPr>
          <w:rFonts w:hint="eastAsia" w:eastAsia="华文楷体"/>
          <w:sz w:val="24"/>
        </w:rPr>
      </w:pPr>
      <w:r>
        <w:rPr>
          <w:rFonts w:hint="eastAsia" w:eastAsia="华文楷体"/>
          <w:sz w:val="24"/>
        </w:rPr>
        <w:t>结合CSI的特点，设计适合的自监督任务（如信号缺失重建、特征预测等），使用收集的CSI数据训练自监督学习模型，评估其在无人机探测任务中的表现。根据实验结果，调整模型架构和训练策略，优化模型的精度和鲁棒性。</w:t>
      </w:r>
    </w:p>
    <w:p w14:paraId="71715CFF">
      <w:pPr>
        <w:pStyle w:val="19"/>
        <w:numPr>
          <w:ilvl w:val="0"/>
          <w:numId w:val="6"/>
        </w:numPr>
        <w:snapToGrid w:val="0"/>
        <w:spacing w:before="156" w:beforeLines="50" w:line="300" w:lineRule="auto"/>
        <w:ind w:firstLineChars="0"/>
        <w:jc w:val="left"/>
        <w:rPr>
          <w:rFonts w:hint="eastAsia" w:eastAsia="华文楷体"/>
          <w:sz w:val="24"/>
        </w:rPr>
      </w:pPr>
      <w:r>
        <w:rPr>
          <w:rFonts w:hint="eastAsia" w:eastAsia="华文楷体"/>
          <w:sz w:val="24"/>
        </w:rPr>
        <w:t>第四阶段：无人机探测与定位实验（第10-11个月）</w:t>
      </w:r>
    </w:p>
    <w:p w14:paraId="691B5F0F">
      <w:pPr>
        <w:snapToGrid w:val="0"/>
        <w:spacing w:before="156" w:beforeLines="50" w:line="300" w:lineRule="auto"/>
        <w:ind w:firstLine="480" w:firstLineChars="200"/>
        <w:jc w:val="left"/>
        <w:rPr>
          <w:rFonts w:eastAsia="华文楷体"/>
          <w:sz w:val="24"/>
        </w:rPr>
      </w:pPr>
      <w:r>
        <w:rPr>
          <w:rFonts w:hint="eastAsia" w:eastAsia="华文楷体"/>
          <w:sz w:val="24"/>
        </w:rPr>
        <w:t>基于训练好的自监督学习模型，使用实验室和实际环境中收集的CSI信号，测试模型在无人机探测任务中的准确性、精度和实时性。根据实验结果，进一步优化模型，以提高其在不同环境下的适应性和性能。</w:t>
      </w:r>
    </w:p>
    <w:p w14:paraId="47132AFB">
      <w:pPr>
        <w:snapToGrid w:val="0"/>
        <w:spacing w:before="156" w:beforeLines="50" w:line="300" w:lineRule="auto"/>
        <w:ind w:firstLine="480" w:firstLineChars="200"/>
        <w:jc w:val="left"/>
        <w:rPr>
          <w:rFonts w:eastAsia="华文楷体"/>
          <w:sz w:val="24"/>
        </w:rPr>
      </w:pPr>
    </w:p>
    <w:permEnd w:id="23"/>
    <w:p w14:paraId="011D3C6C">
      <w:pPr>
        <w:numPr>
          <w:ilvl w:val="0"/>
          <w:numId w:val="2"/>
        </w:numPr>
        <w:spacing w:before="240" w:after="240"/>
        <w:rPr>
          <w:rFonts w:eastAsia="仿宋_GB2312"/>
          <w:b/>
          <w:sz w:val="24"/>
        </w:rPr>
      </w:pPr>
      <w:r>
        <w:rPr>
          <w:rFonts w:hint="eastAsia" w:eastAsia="仿宋_GB2312"/>
          <w:b/>
          <w:sz w:val="24"/>
        </w:rPr>
        <w:t>与本课题有关的工作积累、</w:t>
      </w:r>
      <w:bookmarkStart w:id="8" w:name="OLE_LINK12"/>
      <w:bookmarkStart w:id="9" w:name="OLE_LINK13"/>
      <w:r>
        <w:rPr>
          <w:rFonts w:hint="eastAsia" w:eastAsia="仿宋_GB2312"/>
          <w:b/>
          <w:sz w:val="24"/>
        </w:rPr>
        <w:t>已有的研究工作</w:t>
      </w:r>
      <w:bookmarkEnd w:id="8"/>
      <w:bookmarkEnd w:id="9"/>
      <w:r>
        <w:rPr>
          <w:rFonts w:hint="eastAsia" w:eastAsia="仿宋_GB2312"/>
          <w:b/>
          <w:sz w:val="24"/>
        </w:rPr>
        <w:t>成绩。</w:t>
      </w:r>
      <w:r>
        <w:rPr>
          <w:rFonts w:eastAsia="仿宋_GB2312"/>
          <w:b/>
          <w:sz w:val="24"/>
        </w:rPr>
        <w:t>Prior experience and accomplished achievements related to the proposed topic.</w:t>
      </w:r>
    </w:p>
    <w:p w14:paraId="43720806">
      <w:pPr>
        <w:snapToGrid w:val="0"/>
        <w:spacing w:before="156" w:beforeLines="50" w:line="300" w:lineRule="auto"/>
        <w:ind w:firstLine="480" w:firstLineChars="200"/>
        <w:jc w:val="left"/>
        <w:rPr>
          <w:rFonts w:eastAsia="华文楷体"/>
          <w:sz w:val="24"/>
        </w:rPr>
      </w:pPr>
      <w:permStart w:id="24" w:edGrp="everyone"/>
    </w:p>
    <w:p w14:paraId="7655C462">
      <w:pPr>
        <w:snapToGrid w:val="0"/>
        <w:spacing w:before="156" w:beforeLines="50" w:line="300" w:lineRule="auto"/>
        <w:ind w:firstLine="480" w:firstLineChars="200"/>
        <w:jc w:val="left"/>
        <w:rPr>
          <w:rFonts w:eastAsia="华文楷体"/>
          <w:sz w:val="24"/>
        </w:rPr>
      </w:pPr>
    </w:p>
    <w:p w14:paraId="4A9453A4">
      <w:pPr>
        <w:snapToGrid w:val="0"/>
        <w:spacing w:before="156" w:beforeLines="50" w:line="300" w:lineRule="auto"/>
        <w:ind w:firstLine="480" w:firstLineChars="200"/>
        <w:jc w:val="left"/>
        <w:rPr>
          <w:rFonts w:eastAsia="华文楷体"/>
          <w:sz w:val="24"/>
        </w:rPr>
      </w:pPr>
    </w:p>
    <w:p w14:paraId="3CB84908">
      <w:pPr>
        <w:snapToGrid w:val="0"/>
        <w:rPr>
          <w:rFonts w:ascii="仿宋_GB2312" w:eastAsia="仿宋_GB2312"/>
        </w:rPr>
      </w:pPr>
    </w:p>
    <w:permEnd w:id="24"/>
    <w:p w14:paraId="0805660D">
      <w:pPr>
        <w:snapToGrid w:val="0"/>
        <w:spacing w:before="120"/>
        <w:rPr>
          <w:rFonts w:ascii="仿宋_GB2312" w:eastAsia="仿宋_GB2312"/>
          <w:b/>
          <w:sz w:val="24"/>
        </w:rPr>
      </w:pPr>
      <w:r>
        <w:rPr>
          <w:rFonts w:hint="eastAsia" w:ascii="仿宋_GB2312" w:eastAsia="仿宋_GB2312"/>
          <w:b/>
          <w:sz w:val="24"/>
        </w:rPr>
        <w:t>本人</w:t>
      </w:r>
      <w:r>
        <w:rPr>
          <w:rFonts w:ascii="仿宋_GB2312" w:eastAsia="仿宋_GB2312"/>
          <w:b/>
          <w:sz w:val="24"/>
        </w:rPr>
        <w:t>承诺：</w:t>
      </w:r>
      <w:r>
        <w:rPr>
          <w:rFonts w:hint="eastAsia" w:ascii="仿宋_GB2312" w:eastAsia="仿宋_GB2312"/>
          <w:b/>
          <w:sz w:val="24"/>
        </w:rPr>
        <w:t>开题报告中</w:t>
      </w:r>
      <w:r>
        <w:rPr>
          <w:rFonts w:ascii="仿宋_GB2312" w:eastAsia="仿宋_GB2312"/>
          <w:b/>
          <w:sz w:val="24"/>
        </w:rPr>
        <w:t>的内容</w:t>
      </w:r>
      <w:r>
        <w:rPr>
          <w:rFonts w:hint="eastAsia" w:ascii="仿宋_GB2312" w:eastAsia="仿宋_GB2312"/>
          <w:b/>
          <w:sz w:val="24"/>
        </w:rPr>
        <w:t>真实无误</w:t>
      </w:r>
      <w:r>
        <w:rPr>
          <w:rFonts w:ascii="仿宋_GB2312" w:eastAsia="仿宋_GB2312"/>
          <w:b/>
          <w:sz w:val="24"/>
        </w:rPr>
        <w:t>，若有不</w:t>
      </w:r>
      <w:r>
        <w:rPr>
          <w:rFonts w:hint="eastAsia" w:ascii="仿宋_GB2312" w:eastAsia="仿宋_GB2312"/>
          <w:b/>
          <w:sz w:val="24"/>
        </w:rPr>
        <w:t>实</w:t>
      </w:r>
      <w:r>
        <w:rPr>
          <w:rFonts w:ascii="仿宋_GB2312" w:eastAsia="仿宋_GB2312"/>
          <w:b/>
          <w:sz w:val="24"/>
        </w:rPr>
        <w:t>，愿承担相应的责任和后果。</w:t>
      </w:r>
      <w:bookmarkStart w:id="10" w:name="OLE_LINK22"/>
      <w:bookmarkStart w:id="11" w:name="OLE_LINK23"/>
      <w:r>
        <w:rPr>
          <w:rFonts w:eastAsia="仿宋_GB2312"/>
          <w:b/>
          <w:sz w:val="24"/>
        </w:rPr>
        <w:t xml:space="preserve">I </w:t>
      </w:r>
      <w:r>
        <w:rPr>
          <w:rFonts w:hint="eastAsia" w:eastAsia="仿宋_GB2312"/>
          <w:b/>
          <w:sz w:val="24"/>
        </w:rPr>
        <w:t xml:space="preserve">hereby </w:t>
      </w:r>
      <w:r>
        <w:rPr>
          <w:rFonts w:eastAsia="仿宋_GB2312"/>
          <w:b/>
          <w:sz w:val="24"/>
        </w:rPr>
        <w:t>declare and confirm that the details provided in this Form are valid and accurate.</w:t>
      </w:r>
      <w:bookmarkEnd w:id="10"/>
      <w:bookmarkEnd w:id="11"/>
      <w:r>
        <w:rPr>
          <w:rFonts w:eastAsia="仿宋_GB2312"/>
          <w:b/>
          <w:sz w:val="24"/>
        </w:rPr>
        <w:t xml:space="preserve"> </w:t>
      </w:r>
      <w:bookmarkStart w:id="12" w:name="OLE_LINK18"/>
      <w:bookmarkStart w:id="13" w:name="OLE_LINK19"/>
      <w:bookmarkStart w:id="14" w:name="OLE_LINK20"/>
      <w:bookmarkStart w:id="15" w:name="OLE_LINK21"/>
      <w:r>
        <w:rPr>
          <w:rFonts w:eastAsia="仿宋_GB2312"/>
          <w:b/>
          <w:sz w:val="24"/>
        </w:rPr>
        <w:t xml:space="preserve">If anything untruthful found, I will </w:t>
      </w:r>
      <w:r>
        <w:rPr>
          <w:rFonts w:hint="eastAsia" w:eastAsia="仿宋_GB2312"/>
          <w:b/>
          <w:sz w:val="24"/>
        </w:rPr>
        <w:t>bear</w:t>
      </w:r>
      <w:r>
        <w:rPr>
          <w:rFonts w:eastAsia="仿宋_GB2312"/>
          <w:b/>
          <w:sz w:val="24"/>
        </w:rPr>
        <w:t xml:space="preserve"> </w:t>
      </w:r>
      <w:r>
        <w:rPr>
          <w:rFonts w:hint="eastAsia" w:eastAsia="仿宋_GB2312"/>
          <w:b/>
          <w:sz w:val="24"/>
        </w:rPr>
        <w:t xml:space="preserve">the </w:t>
      </w:r>
      <w:r>
        <w:rPr>
          <w:rFonts w:eastAsia="仿宋_GB2312"/>
          <w:b/>
          <w:sz w:val="24"/>
        </w:rPr>
        <w:t xml:space="preserve">corresponding </w:t>
      </w:r>
      <w:r>
        <w:rPr>
          <w:rFonts w:hint="eastAsia" w:eastAsia="仿宋_GB2312"/>
          <w:b/>
          <w:sz w:val="24"/>
        </w:rPr>
        <w:t>liabilities</w:t>
      </w:r>
      <w:r>
        <w:rPr>
          <w:rFonts w:eastAsia="仿宋_GB2312"/>
          <w:b/>
          <w:sz w:val="24"/>
        </w:rPr>
        <w:t xml:space="preserve"> and consequences</w:t>
      </w:r>
      <w:bookmarkEnd w:id="12"/>
      <w:bookmarkEnd w:id="13"/>
      <w:r>
        <w:rPr>
          <w:rFonts w:eastAsia="仿宋_GB2312"/>
          <w:b/>
          <w:sz w:val="24"/>
        </w:rPr>
        <w:t>.</w:t>
      </w:r>
      <w:bookmarkEnd w:id="14"/>
      <w:bookmarkEnd w:id="15"/>
    </w:p>
    <w:p w14:paraId="749F59F2">
      <w:pPr>
        <w:snapToGrid w:val="0"/>
        <w:spacing w:before="120"/>
        <w:rPr>
          <w:rFonts w:ascii="仿宋_GB2312" w:eastAsia="仿宋_GB2312"/>
          <w:b/>
          <w:sz w:val="24"/>
        </w:rPr>
      </w:pPr>
    </w:p>
    <w:p w14:paraId="4AB37DE5">
      <w:pPr>
        <w:snapToGrid w:val="0"/>
        <w:spacing w:before="120"/>
        <w:rPr>
          <w:rFonts w:eastAsia="仿宋_GB2312"/>
          <w:b/>
          <w:sz w:val="24"/>
        </w:rPr>
      </w:pPr>
      <w:r>
        <w:rPr>
          <w:rFonts w:eastAsia="仿宋_GB2312"/>
          <w:b/>
          <w:sz w:val="24"/>
        </w:rPr>
        <w:t xml:space="preserve">学生签字/Signature of Student： </w:t>
      </w:r>
      <w:permStart w:id="25" w:edGrp="everyone"/>
      <w:r>
        <w:rPr>
          <w:rFonts w:eastAsia="仿宋_GB2312"/>
          <w:b/>
          <w:sz w:val="24"/>
        </w:rPr>
        <w:t xml:space="preserve">             </w:t>
      </w:r>
      <w:permEnd w:id="25"/>
      <w:r>
        <w:rPr>
          <w:rFonts w:eastAsia="仿宋_GB2312"/>
          <w:b/>
          <w:sz w:val="24"/>
        </w:rPr>
        <w:t xml:space="preserve"> 日期/Date：</w:t>
      </w:r>
      <w:permStart w:id="26" w:edGrp="everyone"/>
      <w:r>
        <w:rPr>
          <w:rFonts w:hint="eastAsia" w:eastAsia="仿宋_GB2312"/>
          <w:b/>
          <w:sz w:val="24"/>
        </w:rPr>
        <w:t xml:space="preserve"> </w:t>
      </w:r>
      <w:r>
        <w:rPr>
          <w:rFonts w:eastAsia="仿宋_GB2312"/>
          <w:sz w:val="24"/>
        </w:rPr>
        <w:fldChar w:fldCharType="begin"/>
      </w:r>
      <w:r>
        <w:rPr>
          <w:rFonts w:eastAsia="仿宋_GB2312"/>
          <w:sz w:val="24"/>
        </w:rPr>
        <w:instrText xml:space="preserve"> DATE \@ "yyyy-MM-dd" </w:instrText>
      </w:r>
      <w:r>
        <w:rPr>
          <w:rFonts w:eastAsia="仿宋_GB2312"/>
          <w:sz w:val="24"/>
        </w:rPr>
        <w:fldChar w:fldCharType="separate"/>
      </w:r>
      <w:r>
        <w:rPr>
          <w:rFonts w:eastAsia="仿宋_GB2312"/>
          <w:sz w:val="24"/>
        </w:rPr>
        <w:t>2025-12-18</w:t>
      </w:r>
      <w:r>
        <w:rPr>
          <w:rFonts w:eastAsia="仿宋_GB2312"/>
          <w:sz w:val="24"/>
        </w:rPr>
        <w:fldChar w:fldCharType="end"/>
      </w:r>
      <w:r>
        <w:rPr>
          <w:rFonts w:eastAsia="仿宋_GB2312"/>
          <w:sz w:val="24"/>
        </w:rPr>
        <w:t xml:space="preserve"> </w:t>
      </w:r>
      <w:permEnd w:id="26"/>
    </w:p>
    <w:sectPr>
      <w:footerReference r:id="rId7" w:type="first"/>
      <w:footerReference r:id="rId6" w:type="default"/>
      <w:pgSz w:w="11906" w:h="16838"/>
      <w:pgMar w:top="1418" w:right="1588" w:bottom="1418" w:left="1588" w:header="851" w:footer="851"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86"/>
    <w:family w:val="modern"/>
    <w:pitch w:val="default"/>
    <w:sig w:usb0="00000000" w:usb1="00000000" w:usb2="00000010" w:usb3="00000000" w:csb0="00040000" w:csb1="00000000"/>
  </w:font>
  <w:font w:name="华文仿宋">
    <w:panose1 w:val="02010600040101010101"/>
    <w:charset w:val="86"/>
    <w:family w:val="auto"/>
    <w:pitch w:val="default"/>
    <w:sig w:usb0="00000287" w:usb1="080F0000" w:usb2="00000000" w:usb3="00000000" w:csb0="0004009F" w:csb1="DFD70000"/>
  </w:font>
  <w:font w:name="仿宋_GB2312">
    <w:altName w:val="方正仿宋_GBK"/>
    <w:panose1 w:val="00000000000000000000"/>
    <w:charset w:val="86"/>
    <w:family w:val="modern"/>
    <w:pitch w:val="default"/>
    <w:sig w:usb0="00000000" w:usb1="00000000" w:usb2="00000000" w:usb3="00000000" w:csb0="00040000" w:csb1="00000000"/>
  </w:font>
  <w:font w:name="MS Gothic">
    <w:altName w:val="Hiragino Sans"/>
    <w:panose1 w:val="020B0609070205080204"/>
    <w:charset w:val="80"/>
    <w:family w:val="modern"/>
    <w:pitch w:val="default"/>
    <w:sig w:usb0="00000000" w:usb1="00000000" w:usb2="08000012" w:usb3="00000000" w:csb0="0002009F" w:csb1="00000000"/>
  </w:font>
  <w:font w:name="华文楷体">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iragino Sans">
    <w:panose1 w:val="020B0300000000000000"/>
    <w:charset w:val="80"/>
    <w:family w:val="auto"/>
    <w:pitch w:val="default"/>
    <w:sig w:usb0="E00002FF" w:usb1="7AE7FFFF" w:usb2="00000012" w:usb3="00000000" w:csb0="0002000D"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FB2F">
    <w:pPr>
      <w:pStyle w:val="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5E493">
    <w:pPr>
      <w:pStyle w:val="5"/>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14:paraId="29F3D75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64E07">
    <w:pPr>
      <w:pStyle w:val="5"/>
      <w:jc w:val="center"/>
    </w:pPr>
    <w:r>
      <w:rPr>
        <w:rStyle w:val="11"/>
      </w:rPr>
      <w:fldChar w:fldCharType="begin"/>
    </w:r>
    <w:r>
      <w:rPr>
        <w:rStyle w:val="11"/>
      </w:rPr>
      <w:instrText xml:space="preserve"> PAGE </w:instrText>
    </w:r>
    <w:r>
      <w:rPr>
        <w:rStyle w:val="11"/>
      </w:rPr>
      <w:fldChar w:fldCharType="separate"/>
    </w:r>
    <w:r>
      <w:rPr>
        <w:rStyle w:val="11"/>
      </w:rPr>
      <w:t>1</w:t>
    </w:r>
    <w:r>
      <w:rPr>
        <w:rStyle w:val="1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A3C07">
    <w:pPr>
      <w:pStyle w:val="5"/>
      <w:jc w:val="center"/>
    </w:pPr>
    <w:r>
      <w:rPr>
        <w:b/>
        <w:bCs/>
      </w:rPr>
      <w:fldChar w:fldCharType="begin"/>
    </w:r>
    <w:r>
      <w:rPr>
        <w:b/>
        <w:bCs/>
      </w:rPr>
      <w:instrText xml:space="preserve">PAGE  \* Arabic  \* MERGEFORMAT</w:instrText>
    </w:r>
    <w:r>
      <w:rPr>
        <w:b/>
        <w:bCs/>
      </w:rPr>
      <w:fldChar w:fldCharType="separate"/>
    </w:r>
    <w:r>
      <w:rPr>
        <w:b/>
        <w:bCs/>
        <w:lang w:val="zh-CN"/>
      </w:rPr>
      <w:t>2</w:t>
    </w:r>
    <w:r>
      <w:rPr>
        <w:b/>
        <w:bCs/>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DA060">
    <w:pPr>
      <w:pStyle w:val="5"/>
      <w:jc w:val="center"/>
    </w:pP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D6812A"/>
    <w:multiLevelType w:val="singleLevel"/>
    <w:tmpl w:val="ABD6812A"/>
    <w:lvl w:ilvl="0" w:tentative="0">
      <w:start w:val="1"/>
      <w:numFmt w:val="upperLetter"/>
      <w:lvlText w:val="%1."/>
      <w:lvlJc w:val="left"/>
      <w:pPr>
        <w:ind w:left="425" w:hanging="425"/>
      </w:pPr>
      <w:rPr>
        <w:rFonts w:hint="default"/>
      </w:rPr>
    </w:lvl>
  </w:abstractNum>
  <w:abstractNum w:abstractNumId="1">
    <w:nsid w:val="2FF33045"/>
    <w:multiLevelType w:val="multilevel"/>
    <w:tmpl w:val="2FF33045"/>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5809187E"/>
    <w:multiLevelType w:val="multilevel"/>
    <w:tmpl w:val="5809187E"/>
    <w:lvl w:ilvl="0" w:tentative="0">
      <w:start w:val="1"/>
      <w:numFmt w:val="upperLetter"/>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3D45FAC"/>
    <w:multiLevelType w:val="multilevel"/>
    <w:tmpl w:val="73D45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B4A1088"/>
    <w:multiLevelType w:val="multilevel"/>
    <w:tmpl w:val="7B4A1088"/>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4"/>
  </w:num>
  <w:num w:numId="2">
    <w:abstractNumId w:val="3"/>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4ZTQyMzY5YmJjOWIwOTQ1OWUyYTU1NTk0NTM4MjkifQ=="/>
  </w:docVars>
  <w:rsids>
    <w:rsidRoot w:val="009B1129"/>
    <w:rsid w:val="00004747"/>
    <w:rsid w:val="00016786"/>
    <w:rsid w:val="00023C10"/>
    <w:rsid w:val="0002431A"/>
    <w:rsid w:val="000351C6"/>
    <w:rsid w:val="0004010B"/>
    <w:rsid w:val="00040831"/>
    <w:rsid w:val="00045026"/>
    <w:rsid w:val="000559E6"/>
    <w:rsid w:val="00060773"/>
    <w:rsid w:val="00060892"/>
    <w:rsid w:val="00060AAD"/>
    <w:rsid w:val="000828CA"/>
    <w:rsid w:val="00082BB5"/>
    <w:rsid w:val="0008580D"/>
    <w:rsid w:val="00087EB8"/>
    <w:rsid w:val="0009080F"/>
    <w:rsid w:val="0009356A"/>
    <w:rsid w:val="00094852"/>
    <w:rsid w:val="00095D36"/>
    <w:rsid w:val="000A271D"/>
    <w:rsid w:val="000B081C"/>
    <w:rsid w:val="000B41CA"/>
    <w:rsid w:val="000B556F"/>
    <w:rsid w:val="000C373D"/>
    <w:rsid w:val="000D11C7"/>
    <w:rsid w:val="000E201F"/>
    <w:rsid w:val="000E2D8F"/>
    <w:rsid w:val="000F4B73"/>
    <w:rsid w:val="000F59A8"/>
    <w:rsid w:val="000F6821"/>
    <w:rsid w:val="001007AB"/>
    <w:rsid w:val="001013DC"/>
    <w:rsid w:val="00104B3B"/>
    <w:rsid w:val="00105B80"/>
    <w:rsid w:val="0011124E"/>
    <w:rsid w:val="001326FF"/>
    <w:rsid w:val="0013523E"/>
    <w:rsid w:val="00143630"/>
    <w:rsid w:val="00144D49"/>
    <w:rsid w:val="00151B26"/>
    <w:rsid w:val="00153C40"/>
    <w:rsid w:val="001606D9"/>
    <w:rsid w:val="00170CAA"/>
    <w:rsid w:val="001823F8"/>
    <w:rsid w:val="00186391"/>
    <w:rsid w:val="001A2D52"/>
    <w:rsid w:val="001B2CC0"/>
    <w:rsid w:val="001C2CE5"/>
    <w:rsid w:val="001D0CCD"/>
    <w:rsid w:val="001D3230"/>
    <w:rsid w:val="002033F3"/>
    <w:rsid w:val="00206CD6"/>
    <w:rsid w:val="002136CF"/>
    <w:rsid w:val="00223EF9"/>
    <w:rsid w:val="00224023"/>
    <w:rsid w:val="00225D08"/>
    <w:rsid w:val="002338BF"/>
    <w:rsid w:val="0024294B"/>
    <w:rsid w:val="00253E61"/>
    <w:rsid w:val="002765BF"/>
    <w:rsid w:val="00281A24"/>
    <w:rsid w:val="00283412"/>
    <w:rsid w:val="00285C68"/>
    <w:rsid w:val="002A47F9"/>
    <w:rsid w:val="002B6911"/>
    <w:rsid w:val="002C345C"/>
    <w:rsid w:val="002D5C52"/>
    <w:rsid w:val="002D5F22"/>
    <w:rsid w:val="002E0571"/>
    <w:rsid w:val="002E0C2B"/>
    <w:rsid w:val="00300758"/>
    <w:rsid w:val="00310DF8"/>
    <w:rsid w:val="00330969"/>
    <w:rsid w:val="00337A91"/>
    <w:rsid w:val="00356F02"/>
    <w:rsid w:val="00372AA6"/>
    <w:rsid w:val="003948B7"/>
    <w:rsid w:val="003A0B48"/>
    <w:rsid w:val="003A3355"/>
    <w:rsid w:val="003A5837"/>
    <w:rsid w:val="003B0B7E"/>
    <w:rsid w:val="003B4BF0"/>
    <w:rsid w:val="003B5113"/>
    <w:rsid w:val="003C1395"/>
    <w:rsid w:val="003C30F8"/>
    <w:rsid w:val="003D2E65"/>
    <w:rsid w:val="003E2C0C"/>
    <w:rsid w:val="003E49AD"/>
    <w:rsid w:val="003E6CB4"/>
    <w:rsid w:val="003F0658"/>
    <w:rsid w:val="004011C2"/>
    <w:rsid w:val="00403ABE"/>
    <w:rsid w:val="00425654"/>
    <w:rsid w:val="00426E88"/>
    <w:rsid w:val="00443D9C"/>
    <w:rsid w:val="00451C99"/>
    <w:rsid w:val="0045597C"/>
    <w:rsid w:val="00455F9E"/>
    <w:rsid w:val="00457F89"/>
    <w:rsid w:val="0046791D"/>
    <w:rsid w:val="00467E1F"/>
    <w:rsid w:val="0047071D"/>
    <w:rsid w:val="00471C38"/>
    <w:rsid w:val="004810A3"/>
    <w:rsid w:val="00482F63"/>
    <w:rsid w:val="004862BE"/>
    <w:rsid w:val="00491BA2"/>
    <w:rsid w:val="00493F0A"/>
    <w:rsid w:val="004942BC"/>
    <w:rsid w:val="004B35BD"/>
    <w:rsid w:val="004B5AD7"/>
    <w:rsid w:val="004C42B2"/>
    <w:rsid w:val="004D1A61"/>
    <w:rsid w:val="004D2790"/>
    <w:rsid w:val="004D5DA8"/>
    <w:rsid w:val="004D7214"/>
    <w:rsid w:val="004E5218"/>
    <w:rsid w:val="004F4F40"/>
    <w:rsid w:val="00511CE8"/>
    <w:rsid w:val="00512368"/>
    <w:rsid w:val="00520425"/>
    <w:rsid w:val="00523324"/>
    <w:rsid w:val="005301E1"/>
    <w:rsid w:val="00530C01"/>
    <w:rsid w:val="00540E55"/>
    <w:rsid w:val="00546E0F"/>
    <w:rsid w:val="005520DF"/>
    <w:rsid w:val="00552B95"/>
    <w:rsid w:val="0055587C"/>
    <w:rsid w:val="00571A6D"/>
    <w:rsid w:val="005762ED"/>
    <w:rsid w:val="00577ADB"/>
    <w:rsid w:val="005868BD"/>
    <w:rsid w:val="00596283"/>
    <w:rsid w:val="00596722"/>
    <w:rsid w:val="005A49B0"/>
    <w:rsid w:val="005C5688"/>
    <w:rsid w:val="005D0533"/>
    <w:rsid w:val="005D1BBA"/>
    <w:rsid w:val="005D714C"/>
    <w:rsid w:val="005F2D7C"/>
    <w:rsid w:val="00615C20"/>
    <w:rsid w:val="006246E9"/>
    <w:rsid w:val="006249AF"/>
    <w:rsid w:val="0063033D"/>
    <w:rsid w:val="00631653"/>
    <w:rsid w:val="00641940"/>
    <w:rsid w:val="00654BC4"/>
    <w:rsid w:val="006571CC"/>
    <w:rsid w:val="00677481"/>
    <w:rsid w:val="00687079"/>
    <w:rsid w:val="00693B58"/>
    <w:rsid w:val="00693BB0"/>
    <w:rsid w:val="006A6B81"/>
    <w:rsid w:val="006B4E54"/>
    <w:rsid w:val="006B7B46"/>
    <w:rsid w:val="006B7E2B"/>
    <w:rsid w:val="006C3E2F"/>
    <w:rsid w:val="006D2633"/>
    <w:rsid w:val="006D2937"/>
    <w:rsid w:val="006F4949"/>
    <w:rsid w:val="00705FD7"/>
    <w:rsid w:val="00714BA9"/>
    <w:rsid w:val="0073395F"/>
    <w:rsid w:val="00734C83"/>
    <w:rsid w:val="00744C9E"/>
    <w:rsid w:val="00770241"/>
    <w:rsid w:val="00771B3D"/>
    <w:rsid w:val="00774FF8"/>
    <w:rsid w:val="00776F14"/>
    <w:rsid w:val="007C0D28"/>
    <w:rsid w:val="007C2A68"/>
    <w:rsid w:val="007D53A5"/>
    <w:rsid w:val="007E4FF9"/>
    <w:rsid w:val="007F141D"/>
    <w:rsid w:val="007F15CE"/>
    <w:rsid w:val="007F52D9"/>
    <w:rsid w:val="008001C8"/>
    <w:rsid w:val="008010BD"/>
    <w:rsid w:val="00802F48"/>
    <w:rsid w:val="008151AD"/>
    <w:rsid w:val="00815E9A"/>
    <w:rsid w:val="00827F44"/>
    <w:rsid w:val="00835D87"/>
    <w:rsid w:val="00844780"/>
    <w:rsid w:val="00847D47"/>
    <w:rsid w:val="008515A4"/>
    <w:rsid w:val="00857A4D"/>
    <w:rsid w:val="008672F1"/>
    <w:rsid w:val="00872CFC"/>
    <w:rsid w:val="00872FD0"/>
    <w:rsid w:val="008731D1"/>
    <w:rsid w:val="008804C8"/>
    <w:rsid w:val="008818F7"/>
    <w:rsid w:val="008B5C0F"/>
    <w:rsid w:val="008C47ED"/>
    <w:rsid w:val="008D114F"/>
    <w:rsid w:val="008D1AA1"/>
    <w:rsid w:val="008D3B3C"/>
    <w:rsid w:val="008D77FA"/>
    <w:rsid w:val="008E1640"/>
    <w:rsid w:val="008F15F9"/>
    <w:rsid w:val="00901053"/>
    <w:rsid w:val="009022EE"/>
    <w:rsid w:val="00906F6B"/>
    <w:rsid w:val="00907F22"/>
    <w:rsid w:val="009106E5"/>
    <w:rsid w:val="00911F43"/>
    <w:rsid w:val="00915BFB"/>
    <w:rsid w:val="00936B61"/>
    <w:rsid w:val="00936C68"/>
    <w:rsid w:val="00945A3F"/>
    <w:rsid w:val="00985400"/>
    <w:rsid w:val="00996DEC"/>
    <w:rsid w:val="00997F23"/>
    <w:rsid w:val="009A3A5D"/>
    <w:rsid w:val="009A5308"/>
    <w:rsid w:val="009A7EAF"/>
    <w:rsid w:val="009B1129"/>
    <w:rsid w:val="009B3C39"/>
    <w:rsid w:val="009D3E86"/>
    <w:rsid w:val="009D5FE9"/>
    <w:rsid w:val="009F5A0F"/>
    <w:rsid w:val="00A071DA"/>
    <w:rsid w:val="00A20EFC"/>
    <w:rsid w:val="00A227EF"/>
    <w:rsid w:val="00A24BFC"/>
    <w:rsid w:val="00A3384C"/>
    <w:rsid w:val="00A47BBE"/>
    <w:rsid w:val="00A54A69"/>
    <w:rsid w:val="00A743DD"/>
    <w:rsid w:val="00A76D96"/>
    <w:rsid w:val="00A77AEB"/>
    <w:rsid w:val="00A77EE2"/>
    <w:rsid w:val="00A8151D"/>
    <w:rsid w:val="00A860C9"/>
    <w:rsid w:val="00AA3996"/>
    <w:rsid w:val="00AB26D0"/>
    <w:rsid w:val="00AB4B37"/>
    <w:rsid w:val="00AC43DC"/>
    <w:rsid w:val="00AC7A47"/>
    <w:rsid w:val="00AD1341"/>
    <w:rsid w:val="00AD1D55"/>
    <w:rsid w:val="00AD3A46"/>
    <w:rsid w:val="00AD6FF7"/>
    <w:rsid w:val="00AF2F00"/>
    <w:rsid w:val="00AF37F9"/>
    <w:rsid w:val="00AF517A"/>
    <w:rsid w:val="00B0524A"/>
    <w:rsid w:val="00B10E5D"/>
    <w:rsid w:val="00B121A6"/>
    <w:rsid w:val="00B1240E"/>
    <w:rsid w:val="00B21327"/>
    <w:rsid w:val="00B23EC1"/>
    <w:rsid w:val="00B324E4"/>
    <w:rsid w:val="00B4325F"/>
    <w:rsid w:val="00B56515"/>
    <w:rsid w:val="00B6027D"/>
    <w:rsid w:val="00B6411E"/>
    <w:rsid w:val="00B64204"/>
    <w:rsid w:val="00B6583F"/>
    <w:rsid w:val="00B730AC"/>
    <w:rsid w:val="00B73946"/>
    <w:rsid w:val="00B86BEF"/>
    <w:rsid w:val="00B924AC"/>
    <w:rsid w:val="00B93973"/>
    <w:rsid w:val="00B95697"/>
    <w:rsid w:val="00BB2478"/>
    <w:rsid w:val="00BB27DA"/>
    <w:rsid w:val="00BB39E8"/>
    <w:rsid w:val="00BB44E9"/>
    <w:rsid w:val="00BD236C"/>
    <w:rsid w:val="00BE2750"/>
    <w:rsid w:val="00BE40D1"/>
    <w:rsid w:val="00BE5F48"/>
    <w:rsid w:val="00BE78EB"/>
    <w:rsid w:val="00BF5358"/>
    <w:rsid w:val="00BF53DC"/>
    <w:rsid w:val="00BF610A"/>
    <w:rsid w:val="00BF66BB"/>
    <w:rsid w:val="00BF6AA8"/>
    <w:rsid w:val="00C03625"/>
    <w:rsid w:val="00C11A43"/>
    <w:rsid w:val="00C12313"/>
    <w:rsid w:val="00C22DEA"/>
    <w:rsid w:val="00C27CFD"/>
    <w:rsid w:val="00C32EE0"/>
    <w:rsid w:val="00C33D28"/>
    <w:rsid w:val="00C35BB3"/>
    <w:rsid w:val="00C52E4E"/>
    <w:rsid w:val="00C56169"/>
    <w:rsid w:val="00C5714E"/>
    <w:rsid w:val="00C71544"/>
    <w:rsid w:val="00C77A8D"/>
    <w:rsid w:val="00C83935"/>
    <w:rsid w:val="00C84A1C"/>
    <w:rsid w:val="00C90C97"/>
    <w:rsid w:val="00CA36F5"/>
    <w:rsid w:val="00CA409D"/>
    <w:rsid w:val="00CC75B7"/>
    <w:rsid w:val="00CC775A"/>
    <w:rsid w:val="00CD26CF"/>
    <w:rsid w:val="00CD35C7"/>
    <w:rsid w:val="00CD63BF"/>
    <w:rsid w:val="00CE5AD6"/>
    <w:rsid w:val="00CE6A58"/>
    <w:rsid w:val="00D2413D"/>
    <w:rsid w:val="00D2414E"/>
    <w:rsid w:val="00D25DBF"/>
    <w:rsid w:val="00D32705"/>
    <w:rsid w:val="00D35DFE"/>
    <w:rsid w:val="00D37599"/>
    <w:rsid w:val="00D376CD"/>
    <w:rsid w:val="00D41F33"/>
    <w:rsid w:val="00D41F4C"/>
    <w:rsid w:val="00D43DDB"/>
    <w:rsid w:val="00D44B01"/>
    <w:rsid w:val="00D62C3F"/>
    <w:rsid w:val="00D63BEF"/>
    <w:rsid w:val="00D7142E"/>
    <w:rsid w:val="00D740A7"/>
    <w:rsid w:val="00D87D37"/>
    <w:rsid w:val="00D9261A"/>
    <w:rsid w:val="00D94902"/>
    <w:rsid w:val="00DA17DE"/>
    <w:rsid w:val="00DA53E4"/>
    <w:rsid w:val="00DC2DCD"/>
    <w:rsid w:val="00DC3553"/>
    <w:rsid w:val="00DC5510"/>
    <w:rsid w:val="00DE2BC2"/>
    <w:rsid w:val="00DE74CB"/>
    <w:rsid w:val="00E035BC"/>
    <w:rsid w:val="00E03E28"/>
    <w:rsid w:val="00E0797D"/>
    <w:rsid w:val="00E15A63"/>
    <w:rsid w:val="00E215CB"/>
    <w:rsid w:val="00E22FF6"/>
    <w:rsid w:val="00E32F01"/>
    <w:rsid w:val="00E41690"/>
    <w:rsid w:val="00E60439"/>
    <w:rsid w:val="00E613BB"/>
    <w:rsid w:val="00E65C58"/>
    <w:rsid w:val="00E66B7D"/>
    <w:rsid w:val="00E746C6"/>
    <w:rsid w:val="00E76BCA"/>
    <w:rsid w:val="00E81417"/>
    <w:rsid w:val="00E81E50"/>
    <w:rsid w:val="00E8501F"/>
    <w:rsid w:val="00E8669D"/>
    <w:rsid w:val="00EC0474"/>
    <w:rsid w:val="00EC35FF"/>
    <w:rsid w:val="00EE3E40"/>
    <w:rsid w:val="00EF0DBB"/>
    <w:rsid w:val="00EF6D6B"/>
    <w:rsid w:val="00F00878"/>
    <w:rsid w:val="00F113A7"/>
    <w:rsid w:val="00F146F8"/>
    <w:rsid w:val="00F275C7"/>
    <w:rsid w:val="00F33FD0"/>
    <w:rsid w:val="00F351A9"/>
    <w:rsid w:val="00F40004"/>
    <w:rsid w:val="00F52F0A"/>
    <w:rsid w:val="00F74B6A"/>
    <w:rsid w:val="00F77C82"/>
    <w:rsid w:val="00FB3464"/>
    <w:rsid w:val="00FB3ADE"/>
    <w:rsid w:val="00FB4A89"/>
    <w:rsid w:val="00FD3782"/>
    <w:rsid w:val="00FE551C"/>
    <w:rsid w:val="077D4EB0"/>
    <w:rsid w:val="0FF904B5"/>
    <w:rsid w:val="0FFD39A7"/>
    <w:rsid w:val="0FFD5690"/>
    <w:rsid w:val="0FFFED8E"/>
    <w:rsid w:val="137FB65B"/>
    <w:rsid w:val="16FF5AF3"/>
    <w:rsid w:val="17FE0DF0"/>
    <w:rsid w:val="186BECF2"/>
    <w:rsid w:val="1FBDDA8C"/>
    <w:rsid w:val="237361AB"/>
    <w:rsid w:val="25F6CEE9"/>
    <w:rsid w:val="2BAF8BFB"/>
    <w:rsid w:val="2BF7C802"/>
    <w:rsid w:val="2BF9B94B"/>
    <w:rsid w:val="2EFFA498"/>
    <w:rsid w:val="2F7FA720"/>
    <w:rsid w:val="31BD6717"/>
    <w:rsid w:val="33FE12DC"/>
    <w:rsid w:val="36BDF426"/>
    <w:rsid w:val="36E7CA47"/>
    <w:rsid w:val="377ECB26"/>
    <w:rsid w:val="37D4FDFE"/>
    <w:rsid w:val="3886B1B6"/>
    <w:rsid w:val="3BF5E2AE"/>
    <w:rsid w:val="3CFFF2FE"/>
    <w:rsid w:val="3D9FA0D9"/>
    <w:rsid w:val="3DDD6141"/>
    <w:rsid w:val="3DE93F6D"/>
    <w:rsid w:val="3DEDCD38"/>
    <w:rsid w:val="3DEFE729"/>
    <w:rsid w:val="3E4FE369"/>
    <w:rsid w:val="3EFC1BF4"/>
    <w:rsid w:val="3F7F7B2E"/>
    <w:rsid w:val="3FE34C12"/>
    <w:rsid w:val="3FEF1550"/>
    <w:rsid w:val="3FFF8F1B"/>
    <w:rsid w:val="46FF0AE5"/>
    <w:rsid w:val="487E2522"/>
    <w:rsid w:val="4DD3287D"/>
    <w:rsid w:val="4FDFC5B2"/>
    <w:rsid w:val="536F99A9"/>
    <w:rsid w:val="54FFF5E4"/>
    <w:rsid w:val="55DFB488"/>
    <w:rsid w:val="56FFDB0D"/>
    <w:rsid w:val="57AEF49B"/>
    <w:rsid w:val="58055111"/>
    <w:rsid w:val="5AA97D97"/>
    <w:rsid w:val="5AFDB330"/>
    <w:rsid w:val="5CFFDE04"/>
    <w:rsid w:val="5CFFF57A"/>
    <w:rsid w:val="5DBF7E22"/>
    <w:rsid w:val="5DDE31F3"/>
    <w:rsid w:val="5E7D1040"/>
    <w:rsid w:val="5EFE7CC8"/>
    <w:rsid w:val="5EFF6B9E"/>
    <w:rsid w:val="5F7FC1EB"/>
    <w:rsid w:val="5F9DB362"/>
    <w:rsid w:val="5FBFEAA6"/>
    <w:rsid w:val="5FDF75F0"/>
    <w:rsid w:val="5FF99AD9"/>
    <w:rsid w:val="61E713B5"/>
    <w:rsid w:val="69FF9A5B"/>
    <w:rsid w:val="6B3DF7CF"/>
    <w:rsid w:val="6B732628"/>
    <w:rsid w:val="6BBB1E4F"/>
    <w:rsid w:val="6BBF7BDE"/>
    <w:rsid w:val="6DBFC29F"/>
    <w:rsid w:val="6E6F0692"/>
    <w:rsid w:val="6EEF067E"/>
    <w:rsid w:val="6EFEE0CB"/>
    <w:rsid w:val="6F7E3C8C"/>
    <w:rsid w:val="6F839037"/>
    <w:rsid w:val="6F97C985"/>
    <w:rsid w:val="6FA3EDA9"/>
    <w:rsid w:val="6FA94D46"/>
    <w:rsid w:val="6FF236EE"/>
    <w:rsid w:val="6FFB9D7F"/>
    <w:rsid w:val="703F7734"/>
    <w:rsid w:val="735BD87E"/>
    <w:rsid w:val="737DF9D2"/>
    <w:rsid w:val="73BB530C"/>
    <w:rsid w:val="73BF883F"/>
    <w:rsid w:val="73D70600"/>
    <w:rsid w:val="73FFE643"/>
    <w:rsid w:val="74B7750F"/>
    <w:rsid w:val="75B33F4E"/>
    <w:rsid w:val="76EF0160"/>
    <w:rsid w:val="770FD871"/>
    <w:rsid w:val="777F5C0D"/>
    <w:rsid w:val="779BE9A5"/>
    <w:rsid w:val="77C796C8"/>
    <w:rsid w:val="77CC3748"/>
    <w:rsid w:val="77FAC94A"/>
    <w:rsid w:val="797E801A"/>
    <w:rsid w:val="79A6EB32"/>
    <w:rsid w:val="7BDB465B"/>
    <w:rsid w:val="7BDC0AB3"/>
    <w:rsid w:val="7BEB87C0"/>
    <w:rsid w:val="7D7C4272"/>
    <w:rsid w:val="7DCADB31"/>
    <w:rsid w:val="7DCFF45A"/>
    <w:rsid w:val="7DDD116E"/>
    <w:rsid w:val="7DF00E46"/>
    <w:rsid w:val="7DFDB247"/>
    <w:rsid w:val="7E7562DF"/>
    <w:rsid w:val="7EC91AA1"/>
    <w:rsid w:val="7EDE8A7E"/>
    <w:rsid w:val="7EEDE1F0"/>
    <w:rsid w:val="7EFD2A7C"/>
    <w:rsid w:val="7EFDD436"/>
    <w:rsid w:val="7EFE33CB"/>
    <w:rsid w:val="7F375928"/>
    <w:rsid w:val="7F3D7CCC"/>
    <w:rsid w:val="7F4F4939"/>
    <w:rsid w:val="7F6623EE"/>
    <w:rsid w:val="7F6F5F8A"/>
    <w:rsid w:val="7F7B5991"/>
    <w:rsid w:val="7F8F8E44"/>
    <w:rsid w:val="7FA7EAAD"/>
    <w:rsid w:val="7FC6AF85"/>
    <w:rsid w:val="7FD3989D"/>
    <w:rsid w:val="7FD424DA"/>
    <w:rsid w:val="7FDB4294"/>
    <w:rsid w:val="7FDD930E"/>
    <w:rsid w:val="7FE1ECEB"/>
    <w:rsid w:val="7FE5EDB6"/>
    <w:rsid w:val="7FEA2116"/>
    <w:rsid w:val="7FEFDD20"/>
    <w:rsid w:val="7FF608CE"/>
    <w:rsid w:val="7FF70B4B"/>
    <w:rsid w:val="7FF7D8E4"/>
    <w:rsid w:val="7FFAD166"/>
    <w:rsid w:val="7FFB9774"/>
    <w:rsid w:val="7FFBB0C5"/>
    <w:rsid w:val="7FFD7131"/>
    <w:rsid w:val="7FFF45C3"/>
    <w:rsid w:val="7FFFDEC9"/>
    <w:rsid w:val="7FFFDF88"/>
    <w:rsid w:val="8EFD7F8F"/>
    <w:rsid w:val="93DFE97F"/>
    <w:rsid w:val="96F2C8CF"/>
    <w:rsid w:val="9BE686D7"/>
    <w:rsid w:val="9F5A8CE7"/>
    <w:rsid w:val="9FF693DD"/>
    <w:rsid w:val="A6FD74C2"/>
    <w:rsid w:val="AB5CE113"/>
    <w:rsid w:val="AD7F6C10"/>
    <w:rsid w:val="AFCC7779"/>
    <w:rsid w:val="AFFF2E8E"/>
    <w:rsid w:val="B8A50A9C"/>
    <w:rsid w:val="BB3F2114"/>
    <w:rsid w:val="BBA383EB"/>
    <w:rsid w:val="BBCAF7AA"/>
    <w:rsid w:val="BBFFA8A7"/>
    <w:rsid w:val="BCFFEF0E"/>
    <w:rsid w:val="BDADC63C"/>
    <w:rsid w:val="BDBBC149"/>
    <w:rsid w:val="BDDDEEAD"/>
    <w:rsid w:val="BEF7C64F"/>
    <w:rsid w:val="BF7D1C82"/>
    <w:rsid w:val="BFB53FB9"/>
    <w:rsid w:val="BFB9ADA3"/>
    <w:rsid w:val="BFF7E407"/>
    <w:rsid w:val="BFFEF206"/>
    <w:rsid w:val="BFFF64DF"/>
    <w:rsid w:val="BFFF9530"/>
    <w:rsid w:val="C4E54633"/>
    <w:rsid w:val="C68D98BC"/>
    <w:rsid w:val="CDF73667"/>
    <w:rsid w:val="CECF14F7"/>
    <w:rsid w:val="CFF78BD3"/>
    <w:rsid w:val="D23D63E9"/>
    <w:rsid w:val="D27A444A"/>
    <w:rsid w:val="D7BFF2AF"/>
    <w:rsid w:val="D7DEDF46"/>
    <w:rsid w:val="DADDE32C"/>
    <w:rsid w:val="DBEF2120"/>
    <w:rsid w:val="DD4E2F10"/>
    <w:rsid w:val="DD639CF8"/>
    <w:rsid w:val="DD6FAE13"/>
    <w:rsid w:val="DDFF44CF"/>
    <w:rsid w:val="DE9B73B6"/>
    <w:rsid w:val="DEDF6AA5"/>
    <w:rsid w:val="DEF9494D"/>
    <w:rsid w:val="DF73B6BF"/>
    <w:rsid w:val="DF9F6EDE"/>
    <w:rsid w:val="DFCFE13D"/>
    <w:rsid w:val="DFD78DF5"/>
    <w:rsid w:val="DFF29C56"/>
    <w:rsid w:val="DFFA6C05"/>
    <w:rsid w:val="DFFDB013"/>
    <w:rsid w:val="E5D72FA0"/>
    <w:rsid w:val="E5FED075"/>
    <w:rsid w:val="E7CAA7C1"/>
    <w:rsid w:val="E7E727A4"/>
    <w:rsid w:val="E7FD5A12"/>
    <w:rsid w:val="EAEBDA09"/>
    <w:rsid w:val="ED76480E"/>
    <w:rsid w:val="EEF7062D"/>
    <w:rsid w:val="EF9FFA15"/>
    <w:rsid w:val="EFFEB48A"/>
    <w:rsid w:val="F5DF6F8A"/>
    <w:rsid w:val="F5DFF75C"/>
    <w:rsid w:val="F7745D00"/>
    <w:rsid w:val="F7796B9C"/>
    <w:rsid w:val="F77FA422"/>
    <w:rsid w:val="F77FDF7E"/>
    <w:rsid w:val="F7F96395"/>
    <w:rsid w:val="F7FFC6AE"/>
    <w:rsid w:val="FAD1B444"/>
    <w:rsid w:val="FAF7F7BE"/>
    <w:rsid w:val="FB4C2400"/>
    <w:rsid w:val="FB78BE48"/>
    <w:rsid w:val="FBBE7DF5"/>
    <w:rsid w:val="FBBFD2F9"/>
    <w:rsid w:val="FBDE3265"/>
    <w:rsid w:val="FBDFB883"/>
    <w:rsid w:val="FBEF70EC"/>
    <w:rsid w:val="FBFB0FBE"/>
    <w:rsid w:val="FC6F8A3A"/>
    <w:rsid w:val="FCDE263D"/>
    <w:rsid w:val="FDB7DF91"/>
    <w:rsid w:val="FDBBEAE2"/>
    <w:rsid w:val="FDBE9952"/>
    <w:rsid w:val="FDE7558D"/>
    <w:rsid w:val="FDEFD043"/>
    <w:rsid w:val="FDFBE1AC"/>
    <w:rsid w:val="FE6ECA9C"/>
    <w:rsid w:val="FEBEF27D"/>
    <w:rsid w:val="FEC75DF1"/>
    <w:rsid w:val="FEDB42F7"/>
    <w:rsid w:val="FEDF4300"/>
    <w:rsid w:val="FEFF9DF3"/>
    <w:rsid w:val="FF1F7693"/>
    <w:rsid w:val="FF45B79C"/>
    <w:rsid w:val="FF6F2CE2"/>
    <w:rsid w:val="FFA9DB58"/>
    <w:rsid w:val="FFAF5A10"/>
    <w:rsid w:val="FFAF938C"/>
    <w:rsid w:val="FFB7AFCD"/>
    <w:rsid w:val="FFBE0EAE"/>
    <w:rsid w:val="FFBF4757"/>
    <w:rsid w:val="FFBFCE1B"/>
    <w:rsid w:val="FFE74000"/>
    <w:rsid w:val="FFF6A53B"/>
    <w:rsid w:val="FFFD33D4"/>
    <w:rsid w:val="FFFD892D"/>
    <w:rsid w:val="FFFDA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uiPriority w:val="0"/>
    <w:pPr>
      <w:jc w:val="left"/>
    </w:pPr>
  </w:style>
  <w:style w:type="paragraph" w:styleId="3">
    <w:name w:val="Block Text"/>
    <w:basedOn w:val="1"/>
    <w:qFormat/>
    <w:uiPriority w:val="0"/>
    <w:pPr>
      <w:ind w:left="600" w:right="631" w:firstLine="460"/>
    </w:pPr>
    <w:rPr>
      <w:sz w:val="24"/>
    </w:rPr>
  </w:style>
  <w:style w:type="paragraph" w:styleId="4">
    <w:name w:val="Balloon Text"/>
    <w:basedOn w:val="1"/>
    <w:link w:val="16"/>
    <w:qFormat/>
    <w:uiPriority w:val="0"/>
    <w:rPr>
      <w:sz w:val="18"/>
      <w:szCs w:val="1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bottom w:val="single" w:color="auto" w:sz="6" w:space="1"/>
      </w:pBdr>
      <w:tabs>
        <w:tab w:val="center" w:pos="4153"/>
        <w:tab w:val="right" w:pos="8306"/>
      </w:tabs>
      <w:snapToGrid w:val="0"/>
      <w:jc w:val="center"/>
    </w:pPr>
    <w:rPr>
      <w:sz w:val="18"/>
    </w:rPr>
  </w:style>
  <w:style w:type="paragraph" w:styleId="7">
    <w:name w:val="annotation subject"/>
    <w:basedOn w:val="2"/>
    <w:next w:val="2"/>
    <w:link w:val="15"/>
    <w:uiPriority w:val="0"/>
    <w:rPr>
      <w:b/>
      <w:bCs/>
    </w:rPr>
  </w:style>
  <w:style w:type="table" w:styleId="9">
    <w:name w:val="Table Grid"/>
    <w:basedOn w:val="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uiPriority w:val="0"/>
  </w:style>
  <w:style w:type="character" w:styleId="12">
    <w:name w:val="Hyperlink"/>
    <w:uiPriority w:val="0"/>
    <w:rPr>
      <w:color w:val="0000FF"/>
      <w:u w:val="single"/>
    </w:rPr>
  </w:style>
  <w:style w:type="character" w:styleId="13">
    <w:name w:val="annotation reference"/>
    <w:uiPriority w:val="0"/>
    <w:rPr>
      <w:sz w:val="21"/>
      <w:szCs w:val="21"/>
    </w:rPr>
  </w:style>
  <w:style w:type="character" w:customStyle="1" w:styleId="14">
    <w:name w:val="批注文字 字符"/>
    <w:link w:val="2"/>
    <w:uiPriority w:val="0"/>
    <w:rPr>
      <w:kern w:val="2"/>
      <w:sz w:val="21"/>
    </w:rPr>
  </w:style>
  <w:style w:type="character" w:customStyle="1" w:styleId="15">
    <w:name w:val="批注主题 字符"/>
    <w:link w:val="7"/>
    <w:uiPriority w:val="0"/>
    <w:rPr>
      <w:b/>
      <w:bCs/>
      <w:kern w:val="2"/>
      <w:sz w:val="21"/>
    </w:rPr>
  </w:style>
  <w:style w:type="character" w:customStyle="1" w:styleId="16">
    <w:name w:val="批注框文本 字符"/>
    <w:link w:val="4"/>
    <w:qFormat/>
    <w:uiPriority w:val="0"/>
    <w:rPr>
      <w:kern w:val="2"/>
      <w:sz w:val="18"/>
      <w:szCs w:val="18"/>
    </w:rPr>
  </w:style>
  <w:style w:type="paragraph" w:customStyle="1" w:styleId="17">
    <w:name w:val="修订1"/>
    <w:hidden/>
    <w:semiHidden/>
    <w:uiPriority w:val="99"/>
    <w:rPr>
      <w:rFonts w:ascii="Times New Roman" w:hAnsi="Times New Roman" w:eastAsia="宋体" w:cs="Times New Roman"/>
      <w:kern w:val="2"/>
      <w:sz w:val="21"/>
      <w:lang w:val="en-US" w:eastAsia="zh-CN" w:bidi="ar-SA"/>
    </w:rPr>
  </w:style>
  <w:style w:type="character" w:styleId="18">
    <w:name w:val="Placeholder Text"/>
    <w:basedOn w:val="10"/>
    <w:semiHidden/>
    <w:qFormat/>
    <w:uiPriority w:val="99"/>
    <w:rPr>
      <w:color w:val="808080"/>
    </w:rPr>
  </w:style>
  <w:style w:type="paragraph" w:styleId="1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78F97715-55B8-409B-9D36-D3EDCF754A0C}"/>
      </w:docPartPr>
      <w:docPartBody>
        <w:p w14:paraId="0DBB5404">
          <w:r>
            <w:rPr>
              <w:rStyle w:val="4"/>
              <w:rFonts w:hint="eastAsia"/>
            </w:rPr>
            <w:t>选择一项。</w:t>
          </w:r>
        </w:p>
      </w:docPartBody>
    </w:docPart>
    <w:docPart>
      <w:docPartPr>
        <w:name w:val="92FF123C7D9343D4908226538DDC15EF"/>
        <w:style w:val=""/>
        <w:category>
          <w:name w:val="常规"/>
          <w:gallery w:val="placeholder"/>
        </w:category>
        <w:types>
          <w:type w:val="bbPlcHdr"/>
        </w:types>
        <w:behaviors>
          <w:behavior w:val="content"/>
        </w:behaviors>
        <w:description w:val=""/>
        <w:guid w:val="{3A94D0A7-C6F5-4EF1-B788-E86217411C95}"/>
      </w:docPartPr>
      <w:docPartBody>
        <w:p w14:paraId="267BA80B">
          <w:pPr>
            <w:pStyle w:val="5"/>
          </w:pPr>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880"/>
    <w:rsid w:val="000D47E8"/>
    <w:rsid w:val="001931F9"/>
    <w:rsid w:val="003D4624"/>
    <w:rsid w:val="004A4DE0"/>
    <w:rsid w:val="00546E28"/>
    <w:rsid w:val="00676425"/>
    <w:rsid w:val="006871FD"/>
    <w:rsid w:val="006E343A"/>
    <w:rsid w:val="008363FA"/>
    <w:rsid w:val="008F6474"/>
    <w:rsid w:val="00981CDF"/>
    <w:rsid w:val="009825B2"/>
    <w:rsid w:val="00B60880"/>
    <w:rsid w:val="00D93406"/>
    <w:rsid w:val="00DE471C"/>
    <w:rsid w:val="00DE6A99"/>
    <w:rsid w:val="00F43B92"/>
    <w:rsid w:val="00F56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92FF123C7D9343D4908226538DDC15EF"/>
    <w:qFormat/>
    <w:uiPriority w:val="0"/>
    <w:pPr>
      <w:widowControl w:val="0"/>
      <w:jc w:val="both"/>
    </w:pPr>
    <w:rPr>
      <w:rFonts w:ascii="Times New Roman" w:hAnsi="Times New Roman" w:eastAsia="宋体" w:cs="Times New Roman"/>
      <w:kern w:val="2"/>
      <w:sz w:val="21"/>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上海交通大学研究生院</Company>
  <Pages>10</Pages>
  <Words>555</Words>
  <Characters>3167</Characters>
  <Lines>26</Lines>
  <Paragraphs>7</Paragraphs>
  <TotalTime>336</TotalTime>
  <ScaleCrop>false</ScaleCrop>
  <LinksUpToDate>false</LinksUpToDate>
  <CharactersWithSpaces>3715</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2020-12-22T04:28:00Z</dcterms:created>
  <dc:creator>hc</dc:creator>
  <cp:lastModifiedBy>吴伯涛</cp:lastModifiedBy>
  <cp:lastPrinted>2017-11-11T08:39:00Z</cp:lastPrinted>
  <dcterms:modified xsi:type="dcterms:W3CDTF">2025-12-24T08:53:26Z</dcterms:modified>
  <dc:title>学科代码</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E8DACCA52D31517B70584369D3429C3E_43</vt:lpwstr>
  </property>
</Properties>
</file>