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0FEB5">
      <w:pPr>
        <w:adjustRightInd w:val="0"/>
        <w:snapToGrid w:val="0"/>
        <w:spacing w:line="360" w:lineRule="auto"/>
        <w:ind w:firstLine="480" w:firstLineChars="200"/>
        <w:rPr>
          <w:rFonts w:hint="eastAsia" w:ascii="宋体" w:hAnsi="宋体"/>
          <w:spacing w:val="6"/>
          <w:kern w:val="0"/>
          <w:sz w:val="24"/>
        </w:rPr>
      </w:pPr>
      <w:r>
        <w:rPr>
          <w:rFonts w:hint="eastAsia" w:ascii="宋体" w:hAnsi="宋体"/>
          <w:sz w:val="24"/>
        </w:rPr>
        <w:t>1</w:t>
      </w:r>
      <w:r>
        <w:rPr>
          <w:rFonts w:ascii="宋体" w:hAnsi="宋体"/>
          <w:sz w:val="24"/>
        </w:rPr>
        <w:t>. 一种</w:t>
      </w:r>
      <w:r>
        <w:rPr>
          <w:rFonts w:ascii="宋体" w:hAnsi="宋体"/>
          <w:spacing w:val="6"/>
          <w:kern w:val="0"/>
          <w:sz w:val="24"/>
        </w:rPr>
        <w:t>用于预测信道状态信息的编码方法</w:t>
      </w:r>
      <w:r>
        <w:rPr>
          <w:rFonts w:hint="eastAsia" w:ascii="宋体" w:hAnsi="宋体"/>
          <w:spacing w:val="6"/>
          <w:kern w:val="0"/>
          <w:sz w:val="24"/>
        </w:rPr>
        <w:t>，其特征是，包括如下步骤；</w:t>
      </w:r>
    </w:p>
    <w:p w14:paraId="111837B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p>
    <w:p w14:paraId="585844B2">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w:t>
      </w: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上，得到第一相加数据；</w:t>
      </w:r>
    </w:p>
    <w:p w14:paraId="4D505447">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3：</w:t>
      </w:r>
      <w:r>
        <w:rPr>
          <w:rFonts w:hint="eastAsia" w:ascii="宋体" w:hAnsi="宋体"/>
          <w:snapToGrid w:val="0"/>
          <w:sz w:val="24"/>
        </w:rPr>
        <w:t>第一相加数据作为第一深度学习模型的输入，第一深度学习模型输出预测的CFR数据；</w:t>
      </w:r>
    </w:p>
    <w:p w14:paraId="3DCF80AC">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4：</w:t>
      </w:r>
      <w:r>
        <w:rPr>
          <w:rFonts w:hint="eastAsia" w:ascii="宋体" w:hAnsi="宋体"/>
          <w:snapToGrid w:val="0"/>
          <w:sz w:val="24"/>
        </w:rPr>
        <w:t>解码器对第一深度学习模型输出的预测的CFR数据进行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第一深度学习模型，使解码器输出的每个批次的预测的CFR数据尽量接近于该批次的输出数据的拟合目标；</w:t>
      </w:r>
    </w:p>
    <w:p w14:paraId="4CA800AA">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步骤SA5：先根据实际场景中获得的历史的复数CFR数据得到每个批次的输入数据、每个批次的输入数据时间掩码、复数CFR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第一相加数据；随后</w:t>
      </w:r>
      <w:r>
        <w:rPr>
          <w:rFonts w:hint="eastAsia" w:ascii="宋体" w:hAnsi="宋体"/>
          <w:snapToGrid w:val="0"/>
          <w:sz w:val="24"/>
        </w:rPr>
        <w:t>第一相加数据作为训练好的第一深度学习模型的输入，训练好的第一深度学习模型输出预测的CFR数据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解码器对训练好的第一深度学习模型输出的预测的CFR数据进行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29B0C23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2. 根据权利要求1所述的</w:t>
      </w:r>
      <w:r>
        <w:rPr>
          <w:rFonts w:ascii="宋体" w:hAnsi="宋体"/>
          <w:spacing w:val="6"/>
          <w:kern w:val="0"/>
          <w:sz w:val="24"/>
        </w:rPr>
        <w:t>用于预测信道状态信息的编码方法</w:t>
      </w:r>
      <w:r>
        <w:rPr>
          <w:rFonts w:hint="eastAsia" w:ascii="宋体" w:hAnsi="宋体"/>
          <w:spacing w:val="6"/>
          <w:kern w:val="0"/>
          <w:sz w:val="24"/>
        </w:rPr>
        <w:t>，其特征是，</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得到每个批次的输入数据、每个批次的输入数据时间掩码、每个批次的输出数据的拟合目标、每个批次的输出数据时间掩码；具体</w:t>
      </w:r>
      <w:r>
        <w:rPr>
          <w:rFonts w:ascii="宋体" w:hAnsi="宋体"/>
          <w:snapToGrid w:val="0"/>
          <w:sz w:val="24"/>
        </w:rPr>
        <w:t>包括</w:t>
      </w:r>
      <w:r>
        <w:rPr>
          <w:rFonts w:hint="eastAsia" w:ascii="宋体" w:hAnsi="宋体"/>
          <w:snapToGrid w:val="0"/>
          <w:sz w:val="24"/>
        </w:rPr>
        <w:t>如下</w:t>
      </w:r>
      <w:r>
        <w:rPr>
          <w:rFonts w:ascii="宋体" w:hAnsi="宋体"/>
          <w:snapToGrid w:val="0"/>
          <w:sz w:val="24"/>
        </w:rPr>
        <w:t>步骤</w:t>
      </w:r>
      <w:r>
        <w:rPr>
          <w:rFonts w:hint="eastAsia" w:ascii="宋体" w:hAnsi="宋体"/>
          <w:snapToGrid w:val="0"/>
          <w:sz w:val="24"/>
        </w:rPr>
        <w:t>；</w:t>
      </w:r>
    </w:p>
    <w:p w14:paraId="7D18C3F9">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2</w:t>
      </w:r>
      <w:r>
        <w:rPr>
          <w:rFonts w:ascii="宋体" w:hAnsi="宋体"/>
          <w:snapToGrid w:val="0"/>
          <w:sz w:val="24"/>
        </w:rPr>
        <w:t>1：</w:t>
      </w:r>
      <w:r>
        <w:rPr>
          <w:rFonts w:hint="eastAsia" w:ascii="宋体" w:hAnsi="宋体"/>
          <w:snapToGrid w:val="0"/>
          <w:sz w:val="24"/>
        </w:rPr>
        <w:t>获取过去一段时间的复数</w:t>
      </w:r>
      <w:r>
        <w:rPr>
          <w:rFonts w:ascii="宋体" w:hAnsi="宋体"/>
          <w:snapToGrid w:val="0"/>
          <w:sz w:val="24"/>
        </w:rPr>
        <w:t>CFR数据</w:t>
      </w:r>
      <w:r>
        <w:rPr>
          <w:rFonts w:hint="eastAsia" w:ascii="宋体" w:hAnsi="宋体"/>
          <w:snapToGrid w:val="0"/>
          <w:sz w:val="24"/>
        </w:rPr>
        <w:t>，</w:t>
      </w:r>
      <w:r>
        <w:rPr>
          <w:rFonts w:ascii="宋体" w:hAnsi="宋体"/>
          <w:snapToGrid w:val="0"/>
          <w:sz w:val="24"/>
        </w:rPr>
        <w:t>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w:t>
      </w:r>
    </w:p>
    <w:p w14:paraId="3A23268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22</w:t>
      </w:r>
      <w:r>
        <w:rPr>
          <w:rFonts w:ascii="宋体" w:hAnsi="宋体"/>
          <w:snapToGrid w:val="0"/>
          <w:sz w:val="24"/>
        </w:rPr>
        <w:t>：</w:t>
      </w:r>
      <w:r>
        <w:rPr>
          <w:rFonts w:hint="eastAsia" w:ascii="宋体" w:hAnsi="宋体"/>
          <w:snapToGrid w:val="0"/>
          <w:sz w:val="24"/>
        </w:rPr>
        <w:t>从</w:t>
      </w:r>
      <w:r>
        <w:rPr>
          <w:rFonts w:hint="eastAsia" w:ascii="宋体" w:hAnsi="宋体"/>
          <w:spacing w:val="6"/>
          <w:kern w:val="0"/>
          <w:sz w:val="24"/>
        </w:rPr>
        <w:t>实数CFR数据通过滑动时间窗口得到</w:t>
      </w:r>
      <w:r>
        <w:rPr>
          <w:rFonts w:hint="eastAsia" w:ascii="宋体" w:hAnsi="宋体"/>
          <w:snapToGrid w:val="0"/>
          <w:sz w:val="24"/>
        </w:rPr>
        <w:t>深度学习模型的输入数据集、输入数据时间掩码集、输出数据的拟合目标集、输出数据时间掩码集；</w:t>
      </w:r>
    </w:p>
    <w:p w14:paraId="5DAD4134">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23：</w:t>
      </w:r>
      <w:r>
        <w:rPr>
          <w:rFonts w:hint="eastAsia" w:ascii="宋体" w:hAnsi="宋体"/>
          <w:spacing w:val="6"/>
          <w:kern w:val="0"/>
          <w:sz w:val="24"/>
        </w:rPr>
        <w:t>按照每个批次的数据量分别从</w:t>
      </w:r>
      <w:r>
        <w:rPr>
          <w:rFonts w:hint="eastAsia" w:ascii="宋体" w:hAnsi="宋体"/>
          <w:snapToGrid w:val="0"/>
          <w:sz w:val="24"/>
        </w:rPr>
        <w:t>输入数据集、输入数据时间掩码集、输出数据的拟合目标集、输出数据时间掩码集得到每个批次的输入数据、每个批次的输入数据时间掩码、每个批次的输出数据的拟合目标、每个批次的输出数据时间掩码。</w:t>
      </w:r>
    </w:p>
    <w:p w14:paraId="5AAB570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3. 根据权利要求1所述的</w:t>
      </w:r>
      <w:r>
        <w:rPr>
          <w:rFonts w:ascii="宋体" w:hAnsi="宋体"/>
          <w:spacing w:val="6"/>
          <w:kern w:val="0"/>
          <w:sz w:val="24"/>
        </w:rPr>
        <w:t>用于预测信道状态信息的编码方法</w:t>
      </w:r>
      <w:r>
        <w:rPr>
          <w:rFonts w:hint="eastAsia" w:ascii="宋体" w:hAnsi="宋体"/>
          <w:spacing w:val="6"/>
          <w:kern w:val="0"/>
          <w:sz w:val="24"/>
        </w:rPr>
        <w:t>，其特征是，</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w:t>
      </w:r>
      <w:r>
        <w:rPr>
          <w:rFonts w:hint="eastAsia" w:ascii="宋体" w:hAnsi="宋体"/>
          <w:spacing w:val="6"/>
          <w:kern w:val="0"/>
          <w:sz w:val="24"/>
        </w:rPr>
        <w:t>；</w:t>
      </w:r>
      <w:r>
        <w:rPr>
          <w:rFonts w:hint="eastAsia" w:ascii="宋体" w:hAnsi="宋体"/>
          <w:snapToGrid w:val="0"/>
          <w:sz w:val="24"/>
        </w:rPr>
        <w:t>包括如下步骤；</w:t>
      </w:r>
    </w:p>
    <w:p w14:paraId="52B354F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31</w:t>
      </w:r>
      <w:r>
        <w:rPr>
          <w:rFonts w:ascii="宋体" w:hAnsi="宋体"/>
          <w:spacing w:val="6"/>
          <w:kern w:val="0"/>
          <w:sz w:val="24"/>
        </w:rPr>
        <w:t>：</w:t>
      </w:r>
      <w:r>
        <w:rPr>
          <w:rFonts w:hint="eastAsia" w:ascii="宋体" w:hAnsi="宋体"/>
          <w:spacing w:val="6"/>
          <w:kern w:val="0"/>
          <w:sz w:val="24"/>
        </w:rPr>
        <w:t>计算复数CFR数据在时间维度上的第一范数；复数CFR数据是一个n行×t列的复数矩阵，其中n表示子载波数，t表示所述</w:t>
      </w:r>
      <w:r>
        <w:rPr>
          <w:rFonts w:hint="eastAsia" w:ascii="宋体" w:hAnsi="宋体"/>
          <w:snapToGrid w:val="0"/>
          <w:sz w:val="24"/>
        </w:rPr>
        <w:t>复数</w:t>
      </w:r>
      <w:r>
        <w:rPr>
          <w:rFonts w:hint="eastAsia" w:ascii="宋体" w:hAnsi="宋体"/>
          <w:spacing w:val="6"/>
          <w:kern w:val="0"/>
          <w:sz w:val="24"/>
        </w:rPr>
        <w:t>CFR</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复数矩阵中相邻两列元素先做差分，再计算每相邻两列元素的差分值的幅值</w:t>
      </w:r>
      <w:r>
        <w:rPr>
          <w:rFonts w:hint="eastAsia" w:ascii="宋体" w:hAnsi="宋体"/>
          <w:snapToGrid w:val="0"/>
          <w:sz w:val="24"/>
        </w:rPr>
        <w:t>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CFRLtp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w:t>
      </w:r>
      <w:r>
        <w:rPr>
          <w:rFonts w:hint="eastAsia" w:ascii="宋体" w:hAnsi="宋体"/>
          <w:spacing w:val="6"/>
          <w:kern w:val="0"/>
          <w:sz w:val="24"/>
        </w:rPr>
        <w:t>在时间维度上的第一范数；这一步是提取复数CFR数据随时间变化的差分特征；</w:t>
      </w:r>
    </w:p>
    <w:p w14:paraId="44CF52BC">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步骤S32：计算</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w:t>
      </w:r>
      <w:r>
        <w:rPr>
          <w:rFonts w:hint="eastAsia" w:ascii="宋体" w:hAnsi="宋体"/>
          <w:spacing w:val="6"/>
          <w:kern w:val="0"/>
          <w:sz w:val="24"/>
        </w:rPr>
        <w:t>在时间维度上的第一范数</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第一</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w:p>
    <w:p w14:paraId="53290C28">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ascii="宋体" w:hAnsi="宋体"/>
          <w:spacing w:val="6"/>
          <w:kern w:val="0"/>
          <w:sz w:val="24"/>
        </w:rPr>
        <w:t>步骤S</w:t>
      </w:r>
      <w:r>
        <w:rPr>
          <w:rFonts w:hint="eastAsia" w:ascii="宋体" w:hAnsi="宋体"/>
          <w:spacing w:val="6"/>
          <w:kern w:val="0"/>
          <w:sz w:val="24"/>
        </w:rPr>
        <w:t>33</w:t>
      </w:r>
      <w:r>
        <w:rPr>
          <w:rFonts w:ascii="宋体" w:hAnsi="宋体"/>
          <w:spacing w:val="6"/>
          <w:kern w:val="0"/>
          <w:sz w:val="24"/>
        </w:rPr>
        <w:t>：</w:t>
      </w:r>
      <w:r>
        <w:rPr>
          <w:rFonts w:hint="eastAsia" w:ascii="宋体" w:hAnsi="宋体"/>
          <w:spacing w:val="6"/>
          <w:kern w:val="0"/>
          <w:sz w:val="24"/>
        </w:rPr>
        <w:t>初始化tcVec_CFR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第一</w:t>
      </w:r>
      <w:r>
        <w:rPr>
          <w:rFonts w:ascii="宋体" w:hAnsi="宋体"/>
          <w:spacing w:val="6"/>
          <w:kern w:val="0"/>
          <w:sz w:val="24"/>
        </w:rPr>
        <w:t>变化率和</w:t>
      </w:r>
      <w:r>
        <w:rPr>
          <w:rFonts w:hint="eastAsia" w:ascii="宋体" w:hAnsi="宋体"/>
          <w:spacing w:val="6"/>
          <w:kern w:val="0"/>
          <w:sz w:val="24"/>
        </w:rPr>
        <w:t>第一</w:t>
      </w:r>
      <w:r>
        <w:rPr>
          <w:rFonts w:ascii="宋体" w:hAnsi="宋体"/>
          <w:spacing w:val="6"/>
          <w:kern w:val="0"/>
          <w:sz w:val="24"/>
        </w:rPr>
        <w:t>阈值计算</w:t>
      </w:r>
      <w:r>
        <w:rPr>
          <w:rFonts w:hint="eastAsia" w:ascii="宋体" w:hAnsi="宋体"/>
          <w:spacing w:val="6"/>
          <w:kern w:val="0"/>
          <w:sz w:val="24"/>
        </w:rPr>
        <w:t>tcVec_CFR</w:t>
      </w:r>
      <w:r>
        <w:rPr>
          <w:rFonts w:ascii="宋体" w:hAnsi="宋体"/>
          <w:spacing w:val="6"/>
          <w:kern w:val="0"/>
          <w:sz w:val="24"/>
          <w:vertAlign w:val="subscript"/>
        </w:rPr>
        <w:t>j</w:t>
      </w:r>
      <w:r>
        <w:rPr>
          <w:rFonts w:hint="eastAsia" w:ascii="宋体" w:hAnsi="宋体"/>
          <w:spacing w:val="6"/>
          <w:kern w:val="0"/>
          <w:sz w:val="24"/>
        </w:rPr>
        <w:t>；将tcVec_CFR</w:t>
      </w:r>
      <w:r>
        <w:rPr>
          <w:rFonts w:hint="eastAsia" w:ascii="宋体" w:hAnsi="宋体"/>
          <w:spacing w:val="6"/>
          <w:kern w:val="0"/>
          <w:sz w:val="24"/>
          <w:vertAlign w:val="subscript"/>
        </w:rPr>
        <w:t>0</w:t>
      </w:r>
      <w:r>
        <w:rPr>
          <w:rFonts w:hint="eastAsia" w:ascii="宋体" w:hAnsi="宋体"/>
          <w:spacing w:val="6"/>
          <w:kern w:val="0"/>
          <w:sz w:val="24"/>
        </w:rPr>
        <w:t>和t-1个</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p>
    <w:p w14:paraId="68C42B4D">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 xml:space="preserve">4. </w:t>
      </w:r>
      <w:r>
        <w:rPr>
          <w:rFonts w:hint="eastAsia" w:ascii="宋体" w:hAnsi="宋体"/>
          <w:snapToGrid w:val="0"/>
          <w:sz w:val="24"/>
        </w:rPr>
        <w:t>根据权利要求1所述的</w:t>
      </w:r>
      <w:r>
        <w:rPr>
          <w:rFonts w:ascii="宋体" w:hAnsi="宋体"/>
          <w:spacing w:val="6"/>
          <w:kern w:val="0"/>
          <w:sz w:val="24"/>
        </w:rPr>
        <w:t>用于预测信道状态信息的编码方法</w:t>
      </w:r>
      <w:r>
        <w:rPr>
          <w:rFonts w:hint="eastAsia" w:ascii="宋体" w:hAnsi="宋体"/>
          <w:spacing w:val="6"/>
          <w:kern w:val="0"/>
          <w:sz w:val="24"/>
        </w:rPr>
        <w:t>，其特征是，</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w:t>
      </w:r>
      <w:r>
        <w:rPr>
          <w:rFonts w:hint="eastAsia" w:ascii="宋体" w:hAnsi="宋体"/>
          <w:spacing w:val="6"/>
          <w:kern w:val="0"/>
          <w:sz w:val="24"/>
        </w:rPr>
        <w:t>；</w:t>
      </w:r>
      <w:r>
        <w:rPr>
          <w:rFonts w:hint="eastAsia" w:ascii="宋体" w:hAnsi="宋体"/>
          <w:snapToGrid w:val="0"/>
          <w:sz w:val="24"/>
        </w:rPr>
        <w:t>包括如下步骤；</w:t>
      </w:r>
    </w:p>
    <w:p w14:paraId="1AEF7D9C">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41</w:t>
      </w:r>
      <w:r>
        <w:rPr>
          <w:rFonts w:ascii="宋体" w:hAnsi="宋体"/>
          <w:spacing w:val="6"/>
          <w:kern w:val="0"/>
          <w:sz w:val="24"/>
        </w:rPr>
        <w:t>：</w:t>
      </w: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FR</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矩阵ΔCFR，这是一个t行×t列的实数矩阵；</w:t>
      </w:r>
    </w:p>
    <w:p w14:paraId="0E1582D6">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矩阵ΔCFR中</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第二</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；其中包括将当前的时间步和之前所有的时间步做差分后计算p范数；</w:t>
      </w:r>
    </w:p>
    <w:p w14:paraId="0FBE3EA3">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w:t>
      </w:r>
      <w:r>
        <w:rPr>
          <w:rFonts w:hint="eastAsia" w:ascii="宋体" w:hAnsi="宋体"/>
          <w:spacing w:val="6"/>
          <w:kern w:val="0"/>
          <w:sz w:val="24"/>
        </w:rPr>
        <w:t>43</w:t>
      </w:r>
      <w:r>
        <w:rPr>
          <w:rFonts w:ascii="宋体" w:hAnsi="宋体"/>
          <w:spacing w:val="6"/>
          <w:kern w:val="0"/>
          <w:sz w:val="24"/>
        </w:rPr>
        <w:t>：</w:t>
      </w:r>
      <w:r>
        <w:rPr>
          <w:rFonts w:hint="eastAsia" w:ascii="宋体" w:hAnsi="宋体"/>
          <w:spacing w:val="6"/>
          <w:kern w:val="0"/>
          <w:sz w:val="24"/>
        </w:rPr>
        <w:t>初始化tcVec_CFR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第二</w:t>
      </w:r>
      <w:r>
        <w:rPr>
          <w:rFonts w:ascii="宋体" w:hAnsi="宋体"/>
          <w:spacing w:val="6"/>
          <w:kern w:val="0"/>
          <w:sz w:val="24"/>
        </w:rPr>
        <w:t>变化率和</w:t>
      </w:r>
      <w:r>
        <w:rPr>
          <w:rFonts w:hint="eastAsia" w:ascii="宋体" w:hAnsi="宋体"/>
          <w:spacing w:val="6"/>
          <w:kern w:val="0"/>
          <w:sz w:val="24"/>
        </w:rPr>
        <w:t>第二</w:t>
      </w:r>
      <w:r>
        <w:rPr>
          <w:rFonts w:ascii="宋体" w:hAnsi="宋体"/>
          <w:spacing w:val="6"/>
          <w:kern w:val="0"/>
          <w:sz w:val="24"/>
        </w:rPr>
        <w:t>阈值计算</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；将tcVec_CFR</w:t>
      </w:r>
      <w:r>
        <w:rPr>
          <w:rFonts w:hint="eastAsia" w:ascii="宋体" w:hAnsi="宋体"/>
          <w:spacing w:val="6"/>
          <w:kern w:val="0"/>
          <w:sz w:val="24"/>
          <w:vertAlign w:val="subscript"/>
        </w:rPr>
        <w:t>0</w:t>
      </w:r>
      <w:r>
        <w:rPr>
          <w:rFonts w:hint="eastAsia" w:ascii="宋体" w:hAnsi="宋体"/>
          <w:spacing w:val="6"/>
          <w:kern w:val="0"/>
          <w:sz w:val="24"/>
        </w:rPr>
        <w:t>和t-1个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p>
    <w:p w14:paraId="1075A98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5. 一种</w:t>
      </w:r>
      <w:r>
        <w:rPr>
          <w:rFonts w:ascii="宋体" w:hAnsi="宋体"/>
          <w:spacing w:val="6"/>
          <w:kern w:val="0"/>
          <w:sz w:val="24"/>
        </w:rPr>
        <w:t>用于预测信道状态信息的编码方法</w:t>
      </w:r>
      <w:r>
        <w:rPr>
          <w:rFonts w:hint="eastAsia" w:ascii="宋体" w:hAnsi="宋体"/>
          <w:spacing w:val="6"/>
          <w:kern w:val="0"/>
          <w:sz w:val="24"/>
        </w:rPr>
        <w:t>，其特征是，包括如下步骤；</w:t>
      </w:r>
    </w:p>
    <w:p w14:paraId="40D22373">
      <w:pPr>
        <w:tabs>
          <w:tab w:val="left" w:pos="720"/>
        </w:tabs>
        <w:adjustRightInd w:val="0"/>
        <w:snapToGrid w:val="0"/>
        <w:spacing w:line="360" w:lineRule="auto"/>
        <w:ind w:firstLine="480" w:firstLineChars="200"/>
        <w:textAlignment w:val="baseline"/>
        <w:rPr>
          <w:rFonts w:ascii="宋体" w:hAnsi="宋体"/>
          <w:spacing w:val="6"/>
          <w:kern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p>
    <w:p w14:paraId="28F2943A">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w:t>
      </w: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上，得到第二相加数据；</w:t>
      </w:r>
    </w:p>
    <w:p w14:paraId="7D2D314F">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3：</w:t>
      </w:r>
      <w:r>
        <w:rPr>
          <w:rFonts w:hint="eastAsia" w:ascii="宋体" w:hAnsi="宋体"/>
          <w:snapToGrid w:val="0"/>
          <w:sz w:val="24"/>
        </w:rPr>
        <w:t>第二相加数据作为第二深度学习模型的输入，第二深度学习模型输出预测的CFR数据；</w:t>
      </w:r>
    </w:p>
    <w:p w14:paraId="49C9A566">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4：</w:t>
      </w:r>
      <w:r>
        <w:rPr>
          <w:rFonts w:hint="eastAsia" w:ascii="宋体" w:hAnsi="宋体"/>
          <w:snapToGrid w:val="0"/>
          <w:sz w:val="24"/>
        </w:rPr>
        <w:t>解码器对第二深度学习模型输出的预测的CFR数据进行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第二深度学习模型，使解码器输出的每个批次的预测的CFR数据尽量接近于该批次的输出数据的拟合目标；</w:t>
      </w:r>
    </w:p>
    <w:p w14:paraId="6ACB950E">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步骤SB5：先根据实际场景中获得的历史的复数CFR数据得到每个批次的输入数据、每个批次的输入数据时间掩码、复数CFR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第二相加数据；随后</w:t>
      </w:r>
      <w:r>
        <w:rPr>
          <w:rFonts w:hint="eastAsia" w:ascii="宋体" w:hAnsi="宋体"/>
          <w:snapToGrid w:val="0"/>
          <w:sz w:val="24"/>
        </w:rPr>
        <w:t>第二相加数据作为训练好的第二深度学习模型的输入，训练好的第二深度学习模型输出预测的CFR数据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解码器对训练好的第二深度学习模型输出的预测的CFR数据进行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1F2232D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6. 根据权利要求5所述的</w:t>
      </w:r>
      <w:r>
        <w:rPr>
          <w:rFonts w:ascii="宋体" w:hAnsi="宋体"/>
          <w:spacing w:val="6"/>
          <w:kern w:val="0"/>
          <w:sz w:val="24"/>
        </w:rPr>
        <w:t>用于预测信道状态信息的编码方法</w:t>
      </w:r>
      <w:r>
        <w:rPr>
          <w:rFonts w:hint="eastAsia" w:ascii="宋体" w:hAnsi="宋体"/>
          <w:spacing w:val="6"/>
          <w:kern w:val="0"/>
          <w:sz w:val="24"/>
        </w:rPr>
        <w:t>，其特征是，</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w:t>
      </w:r>
      <w:r>
        <w:rPr>
          <w:rFonts w:hint="eastAsia" w:ascii="宋体" w:hAnsi="宋体"/>
          <w:spacing w:val="6"/>
          <w:kern w:val="0"/>
          <w:sz w:val="24"/>
        </w:rPr>
        <w:t>；</w:t>
      </w:r>
      <w:r>
        <w:rPr>
          <w:rFonts w:hint="eastAsia" w:ascii="宋体" w:hAnsi="宋体"/>
          <w:snapToGrid w:val="0"/>
          <w:sz w:val="24"/>
        </w:rPr>
        <w:t>包括如下步骤；</w:t>
      </w:r>
    </w:p>
    <w:p w14:paraId="1ECC2153">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步骤S61：</w:t>
      </w:r>
      <w:r>
        <w:rPr>
          <w:rFonts w:hint="eastAsia" w:ascii="宋体" w:hAnsi="宋体"/>
          <w:spacing w:val="6"/>
          <w:kern w:val="0"/>
          <w:sz w:val="24"/>
        </w:rPr>
        <w:t>计算复数CFR数据在子载波维度上的第三范数；复数CSI数据是一个n行×t列的复数矩阵，其中n表示子载波数，t表示所述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复数CSI数据的转置矩阵</w:t>
      </w:r>
      <w:r>
        <w:rPr>
          <w:rFonts w:hint="eastAsia" w:ascii="宋体" w:hAnsi="宋体"/>
          <w:spacing w:val="6"/>
          <w:kern w:val="0"/>
          <w:sz w:val="24"/>
        </w:rPr>
        <w:t>中相邻两列元素先做差分，再计算每相邻两列元素的差分值的幅值的p范数CFRLsp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，p为正整数，j的取值范围是从0到n-1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CFRLsp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复数CFR数据在子载波维度上的第三</w:t>
      </w:r>
      <w:r>
        <w:rPr>
          <w:rFonts w:hint="eastAsia" w:ascii="宋体" w:hAnsi="宋体"/>
          <w:spacing w:val="6"/>
          <w:kern w:val="0"/>
          <w:sz w:val="24"/>
        </w:rPr>
        <w:t>范数；这一步是提取复数CFR数据随子载波变化的差分特征；</w:t>
      </w:r>
    </w:p>
    <w:p w14:paraId="182737B5">
      <w:pPr>
        <w:pStyle w:val="17"/>
        <w:tabs>
          <w:tab w:val="left" w:pos="0"/>
        </w:tabs>
        <w:adjustRightInd w:val="0"/>
        <w:snapToGrid w:val="0"/>
        <w:spacing w:line="360" w:lineRule="auto"/>
        <w:ind w:firstLine="504"/>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62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复数CFR数据在子载波维度上的第三</w:t>
      </w:r>
      <w:r>
        <w:rPr>
          <w:rFonts w:hint="eastAsia" w:ascii="宋体" w:hAnsi="宋体"/>
          <w:spacing w:val="6"/>
          <w:kern w:val="0"/>
          <w:sz w:val="24"/>
        </w:rPr>
        <w:t>范数</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第三</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w:p>
    <w:p w14:paraId="597A6E9B">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w:t>
      </w:r>
      <w:r>
        <w:rPr>
          <w:rFonts w:hint="eastAsia" w:ascii="宋体" w:hAnsi="宋体"/>
          <w:spacing w:val="6"/>
          <w:kern w:val="0"/>
          <w:sz w:val="24"/>
        </w:rPr>
        <w:t>63</w:t>
      </w:r>
      <w:r>
        <w:rPr>
          <w:rFonts w:ascii="宋体" w:hAnsi="宋体"/>
          <w:spacing w:val="6"/>
          <w:kern w:val="0"/>
          <w:sz w:val="24"/>
        </w:rPr>
        <w:t>：</w:t>
      </w:r>
      <w:r>
        <w:rPr>
          <w:rFonts w:hint="eastAsia" w:ascii="宋体" w:hAnsi="宋体"/>
          <w:spacing w:val="6"/>
          <w:kern w:val="0"/>
          <w:sz w:val="24"/>
        </w:rPr>
        <w:t>初始化scVec_CFR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第三</w:t>
      </w:r>
      <w:r>
        <w:rPr>
          <w:rFonts w:ascii="宋体" w:hAnsi="宋体"/>
          <w:spacing w:val="6"/>
          <w:kern w:val="0"/>
          <w:sz w:val="24"/>
        </w:rPr>
        <w:t>变化率和</w:t>
      </w:r>
      <w:r>
        <w:rPr>
          <w:rFonts w:hint="eastAsia" w:ascii="宋体" w:hAnsi="宋体"/>
          <w:spacing w:val="6"/>
          <w:kern w:val="0"/>
          <w:sz w:val="24"/>
        </w:rPr>
        <w:t>第三</w:t>
      </w:r>
      <w:r>
        <w:rPr>
          <w:rFonts w:ascii="宋体" w:hAnsi="宋体"/>
          <w:spacing w:val="6"/>
          <w:kern w:val="0"/>
          <w:sz w:val="24"/>
        </w:rPr>
        <w:t>阈值计算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；将scVec_CFR</w:t>
      </w:r>
      <w:r>
        <w:rPr>
          <w:rFonts w:hint="eastAsia" w:ascii="宋体" w:hAnsi="宋体"/>
          <w:spacing w:val="6"/>
          <w:kern w:val="0"/>
          <w:sz w:val="24"/>
          <w:vertAlign w:val="subscript"/>
        </w:rPr>
        <w:t>0</w:t>
      </w:r>
      <w:r>
        <w:rPr>
          <w:rFonts w:hint="eastAsia" w:ascii="宋体" w:hAnsi="宋体"/>
          <w:spacing w:val="6"/>
          <w:kern w:val="0"/>
          <w:sz w:val="24"/>
        </w:rPr>
        <w:t>和n-1个s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相干空</w:t>
      </w:r>
      <w:r>
        <w:rPr>
          <w:rFonts w:ascii="宋体" w:hAnsi="宋体"/>
          <w:spacing w:val="6"/>
          <w:kern w:val="0"/>
          <w:sz w:val="24"/>
        </w:rPr>
        <w:t>间</w:t>
      </w:r>
      <w:r>
        <w:rPr>
          <w:rFonts w:hint="eastAsia" w:ascii="宋体" w:hAnsi="宋体"/>
          <w:spacing w:val="6"/>
          <w:kern w:val="0"/>
          <w:sz w:val="24"/>
        </w:rPr>
        <w:t>向量。</w:t>
      </w:r>
    </w:p>
    <w:p w14:paraId="48F22532">
      <w:pPr>
        <w:pStyle w:val="17"/>
        <w:tabs>
          <w:tab w:val="left" w:pos="0"/>
        </w:tabs>
        <w:adjustRightInd w:val="0"/>
        <w:snapToGrid w:val="0"/>
        <w:spacing w:line="360" w:lineRule="auto"/>
        <w:ind w:firstLine="504"/>
        <w:textAlignment w:val="baseline"/>
        <w:rPr>
          <w:rFonts w:hint="eastAsia" w:ascii="宋体" w:hAnsi="宋体"/>
          <w:snapToGrid w:val="0"/>
          <w:sz w:val="24"/>
        </w:rPr>
      </w:pPr>
      <w:r>
        <w:rPr>
          <w:rFonts w:hint="eastAsia" w:ascii="宋体" w:hAnsi="宋体"/>
          <w:spacing w:val="6"/>
          <w:kern w:val="0"/>
          <w:sz w:val="24"/>
        </w:rPr>
        <w:t xml:space="preserve">7. </w:t>
      </w:r>
      <w:r>
        <w:rPr>
          <w:rFonts w:hint="eastAsia" w:ascii="宋体" w:hAnsi="宋体"/>
          <w:snapToGrid w:val="0"/>
          <w:sz w:val="24"/>
        </w:rPr>
        <w:t>根据权利要求5所述的</w:t>
      </w:r>
      <w:r>
        <w:rPr>
          <w:rFonts w:ascii="宋体" w:hAnsi="宋体"/>
          <w:spacing w:val="6"/>
          <w:kern w:val="0"/>
          <w:sz w:val="24"/>
        </w:rPr>
        <w:t>用于预测信道状态信息的编码方法</w:t>
      </w:r>
      <w:r>
        <w:rPr>
          <w:rFonts w:hint="eastAsia" w:ascii="宋体" w:hAnsi="宋体"/>
          <w:spacing w:val="6"/>
          <w:kern w:val="0"/>
          <w:sz w:val="24"/>
        </w:rPr>
        <w:t>，其特征是，</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w:t>
      </w:r>
      <w:r>
        <w:rPr>
          <w:rFonts w:hint="eastAsia" w:ascii="宋体" w:hAnsi="宋体"/>
          <w:spacing w:val="6"/>
          <w:kern w:val="0"/>
          <w:sz w:val="24"/>
        </w:rPr>
        <w:t>；</w:t>
      </w:r>
      <w:r>
        <w:rPr>
          <w:rFonts w:hint="eastAsia" w:ascii="宋体" w:hAnsi="宋体"/>
          <w:snapToGrid w:val="0"/>
          <w:sz w:val="24"/>
        </w:rPr>
        <w:t>包括如下步骤；</w:t>
      </w:r>
    </w:p>
    <w:p w14:paraId="509395EE">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71</w:t>
      </w:r>
      <w:r>
        <w:rPr>
          <w:rFonts w:ascii="宋体" w:hAnsi="宋体"/>
          <w:spacing w:val="6"/>
          <w:kern w:val="0"/>
          <w:sz w:val="24"/>
        </w:rPr>
        <w:t>：</w:t>
      </w: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w:t>
      </w:r>
    </w:p>
    <w:p w14:paraId="11B5DDB8">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中</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第四</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其中i和j均为正整数，且0≤i＜j≤n-1；其中包括</w:t>
      </w:r>
      <w:r>
        <w:rPr>
          <w:rFonts w:hint="eastAsia" w:ascii="宋体" w:hAnsi="宋体"/>
          <w:spacing w:val="6"/>
          <w:kern w:val="0"/>
          <w:sz w:val="24"/>
        </w:rPr>
        <w:t>将当前的子载波和之前所有的子载波做差分后计算p范数；</w:t>
      </w:r>
    </w:p>
    <w:p w14:paraId="03094358">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w:t>
      </w:r>
      <w:r>
        <w:rPr>
          <w:rFonts w:hint="eastAsia" w:ascii="宋体" w:hAnsi="宋体"/>
          <w:spacing w:val="6"/>
          <w:kern w:val="0"/>
          <w:sz w:val="24"/>
        </w:rPr>
        <w:t>73</w:t>
      </w:r>
      <w:r>
        <w:rPr>
          <w:rFonts w:ascii="宋体" w:hAnsi="宋体"/>
          <w:spacing w:val="6"/>
          <w:kern w:val="0"/>
          <w:sz w:val="24"/>
        </w:rPr>
        <w:t>：</w:t>
      </w:r>
      <w:r>
        <w:rPr>
          <w:rFonts w:hint="eastAsia" w:ascii="宋体" w:hAnsi="宋体"/>
          <w:spacing w:val="6"/>
          <w:kern w:val="0"/>
          <w:sz w:val="24"/>
        </w:rPr>
        <w:t>初始化scVec_CFR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第四</w:t>
      </w:r>
      <w:r>
        <w:rPr>
          <w:rFonts w:ascii="宋体" w:hAnsi="宋体"/>
          <w:spacing w:val="6"/>
          <w:kern w:val="0"/>
          <w:sz w:val="24"/>
        </w:rPr>
        <w:t>变化率和</w:t>
      </w:r>
      <w:r>
        <w:rPr>
          <w:rFonts w:hint="eastAsia" w:ascii="宋体" w:hAnsi="宋体"/>
          <w:spacing w:val="6"/>
          <w:kern w:val="0"/>
          <w:sz w:val="24"/>
        </w:rPr>
        <w:t>第四</w:t>
      </w:r>
      <w:r>
        <w:rPr>
          <w:rFonts w:ascii="宋体" w:hAnsi="宋体"/>
          <w:spacing w:val="6"/>
          <w:kern w:val="0"/>
          <w:sz w:val="24"/>
        </w:rPr>
        <w:t>阈值计算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；将scVec_CFR</w:t>
      </w:r>
      <w:r>
        <w:rPr>
          <w:rFonts w:hint="eastAsia" w:ascii="宋体" w:hAnsi="宋体"/>
          <w:spacing w:val="6"/>
          <w:kern w:val="0"/>
          <w:sz w:val="24"/>
          <w:vertAlign w:val="subscript"/>
        </w:rPr>
        <w:t>0</w:t>
      </w:r>
      <w:r>
        <w:rPr>
          <w:rFonts w:hint="eastAsia" w:ascii="宋体" w:hAnsi="宋体"/>
          <w:spacing w:val="6"/>
          <w:kern w:val="0"/>
          <w:sz w:val="24"/>
        </w:rPr>
        <w:t>和n-1个scVec_CFR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相干空间向量。</w:t>
      </w:r>
    </w:p>
    <w:p w14:paraId="156930D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8. 一种</w:t>
      </w:r>
      <w:r>
        <w:rPr>
          <w:rFonts w:ascii="宋体" w:hAnsi="宋体"/>
          <w:spacing w:val="6"/>
          <w:kern w:val="0"/>
          <w:sz w:val="24"/>
        </w:rPr>
        <w:t>用于预测信道状态信息的编码方法</w:t>
      </w:r>
      <w:r>
        <w:rPr>
          <w:rFonts w:hint="eastAsia" w:ascii="宋体" w:hAnsi="宋体"/>
          <w:spacing w:val="6"/>
          <w:kern w:val="0"/>
          <w:sz w:val="24"/>
        </w:rPr>
        <w:t>，其特征是，包括如下步骤；</w:t>
      </w:r>
    </w:p>
    <w:p w14:paraId="7F8409A3">
      <w:pPr>
        <w:tabs>
          <w:tab w:val="left" w:pos="720"/>
        </w:tabs>
        <w:adjustRightInd w:val="0"/>
        <w:snapToGrid w:val="0"/>
        <w:spacing w:line="360" w:lineRule="auto"/>
        <w:ind w:firstLine="480" w:firstLineChars="200"/>
        <w:textAlignment w:val="baseline"/>
        <w:rPr>
          <w:rFonts w:ascii="宋体" w:hAnsi="宋体"/>
          <w:spacing w:val="6"/>
          <w:kern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w:t>
      </w:r>
      <w:r>
        <w:rPr>
          <w:rFonts w:hint="eastAsia" w:ascii="宋体" w:hAnsi="宋体"/>
          <w:sz w:val="24"/>
        </w:rPr>
        <w:t>信道脉冲响应</w:t>
      </w:r>
      <w:r>
        <w:rPr>
          <w:rFonts w:hint="eastAsia" w:ascii="宋体" w:hAnsi="宋体"/>
          <w:snapToGrid w:val="0"/>
          <w:sz w:val="24"/>
        </w:rPr>
        <w:t>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p>
    <w:p w14:paraId="639182C4">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w:t>
      </w: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上，得到第三相加数据；</w:t>
      </w:r>
    </w:p>
    <w:p w14:paraId="60528FE3">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3：</w:t>
      </w:r>
      <w:r>
        <w:rPr>
          <w:rFonts w:hint="eastAsia" w:ascii="宋体" w:hAnsi="宋体"/>
          <w:snapToGrid w:val="0"/>
          <w:sz w:val="24"/>
        </w:rPr>
        <w:t>第三相加数据作为第三深度学习模型的输入，第三深度学习模型输出预测的CFR数据；</w:t>
      </w:r>
    </w:p>
    <w:p w14:paraId="399A3F6B">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4：</w:t>
      </w:r>
      <w:r>
        <w:rPr>
          <w:rFonts w:hint="eastAsia" w:ascii="宋体" w:hAnsi="宋体"/>
          <w:snapToGrid w:val="0"/>
          <w:sz w:val="24"/>
        </w:rPr>
        <w:t>解码器对第三深度学习模型输出的预测的CFR数据进行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第三深度学习模型，使解码器输出的每个批次的预测的CFR数据尽量接近于该批次的输出数据的拟合目标；</w:t>
      </w:r>
    </w:p>
    <w:p w14:paraId="56B18CBE">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步骤SC5：先根据实际场景中获得的历史的复数CFR数据得到每个批次的输入数据、每个批次的输入数据时间掩码、复数CIR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第三相加数据；随后</w:t>
      </w:r>
      <w:r>
        <w:rPr>
          <w:rFonts w:hint="eastAsia" w:ascii="宋体" w:hAnsi="宋体"/>
          <w:snapToGrid w:val="0"/>
          <w:sz w:val="24"/>
        </w:rPr>
        <w:t>第三相加数据作为训练好的第三深度学习模型的输入，训练好的第三深度学习模型输出预测的CFR数据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解码器对训练好的第三深度学习模型输出的预测的CFR数据进行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7471292A">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9. 一种</w:t>
      </w:r>
      <w:r>
        <w:rPr>
          <w:rFonts w:ascii="宋体" w:hAnsi="宋体"/>
          <w:spacing w:val="6"/>
          <w:kern w:val="0"/>
          <w:sz w:val="24"/>
        </w:rPr>
        <w:t>用于预测信道状态信息的编码方法</w:t>
      </w:r>
      <w:r>
        <w:rPr>
          <w:rFonts w:hint="eastAsia" w:ascii="宋体" w:hAnsi="宋体"/>
          <w:spacing w:val="6"/>
          <w:kern w:val="0"/>
          <w:sz w:val="24"/>
        </w:rPr>
        <w:t>，其特征是，包括如下步骤；</w:t>
      </w:r>
    </w:p>
    <w:p w14:paraId="34452FC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w:t>
      </w:r>
      <w:r>
        <w:rPr>
          <w:rFonts w:hint="eastAsia" w:ascii="宋体" w:hAnsi="宋体"/>
          <w:sz w:val="24"/>
        </w:rPr>
        <w:t>信道脉冲响应</w:t>
      </w:r>
      <w:r>
        <w:rPr>
          <w:rFonts w:hint="eastAsia" w:ascii="宋体" w:hAnsi="宋体"/>
          <w:snapToGrid w:val="0"/>
          <w:sz w:val="24"/>
        </w:rPr>
        <w:t>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p>
    <w:p w14:paraId="4801671E">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w:t>
      </w: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上，得到第四相加数据；</w:t>
      </w:r>
    </w:p>
    <w:p w14:paraId="78DDCED3">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3：</w:t>
      </w:r>
      <w:r>
        <w:rPr>
          <w:rFonts w:hint="eastAsia" w:ascii="宋体" w:hAnsi="宋体"/>
          <w:snapToGrid w:val="0"/>
          <w:sz w:val="24"/>
        </w:rPr>
        <w:t>第四相加数据作为第四深度学习模型的输入，第四深度学习模型输出预测的CFR数据；</w:t>
      </w:r>
    </w:p>
    <w:p w14:paraId="70546830">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4：</w:t>
      </w:r>
      <w:r>
        <w:rPr>
          <w:rFonts w:hint="eastAsia" w:ascii="宋体" w:hAnsi="宋体"/>
          <w:snapToGrid w:val="0"/>
          <w:sz w:val="24"/>
        </w:rPr>
        <w:t>解码器对第四深度学习模型输出的预测的CFR数据进行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第四深度学习模型，使解码器输出的每个批次的预测的CFR数据尽量接近于该批次的输出数据的拟合目标；</w:t>
      </w:r>
    </w:p>
    <w:p w14:paraId="46CE5D56">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步骤SD5：先根据实际场景中获得的历史的复数CFR数据得到每个批次的输入数据、每个批次的输入数据时间掩码、复数CIR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第四相加数据；随后</w:t>
      </w:r>
      <w:r>
        <w:rPr>
          <w:rFonts w:hint="eastAsia" w:ascii="宋体" w:hAnsi="宋体"/>
          <w:snapToGrid w:val="0"/>
          <w:sz w:val="24"/>
        </w:rPr>
        <w:t>第四相加数据作为训练好的第四深度学习模型的输入，训练好的第四深度学习模型输出预测的CFR数据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解码器对训练好的第四深度学习模型输出的预测的CFR数据进行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1C893565">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10. 一种</w:t>
      </w:r>
      <w:r>
        <w:rPr>
          <w:rFonts w:ascii="宋体" w:hAnsi="宋体"/>
          <w:spacing w:val="6"/>
          <w:kern w:val="0"/>
          <w:sz w:val="24"/>
        </w:rPr>
        <w:t>用于预测信道状态信息的编码</w:t>
      </w:r>
      <w:r>
        <w:rPr>
          <w:rFonts w:hint="eastAsia" w:ascii="宋体" w:hAnsi="宋体"/>
          <w:spacing w:val="6"/>
          <w:kern w:val="0"/>
          <w:sz w:val="24"/>
        </w:rPr>
        <w:t>系统，其特征是，包括第一预处理器、第一编码器、第一深度学习模型、第一解码器；</w:t>
      </w:r>
    </w:p>
    <w:p w14:paraId="56D234FD">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所述第一预处理器在训练阶段用于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；所述第一预处理器在应用阶段用于</w:t>
      </w:r>
      <w:r>
        <w:rPr>
          <w:rFonts w:hint="eastAsia" w:ascii="宋体" w:hAnsi="宋体"/>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p>
    <w:p w14:paraId="5947AAD2">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所述第一编码器在训练阶段和应用阶段均用于根据复数CFR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w:t>
      </w:r>
      <w:r>
        <w:rPr>
          <w:rFonts w:hint="eastAsia" w:ascii="宋体" w:hAnsi="宋体"/>
          <w:snapToGrid w:val="0"/>
          <w:sz w:val="24"/>
        </w:rPr>
        <w:t>具体地，第一编码器对复数CFR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序列；随后第一编码器通过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；随后第一编码器将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上，得到第一相加数据；</w:t>
      </w:r>
    </w:p>
    <w:p w14:paraId="2D711D1F">
      <w:pPr>
        <w:tabs>
          <w:tab w:val="left" w:pos="720"/>
        </w:tabs>
        <w:adjustRightInd w:val="0"/>
        <w:snapToGrid w:val="0"/>
        <w:spacing w:line="360" w:lineRule="auto"/>
        <w:ind w:firstLine="480" w:firstLineChars="200"/>
        <w:textAlignment w:val="baseline"/>
        <w:rPr>
          <w:rFonts w:hint="eastAsia" w:ascii="宋体" w:hAnsi="宋体"/>
          <w:sz w:val="24"/>
        </w:rPr>
      </w:pPr>
      <w:r>
        <w:rPr>
          <w:rFonts w:hint="eastAsia" w:ascii="宋体" w:hAnsi="宋体"/>
          <w:snapToGrid w:val="0"/>
          <w:sz w:val="24"/>
        </w:rPr>
        <w:t>所述第一深度学习模型在训练阶段和应用阶段均用于将第一相加数据作为输入，输出预测的CFR数据；</w:t>
      </w:r>
    </w:p>
    <w:p w14:paraId="6776F824">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z w:val="24"/>
        </w:rPr>
        <w:t>所述第一解码器在训练阶段和应用阶段均用于</w:t>
      </w:r>
      <w:r>
        <w:rPr>
          <w:rFonts w:hint="eastAsia" w:ascii="宋体" w:hAnsi="宋体"/>
          <w:snapToGrid w:val="0"/>
          <w:sz w:val="24"/>
        </w:rPr>
        <w:t>对第一深度学习模型A3输出的预测的CFR数据进行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w:t>
      </w:r>
      <w:r>
        <w:rPr>
          <w:rFonts w:hint="eastAsia" w:ascii="宋体" w:hAnsi="宋体"/>
          <w:sz w:val="24"/>
        </w:rPr>
        <w:t>所述第一解码器在训练阶段还用于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第一深度学习模型，使</w:t>
      </w:r>
      <w:r>
        <w:rPr>
          <w:rFonts w:hint="eastAsia" w:ascii="宋体" w:hAnsi="宋体"/>
          <w:sz w:val="24"/>
        </w:rPr>
        <w:t>第一解码器</w:t>
      </w:r>
      <w:r>
        <w:rPr>
          <w:rFonts w:hint="eastAsia" w:ascii="宋体" w:hAnsi="宋体"/>
          <w:snapToGrid w:val="0"/>
          <w:sz w:val="24"/>
        </w:rPr>
        <w:t>输出的每个批次的预测的CFR数据尽量接近于该批次的输出数据的拟合目标。</w:t>
      </w:r>
    </w:p>
    <w:p w14:paraId="5A1A5AAA">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11. 一种</w:t>
      </w:r>
      <w:r>
        <w:rPr>
          <w:rFonts w:ascii="宋体" w:hAnsi="宋体"/>
          <w:spacing w:val="6"/>
          <w:kern w:val="0"/>
          <w:sz w:val="24"/>
        </w:rPr>
        <w:t>用于预测信道状态信息的编码</w:t>
      </w:r>
      <w:r>
        <w:rPr>
          <w:rFonts w:hint="eastAsia" w:ascii="宋体" w:hAnsi="宋体"/>
          <w:spacing w:val="6"/>
          <w:kern w:val="0"/>
          <w:sz w:val="24"/>
        </w:rPr>
        <w:t>系统，其特征是，包括第二预处理器、第二编码器、第二深度学习模型、第二解码器；</w:t>
      </w:r>
    </w:p>
    <w:p w14:paraId="40150094">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所述第二预处理器在训练阶段用于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相干空间向量；所述第二预处理器在应用阶段用于</w:t>
      </w:r>
      <w:r>
        <w:rPr>
          <w:rFonts w:hint="eastAsia" w:ascii="宋体" w:hAnsi="宋体"/>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p>
    <w:p w14:paraId="00C3F8EC">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所述第二编码器在训练阶段和应用阶段均用于根据复数CFR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w:t>
      </w:r>
      <w:r>
        <w:rPr>
          <w:rFonts w:hint="eastAsia" w:ascii="宋体" w:hAnsi="宋体"/>
          <w:snapToGrid w:val="0"/>
          <w:sz w:val="24"/>
        </w:rPr>
        <w:t>具体地，第二编码器对复数CFR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空间序列；随后</w:t>
      </w:r>
      <w:r>
        <w:rPr>
          <w:rFonts w:hint="eastAsia" w:ascii="宋体" w:hAnsi="宋体"/>
          <w:snapToGrid w:val="0"/>
          <w:sz w:val="24"/>
        </w:rPr>
        <w:t>第二编码器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第二编码器</w:t>
      </w:r>
      <w:r>
        <w:rPr>
          <w:rFonts w:hint="eastAsia" w:ascii="宋体" w:hAnsi="宋体"/>
          <w:spacing w:val="6"/>
          <w:kern w:val="0"/>
          <w:sz w:val="24"/>
        </w:rPr>
        <w:t>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上，得到第二相加数据；</w:t>
      </w:r>
    </w:p>
    <w:p w14:paraId="79313053">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所述第二深度学习模型</w:t>
      </w:r>
      <w:r>
        <w:rPr>
          <w:rFonts w:hint="eastAsia" w:ascii="宋体" w:hAnsi="宋体"/>
          <w:snapToGrid w:val="0"/>
          <w:sz w:val="24"/>
        </w:rPr>
        <w:t>在训练阶段和应用阶段均用于将第二相加数据作为输入，输出预测的CFR数据；</w:t>
      </w:r>
    </w:p>
    <w:p w14:paraId="6F17E200">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所述第二解码器在训练阶段和应用阶段均用于对第二深度学习模型输出的预测的CFR数据进行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的数据维度等同于每个批次的输出数据的拟合目标的数据维度或等同于预测维度；所述第二解码器在训练阶段还用于根据每个批次的预测的CFR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第二深度学习模型，使第二解码器输出的每个批次的预测的CFR数据尽量接近于该批次的输出数据的拟合目标。</w:t>
      </w:r>
    </w:p>
    <w:p w14:paraId="02461D81">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12. 一种</w:t>
      </w:r>
      <w:r>
        <w:rPr>
          <w:rFonts w:ascii="宋体" w:hAnsi="宋体"/>
          <w:spacing w:val="6"/>
          <w:kern w:val="0"/>
          <w:sz w:val="24"/>
        </w:rPr>
        <w:t>用于预测信道状态信息的编码</w:t>
      </w:r>
      <w:r>
        <w:rPr>
          <w:rFonts w:hint="eastAsia" w:ascii="宋体" w:hAnsi="宋体"/>
          <w:spacing w:val="6"/>
          <w:kern w:val="0"/>
          <w:sz w:val="24"/>
        </w:rPr>
        <w:t>系统，其特征是，包括第三预处理器、第三编码器、第三深度学习模型、第三解码器；</w:t>
      </w:r>
    </w:p>
    <w:p w14:paraId="56E688F2">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所述第三预处理器在训练阶段用于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；所述第三预处理器在应用阶段用于</w:t>
      </w:r>
      <w:r>
        <w:rPr>
          <w:rFonts w:hint="eastAsia" w:ascii="宋体" w:hAnsi="宋体"/>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p>
    <w:p w14:paraId="652096C3">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所述第三编码器在训练阶段和应用阶段均用于根据复数CIR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w:t>
      </w:r>
      <w:r>
        <w:rPr>
          <w:rFonts w:hint="eastAsia" w:ascii="宋体" w:hAnsi="宋体"/>
          <w:snapToGrid w:val="0"/>
          <w:sz w:val="24"/>
        </w:rPr>
        <w:t>具体地，第三编码器对复数CIR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w:t>
      </w:r>
      <w:r>
        <w:rPr>
          <w:rFonts w:hint="eastAsia" w:ascii="宋体" w:hAnsi="宋体"/>
          <w:snapToGrid w:val="0"/>
          <w:sz w:val="24"/>
        </w:rPr>
        <w:t>第三编码器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第三编码器</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上，得到第三相加数据；</w:t>
      </w:r>
    </w:p>
    <w:p w14:paraId="2E44A86F">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所述第三深度学习模型</w:t>
      </w:r>
      <w:r>
        <w:rPr>
          <w:rFonts w:hint="eastAsia" w:ascii="宋体" w:hAnsi="宋体"/>
          <w:snapToGrid w:val="0"/>
          <w:sz w:val="24"/>
        </w:rPr>
        <w:t>在训练阶段和应用阶段均用于</w:t>
      </w:r>
      <w:r>
        <w:rPr>
          <w:rFonts w:hint="eastAsia" w:ascii="宋体" w:hAnsi="宋体"/>
          <w:spacing w:val="6"/>
          <w:kern w:val="0"/>
          <w:sz w:val="24"/>
        </w:rPr>
        <w:t>将</w:t>
      </w:r>
      <w:r>
        <w:rPr>
          <w:rFonts w:hint="eastAsia" w:ascii="宋体" w:hAnsi="宋体"/>
          <w:snapToGrid w:val="0"/>
          <w:sz w:val="24"/>
        </w:rPr>
        <w:t>第三相加数据作为输入，输出预测的CFR数据；</w:t>
      </w:r>
    </w:p>
    <w:p w14:paraId="1AFE6BE4">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所述第三解码器在训练阶段和应用阶段均用于对第三深度学习模型输出的预测的CFR数据进行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的数据维度等同于每个批次的输出数据的拟合目标的数据维度或等同于预测维度；所述第三解码器在训练阶段还用于根据每个批次的预测的CFR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，进行反向传播训练</w:t>
      </w:r>
      <w:r>
        <w:rPr>
          <w:rFonts w:hint="eastAsia" w:ascii="宋体" w:hAnsi="宋体"/>
          <w:spacing w:val="6"/>
          <w:kern w:val="0"/>
          <w:sz w:val="24"/>
        </w:rPr>
        <w:t>第三深度学习模型</w:t>
      </w:r>
      <w:r>
        <w:rPr>
          <w:rFonts w:hint="eastAsia" w:ascii="宋体" w:hAnsi="宋体"/>
          <w:snapToGrid w:val="0"/>
          <w:sz w:val="24"/>
        </w:rPr>
        <w:t>，使第三解码器输出的每个批次的预测的CFR数据尽量接近于该批次的输出数据的拟合目标。</w:t>
      </w:r>
    </w:p>
    <w:p w14:paraId="2D7DBAD5">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13. 一种</w:t>
      </w:r>
      <w:r>
        <w:rPr>
          <w:rFonts w:ascii="宋体" w:hAnsi="宋体"/>
          <w:spacing w:val="6"/>
          <w:kern w:val="0"/>
          <w:sz w:val="24"/>
        </w:rPr>
        <w:t>用于预测信道状态信息的编码</w:t>
      </w:r>
      <w:r>
        <w:rPr>
          <w:rFonts w:hint="eastAsia" w:ascii="宋体" w:hAnsi="宋体"/>
          <w:spacing w:val="6"/>
          <w:kern w:val="0"/>
          <w:sz w:val="24"/>
        </w:rPr>
        <w:t>系统，其特征是，包括第四预处理器、第四编码器、第四深度学习模型、第四解码器；</w:t>
      </w:r>
    </w:p>
    <w:p w14:paraId="4B754F46">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所述第四预处理器在训练阶段用于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；所述第四预处理器在应用阶段用于</w:t>
      </w:r>
      <w:r>
        <w:rPr>
          <w:rFonts w:hint="eastAsia" w:ascii="宋体" w:hAnsi="宋体"/>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p>
    <w:p w14:paraId="6E6F1EB9">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所述第四编码器在训练阶段和应用阶段均用于根据复数CIR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w:t>
      </w:r>
      <w:r>
        <w:rPr>
          <w:rFonts w:hint="eastAsia" w:ascii="宋体" w:hAnsi="宋体"/>
          <w:snapToGrid w:val="0"/>
          <w:sz w:val="24"/>
        </w:rPr>
        <w:t>具体地，第四编码器对复数CIR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序列；随后</w:t>
      </w:r>
      <w:r>
        <w:rPr>
          <w:rFonts w:hint="eastAsia" w:ascii="宋体" w:hAnsi="宋体"/>
          <w:snapToGrid w:val="0"/>
          <w:sz w:val="24"/>
        </w:rPr>
        <w:t>第四编码器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第四编码器</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上，得到第四相加数据；</w:t>
      </w:r>
    </w:p>
    <w:p w14:paraId="37FA876F">
      <w:pPr>
        <w:tabs>
          <w:tab w:val="left" w:pos="0"/>
        </w:tabs>
        <w:adjustRightInd w:val="0"/>
        <w:snapToGrid w:val="0"/>
        <w:spacing w:line="360" w:lineRule="auto"/>
        <w:ind w:firstLine="504" w:firstLineChars="200"/>
        <w:textAlignment w:val="baseline"/>
        <w:rPr>
          <w:rFonts w:hint="eastAsia" w:ascii="宋体" w:hAnsi="宋体"/>
          <w:sz w:val="24"/>
        </w:rPr>
      </w:pPr>
      <w:r>
        <w:rPr>
          <w:rFonts w:hint="eastAsia" w:ascii="宋体" w:hAnsi="宋体"/>
          <w:spacing w:val="6"/>
          <w:kern w:val="0"/>
          <w:sz w:val="24"/>
        </w:rPr>
        <w:t>所述第四深度学习模型在训练阶段和应用阶段均用于将</w:t>
      </w:r>
      <w:r>
        <w:rPr>
          <w:rFonts w:hint="eastAsia" w:ascii="宋体" w:hAnsi="宋体"/>
          <w:snapToGrid w:val="0"/>
          <w:sz w:val="24"/>
        </w:rPr>
        <w:t>第四相加数据作为输入，输出预测的CFR数据；</w:t>
      </w:r>
    </w:p>
    <w:p w14:paraId="7A79ACB0">
      <w:pPr>
        <w:tabs>
          <w:tab w:val="left" w:pos="0"/>
        </w:tabs>
        <w:adjustRightInd w:val="0"/>
        <w:snapToGrid w:val="0"/>
        <w:spacing w:line="360" w:lineRule="auto"/>
        <w:ind w:firstLine="480" w:firstLineChars="200"/>
        <w:textAlignment w:val="baseline"/>
        <w:rPr>
          <w:rFonts w:hint="eastAsia" w:ascii="宋体" w:hAnsi="宋体"/>
          <w:sz w:val="24"/>
        </w:rPr>
      </w:pPr>
      <w:r>
        <w:rPr>
          <w:rFonts w:hint="eastAsia" w:ascii="宋体" w:hAnsi="宋体"/>
          <w:sz w:val="24"/>
        </w:rPr>
        <w:t>所述第四解码器在训练阶段和应用阶段均用于</w:t>
      </w:r>
      <w:r>
        <w:rPr>
          <w:rFonts w:hint="eastAsia" w:ascii="宋体" w:hAnsi="宋体"/>
          <w:snapToGrid w:val="0"/>
          <w:sz w:val="24"/>
        </w:rPr>
        <w:t>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w:t>
      </w:r>
      <w:r>
        <w:rPr>
          <w:rFonts w:hint="eastAsia" w:ascii="宋体" w:hAnsi="宋体"/>
          <w:sz w:val="24"/>
        </w:rPr>
        <w:t>所述第四解码器在训练阶段还用于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，进行反向传播训练第四深度学习模型，使</w:t>
      </w:r>
      <w:r>
        <w:rPr>
          <w:rFonts w:hint="eastAsia" w:ascii="宋体" w:hAnsi="宋体"/>
          <w:sz w:val="24"/>
        </w:rPr>
        <w:t>第四解码器</w:t>
      </w:r>
      <w:r>
        <w:rPr>
          <w:rFonts w:hint="eastAsia" w:ascii="宋体" w:hAnsi="宋体"/>
          <w:snapToGrid w:val="0"/>
          <w:sz w:val="24"/>
        </w:rPr>
        <w:t>输出的每个批次的预测的CFR数据尽量接近于该批次的输出数据的拟合目标。</w:t>
      </w:r>
    </w:p>
    <w:p w14:paraId="51B69AB6">
      <w:pPr>
        <w:adjustRightInd w:val="0"/>
        <w:snapToGrid w:val="0"/>
        <w:spacing w:line="360" w:lineRule="auto"/>
        <w:ind w:firstLine="480"/>
        <w:rPr>
          <w:rFonts w:hint="eastAsia" w:ascii="宋体" w:hAnsi="宋体"/>
          <w:sz w:val="24"/>
        </w:rPr>
        <w:sectPr>
          <w:headerReference r:id="rId3" w:type="default"/>
          <w:footerReference r:id="rId4" w:type="default"/>
          <w:pgSz w:w="11906" w:h="16838"/>
          <w:pgMar w:top="1418" w:right="851" w:bottom="850" w:left="1418" w:header="794" w:footer="113" w:gutter="0"/>
          <w:cols w:space="720" w:num="1"/>
          <w:formProt w:val="0"/>
          <w:docGrid w:type="linesAndChars" w:linePitch="323" w:charSpace="0"/>
        </w:sectPr>
      </w:pPr>
    </w:p>
    <w:p w14:paraId="2207641F">
      <w:pPr>
        <w:adjustRightInd w:val="0"/>
        <w:snapToGrid w:val="0"/>
        <w:spacing w:line="360" w:lineRule="auto"/>
        <w:jc w:val="center"/>
        <w:rPr>
          <w:rFonts w:hint="eastAsia" w:ascii="宋体" w:hAnsi="宋体"/>
          <w:sz w:val="24"/>
        </w:rPr>
      </w:pPr>
      <w:r>
        <w:rPr>
          <w:rFonts w:ascii="宋体" w:hAnsi="宋体"/>
          <w:spacing w:val="6"/>
          <w:kern w:val="0"/>
          <w:sz w:val="24"/>
        </w:rPr>
        <w:t>用于预测信道状态信息的编码方法及系统</w:t>
      </w:r>
    </w:p>
    <w:p w14:paraId="1098B61B">
      <w:pPr>
        <w:adjustRightInd w:val="0"/>
        <w:snapToGrid w:val="0"/>
        <w:spacing w:line="360" w:lineRule="auto"/>
        <w:jc w:val="center"/>
        <w:rPr>
          <w:rFonts w:hint="eastAsia" w:ascii="宋体" w:hAnsi="宋体"/>
          <w:sz w:val="24"/>
        </w:rPr>
      </w:pPr>
    </w:p>
    <w:p w14:paraId="4D8EF02A">
      <w:pPr>
        <w:adjustRightInd w:val="0"/>
        <w:snapToGrid w:val="0"/>
        <w:spacing w:line="360" w:lineRule="auto"/>
        <w:ind w:firstLine="480" w:firstLineChars="200"/>
        <w:rPr>
          <w:rFonts w:hint="eastAsia" w:ascii="宋体" w:hAnsi="宋体"/>
          <w:sz w:val="24"/>
        </w:rPr>
      </w:pPr>
      <w:r>
        <w:rPr>
          <w:rFonts w:ascii="宋体" w:hAnsi="宋体"/>
          <w:sz w:val="24"/>
        </w:rPr>
        <w:t>技术领域</w:t>
      </w:r>
    </w:p>
    <w:p w14:paraId="7FA06A99">
      <w:pPr>
        <w:adjustRightInd w:val="0"/>
        <w:snapToGrid w:val="0"/>
        <w:spacing w:line="360" w:lineRule="auto"/>
        <w:ind w:firstLine="480" w:firstLineChars="200"/>
        <w:rPr>
          <w:rFonts w:hint="eastAsia" w:ascii="宋体" w:hAnsi="宋体"/>
          <w:sz w:val="24"/>
        </w:rPr>
      </w:pPr>
      <w:r>
        <w:rPr>
          <w:rFonts w:ascii="宋体" w:hAnsi="宋体"/>
          <w:sz w:val="24"/>
        </w:rPr>
        <w:t>本申请涉及一种</w:t>
      </w:r>
      <w:r>
        <w:rPr>
          <w:rFonts w:hint="eastAsia" w:ascii="宋体" w:hAnsi="宋体"/>
          <w:spacing w:val="6"/>
          <w:kern w:val="0"/>
          <w:sz w:val="24"/>
        </w:rPr>
        <w:t>信道状态信息（channel state information，CSI）预测技术，特别是涉及一种用于信道状态信息预测的编码技术。</w:t>
      </w:r>
    </w:p>
    <w:p w14:paraId="48266CA3">
      <w:pPr>
        <w:adjustRightInd w:val="0"/>
        <w:snapToGrid w:val="0"/>
        <w:spacing w:line="360" w:lineRule="auto"/>
        <w:ind w:firstLine="480" w:firstLineChars="200"/>
        <w:rPr>
          <w:rFonts w:hint="eastAsia" w:ascii="宋体" w:hAnsi="宋体"/>
          <w:sz w:val="24"/>
        </w:rPr>
      </w:pPr>
      <w:r>
        <w:rPr>
          <w:rFonts w:ascii="宋体" w:hAnsi="宋体"/>
          <w:sz w:val="24"/>
        </w:rPr>
        <w:t>背景技术</w:t>
      </w:r>
    </w:p>
    <w:p w14:paraId="05228934">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18F63728">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近年来，研究人员尝试使用</w:t>
      </w:r>
      <w:r>
        <w:rPr>
          <w:rFonts w:hint="eastAsia" w:ascii="宋体" w:hAnsi="宋体"/>
          <w:spacing w:val="6"/>
          <w:kern w:val="0"/>
          <w:sz w:val="24"/>
        </w:rPr>
        <w:t>MLP（m</w:t>
      </w:r>
      <w:r>
        <w:rPr>
          <w:rFonts w:ascii="宋体" w:hAnsi="宋体"/>
          <w:spacing w:val="6"/>
          <w:kern w:val="0"/>
          <w:sz w:val="24"/>
        </w:rPr>
        <w:t xml:space="preserve">ultilayer </w:t>
      </w:r>
      <w:r>
        <w:rPr>
          <w:rFonts w:hint="eastAsia" w:ascii="宋体" w:hAnsi="宋体"/>
          <w:spacing w:val="6"/>
          <w:kern w:val="0"/>
          <w:sz w:val="24"/>
        </w:rPr>
        <w:t>p</w:t>
      </w:r>
      <w:r>
        <w:rPr>
          <w:rFonts w:ascii="宋体" w:hAnsi="宋体"/>
          <w:spacing w:val="6"/>
          <w:kern w:val="0"/>
          <w:sz w:val="24"/>
        </w:rPr>
        <w:t>erceptron</w:t>
      </w:r>
      <w:r>
        <w:rPr>
          <w:rFonts w:hint="eastAsia" w:ascii="宋体" w:hAnsi="宋体"/>
          <w:spacing w:val="6"/>
          <w:kern w:val="0"/>
          <w:sz w:val="24"/>
        </w:rPr>
        <w:t>，多层感知器）、</w:t>
      </w:r>
      <w:r>
        <w:rPr>
          <w:rFonts w:ascii="宋体" w:hAnsi="宋体"/>
          <w:spacing w:val="6"/>
          <w:kern w:val="0"/>
          <w:sz w:val="24"/>
        </w:rPr>
        <w:t>CNN</w:t>
      </w:r>
      <w:r>
        <w:rPr>
          <w:rFonts w:hint="eastAsia" w:ascii="宋体" w:hAnsi="宋体"/>
          <w:spacing w:val="6"/>
          <w:kern w:val="0"/>
          <w:sz w:val="24"/>
        </w:rPr>
        <w:t>（c</w:t>
      </w:r>
      <w:r>
        <w:rPr>
          <w:rFonts w:ascii="宋体" w:hAnsi="宋体"/>
          <w:spacing w:val="6"/>
          <w:kern w:val="0"/>
          <w:sz w:val="24"/>
        </w:rPr>
        <w:t xml:space="preserve">onvolutional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etworks</w:t>
      </w:r>
      <w:r>
        <w:rPr>
          <w:rFonts w:hint="eastAsia" w:ascii="宋体" w:hAnsi="宋体"/>
          <w:spacing w:val="6"/>
          <w:kern w:val="0"/>
          <w:sz w:val="24"/>
        </w:rPr>
        <w:t>，卷积神经网络）</w:t>
      </w:r>
      <w:r>
        <w:rPr>
          <w:rFonts w:ascii="宋体" w:hAnsi="宋体"/>
          <w:spacing w:val="6"/>
          <w:kern w:val="0"/>
          <w:sz w:val="24"/>
        </w:rPr>
        <w:t>、RNN</w:t>
      </w:r>
      <w:r>
        <w:rPr>
          <w:rFonts w:hint="eastAsia" w:ascii="宋体" w:hAnsi="宋体"/>
          <w:spacing w:val="6"/>
          <w:kern w:val="0"/>
          <w:sz w:val="24"/>
        </w:rPr>
        <w:t>（r</w:t>
      </w:r>
      <w:r>
        <w:rPr>
          <w:rFonts w:ascii="宋体" w:hAnsi="宋体"/>
          <w:spacing w:val="6"/>
          <w:kern w:val="0"/>
          <w:sz w:val="24"/>
        </w:rPr>
        <w:t xml:space="preserve">ecurrent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w:t>
      </w:r>
      <w:r>
        <w:rPr>
          <w:rFonts w:hint="eastAsia" w:ascii="宋体" w:hAnsi="宋体"/>
          <w:spacing w:val="6"/>
          <w:kern w:val="0"/>
          <w:sz w:val="24"/>
        </w:rPr>
        <w:t>，循环神经网络）</w:t>
      </w:r>
      <w:r>
        <w:rPr>
          <w:rFonts w:ascii="宋体" w:hAnsi="宋体"/>
          <w:spacing w:val="6"/>
          <w:kern w:val="0"/>
          <w:sz w:val="24"/>
        </w:rPr>
        <w:t>、LSTM</w:t>
      </w:r>
      <w:r>
        <w:rPr>
          <w:rFonts w:hint="eastAsia" w:ascii="宋体" w:hAnsi="宋体"/>
          <w:spacing w:val="6"/>
          <w:kern w:val="0"/>
          <w:sz w:val="24"/>
        </w:rPr>
        <w:t>（l</w:t>
      </w:r>
      <w:r>
        <w:rPr>
          <w:rFonts w:ascii="宋体" w:hAnsi="宋体"/>
          <w:spacing w:val="6"/>
          <w:kern w:val="0"/>
          <w:sz w:val="24"/>
        </w:rPr>
        <w:t xml:space="preserve">ong </w:t>
      </w:r>
      <w:r>
        <w:rPr>
          <w:rFonts w:hint="eastAsia" w:ascii="宋体" w:hAnsi="宋体"/>
          <w:spacing w:val="6"/>
          <w:kern w:val="0"/>
          <w:sz w:val="24"/>
        </w:rPr>
        <w:t>s</w:t>
      </w:r>
      <w:r>
        <w:rPr>
          <w:rFonts w:ascii="宋体" w:hAnsi="宋体"/>
          <w:spacing w:val="6"/>
          <w:kern w:val="0"/>
          <w:sz w:val="24"/>
        </w:rPr>
        <w:t>hort-</w:t>
      </w:r>
      <w:r>
        <w:rPr>
          <w:rFonts w:hint="eastAsia" w:ascii="宋体" w:hAnsi="宋体"/>
          <w:spacing w:val="6"/>
          <w:kern w:val="0"/>
          <w:sz w:val="24"/>
        </w:rPr>
        <w:t>t</w:t>
      </w:r>
      <w:r>
        <w:rPr>
          <w:rFonts w:ascii="宋体" w:hAnsi="宋体"/>
          <w:spacing w:val="6"/>
          <w:kern w:val="0"/>
          <w:sz w:val="24"/>
        </w:rPr>
        <w:t xml:space="preserve">erm </w:t>
      </w:r>
      <w:r>
        <w:rPr>
          <w:rFonts w:hint="eastAsia" w:ascii="宋体" w:hAnsi="宋体"/>
          <w:spacing w:val="6"/>
          <w:kern w:val="0"/>
          <w:sz w:val="24"/>
        </w:rPr>
        <w:t>m</w:t>
      </w:r>
      <w:r>
        <w:rPr>
          <w:rFonts w:ascii="宋体" w:hAnsi="宋体"/>
          <w:spacing w:val="6"/>
          <w:kern w:val="0"/>
          <w:sz w:val="24"/>
        </w:rPr>
        <w:t>emory</w:t>
      </w:r>
      <w:r>
        <w:rPr>
          <w:rFonts w:hint="eastAsia" w:ascii="宋体" w:hAnsi="宋体"/>
          <w:spacing w:val="6"/>
          <w:kern w:val="0"/>
          <w:sz w:val="24"/>
        </w:rPr>
        <w:t>，长短期记忆）、Transformer（变换器）、Informer（告密者）</w:t>
      </w:r>
      <w:r>
        <w:rPr>
          <w:rFonts w:ascii="宋体" w:hAnsi="宋体"/>
          <w:spacing w:val="6"/>
          <w:kern w:val="0"/>
          <w:sz w:val="24"/>
        </w:rPr>
        <w:t>等深度学习模型</w:t>
      </w:r>
      <w:r>
        <w:rPr>
          <w:rFonts w:hint="eastAsia" w:ascii="宋体" w:hAnsi="宋体"/>
          <w:spacing w:val="6"/>
          <w:kern w:val="0"/>
          <w:sz w:val="24"/>
        </w:rPr>
        <w:t>处理</w:t>
      </w:r>
      <w:r>
        <w:rPr>
          <w:rFonts w:ascii="宋体" w:hAnsi="宋体"/>
          <w:spacing w:val="6"/>
          <w:kern w:val="0"/>
          <w:sz w:val="24"/>
        </w:rPr>
        <w:t>信道状态</w:t>
      </w:r>
      <w:r>
        <w:rPr>
          <w:rFonts w:hint="eastAsia" w:ascii="宋体" w:hAnsi="宋体"/>
          <w:spacing w:val="6"/>
          <w:kern w:val="0"/>
          <w:sz w:val="24"/>
        </w:rPr>
        <w:t>信息的</w:t>
      </w:r>
      <w:r>
        <w:rPr>
          <w:rFonts w:ascii="宋体" w:hAnsi="宋体"/>
          <w:spacing w:val="6"/>
          <w:kern w:val="0"/>
          <w:sz w:val="24"/>
        </w:rPr>
        <w:t>时序预测任务</w:t>
      </w:r>
      <w:r>
        <w:rPr>
          <w:rFonts w:hint="eastAsia" w:ascii="宋体" w:hAnsi="宋体"/>
          <w:spacing w:val="6"/>
          <w:kern w:val="0"/>
          <w:sz w:val="24"/>
        </w:rPr>
        <w:t>。</w:t>
      </w:r>
      <w:r>
        <w:rPr>
          <w:rFonts w:ascii="宋体" w:hAnsi="宋体"/>
          <w:spacing w:val="6"/>
          <w:kern w:val="0"/>
          <w:sz w:val="24"/>
        </w:rPr>
        <w:t>在</w:t>
      </w:r>
      <w:r>
        <w:rPr>
          <w:rFonts w:hint="eastAsia" w:ascii="宋体" w:hAnsi="宋体"/>
          <w:spacing w:val="6"/>
          <w:kern w:val="0"/>
          <w:sz w:val="24"/>
        </w:rPr>
        <w:t>计算资源有限的环境下，</w:t>
      </w:r>
      <w:r>
        <w:rPr>
          <w:rFonts w:ascii="宋体" w:hAnsi="宋体"/>
          <w:spacing w:val="6"/>
          <w:kern w:val="0"/>
          <w:sz w:val="24"/>
        </w:rPr>
        <w:t>基于</w:t>
      </w:r>
      <w:r>
        <w:rPr>
          <w:rFonts w:hint="eastAsia" w:ascii="宋体" w:hAnsi="宋体"/>
          <w:spacing w:val="6"/>
          <w:kern w:val="0"/>
          <w:sz w:val="24"/>
        </w:rPr>
        <w:t>CNN</w:t>
      </w:r>
      <w:r>
        <w:rPr>
          <w:rFonts w:ascii="宋体" w:hAnsi="宋体"/>
          <w:spacing w:val="6"/>
          <w:kern w:val="0"/>
          <w:sz w:val="24"/>
        </w:rPr>
        <w:t>的模型</w:t>
      </w:r>
      <w:r>
        <w:rPr>
          <w:rFonts w:hint="eastAsia" w:ascii="宋体" w:hAnsi="宋体"/>
          <w:spacing w:val="6"/>
          <w:kern w:val="0"/>
          <w:sz w:val="24"/>
        </w:rPr>
        <w:t>因其具备轻量化的优势，以及卷积核适合处理信道状态信息这种具有空间层次结构的数据，从而</w:t>
      </w:r>
      <w:r>
        <w:rPr>
          <w:rFonts w:ascii="宋体" w:hAnsi="宋体"/>
          <w:spacing w:val="6"/>
          <w:kern w:val="0"/>
          <w:sz w:val="24"/>
        </w:rPr>
        <w:t>成为备受关注的方案。</w:t>
      </w:r>
    </w:p>
    <w:p w14:paraId="38AEB3E7">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21386B81">
      <w:pPr>
        <w:adjustRightInd w:val="0"/>
        <w:snapToGrid w:val="0"/>
        <w:spacing w:line="360" w:lineRule="auto"/>
        <w:ind w:firstLine="504" w:firstLineChars="200"/>
        <w:rPr>
          <w:rFonts w:hint="eastAsia" w:ascii="宋体" w:hAnsi="宋体"/>
          <w:sz w:val="24"/>
        </w:rPr>
      </w:pPr>
      <w:r>
        <w:rPr>
          <w:rFonts w:hint="eastAsia" w:ascii="宋体" w:hAnsi="宋体"/>
          <w:spacing w:val="6"/>
          <w:kern w:val="0"/>
          <w:sz w:val="24"/>
        </w:rPr>
        <w:t>申请</w:t>
      </w:r>
      <w:r>
        <w:rPr>
          <w:rFonts w:ascii="宋体" w:hAnsi="宋体"/>
          <w:spacing w:val="6"/>
          <w:kern w:val="0"/>
          <w:sz w:val="24"/>
        </w:rPr>
        <w:t>公</w:t>
      </w:r>
      <w:r>
        <w:rPr>
          <w:rFonts w:hint="eastAsia" w:ascii="宋体" w:hAnsi="宋体"/>
          <w:spacing w:val="6"/>
          <w:kern w:val="0"/>
          <w:sz w:val="24"/>
        </w:rPr>
        <w:t>布</w:t>
      </w:r>
      <w:r>
        <w:rPr>
          <w:rFonts w:ascii="宋体" w:hAnsi="宋体"/>
          <w:spacing w:val="6"/>
          <w:kern w:val="0"/>
          <w:sz w:val="24"/>
        </w:rPr>
        <w:t>号为CN117674926A</w:t>
      </w:r>
      <w:r>
        <w:rPr>
          <w:rFonts w:hint="eastAsia" w:ascii="宋体" w:hAnsi="宋体"/>
          <w:spacing w:val="6"/>
          <w:kern w:val="0"/>
          <w:sz w:val="24"/>
        </w:rPr>
        <w:t>、申请公布日为2024年3月8日的</w:t>
      </w:r>
      <w:r>
        <w:rPr>
          <w:rFonts w:ascii="宋体" w:hAnsi="宋体"/>
          <w:spacing w:val="6"/>
          <w:kern w:val="0"/>
          <w:sz w:val="24"/>
        </w:rPr>
        <w:t>中国</w:t>
      </w:r>
      <w:r>
        <w:rPr>
          <w:rFonts w:hint="eastAsia" w:ascii="宋体" w:hAnsi="宋体"/>
          <w:spacing w:val="6"/>
          <w:kern w:val="0"/>
          <w:sz w:val="24"/>
        </w:rPr>
        <w:t>发明</w:t>
      </w:r>
      <w:r>
        <w:rPr>
          <w:rFonts w:ascii="宋体" w:hAnsi="宋体"/>
          <w:spacing w:val="6"/>
          <w:kern w:val="0"/>
          <w:sz w:val="24"/>
        </w:rPr>
        <w:t>专利</w:t>
      </w:r>
      <w:r>
        <w:rPr>
          <w:rFonts w:hint="eastAsia" w:ascii="宋体" w:hAnsi="宋体"/>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hint="eastAsia" w:ascii="宋体" w:hAnsi="宋体"/>
          <w:spacing w:val="6"/>
          <w:kern w:val="0"/>
          <w:sz w:val="24"/>
        </w:rPr>
        <w:t>。</w:t>
      </w:r>
      <w:r>
        <w:rPr>
          <w:rFonts w:ascii="宋体" w:hAnsi="宋体"/>
          <w:spacing w:val="6"/>
          <w:kern w:val="0"/>
          <w:sz w:val="24"/>
        </w:rPr>
        <w:t>其中，所述编码器模型包括编码器</w:t>
      </w:r>
      <w:r>
        <w:rPr>
          <w:rFonts w:hint="eastAsia" w:ascii="宋体" w:hAnsi="宋体"/>
          <w:spacing w:val="6"/>
          <w:kern w:val="0"/>
          <w:sz w:val="24"/>
        </w:rPr>
        <w:t>、</w:t>
      </w:r>
      <w:r>
        <w:rPr>
          <w:rFonts w:ascii="宋体" w:hAnsi="宋体"/>
          <w:spacing w:val="6"/>
          <w:kern w:val="0"/>
          <w:sz w:val="24"/>
        </w:rPr>
        <w:t>以及与所述编码器级联的信道状态信息扩展增强模块。该文献旨在实现在不同</w:t>
      </w:r>
      <w:r>
        <w:rPr>
          <w:rFonts w:hint="eastAsia" w:ascii="宋体" w:hAnsi="宋体"/>
          <w:spacing w:val="6"/>
          <w:kern w:val="0"/>
          <w:sz w:val="24"/>
        </w:rPr>
        <w:t>网络配置</w:t>
      </w:r>
      <w:r>
        <w:rPr>
          <w:rFonts w:ascii="宋体" w:hAnsi="宋体"/>
          <w:spacing w:val="6"/>
          <w:kern w:val="0"/>
          <w:sz w:val="24"/>
        </w:rPr>
        <w:t>参数下复用AI</w:t>
      </w:r>
      <w:r>
        <w:rPr>
          <w:rFonts w:hint="eastAsia" w:ascii="宋体" w:hAnsi="宋体"/>
          <w:spacing w:val="6"/>
          <w:kern w:val="0"/>
          <w:sz w:val="24"/>
        </w:rPr>
        <w:t>（人工智能）</w:t>
      </w:r>
      <w:r>
        <w:rPr>
          <w:rFonts w:ascii="宋体" w:hAnsi="宋体"/>
          <w:spacing w:val="6"/>
          <w:kern w:val="0"/>
          <w:sz w:val="24"/>
        </w:rPr>
        <w:t>模型，降低AI模型训练的复杂度并节约AI模型的部署资源，但仍然无法解决上述</w:t>
      </w:r>
      <w:r>
        <w:rPr>
          <w:rFonts w:hint="eastAsia" w:ascii="宋体" w:hAnsi="宋体"/>
          <w:spacing w:val="6"/>
          <w:kern w:val="0"/>
          <w:sz w:val="24"/>
        </w:rPr>
        <w:t>解释性不足的</w:t>
      </w:r>
      <w:r>
        <w:rPr>
          <w:rFonts w:ascii="宋体" w:hAnsi="宋体"/>
          <w:spacing w:val="6"/>
          <w:kern w:val="0"/>
          <w:sz w:val="24"/>
        </w:rPr>
        <w:t>问题。</w:t>
      </w:r>
    </w:p>
    <w:p w14:paraId="0C80EB63">
      <w:pPr>
        <w:adjustRightInd w:val="0"/>
        <w:snapToGrid w:val="0"/>
        <w:spacing w:line="360" w:lineRule="auto"/>
        <w:ind w:firstLine="480" w:firstLineChars="200"/>
        <w:rPr>
          <w:rFonts w:hint="eastAsia" w:ascii="宋体" w:hAnsi="宋体"/>
          <w:sz w:val="24"/>
        </w:rPr>
      </w:pPr>
      <w:r>
        <w:rPr>
          <w:rFonts w:ascii="宋体" w:hAnsi="宋体"/>
          <w:sz w:val="24"/>
        </w:rPr>
        <w:t>发明内容</w:t>
      </w:r>
    </w:p>
    <w:p w14:paraId="48D2FF4B">
      <w:pPr>
        <w:adjustRightInd w:val="0"/>
        <w:snapToGrid w:val="0"/>
        <w:spacing w:line="360" w:lineRule="auto"/>
        <w:ind w:firstLine="480" w:firstLineChars="200"/>
        <w:rPr>
          <w:rFonts w:hint="eastAsia" w:ascii="宋体" w:hAnsi="宋体"/>
          <w:sz w:val="24"/>
        </w:rPr>
      </w:pPr>
      <w:r>
        <w:rPr>
          <w:rFonts w:ascii="宋体" w:hAnsi="宋体"/>
          <w:sz w:val="24"/>
        </w:rPr>
        <w:t>本申请所要解决的技术问题是</w:t>
      </w:r>
      <w:r>
        <w:rPr>
          <w:rFonts w:hint="eastAsia" w:ascii="宋体" w:hAnsi="宋体"/>
          <w:sz w:val="24"/>
        </w:rPr>
        <w:t>：如何提高</w:t>
      </w:r>
      <w:r>
        <w:rPr>
          <w:rFonts w:hint="eastAsia" w:ascii="宋体" w:hAnsi="宋体"/>
          <w:spacing w:val="6"/>
          <w:kern w:val="0"/>
          <w:sz w:val="24"/>
        </w:rPr>
        <w:t>用于信道状态信息预测的深度学习模型的物理解释性。</w:t>
      </w:r>
    </w:p>
    <w:p w14:paraId="3BE662EA">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z w:val="24"/>
        </w:rPr>
        <w:t>为解决上述技术问题，本申请</w:t>
      </w:r>
      <w:r>
        <w:rPr>
          <w:rFonts w:hint="eastAsia" w:ascii="宋体" w:hAnsi="宋体"/>
          <w:sz w:val="24"/>
        </w:rPr>
        <w:t>提出了</w:t>
      </w:r>
      <w:r>
        <w:rPr>
          <w:rFonts w:ascii="宋体" w:hAnsi="宋体"/>
          <w:sz w:val="24"/>
        </w:rPr>
        <w:t>一种</w:t>
      </w:r>
      <w:r>
        <w:rPr>
          <w:rFonts w:ascii="宋体" w:hAnsi="宋体"/>
          <w:spacing w:val="6"/>
          <w:kern w:val="0"/>
          <w:sz w:val="24"/>
        </w:rPr>
        <w:t>用于预测信道状态信息的编码方法</w:t>
      </w:r>
      <w:r>
        <w:rPr>
          <w:rFonts w:hint="eastAsia" w:ascii="宋体" w:hAnsi="宋体"/>
          <w:spacing w:val="6"/>
          <w:kern w:val="0"/>
          <w:sz w:val="24"/>
        </w:rPr>
        <w:t>，包括如下步骤。</w:t>
      </w:r>
      <w:r>
        <w:rPr>
          <w:rFonts w:ascii="宋体" w:hAnsi="宋体"/>
          <w:snapToGrid w:val="0"/>
          <w:sz w:val="24"/>
        </w:rPr>
        <w:t>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ascii="宋体" w:hAnsi="宋体"/>
          <w:snapToGrid w:val="0"/>
          <w:sz w:val="24"/>
        </w:rPr>
        <w:t>步骤S</w:t>
      </w:r>
      <w:r>
        <w:rPr>
          <w:rFonts w:hint="eastAsia" w:ascii="宋体" w:hAnsi="宋体"/>
          <w:snapToGrid w:val="0"/>
          <w:sz w:val="24"/>
        </w:rPr>
        <w:t>A</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w:t>
      </w: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上，得到第一相加数据。</w:t>
      </w:r>
      <w:r>
        <w:rPr>
          <w:rFonts w:ascii="宋体" w:hAnsi="宋体"/>
          <w:snapToGrid w:val="0"/>
          <w:sz w:val="24"/>
        </w:rPr>
        <w:t>步骤S</w:t>
      </w:r>
      <w:r>
        <w:rPr>
          <w:rFonts w:hint="eastAsia" w:ascii="宋体" w:hAnsi="宋体"/>
          <w:snapToGrid w:val="0"/>
          <w:sz w:val="24"/>
        </w:rPr>
        <w:t>A</w:t>
      </w:r>
      <w:r>
        <w:rPr>
          <w:rFonts w:ascii="宋体" w:hAnsi="宋体"/>
          <w:snapToGrid w:val="0"/>
          <w:sz w:val="24"/>
        </w:rPr>
        <w:t>3：</w:t>
      </w:r>
      <w:r>
        <w:rPr>
          <w:rFonts w:hint="eastAsia" w:ascii="宋体" w:hAnsi="宋体"/>
          <w:snapToGrid w:val="0"/>
          <w:sz w:val="24"/>
        </w:rPr>
        <w:t>第一相加数据作为第一深度学习模型的输入，第一深度学习模型输出预测的CFR数据。</w:t>
      </w:r>
      <w:r>
        <w:rPr>
          <w:rFonts w:ascii="宋体" w:hAnsi="宋体"/>
          <w:snapToGrid w:val="0"/>
          <w:sz w:val="24"/>
        </w:rPr>
        <w:t>步骤S</w:t>
      </w:r>
      <w:r>
        <w:rPr>
          <w:rFonts w:hint="eastAsia" w:ascii="宋体" w:hAnsi="宋体"/>
          <w:snapToGrid w:val="0"/>
          <w:sz w:val="24"/>
        </w:rPr>
        <w:t>A</w:t>
      </w:r>
      <w:r>
        <w:rPr>
          <w:rFonts w:ascii="宋体" w:hAnsi="宋体"/>
          <w:snapToGrid w:val="0"/>
          <w:sz w:val="24"/>
        </w:rPr>
        <w:t>4：</w:t>
      </w:r>
      <w:r>
        <w:rPr>
          <w:rFonts w:hint="eastAsia" w:ascii="宋体" w:hAnsi="宋体"/>
          <w:snapToGrid w:val="0"/>
          <w:sz w:val="24"/>
        </w:rPr>
        <w:t>解码器对第一深度学习模型输出的预测的CFR数据进行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一深度学习模型，使解码器输出的每个批次的预测的CFR数据尽量接近于该批次的输出数据的拟合目标。步骤SA5：先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第一相加数据；随后</w:t>
      </w:r>
      <w:r>
        <w:rPr>
          <w:rFonts w:hint="eastAsia" w:ascii="宋体" w:hAnsi="宋体"/>
          <w:snapToGrid w:val="0"/>
          <w:sz w:val="24"/>
        </w:rPr>
        <w:t>第一相加数据作为训练好的第一深度学习模型的输入，训练好的第一深度学习模型输出预测的CFR数据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解码器对训练好的第一深度学习模型输出的预测的CFR数据进行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59DBDBCD">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进一步地</w:t>
      </w:r>
      <w:r>
        <w:rPr>
          <w:rFonts w:hint="eastAsia" w:ascii="宋体" w:hAnsi="宋体"/>
          <w:spacing w:val="6"/>
          <w:kern w:val="0"/>
          <w:sz w:val="24"/>
        </w:rPr>
        <w:t>，</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得到每个批次的输入数据、每个批次的输入数据时间掩码、每个批次的输出数据的拟合目标、每个批次的输出数据时间掩码；具体</w:t>
      </w:r>
      <w:r>
        <w:rPr>
          <w:rFonts w:ascii="宋体" w:hAnsi="宋体"/>
          <w:snapToGrid w:val="0"/>
          <w:sz w:val="24"/>
        </w:rPr>
        <w:t>包括</w:t>
      </w:r>
      <w:r>
        <w:rPr>
          <w:rFonts w:hint="eastAsia" w:ascii="宋体" w:hAnsi="宋体"/>
          <w:snapToGrid w:val="0"/>
          <w:sz w:val="24"/>
        </w:rPr>
        <w:t>如下</w:t>
      </w:r>
      <w:r>
        <w:rPr>
          <w:rFonts w:ascii="宋体" w:hAnsi="宋体"/>
          <w:snapToGrid w:val="0"/>
          <w:sz w:val="24"/>
        </w:rPr>
        <w:t>步骤</w:t>
      </w:r>
      <w:r>
        <w:rPr>
          <w:rFonts w:hint="eastAsia" w:ascii="宋体" w:hAnsi="宋体"/>
          <w:snapToGrid w:val="0"/>
          <w:sz w:val="24"/>
        </w:rPr>
        <w:t>。</w:t>
      </w:r>
      <w:r>
        <w:rPr>
          <w:rFonts w:ascii="宋体" w:hAnsi="宋体"/>
          <w:snapToGrid w:val="0"/>
          <w:sz w:val="24"/>
        </w:rPr>
        <w:t>步骤S</w:t>
      </w:r>
      <w:r>
        <w:rPr>
          <w:rFonts w:hint="eastAsia" w:ascii="宋体" w:hAnsi="宋体"/>
          <w:snapToGrid w:val="0"/>
          <w:sz w:val="24"/>
        </w:rPr>
        <w:t>2</w:t>
      </w:r>
      <w:r>
        <w:rPr>
          <w:rFonts w:ascii="宋体" w:hAnsi="宋体"/>
          <w:snapToGrid w:val="0"/>
          <w:sz w:val="24"/>
        </w:rPr>
        <w:t>1：</w:t>
      </w:r>
      <w:r>
        <w:rPr>
          <w:rFonts w:hint="eastAsia" w:ascii="宋体" w:hAnsi="宋体"/>
          <w:snapToGrid w:val="0"/>
          <w:sz w:val="24"/>
        </w:rPr>
        <w:t>获取过去一段时间的复数</w:t>
      </w:r>
      <w:r>
        <w:rPr>
          <w:rFonts w:ascii="宋体" w:hAnsi="宋体"/>
          <w:snapToGrid w:val="0"/>
          <w:sz w:val="24"/>
        </w:rPr>
        <w:t>CFR数据</w:t>
      </w:r>
      <w:r>
        <w:rPr>
          <w:rFonts w:hint="eastAsia" w:ascii="宋体" w:hAnsi="宋体"/>
          <w:snapToGrid w:val="0"/>
          <w:sz w:val="24"/>
        </w:rPr>
        <w:t>，</w:t>
      </w:r>
      <w:r>
        <w:rPr>
          <w:rFonts w:ascii="宋体" w:hAnsi="宋体"/>
          <w:snapToGrid w:val="0"/>
          <w:sz w:val="24"/>
        </w:rPr>
        <w:t>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w:t>
      </w:r>
      <w:r>
        <w:rPr>
          <w:rFonts w:ascii="宋体" w:hAnsi="宋体"/>
          <w:snapToGrid w:val="0"/>
          <w:sz w:val="24"/>
        </w:rPr>
        <w:t>步骤S</w:t>
      </w:r>
      <w:r>
        <w:rPr>
          <w:rFonts w:hint="eastAsia" w:ascii="宋体" w:hAnsi="宋体"/>
          <w:snapToGrid w:val="0"/>
          <w:sz w:val="24"/>
        </w:rPr>
        <w:t>22</w:t>
      </w:r>
      <w:r>
        <w:rPr>
          <w:rFonts w:ascii="宋体" w:hAnsi="宋体"/>
          <w:snapToGrid w:val="0"/>
          <w:sz w:val="24"/>
        </w:rPr>
        <w:t>：</w:t>
      </w:r>
      <w:r>
        <w:rPr>
          <w:rFonts w:hint="eastAsia" w:ascii="宋体" w:hAnsi="宋体"/>
          <w:snapToGrid w:val="0"/>
          <w:sz w:val="24"/>
        </w:rPr>
        <w:t>从</w:t>
      </w:r>
      <w:r>
        <w:rPr>
          <w:rFonts w:hint="eastAsia" w:ascii="宋体" w:hAnsi="宋体"/>
          <w:spacing w:val="6"/>
          <w:kern w:val="0"/>
          <w:sz w:val="24"/>
        </w:rPr>
        <w:t>实数CFR数据通过滑动时间窗口得到</w:t>
      </w:r>
      <w:r>
        <w:rPr>
          <w:rFonts w:hint="eastAsia" w:ascii="宋体" w:hAnsi="宋体"/>
          <w:snapToGrid w:val="0"/>
          <w:sz w:val="24"/>
        </w:rPr>
        <w:t>深度学习模型的输入数据集、输入数据时间掩码集、输出数据的拟合目标集、输出数据时间掩码集。</w:t>
      </w:r>
      <w:r>
        <w:rPr>
          <w:rFonts w:ascii="宋体" w:hAnsi="宋体"/>
          <w:snapToGrid w:val="0"/>
          <w:sz w:val="24"/>
        </w:rPr>
        <w:t>步骤S</w:t>
      </w:r>
      <w:r>
        <w:rPr>
          <w:rFonts w:hint="eastAsia" w:ascii="宋体" w:hAnsi="宋体"/>
          <w:snapToGrid w:val="0"/>
          <w:sz w:val="24"/>
        </w:rPr>
        <w:t>23：</w:t>
      </w:r>
      <w:r>
        <w:rPr>
          <w:rFonts w:hint="eastAsia" w:ascii="宋体" w:hAnsi="宋体"/>
          <w:spacing w:val="6"/>
          <w:kern w:val="0"/>
          <w:sz w:val="24"/>
        </w:rPr>
        <w:t>按照每个批次的数据量分别从</w:t>
      </w:r>
      <w:r>
        <w:rPr>
          <w:rFonts w:hint="eastAsia" w:ascii="宋体" w:hAnsi="宋体"/>
          <w:snapToGrid w:val="0"/>
          <w:sz w:val="24"/>
        </w:rPr>
        <w:t>输入数据集、输入数据时间掩码集、输出数据的拟合目标集、输出数据时间掩码集得到每个批次的输入数据、每个批次的输入数据时间掩码、每个批次的输出数据的拟合目标、每个批次的输出数据时间掩码。</w:t>
      </w:r>
    </w:p>
    <w:p w14:paraId="58BE505B">
      <w:pPr>
        <w:tabs>
          <w:tab w:val="left" w:pos="720"/>
        </w:tabs>
        <w:adjustRightInd w:val="0"/>
        <w:snapToGrid w:val="0"/>
        <w:spacing w:line="360" w:lineRule="auto"/>
        <w:ind w:firstLine="480" w:firstLineChars="200"/>
        <w:textAlignment w:val="baseline"/>
        <w:rPr>
          <w:rFonts w:ascii="宋体" w:hAnsi="宋体"/>
          <w:spacing w:val="6"/>
          <w:kern w:val="0"/>
          <w:sz w:val="24"/>
        </w:rPr>
      </w:pPr>
      <w:r>
        <w:rPr>
          <w:rFonts w:hint="eastAsia" w:ascii="宋体" w:hAnsi="宋体"/>
          <w:snapToGrid w:val="0"/>
          <w:sz w:val="24"/>
        </w:rPr>
        <w:t>进一步地</w:t>
      </w:r>
      <w:r>
        <w:rPr>
          <w:rFonts w:hint="eastAsia" w:ascii="宋体" w:hAnsi="宋体"/>
          <w:spacing w:val="6"/>
          <w:kern w:val="0"/>
          <w:sz w:val="24"/>
        </w:rPr>
        <w:t>，</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w:t>
      </w:r>
      <w:r>
        <w:rPr>
          <w:rFonts w:hint="eastAsia" w:ascii="宋体" w:hAnsi="宋体"/>
          <w:spacing w:val="6"/>
          <w:kern w:val="0"/>
          <w:sz w:val="24"/>
        </w:rPr>
        <w:t>；</w:t>
      </w:r>
      <w:r>
        <w:rPr>
          <w:rFonts w:hint="eastAsia" w:ascii="宋体" w:hAnsi="宋体"/>
          <w:snapToGrid w:val="0"/>
          <w:sz w:val="24"/>
        </w:rPr>
        <w:t>包括如下步骤。</w:t>
      </w:r>
      <w:r>
        <w:rPr>
          <w:rFonts w:ascii="宋体" w:hAnsi="宋体"/>
          <w:spacing w:val="6"/>
          <w:kern w:val="0"/>
          <w:sz w:val="24"/>
        </w:rPr>
        <w:t>步骤S</w:t>
      </w:r>
      <w:r>
        <w:rPr>
          <w:rFonts w:hint="eastAsia" w:ascii="宋体" w:hAnsi="宋体"/>
          <w:spacing w:val="6"/>
          <w:kern w:val="0"/>
          <w:sz w:val="24"/>
        </w:rPr>
        <w:t>31</w:t>
      </w:r>
      <w:r>
        <w:rPr>
          <w:rFonts w:ascii="宋体" w:hAnsi="宋体"/>
          <w:spacing w:val="6"/>
          <w:kern w:val="0"/>
          <w:sz w:val="24"/>
        </w:rPr>
        <w:t>：</w:t>
      </w:r>
      <w:r>
        <w:rPr>
          <w:rFonts w:hint="eastAsia" w:ascii="宋体" w:hAnsi="宋体"/>
          <w:spacing w:val="6"/>
          <w:kern w:val="0"/>
          <w:sz w:val="24"/>
        </w:rPr>
        <w:t>计算复数CFR数据在时间维度上的第一范数；复数CFR数据是一个n行×t列的复数矩阵，其中n表示子载波数，t表示所述</w:t>
      </w:r>
      <w:r>
        <w:rPr>
          <w:rFonts w:hint="eastAsia" w:ascii="宋体" w:hAnsi="宋体"/>
          <w:snapToGrid w:val="0"/>
          <w:sz w:val="24"/>
        </w:rPr>
        <w:t>复数</w:t>
      </w:r>
      <w:r>
        <w:rPr>
          <w:rFonts w:hint="eastAsia" w:ascii="宋体" w:hAnsi="宋体"/>
          <w:spacing w:val="6"/>
          <w:kern w:val="0"/>
          <w:sz w:val="24"/>
        </w:rPr>
        <w:t>CFR</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复数矩阵中相邻两列元素先做差分，再计算每相邻两列元素的差分值的幅值</w:t>
      </w:r>
      <w:r>
        <w:rPr>
          <w:rFonts w:hint="eastAsia" w:ascii="宋体" w:hAnsi="宋体"/>
          <w:snapToGrid w:val="0"/>
          <w:sz w:val="24"/>
        </w:rPr>
        <w:t>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CFRLtp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w:t>
      </w:r>
      <w:r>
        <w:rPr>
          <w:rFonts w:hint="eastAsia" w:ascii="宋体" w:hAnsi="宋体"/>
          <w:spacing w:val="6"/>
          <w:kern w:val="0"/>
          <w:sz w:val="24"/>
        </w:rPr>
        <w:t>在时间维度上的第一范数；这一步是提取复数CFR数据随时间变化的差分特征。步骤S32：计算</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w:t>
      </w:r>
      <w:r>
        <w:rPr>
          <w:rFonts w:hint="eastAsia" w:ascii="宋体" w:hAnsi="宋体"/>
          <w:spacing w:val="6"/>
          <w:kern w:val="0"/>
          <w:sz w:val="24"/>
        </w:rPr>
        <w:t>在时间维度上的第一范数</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第一</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w:r>
        <w:rPr>
          <w:rFonts w:ascii="宋体" w:hAnsi="宋体"/>
          <w:spacing w:val="6"/>
          <w:kern w:val="0"/>
          <w:sz w:val="24"/>
        </w:rPr>
        <w:t>步骤S</w:t>
      </w:r>
      <w:r>
        <w:rPr>
          <w:rFonts w:hint="eastAsia" w:ascii="宋体" w:hAnsi="宋体"/>
          <w:spacing w:val="6"/>
          <w:kern w:val="0"/>
          <w:sz w:val="24"/>
        </w:rPr>
        <w:t>33</w:t>
      </w:r>
      <w:r>
        <w:rPr>
          <w:rFonts w:ascii="宋体" w:hAnsi="宋体"/>
          <w:spacing w:val="6"/>
          <w:kern w:val="0"/>
          <w:sz w:val="24"/>
        </w:rPr>
        <w:t>：</w:t>
      </w:r>
      <w:r>
        <w:rPr>
          <w:rFonts w:hint="eastAsia" w:ascii="宋体" w:hAnsi="宋体"/>
          <w:spacing w:val="6"/>
          <w:kern w:val="0"/>
          <w:sz w:val="24"/>
        </w:rPr>
        <w:t>初始化tcVec_CFR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第一</w:t>
      </w:r>
      <w:r>
        <w:rPr>
          <w:rFonts w:ascii="宋体" w:hAnsi="宋体"/>
          <w:spacing w:val="6"/>
          <w:kern w:val="0"/>
          <w:sz w:val="24"/>
        </w:rPr>
        <w:t>变化率和</w:t>
      </w:r>
      <w:r>
        <w:rPr>
          <w:rFonts w:hint="eastAsia" w:ascii="宋体" w:hAnsi="宋体"/>
          <w:spacing w:val="6"/>
          <w:kern w:val="0"/>
          <w:sz w:val="24"/>
        </w:rPr>
        <w:t>第一</w:t>
      </w:r>
      <w:r>
        <w:rPr>
          <w:rFonts w:ascii="宋体" w:hAnsi="宋体"/>
          <w:spacing w:val="6"/>
          <w:kern w:val="0"/>
          <w:sz w:val="24"/>
        </w:rPr>
        <w:t>阈值计算</w:t>
      </w:r>
      <w:r>
        <w:rPr>
          <w:rFonts w:hint="eastAsia" w:ascii="宋体" w:hAnsi="宋体"/>
          <w:spacing w:val="6"/>
          <w:kern w:val="0"/>
          <w:sz w:val="24"/>
        </w:rPr>
        <w:t>tcVec_CFR</w:t>
      </w:r>
      <w:r>
        <w:rPr>
          <w:rFonts w:ascii="宋体" w:hAnsi="宋体"/>
          <w:spacing w:val="6"/>
          <w:kern w:val="0"/>
          <w:sz w:val="24"/>
          <w:vertAlign w:val="subscript"/>
        </w:rPr>
        <w:t>j</w:t>
      </w:r>
      <w:r>
        <w:rPr>
          <w:rFonts w:hint="eastAsia" w:ascii="宋体" w:hAnsi="宋体"/>
          <w:spacing w:val="6"/>
          <w:kern w:val="0"/>
          <w:sz w:val="24"/>
        </w:rPr>
        <w:t>；将tcVec_CFR</w:t>
      </w:r>
      <w:r>
        <w:rPr>
          <w:rFonts w:hint="eastAsia" w:ascii="宋体" w:hAnsi="宋体"/>
          <w:spacing w:val="6"/>
          <w:kern w:val="0"/>
          <w:sz w:val="24"/>
          <w:vertAlign w:val="subscript"/>
        </w:rPr>
        <w:t>0</w:t>
      </w:r>
      <w:r>
        <w:rPr>
          <w:rFonts w:hint="eastAsia" w:ascii="宋体" w:hAnsi="宋体"/>
          <w:spacing w:val="6"/>
          <w:kern w:val="0"/>
          <w:sz w:val="24"/>
        </w:rPr>
        <w:t>和t-1个</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p>
    <w:p w14:paraId="2BFFE196">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napToGrid w:val="0"/>
          <w:sz w:val="24"/>
        </w:rPr>
        <w:t>进一步地</w:t>
      </w:r>
      <w:r>
        <w:rPr>
          <w:rFonts w:hint="eastAsia" w:ascii="宋体" w:hAnsi="宋体"/>
          <w:spacing w:val="6"/>
          <w:kern w:val="0"/>
          <w:sz w:val="24"/>
        </w:rPr>
        <w:t>，</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w:t>
      </w:r>
      <w:r>
        <w:rPr>
          <w:rFonts w:hint="eastAsia" w:ascii="宋体" w:hAnsi="宋体"/>
          <w:spacing w:val="6"/>
          <w:kern w:val="0"/>
          <w:sz w:val="24"/>
        </w:rPr>
        <w:t>；</w:t>
      </w:r>
      <w:r>
        <w:rPr>
          <w:rFonts w:hint="eastAsia" w:ascii="宋体" w:hAnsi="宋体"/>
          <w:snapToGrid w:val="0"/>
          <w:sz w:val="24"/>
        </w:rPr>
        <w:t>包括如下步骤。</w:t>
      </w:r>
      <w:r>
        <w:rPr>
          <w:rFonts w:ascii="宋体" w:hAnsi="宋体"/>
          <w:spacing w:val="6"/>
          <w:kern w:val="0"/>
          <w:sz w:val="24"/>
        </w:rPr>
        <w:t>步骤S</w:t>
      </w:r>
      <w:r>
        <w:rPr>
          <w:rFonts w:hint="eastAsia" w:ascii="宋体" w:hAnsi="宋体"/>
          <w:spacing w:val="6"/>
          <w:kern w:val="0"/>
          <w:sz w:val="24"/>
        </w:rPr>
        <w:t>41</w:t>
      </w:r>
      <w:r>
        <w:rPr>
          <w:rFonts w:ascii="宋体" w:hAnsi="宋体"/>
          <w:spacing w:val="6"/>
          <w:kern w:val="0"/>
          <w:sz w:val="24"/>
        </w:rPr>
        <w:t>：</w:t>
      </w: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FR</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矩阵ΔCFR，这是一个t行×t列的实数矩阵。</w:t>
      </w:r>
      <w:r>
        <w:rPr>
          <w:rFonts w:ascii="宋体" w:hAnsi="宋体"/>
          <w:spacing w:val="6"/>
          <w:kern w:val="0"/>
          <w:sz w:val="24"/>
        </w:rPr>
        <w:t>步骤S</w:t>
      </w:r>
      <w:r>
        <w:rPr>
          <w:rFonts w:hint="eastAsia" w:ascii="宋体" w:hAnsi="宋体"/>
          <w:spacing w:val="6"/>
          <w:kern w:val="0"/>
          <w:sz w:val="24"/>
        </w:rPr>
        <w:t>42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矩阵ΔCFR中</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第二</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；其中包括将当前的时间步和之前所有的时间步做差分后计算p范数。</w:t>
      </w:r>
      <w:r>
        <w:rPr>
          <w:rFonts w:ascii="宋体" w:hAnsi="宋体"/>
          <w:spacing w:val="6"/>
          <w:kern w:val="0"/>
          <w:sz w:val="24"/>
        </w:rPr>
        <w:t>步骤S</w:t>
      </w:r>
      <w:r>
        <w:rPr>
          <w:rFonts w:hint="eastAsia" w:ascii="宋体" w:hAnsi="宋体"/>
          <w:spacing w:val="6"/>
          <w:kern w:val="0"/>
          <w:sz w:val="24"/>
        </w:rPr>
        <w:t>43</w:t>
      </w:r>
      <w:r>
        <w:rPr>
          <w:rFonts w:ascii="宋体" w:hAnsi="宋体"/>
          <w:spacing w:val="6"/>
          <w:kern w:val="0"/>
          <w:sz w:val="24"/>
        </w:rPr>
        <w:t>：</w:t>
      </w:r>
      <w:r>
        <w:rPr>
          <w:rFonts w:hint="eastAsia" w:ascii="宋体" w:hAnsi="宋体"/>
          <w:spacing w:val="6"/>
          <w:kern w:val="0"/>
          <w:sz w:val="24"/>
        </w:rPr>
        <w:t>初始化tcVec_CFR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第二</w:t>
      </w:r>
      <w:r>
        <w:rPr>
          <w:rFonts w:ascii="宋体" w:hAnsi="宋体"/>
          <w:spacing w:val="6"/>
          <w:kern w:val="0"/>
          <w:sz w:val="24"/>
        </w:rPr>
        <w:t>变化率和</w:t>
      </w:r>
      <w:r>
        <w:rPr>
          <w:rFonts w:hint="eastAsia" w:ascii="宋体" w:hAnsi="宋体"/>
          <w:spacing w:val="6"/>
          <w:kern w:val="0"/>
          <w:sz w:val="24"/>
        </w:rPr>
        <w:t>第二</w:t>
      </w:r>
      <w:r>
        <w:rPr>
          <w:rFonts w:ascii="宋体" w:hAnsi="宋体"/>
          <w:spacing w:val="6"/>
          <w:kern w:val="0"/>
          <w:sz w:val="24"/>
        </w:rPr>
        <w:t>阈值计算</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；将tcVec_CFR</w:t>
      </w:r>
      <w:r>
        <w:rPr>
          <w:rFonts w:hint="eastAsia" w:ascii="宋体" w:hAnsi="宋体"/>
          <w:spacing w:val="6"/>
          <w:kern w:val="0"/>
          <w:sz w:val="24"/>
          <w:vertAlign w:val="subscript"/>
        </w:rPr>
        <w:t>0</w:t>
      </w:r>
      <w:r>
        <w:rPr>
          <w:rFonts w:hint="eastAsia" w:ascii="宋体" w:hAnsi="宋体"/>
          <w:spacing w:val="6"/>
          <w:kern w:val="0"/>
          <w:sz w:val="24"/>
        </w:rPr>
        <w:t>和t-1个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p>
    <w:p w14:paraId="499F1B1D">
      <w:pPr>
        <w:tabs>
          <w:tab w:val="left" w:pos="720"/>
        </w:tabs>
        <w:adjustRightInd w:val="0"/>
        <w:snapToGrid w:val="0"/>
        <w:spacing w:line="360" w:lineRule="auto"/>
        <w:ind w:firstLine="504" w:firstLineChars="200"/>
        <w:textAlignment w:val="baseline"/>
        <w:rPr>
          <w:rFonts w:ascii="宋体" w:hAnsi="宋体"/>
          <w:snapToGrid w:val="0"/>
          <w:sz w:val="24"/>
        </w:rPr>
      </w:pPr>
      <w:r>
        <w:rPr>
          <w:rFonts w:hint="eastAsia" w:ascii="宋体" w:hAnsi="宋体"/>
          <w:spacing w:val="6"/>
          <w:kern w:val="0"/>
          <w:sz w:val="24"/>
        </w:rPr>
        <w:t>本申请还提出了另一种</w:t>
      </w:r>
      <w:r>
        <w:rPr>
          <w:rFonts w:ascii="宋体" w:hAnsi="宋体"/>
          <w:spacing w:val="6"/>
          <w:kern w:val="0"/>
          <w:sz w:val="24"/>
        </w:rPr>
        <w:t>用于预测信道状态信息的编码方法</w:t>
      </w:r>
      <w:r>
        <w:rPr>
          <w:rFonts w:hint="eastAsia" w:ascii="宋体" w:hAnsi="宋体"/>
          <w:spacing w:val="6"/>
          <w:kern w:val="0"/>
          <w:sz w:val="24"/>
        </w:rPr>
        <w:t>，包括如下步骤。</w:t>
      </w:r>
      <w:r>
        <w:rPr>
          <w:rFonts w:ascii="宋体" w:hAnsi="宋体"/>
          <w:snapToGrid w:val="0"/>
          <w:sz w:val="24"/>
        </w:rPr>
        <w:t>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ascii="宋体" w:hAnsi="宋体"/>
          <w:snapToGrid w:val="0"/>
          <w:sz w:val="24"/>
        </w:rPr>
        <w:t>步骤S</w:t>
      </w:r>
      <w:r>
        <w:rPr>
          <w:rFonts w:hint="eastAsia" w:ascii="宋体" w:hAnsi="宋体"/>
          <w:snapToGrid w:val="0"/>
          <w:sz w:val="24"/>
        </w:rPr>
        <w:t>B</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w:t>
      </w: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上，得到第二相加数据。</w:t>
      </w:r>
      <w:r>
        <w:rPr>
          <w:rFonts w:ascii="宋体" w:hAnsi="宋体"/>
          <w:snapToGrid w:val="0"/>
          <w:sz w:val="24"/>
        </w:rPr>
        <w:t>步骤S</w:t>
      </w:r>
      <w:r>
        <w:rPr>
          <w:rFonts w:hint="eastAsia" w:ascii="宋体" w:hAnsi="宋体"/>
          <w:snapToGrid w:val="0"/>
          <w:sz w:val="24"/>
        </w:rPr>
        <w:t>B</w:t>
      </w:r>
      <w:r>
        <w:rPr>
          <w:rFonts w:ascii="宋体" w:hAnsi="宋体"/>
          <w:snapToGrid w:val="0"/>
          <w:sz w:val="24"/>
        </w:rPr>
        <w:t>3：</w:t>
      </w:r>
      <w:r>
        <w:rPr>
          <w:rFonts w:hint="eastAsia" w:ascii="宋体" w:hAnsi="宋体"/>
          <w:snapToGrid w:val="0"/>
          <w:sz w:val="24"/>
        </w:rPr>
        <w:t>第二相加数据作为第二深度学习模型的输入，第二深度学习模型输出预测的CFR数据。</w:t>
      </w:r>
      <w:r>
        <w:rPr>
          <w:rFonts w:ascii="宋体" w:hAnsi="宋体"/>
          <w:snapToGrid w:val="0"/>
          <w:sz w:val="24"/>
        </w:rPr>
        <w:t>步骤S</w:t>
      </w:r>
      <w:r>
        <w:rPr>
          <w:rFonts w:hint="eastAsia" w:ascii="宋体" w:hAnsi="宋体"/>
          <w:snapToGrid w:val="0"/>
          <w:sz w:val="24"/>
        </w:rPr>
        <w:t>B</w:t>
      </w:r>
      <w:r>
        <w:rPr>
          <w:rFonts w:ascii="宋体" w:hAnsi="宋体"/>
          <w:snapToGrid w:val="0"/>
          <w:sz w:val="24"/>
        </w:rPr>
        <w:t>4：</w:t>
      </w:r>
      <w:r>
        <w:rPr>
          <w:rFonts w:hint="eastAsia" w:ascii="宋体" w:hAnsi="宋体"/>
          <w:snapToGrid w:val="0"/>
          <w:sz w:val="24"/>
        </w:rPr>
        <w:t>解码器对第二深度学习模型输出的预测的CFR数据进行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二深度学习模型，使解码器输出的每个批次的预测的CFR数据尽量接近于该批次的输出数据的拟合目标。步骤SB5：先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第二相加数据；随后</w:t>
      </w:r>
      <w:r>
        <w:rPr>
          <w:rFonts w:hint="eastAsia" w:ascii="宋体" w:hAnsi="宋体"/>
          <w:snapToGrid w:val="0"/>
          <w:sz w:val="24"/>
        </w:rPr>
        <w:t>第二相加数据作为训练好的第二深度学习模型的输入，训练好的第二深度学习模型输出预测的CFR数据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解码器对训练好的第二深度学习模型输出的预测的CFR数据进行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51DB395E">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napToGrid w:val="0"/>
          <w:sz w:val="24"/>
        </w:rPr>
        <w:t>进一步地</w:t>
      </w:r>
      <w:r>
        <w:rPr>
          <w:rFonts w:hint="eastAsia" w:ascii="宋体" w:hAnsi="宋体"/>
          <w:spacing w:val="6"/>
          <w:kern w:val="0"/>
          <w:sz w:val="24"/>
        </w:rPr>
        <w:t>，</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w:t>
      </w:r>
      <w:r>
        <w:rPr>
          <w:rFonts w:hint="eastAsia" w:ascii="宋体" w:hAnsi="宋体"/>
          <w:spacing w:val="6"/>
          <w:kern w:val="0"/>
          <w:sz w:val="24"/>
        </w:rPr>
        <w:t>；</w:t>
      </w:r>
      <w:r>
        <w:rPr>
          <w:rFonts w:hint="eastAsia" w:ascii="宋体" w:hAnsi="宋体"/>
          <w:snapToGrid w:val="0"/>
          <w:sz w:val="24"/>
        </w:rPr>
        <w:t>包括如下步骤。步骤S61：</w:t>
      </w:r>
      <w:r>
        <w:rPr>
          <w:rFonts w:hint="eastAsia" w:ascii="宋体" w:hAnsi="宋体"/>
          <w:spacing w:val="6"/>
          <w:kern w:val="0"/>
          <w:sz w:val="24"/>
        </w:rPr>
        <w:t>计算复数CFR数据在子载波维度上的第三范数；复数CSI数据是一个n行×t列的复数矩阵，其中n表示子载波数，t表示所述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复数CSI数据的转置矩阵</w:t>
      </w:r>
      <w:r>
        <w:rPr>
          <w:rFonts w:hint="eastAsia" w:ascii="宋体" w:hAnsi="宋体"/>
          <w:spacing w:val="6"/>
          <w:kern w:val="0"/>
          <w:sz w:val="24"/>
        </w:rPr>
        <w:t>中相邻两列元素先做差分，再计算每相邻两列元素的差分值的幅值的p范数CFRLsp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，p为正整数，j的取值范围是从0到n-1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CFRLsp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复数CFR数据在子载波维度上的第三</w:t>
      </w:r>
      <w:r>
        <w:rPr>
          <w:rFonts w:hint="eastAsia" w:ascii="宋体" w:hAnsi="宋体"/>
          <w:spacing w:val="6"/>
          <w:kern w:val="0"/>
          <w:sz w:val="24"/>
        </w:rPr>
        <w:t>范数；这一步是提取复数CFR数据随子载波变化的差分特征。</w:t>
      </w:r>
      <w:r>
        <w:rPr>
          <w:rFonts w:ascii="宋体" w:hAnsi="宋体"/>
          <w:spacing w:val="6"/>
          <w:kern w:val="0"/>
          <w:sz w:val="24"/>
        </w:rPr>
        <w:t>步骤S</w:t>
      </w:r>
      <w:r>
        <w:rPr>
          <w:rFonts w:hint="eastAsia" w:ascii="宋体" w:hAnsi="宋体"/>
          <w:spacing w:val="6"/>
          <w:kern w:val="0"/>
          <w:sz w:val="24"/>
        </w:rPr>
        <w:t>62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复数CFR数据在子载波维度上的第三</w:t>
      </w:r>
      <w:r>
        <w:rPr>
          <w:rFonts w:hint="eastAsia" w:ascii="宋体" w:hAnsi="宋体"/>
          <w:spacing w:val="6"/>
          <w:kern w:val="0"/>
          <w:sz w:val="24"/>
        </w:rPr>
        <w:t>范数</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第三</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w:r>
        <w:rPr>
          <w:rFonts w:ascii="宋体" w:hAnsi="宋体"/>
          <w:spacing w:val="6"/>
          <w:kern w:val="0"/>
          <w:sz w:val="24"/>
        </w:rPr>
        <w:t>步骤S</w:t>
      </w:r>
      <w:r>
        <w:rPr>
          <w:rFonts w:hint="eastAsia" w:ascii="宋体" w:hAnsi="宋体"/>
          <w:spacing w:val="6"/>
          <w:kern w:val="0"/>
          <w:sz w:val="24"/>
        </w:rPr>
        <w:t>63</w:t>
      </w:r>
      <w:r>
        <w:rPr>
          <w:rFonts w:ascii="宋体" w:hAnsi="宋体"/>
          <w:spacing w:val="6"/>
          <w:kern w:val="0"/>
          <w:sz w:val="24"/>
        </w:rPr>
        <w:t>：</w:t>
      </w:r>
      <w:r>
        <w:rPr>
          <w:rFonts w:hint="eastAsia" w:ascii="宋体" w:hAnsi="宋体"/>
          <w:spacing w:val="6"/>
          <w:kern w:val="0"/>
          <w:sz w:val="24"/>
        </w:rPr>
        <w:t>初始化scVec_CFR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第三</w:t>
      </w:r>
      <w:r>
        <w:rPr>
          <w:rFonts w:ascii="宋体" w:hAnsi="宋体"/>
          <w:spacing w:val="6"/>
          <w:kern w:val="0"/>
          <w:sz w:val="24"/>
        </w:rPr>
        <w:t>变化率和</w:t>
      </w:r>
      <w:r>
        <w:rPr>
          <w:rFonts w:hint="eastAsia" w:ascii="宋体" w:hAnsi="宋体"/>
          <w:spacing w:val="6"/>
          <w:kern w:val="0"/>
          <w:sz w:val="24"/>
        </w:rPr>
        <w:t>第三</w:t>
      </w:r>
      <w:r>
        <w:rPr>
          <w:rFonts w:ascii="宋体" w:hAnsi="宋体"/>
          <w:spacing w:val="6"/>
          <w:kern w:val="0"/>
          <w:sz w:val="24"/>
        </w:rPr>
        <w:t>阈值计算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；将scVec_CFR</w:t>
      </w:r>
      <w:r>
        <w:rPr>
          <w:rFonts w:hint="eastAsia" w:ascii="宋体" w:hAnsi="宋体"/>
          <w:spacing w:val="6"/>
          <w:kern w:val="0"/>
          <w:sz w:val="24"/>
          <w:vertAlign w:val="subscript"/>
        </w:rPr>
        <w:t>0</w:t>
      </w:r>
      <w:r>
        <w:rPr>
          <w:rFonts w:hint="eastAsia" w:ascii="宋体" w:hAnsi="宋体"/>
          <w:spacing w:val="6"/>
          <w:kern w:val="0"/>
          <w:sz w:val="24"/>
        </w:rPr>
        <w:t>和n-1个s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相干空</w:t>
      </w:r>
      <w:r>
        <w:rPr>
          <w:rFonts w:ascii="宋体" w:hAnsi="宋体"/>
          <w:spacing w:val="6"/>
          <w:kern w:val="0"/>
          <w:sz w:val="24"/>
        </w:rPr>
        <w:t>间</w:t>
      </w:r>
      <w:r>
        <w:rPr>
          <w:rFonts w:hint="eastAsia" w:ascii="宋体" w:hAnsi="宋体"/>
          <w:spacing w:val="6"/>
          <w:kern w:val="0"/>
          <w:sz w:val="24"/>
        </w:rPr>
        <w:t>向量。</w:t>
      </w:r>
    </w:p>
    <w:p w14:paraId="31312B2E">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napToGrid w:val="0"/>
          <w:sz w:val="24"/>
        </w:rPr>
        <w:t>进一步地</w:t>
      </w:r>
      <w:r>
        <w:rPr>
          <w:rFonts w:hint="eastAsia" w:ascii="宋体" w:hAnsi="宋体"/>
          <w:spacing w:val="6"/>
          <w:kern w:val="0"/>
          <w:sz w:val="24"/>
        </w:rPr>
        <w:t>，</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w:t>
      </w:r>
      <w:r>
        <w:rPr>
          <w:rFonts w:hint="eastAsia" w:ascii="宋体" w:hAnsi="宋体"/>
          <w:spacing w:val="6"/>
          <w:kern w:val="0"/>
          <w:sz w:val="24"/>
        </w:rPr>
        <w:t>；</w:t>
      </w:r>
      <w:r>
        <w:rPr>
          <w:rFonts w:hint="eastAsia" w:ascii="宋体" w:hAnsi="宋体"/>
          <w:snapToGrid w:val="0"/>
          <w:sz w:val="24"/>
        </w:rPr>
        <w:t>包括如下步骤。</w:t>
      </w:r>
      <w:r>
        <w:rPr>
          <w:rFonts w:ascii="宋体" w:hAnsi="宋体"/>
          <w:spacing w:val="6"/>
          <w:kern w:val="0"/>
          <w:sz w:val="24"/>
        </w:rPr>
        <w:t>步骤S</w:t>
      </w:r>
      <w:r>
        <w:rPr>
          <w:rFonts w:hint="eastAsia" w:ascii="宋体" w:hAnsi="宋体"/>
          <w:spacing w:val="6"/>
          <w:kern w:val="0"/>
          <w:sz w:val="24"/>
        </w:rPr>
        <w:t>71</w:t>
      </w:r>
      <w:r>
        <w:rPr>
          <w:rFonts w:ascii="宋体" w:hAnsi="宋体"/>
          <w:spacing w:val="6"/>
          <w:kern w:val="0"/>
          <w:sz w:val="24"/>
        </w:rPr>
        <w:t>：</w:t>
      </w: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w:t>
      </w:r>
      <w:r>
        <w:rPr>
          <w:rFonts w:ascii="宋体" w:hAnsi="宋体"/>
          <w:spacing w:val="6"/>
          <w:kern w:val="0"/>
          <w:sz w:val="24"/>
        </w:rPr>
        <w:t>步骤S</w:t>
      </w:r>
      <w:r>
        <w:rPr>
          <w:rFonts w:hint="eastAsia" w:ascii="宋体" w:hAnsi="宋体"/>
          <w:spacing w:val="6"/>
          <w:kern w:val="0"/>
          <w:sz w:val="24"/>
        </w:rPr>
        <w:t>72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中</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第四</w:t>
      </w:r>
      <w:r>
        <w:rPr>
          <w:rFonts w:ascii="宋体" w:hAnsi="宋体"/>
          <w:spacing w:val="6"/>
          <w:kern w:val="0"/>
          <w:sz w:val="24"/>
        </w:rPr>
        <w:t>变化率</w:t>
      </w:r>
      <w:r>
        <w:rPr>
          <w:rFonts w:hint="eastAsia" w:ascii="宋体" w:hAnsi="宋体"/>
          <w:spacing w:val="6"/>
          <w:kern w:val="0"/>
          <w:sz w:val="24"/>
        </w:rPr>
        <w:t>，</w:t>
      </w:r>
      <w:r>
        <w:rPr>
          <w:rFonts w:hint="eastAsia" w:ascii="宋体" w:hAnsi="宋体"/>
          <w:iCs/>
          <w:spacing w:val="6"/>
          <w:kern w:val="0"/>
          <w:sz w:val="24"/>
        </w:rPr>
        <w:t>其中i和j均为正整数，且0≤i＜j≤n-1；其中包括</w:t>
      </w:r>
      <w:r>
        <w:rPr>
          <w:rFonts w:hint="eastAsia" w:ascii="宋体" w:hAnsi="宋体"/>
          <w:spacing w:val="6"/>
          <w:kern w:val="0"/>
          <w:sz w:val="24"/>
        </w:rPr>
        <w:t>将当前的子载波和之前所有的子载波做差分后计算p范数。</w:t>
      </w:r>
      <w:r>
        <w:rPr>
          <w:rFonts w:ascii="宋体" w:hAnsi="宋体"/>
          <w:spacing w:val="6"/>
          <w:kern w:val="0"/>
          <w:sz w:val="24"/>
        </w:rPr>
        <w:t>步骤S</w:t>
      </w:r>
      <w:r>
        <w:rPr>
          <w:rFonts w:hint="eastAsia" w:ascii="宋体" w:hAnsi="宋体"/>
          <w:spacing w:val="6"/>
          <w:kern w:val="0"/>
          <w:sz w:val="24"/>
        </w:rPr>
        <w:t>73</w:t>
      </w:r>
      <w:r>
        <w:rPr>
          <w:rFonts w:ascii="宋体" w:hAnsi="宋体"/>
          <w:spacing w:val="6"/>
          <w:kern w:val="0"/>
          <w:sz w:val="24"/>
        </w:rPr>
        <w:t>：</w:t>
      </w:r>
      <w:r>
        <w:rPr>
          <w:rFonts w:hint="eastAsia" w:ascii="宋体" w:hAnsi="宋体"/>
          <w:spacing w:val="6"/>
          <w:kern w:val="0"/>
          <w:sz w:val="24"/>
        </w:rPr>
        <w:t>初始化scVec_CFR</w:t>
      </w:r>
      <w:r>
        <w:rPr>
          <w:rFonts w:hint="eastAsia" w:ascii="宋体" w:hAnsi="宋体"/>
          <w:spacing w:val="6"/>
          <w:kern w:val="0"/>
          <w:sz w:val="24"/>
          <w:vertAlign w:val="subscript"/>
        </w:rPr>
        <w:t>0</w:t>
      </w:r>
      <w:r>
        <w:rPr>
          <w:rFonts w:hint="eastAsia" w:ascii="宋体" w:hAnsi="宋体"/>
          <w:spacing w:val="6"/>
          <w:kern w:val="0"/>
          <w:sz w:val="24"/>
        </w:rPr>
        <w:t>；</w:t>
      </w:r>
      <w:r>
        <w:rPr>
          <w:rFonts w:ascii="宋体" w:hAnsi="宋体"/>
          <w:spacing w:val="6"/>
          <w:kern w:val="0"/>
          <w:sz w:val="24"/>
        </w:rPr>
        <w:t>使用</w:t>
      </w:r>
      <w:r>
        <w:rPr>
          <w:rFonts w:hint="eastAsia" w:ascii="宋体" w:hAnsi="宋体"/>
          <w:spacing w:val="6"/>
          <w:kern w:val="0"/>
          <w:sz w:val="24"/>
        </w:rPr>
        <w:t>第四</w:t>
      </w:r>
      <w:r>
        <w:rPr>
          <w:rFonts w:ascii="宋体" w:hAnsi="宋体"/>
          <w:spacing w:val="6"/>
          <w:kern w:val="0"/>
          <w:sz w:val="24"/>
        </w:rPr>
        <w:t>变化率和</w:t>
      </w:r>
      <w:r>
        <w:rPr>
          <w:rFonts w:hint="eastAsia" w:ascii="宋体" w:hAnsi="宋体"/>
          <w:spacing w:val="6"/>
          <w:kern w:val="0"/>
          <w:sz w:val="24"/>
        </w:rPr>
        <w:t>第四</w:t>
      </w:r>
      <w:r>
        <w:rPr>
          <w:rFonts w:ascii="宋体" w:hAnsi="宋体"/>
          <w:spacing w:val="6"/>
          <w:kern w:val="0"/>
          <w:sz w:val="24"/>
        </w:rPr>
        <w:t>阈值计算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；将scVec_CFR</w:t>
      </w:r>
      <w:r>
        <w:rPr>
          <w:rFonts w:hint="eastAsia" w:ascii="宋体" w:hAnsi="宋体"/>
          <w:spacing w:val="6"/>
          <w:kern w:val="0"/>
          <w:sz w:val="24"/>
          <w:vertAlign w:val="subscript"/>
        </w:rPr>
        <w:t>0</w:t>
      </w:r>
      <w:r>
        <w:rPr>
          <w:rFonts w:hint="eastAsia" w:ascii="宋体" w:hAnsi="宋体"/>
          <w:spacing w:val="6"/>
          <w:kern w:val="0"/>
          <w:sz w:val="24"/>
        </w:rPr>
        <w:t>和n-1个scVec_CFR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相干空间向量。</w:t>
      </w:r>
    </w:p>
    <w:p w14:paraId="55AE575E">
      <w:pPr>
        <w:tabs>
          <w:tab w:val="left" w:pos="720"/>
        </w:tabs>
        <w:adjustRightInd w:val="0"/>
        <w:snapToGrid w:val="0"/>
        <w:spacing w:line="360" w:lineRule="auto"/>
        <w:ind w:firstLine="504" w:firstLineChars="200"/>
        <w:textAlignment w:val="baseline"/>
        <w:rPr>
          <w:rFonts w:ascii="宋体" w:hAnsi="宋体"/>
          <w:snapToGrid w:val="0"/>
          <w:sz w:val="24"/>
        </w:rPr>
      </w:pPr>
      <w:r>
        <w:rPr>
          <w:rFonts w:hint="eastAsia" w:ascii="宋体" w:hAnsi="宋体"/>
          <w:spacing w:val="6"/>
          <w:kern w:val="0"/>
          <w:sz w:val="24"/>
        </w:rPr>
        <w:t>本申请还提出了另一种</w:t>
      </w:r>
      <w:r>
        <w:rPr>
          <w:rFonts w:ascii="宋体" w:hAnsi="宋体"/>
          <w:spacing w:val="6"/>
          <w:kern w:val="0"/>
          <w:sz w:val="24"/>
        </w:rPr>
        <w:t>用于预测信道状态信息的编码方法</w:t>
      </w:r>
      <w:r>
        <w:rPr>
          <w:rFonts w:hint="eastAsia" w:ascii="宋体" w:hAnsi="宋体"/>
          <w:spacing w:val="6"/>
          <w:kern w:val="0"/>
          <w:sz w:val="24"/>
        </w:rPr>
        <w:t>，包括如下步骤。</w:t>
      </w:r>
      <w:r>
        <w:rPr>
          <w:rFonts w:ascii="宋体" w:hAnsi="宋体"/>
          <w:snapToGrid w:val="0"/>
          <w:sz w:val="24"/>
        </w:rPr>
        <w:t>步骤S</w:t>
      </w:r>
      <w:r>
        <w:rPr>
          <w:rFonts w:hint="eastAsia" w:ascii="宋体" w:hAnsi="宋体"/>
          <w:snapToGrid w:val="0"/>
          <w:sz w:val="24"/>
        </w:rPr>
        <w:t>C</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w:t>
      </w:r>
      <w:r>
        <w:rPr>
          <w:rFonts w:hint="eastAsia" w:ascii="宋体" w:hAnsi="宋体"/>
          <w:sz w:val="24"/>
        </w:rPr>
        <w:t>信道脉冲响应</w:t>
      </w:r>
      <w:r>
        <w:rPr>
          <w:rFonts w:hint="eastAsia" w:ascii="宋体" w:hAnsi="宋体"/>
          <w:snapToGrid w:val="0"/>
          <w:sz w:val="24"/>
        </w:rPr>
        <w:t>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ascii="宋体" w:hAnsi="宋体"/>
          <w:snapToGrid w:val="0"/>
          <w:sz w:val="24"/>
        </w:rPr>
        <w:t>步骤S</w:t>
      </w:r>
      <w:r>
        <w:rPr>
          <w:rFonts w:hint="eastAsia" w:ascii="宋体" w:hAnsi="宋体"/>
          <w:snapToGrid w:val="0"/>
          <w:sz w:val="24"/>
        </w:rPr>
        <w:t>C</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w:t>
      </w: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上，得到第三相加数据。</w:t>
      </w:r>
      <w:r>
        <w:rPr>
          <w:rFonts w:ascii="宋体" w:hAnsi="宋体"/>
          <w:snapToGrid w:val="0"/>
          <w:sz w:val="24"/>
        </w:rPr>
        <w:t>步骤S</w:t>
      </w:r>
      <w:r>
        <w:rPr>
          <w:rFonts w:hint="eastAsia" w:ascii="宋体" w:hAnsi="宋体"/>
          <w:snapToGrid w:val="0"/>
          <w:sz w:val="24"/>
        </w:rPr>
        <w:t>C</w:t>
      </w:r>
      <w:r>
        <w:rPr>
          <w:rFonts w:ascii="宋体" w:hAnsi="宋体"/>
          <w:snapToGrid w:val="0"/>
          <w:sz w:val="24"/>
        </w:rPr>
        <w:t>3：</w:t>
      </w:r>
      <w:r>
        <w:rPr>
          <w:rFonts w:hint="eastAsia" w:ascii="宋体" w:hAnsi="宋体"/>
          <w:snapToGrid w:val="0"/>
          <w:sz w:val="24"/>
        </w:rPr>
        <w:t>第三相加数据作为第三深度学习模型的输入，第三深度学习模型输出预测的CFR数据。</w:t>
      </w:r>
      <w:r>
        <w:rPr>
          <w:rFonts w:ascii="宋体" w:hAnsi="宋体"/>
          <w:snapToGrid w:val="0"/>
          <w:sz w:val="24"/>
        </w:rPr>
        <w:t>步骤S</w:t>
      </w:r>
      <w:r>
        <w:rPr>
          <w:rFonts w:hint="eastAsia" w:ascii="宋体" w:hAnsi="宋体"/>
          <w:snapToGrid w:val="0"/>
          <w:sz w:val="24"/>
        </w:rPr>
        <w:t>C</w:t>
      </w:r>
      <w:r>
        <w:rPr>
          <w:rFonts w:ascii="宋体" w:hAnsi="宋体"/>
          <w:snapToGrid w:val="0"/>
          <w:sz w:val="24"/>
        </w:rPr>
        <w:t>4：</w:t>
      </w:r>
      <w:r>
        <w:rPr>
          <w:rFonts w:hint="eastAsia" w:ascii="宋体" w:hAnsi="宋体"/>
          <w:snapToGrid w:val="0"/>
          <w:sz w:val="24"/>
        </w:rPr>
        <w:t>解码器对第三深度学习模型输出的预测的CFR数据进行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三深度学习模型，使解码器输出的每个批次的预测的CFR数据尽量接近于该批次的输出数据的拟合目标。步骤SC5：先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第三相加数据；随后</w:t>
      </w:r>
      <w:r>
        <w:rPr>
          <w:rFonts w:hint="eastAsia" w:ascii="宋体" w:hAnsi="宋体"/>
          <w:snapToGrid w:val="0"/>
          <w:sz w:val="24"/>
        </w:rPr>
        <w:t>第三相加数据作为训练好的第三深度学习模型的输入，训练好的第三深度学习模型输出预测的CFR数据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解码器对训练好的第三深度学习模型输出的预测的CFR数据进行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57567E51">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本申请还提出了另一种</w:t>
      </w:r>
      <w:r>
        <w:rPr>
          <w:rFonts w:ascii="宋体" w:hAnsi="宋体"/>
          <w:spacing w:val="6"/>
          <w:kern w:val="0"/>
          <w:sz w:val="24"/>
        </w:rPr>
        <w:t>用于预测信道状态信息的编码方法</w:t>
      </w:r>
      <w:r>
        <w:rPr>
          <w:rFonts w:hint="eastAsia" w:ascii="宋体" w:hAnsi="宋体"/>
          <w:spacing w:val="6"/>
          <w:kern w:val="0"/>
          <w:sz w:val="24"/>
        </w:rPr>
        <w:t>，包括如下步骤。</w:t>
      </w:r>
      <w:r>
        <w:rPr>
          <w:rFonts w:ascii="宋体" w:hAnsi="宋体"/>
          <w:snapToGrid w:val="0"/>
          <w:sz w:val="24"/>
        </w:rPr>
        <w:t>步骤S</w:t>
      </w:r>
      <w:r>
        <w:rPr>
          <w:rFonts w:hint="eastAsia" w:ascii="宋体" w:hAnsi="宋体"/>
          <w:snapToGrid w:val="0"/>
          <w:sz w:val="24"/>
        </w:rPr>
        <w:t>D</w:t>
      </w:r>
      <w:r>
        <w:rPr>
          <w:rFonts w:ascii="宋体" w:hAnsi="宋体"/>
          <w:snapToGrid w:val="0"/>
          <w:sz w:val="24"/>
        </w:rPr>
        <w:t>1：</w:t>
      </w:r>
      <w:r>
        <w:rPr>
          <w:rFonts w:hint="eastAsia" w:ascii="宋体" w:hAnsi="宋体"/>
          <w:snapToGrid w:val="0"/>
          <w:sz w:val="24"/>
        </w:rPr>
        <w:t>根据复数</w:t>
      </w:r>
      <w:r>
        <w:rPr>
          <w:rFonts w:hint="eastAsia" w:ascii="宋体" w:hAnsi="宋体"/>
          <w:spacing w:val="6"/>
          <w:kern w:val="0"/>
          <w:sz w:val="24"/>
        </w:rPr>
        <w:t>信道频率响应</w:t>
      </w:r>
      <w:r>
        <w:rPr>
          <w:rFonts w:hint="eastAsia" w:ascii="宋体" w:hAnsi="宋体"/>
          <w:snapToGrid w:val="0"/>
          <w:sz w:val="24"/>
        </w:rPr>
        <w:t>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w:t>
      </w:r>
      <w:r>
        <w:rPr>
          <w:rFonts w:hint="eastAsia" w:ascii="宋体" w:hAnsi="宋体"/>
          <w:sz w:val="24"/>
        </w:rPr>
        <w:t>信道脉冲响应</w:t>
      </w:r>
      <w:r>
        <w:rPr>
          <w:rFonts w:hint="eastAsia" w:ascii="宋体" w:hAnsi="宋体"/>
          <w:snapToGrid w:val="0"/>
          <w:sz w:val="24"/>
        </w:rPr>
        <w:t>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ascii="宋体" w:hAnsi="宋体"/>
          <w:snapToGrid w:val="0"/>
          <w:sz w:val="24"/>
        </w:rPr>
        <w:t>步骤S</w:t>
      </w:r>
      <w:r>
        <w:rPr>
          <w:rFonts w:hint="eastAsia" w:ascii="宋体" w:hAnsi="宋体"/>
          <w:snapToGrid w:val="0"/>
          <w:sz w:val="24"/>
        </w:rPr>
        <w:t>D</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w:t>
      </w: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上，得到第四相加数据。</w:t>
      </w:r>
      <w:r>
        <w:rPr>
          <w:rFonts w:ascii="宋体" w:hAnsi="宋体"/>
          <w:snapToGrid w:val="0"/>
          <w:sz w:val="24"/>
        </w:rPr>
        <w:t>步骤S</w:t>
      </w:r>
      <w:r>
        <w:rPr>
          <w:rFonts w:hint="eastAsia" w:ascii="宋体" w:hAnsi="宋体"/>
          <w:snapToGrid w:val="0"/>
          <w:sz w:val="24"/>
        </w:rPr>
        <w:t>D</w:t>
      </w:r>
      <w:r>
        <w:rPr>
          <w:rFonts w:ascii="宋体" w:hAnsi="宋体"/>
          <w:snapToGrid w:val="0"/>
          <w:sz w:val="24"/>
        </w:rPr>
        <w:t>3：</w:t>
      </w:r>
      <w:r>
        <w:rPr>
          <w:rFonts w:hint="eastAsia" w:ascii="宋体" w:hAnsi="宋体"/>
          <w:snapToGrid w:val="0"/>
          <w:sz w:val="24"/>
        </w:rPr>
        <w:t>第四相加数据作为第四深度学习模型的输入，第四深度学习模型输出预测的CFR数据。</w:t>
      </w:r>
      <w:r>
        <w:rPr>
          <w:rFonts w:ascii="宋体" w:hAnsi="宋体"/>
          <w:snapToGrid w:val="0"/>
          <w:sz w:val="24"/>
        </w:rPr>
        <w:t>步骤S</w:t>
      </w:r>
      <w:r>
        <w:rPr>
          <w:rFonts w:hint="eastAsia" w:ascii="宋体" w:hAnsi="宋体"/>
          <w:snapToGrid w:val="0"/>
          <w:sz w:val="24"/>
        </w:rPr>
        <w:t>D</w:t>
      </w:r>
      <w:r>
        <w:rPr>
          <w:rFonts w:ascii="宋体" w:hAnsi="宋体"/>
          <w:snapToGrid w:val="0"/>
          <w:sz w:val="24"/>
        </w:rPr>
        <w:t>4：</w:t>
      </w:r>
      <w:r>
        <w:rPr>
          <w:rFonts w:hint="eastAsia" w:ascii="宋体" w:hAnsi="宋体"/>
          <w:snapToGrid w:val="0"/>
          <w:sz w:val="24"/>
        </w:rPr>
        <w:t>解码器对第四深度学习模型输出的预测的CFR数据进行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的数据维度等同于每个批次的输出数据的拟合目标的数据维度；随后根据每个批次的预测的CFR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四深度学习模型，使解码器输出的每个批次的预测的CFR数据尽量接近于该批次的输出数据的拟合目标。步骤SD5：先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第四相加数据；随后</w:t>
      </w:r>
      <w:r>
        <w:rPr>
          <w:rFonts w:hint="eastAsia" w:ascii="宋体" w:hAnsi="宋体"/>
          <w:snapToGrid w:val="0"/>
          <w:sz w:val="24"/>
        </w:rPr>
        <w:t>第四相加数据作为训练好的第四深度学习模型的输入，训练好的第四深度学习模型输出预测的CFR数据</w:t>
      </w:r>
      <w:r>
        <w:rPr>
          <w:rFonts w:hint="eastAsia" w:ascii="宋体" w:hAnsi="宋体"/>
          <w:spacing w:val="6"/>
          <w:kern w:val="0"/>
          <w:sz w:val="24"/>
        </w:rPr>
        <w:t>；随后</w:t>
      </w:r>
      <w:r>
        <w:rPr>
          <w:rFonts w:hint="eastAsia" w:ascii="宋体" w:hAnsi="宋体"/>
          <w:snapToGrid w:val="0"/>
          <w:sz w:val="24"/>
        </w:rPr>
        <w:t>解码器对训练好的第四深度学习模型输出的预测的CFR数据进行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napToGrid w:val="0"/>
          <w:sz w:val="24"/>
        </w:rPr>
        <w:t>。</w:t>
      </w:r>
    </w:p>
    <w:p w14:paraId="729A6E73">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本申请还提出了一种</w:t>
      </w:r>
      <w:r>
        <w:rPr>
          <w:rFonts w:ascii="宋体" w:hAnsi="宋体"/>
          <w:spacing w:val="6"/>
          <w:kern w:val="0"/>
          <w:sz w:val="24"/>
        </w:rPr>
        <w:t>用于预测信道状态信息的编码</w:t>
      </w:r>
      <w:r>
        <w:rPr>
          <w:rFonts w:hint="eastAsia" w:ascii="宋体" w:hAnsi="宋体"/>
          <w:spacing w:val="6"/>
          <w:kern w:val="0"/>
          <w:sz w:val="24"/>
        </w:rPr>
        <w:t>系统，包括第一预处理器、第一编码器、第一深度学习模型、第一解码器。所述第一预处理器在训练阶段用于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；所述第一预处理器在应用阶段用于</w:t>
      </w:r>
      <w:r>
        <w:rPr>
          <w:rFonts w:hint="eastAsia" w:ascii="宋体" w:hAnsi="宋体"/>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所述第一编码器在训练阶段和应用阶段均用于根据复数CFR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w:t>
      </w:r>
      <w:r>
        <w:rPr>
          <w:rFonts w:hint="eastAsia" w:ascii="宋体" w:hAnsi="宋体"/>
          <w:snapToGrid w:val="0"/>
          <w:sz w:val="24"/>
        </w:rPr>
        <w:t>具体地，第一编码器对复数CFR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序列；随后第一编码器通过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；随后第一编码器将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上，得到第一相加数据。</w:t>
      </w:r>
      <w:r>
        <w:rPr>
          <w:rFonts w:hint="eastAsia" w:ascii="宋体" w:hAnsi="宋体"/>
          <w:snapToGrid w:val="0"/>
          <w:sz w:val="24"/>
        </w:rPr>
        <w:t>所述第一深度学习模型在训练阶段和应用阶段均用于将第一相加数据作为输入，输出预测的CFR数据。</w:t>
      </w:r>
      <w:r>
        <w:rPr>
          <w:rFonts w:hint="eastAsia" w:ascii="宋体" w:hAnsi="宋体"/>
          <w:sz w:val="24"/>
        </w:rPr>
        <w:t>所述第一解码器在训练阶段和应用阶段均用于</w:t>
      </w:r>
      <w:r>
        <w:rPr>
          <w:rFonts w:hint="eastAsia" w:ascii="宋体" w:hAnsi="宋体"/>
          <w:snapToGrid w:val="0"/>
          <w:sz w:val="24"/>
        </w:rPr>
        <w:t>对第一深度学习模型A3输出的预测的CFR数据进行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w:t>
      </w:r>
      <w:r>
        <w:rPr>
          <w:rFonts w:hint="eastAsia" w:ascii="宋体" w:hAnsi="宋体"/>
          <w:sz w:val="24"/>
        </w:rPr>
        <w:t>所述第一解码器在训练阶段还用于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第一深度学习模型，使</w:t>
      </w:r>
      <w:r>
        <w:rPr>
          <w:rFonts w:hint="eastAsia" w:ascii="宋体" w:hAnsi="宋体"/>
          <w:sz w:val="24"/>
        </w:rPr>
        <w:t>第一解码器</w:t>
      </w:r>
      <w:r>
        <w:rPr>
          <w:rFonts w:hint="eastAsia" w:ascii="宋体" w:hAnsi="宋体"/>
          <w:snapToGrid w:val="0"/>
          <w:sz w:val="24"/>
        </w:rPr>
        <w:t>输出的每个批次的预测的CFR数据尽量接近于该批次的输出数据的拟合目标。</w:t>
      </w:r>
    </w:p>
    <w:p w14:paraId="60F2D145">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本申请还提出了另一种</w:t>
      </w:r>
      <w:r>
        <w:rPr>
          <w:rFonts w:ascii="宋体" w:hAnsi="宋体"/>
          <w:spacing w:val="6"/>
          <w:kern w:val="0"/>
          <w:sz w:val="24"/>
        </w:rPr>
        <w:t>用于预测信道状态信息的编码</w:t>
      </w:r>
      <w:r>
        <w:rPr>
          <w:rFonts w:hint="eastAsia" w:ascii="宋体" w:hAnsi="宋体"/>
          <w:spacing w:val="6"/>
          <w:kern w:val="0"/>
          <w:sz w:val="24"/>
        </w:rPr>
        <w:t>系统，包括第二预处理器、第二编码器、第二深度学习模型、第二解码器。所述第二预处理器在训练阶段用于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相干空间向量；所述第二预处理器在应用阶段用于</w:t>
      </w:r>
      <w:r>
        <w:rPr>
          <w:rFonts w:hint="eastAsia" w:ascii="宋体" w:hAnsi="宋体"/>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hint="eastAsia" w:ascii="宋体" w:hAnsi="宋体"/>
          <w:snapToGrid w:val="0"/>
          <w:sz w:val="24"/>
        </w:rPr>
        <w:t>所述第二编码器在训练阶段和应用阶段均用于根据复数CFR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第二相加数据；</w:t>
      </w:r>
      <w:r>
        <w:rPr>
          <w:rFonts w:hint="eastAsia" w:ascii="宋体" w:hAnsi="宋体"/>
          <w:snapToGrid w:val="0"/>
          <w:sz w:val="24"/>
        </w:rPr>
        <w:t>具体地，第二编码器对复数CFR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相干空间向量与</w:t>
      </w:r>
      <w:r>
        <w:rPr>
          <w:rFonts w:hint="eastAsia" w:ascii="宋体" w:hAnsi="宋体"/>
          <w:snapToGrid w:val="0"/>
          <w:sz w:val="24"/>
        </w:rPr>
        <w:t>每个批次的输入数据时间掩码进行矩阵计算，得到每个批次的复数CFR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空间序列；随后</w:t>
      </w:r>
      <w:r>
        <w:rPr>
          <w:rFonts w:hint="eastAsia" w:ascii="宋体" w:hAnsi="宋体"/>
          <w:snapToGrid w:val="0"/>
          <w:sz w:val="24"/>
        </w:rPr>
        <w:t>第二编码器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第二编码器</w:t>
      </w:r>
      <w:r>
        <w:rPr>
          <w:rFonts w:hint="eastAsia" w:ascii="宋体" w:hAnsi="宋体"/>
          <w:spacing w:val="6"/>
          <w:kern w:val="0"/>
          <w:sz w:val="24"/>
        </w:rPr>
        <w:t>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上，得到第二相加数据。所述第二深度学习模型</w:t>
      </w:r>
      <w:r>
        <w:rPr>
          <w:rFonts w:hint="eastAsia" w:ascii="宋体" w:hAnsi="宋体"/>
          <w:snapToGrid w:val="0"/>
          <w:sz w:val="24"/>
        </w:rPr>
        <w:t>在训练阶段和应用阶段均用于将第二相加数据作为输入，输出预测的CFR数据。所述第二解码器在训练阶段和应用阶段均用于对第二深度学习模型输出的预测的CFR数据进行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的数据维度等同于每个批次的输出数据的拟合目标的数据维度或等同于预测维度；所述第二解码器在训练阶段还用于根据每个批次的预测的CFR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第二深度学习模型，使第二解码器输出的每个批次的预测的CFR数据尽量接近于该批次的输出数据的拟合目标。</w:t>
      </w:r>
    </w:p>
    <w:p w14:paraId="10BC1E10">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本申请还提出了另一种</w:t>
      </w:r>
      <w:r>
        <w:rPr>
          <w:rFonts w:ascii="宋体" w:hAnsi="宋体"/>
          <w:spacing w:val="6"/>
          <w:kern w:val="0"/>
          <w:sz w:val="24"/>
        </w:rPr>
        <w:t>用于预测信道状态信息的编码</w:t>
      </w:r>
      <w:r>
        <w:rPr>
          <w:rFonts w:hint="eastAsia" w:ascii="宋体" w:hAnsi="宋体"/>
          <w:spacing w:val="6"/>
          <w:kern w:val="0"/>
          <w:sz w:val="24"/>
        </w:rPr>
        <w:t>系统，包括第三预处理器、第三编码器、第三深度学习模型、第三解码器。所述第三预处理器在训练阶段用于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；所述第三预处理器在应用阶段用于</w:t>
      </w:r>
      <w:r>
        <w:rPr>
          <w:rFonts w:hint="eastAsia" w:ascii="宋体" w:hAnsi="宋体"/>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所述第三编码器在训练阶段和应用阶段均用于根据复数CIR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第三相加数据；</w:t>
      </w:r>
      <w:r>
        <w:rPr>
          <w:rFonts w:hint="eastAsia" w:ascii="宋体" w:hAnsi="宋体"/>
          <w:snapToGrid w:val="0"/>
          <w:sz w:val="24"/>
        </w:rPr>
        <w:t>具体地，第三编码器对复数CIR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序列；随后</w:t>
      </w:r>
      <w:r>
        <w:rPr>
          <w:rFonts w:hint="eastAsia" w:ascii="宋体" w:hAnsi="宋体"/>
          <w:snapToGrid w:val="0"/>
          <w:sz w:val="24"/>
        </w:rPr>
        <w:t>第三编码器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第三编码器</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上，得到第三相加数据。所述第三深度学习模型</w:t>
      </w:r>
      <w:r>
        <w:rPr>
          <w:rFonts w:hint="eastAsia" w:ascii="宋体" w:hAnsi="宋体"/>
          <w:snapToGrid w:val="0"/>
          <w:sz w:val="24"/>
        </w:rPr>
        <w:t>在训练阶段和应用阶段均用于</w:t>
      </w:r>
      <w:r>
        <w:rPr>
          <w:rFonts w:hint="eastAsia" w:ascii="宋体" w:hAnsi="宋体"/>
          <w:spacing w:val="6"/>
          <w:kern w:val="0"/>
          <w:sz w:val="24"/>
        </w:rPr>
        <w:t>将</w:t>
      </w:r>
      <w:r>
        <w:rPr>
          <w:rFonts w:hint="eastAsia" w:ascii="宋体" w:hAnsi="宋体"/>
          <w:snapToGrid w:val="0"/>
          <w:sz w:val="24"/>
        </w:rPr>
        <w:t>第三相加数据作为输入，输出预测的CFR数据。所述第三解码器在训练阶段和应用阶段均用于对第三深度学习模型输出的预测的CFR数据进行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的数据维度等同于每个批次的输出数据的拟合目标的数据维度或等同于预测维度；所述第三解码器在训练阶段还用于根据每个批次的预测的CFR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，进行反向传播训练</w:t>
      </w:r>
      <w:r>
        <w:rPr>
          <w:rFonts w:hint="eastAsia" w:ascii="宋体" w:hAnsi="宋体"/>
          <w:spacing w:val="6"/>
          <w:kern w:val="0"/>
          <w:sz w:val="24"/>
        </w:rPr>
        <w:t>第三深度学习模型</w:t>
      </w:r>
      <w:r>
        <w:rPr>
          <w:rFonts w:hint="eastAsia" w:ascii="宋体" w:hAnsi="宋体"/>
          <w:snapToGrid w:val="0"/>
          <w:sz w:val="24"/>
        </w:rPr>
        <w:t>，使第三解码器输出的每个批次的预测的CFR数据尽量接近于该批次的输出数据的拟合目标。</w:t>
      </w:r>
    </w:p>
    <w:p w14:paraId="17B57A65">
      <w:pPr>
        <w:adjustRightInd w:val="0"/>
        <w:snapToGrid w:val="0"/>
        <w:spacing w:line="360" w:lineRule="auto"/>
        <w:ind w:firstLine="480" w:firstLineChars="200"/>
        <w:rPr>
          <w:rFonts w:hint="eastAsia" w:ascii="宋体" w:hAnsi="宋体"/>
          <w:sz w:val="24"/>
        </w:rPr>
      </w:pPr>
      <w:r>
        <w:rPr>
          <w:rFonts w:hint="eastAsia" w:ascii="宋体" w:hAnsi="宋体"/>
          <w:snapToGrid w:val="0"/>
          <w:sz w:val="24"/>
        </w:rPr>
        <w:t>本申请还提出了另一种</w:t>
      </w:r>
      <w:r>
        <w:rPr>
          <w:rFonts w:ascii="宋体" w:hAnsi="宋体"/>
          <w:spacing w:val="6"/>
          <w:kern w:val="0"/>
          <w:sz w:val="24"/>
        </w:rPr>
        <w:t>用于预测信道状态信息的编码</w:t>
      </w:r>
      <w:r>
        <w:rPr>
          <w:rFonts w:hint="eastAsia" w:ascii="宋体" w:hAnsi="宋体"/>
          <w:spacing w:val="6"/>
          <w:kern w:val="0"/>
          <w:sz w:val="24"/>
        </w:rPr>
        <w:t>系统，包括第四预处理器、第四编码器、第四深度学习模型、第四解码器。所述第四预处理器在训练阶段用于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得到每个批次的输入数据、每个批次的输入数据时间掩码、每个批次的输出数据的拟合目标、每个批次的输出数据时间掩码、复数CIR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；所述第四预处理器在应用阶段用于</w:t>
      </w:r>
      <w:r>
        <w:rPr>
          <w:rFonts w:hint="eastAsia" w:ascii="宋体" w:hAnsi="宋体"/>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所述第四编码器在训练阶段和应用阶段均用于根据复数CIR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第四相加数据；</w:t>
      </w:r>
      <w:r>
        <w:rPr>
          <w:rFonts w:hint="eastAsia" w:ascii="宋体" w:hAnsi="宋体"/>
          <w:snapToGrid w:val="0"/>
          <w:sz w:val="24"/>
        </w:rPr>
        <w:t>具体地，第四编码器对复数CIR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与</w:t>
      </w:r>
      <w:r>
        <w:rPr>
          <w:rFonts w:hint="eastAsia" w:ascii="宋体" w:hAnsi="宋体"/>
          <w:snapToGrid w:val="0"/>
          <w:sz w:val="24"/>
        </w:rPr>
        <w:t>每个批次的输入数据时间掩码进行矩阵计算，得到每个批次的复数CIR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序列；随后</w:t>
      </w:r>
      <w:r>
        <w:rPr>
          <w:rFonts w:hint="eastAsia" w:ascii="宋体" w:hAnsi="宋体"/>
          <w:snapToGrid w:val="0"/>
          <w:sz w:val="24"/>
        </w:rPr>
        <w:t>第四编码器</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编码的数据维度等同于</w:t>
      </w:r>
      <w:r>
        <w:rPr>
          <w:rFonts w:hint="eastAsia" w:ascii="宋体" w:hAnsi="宋体"/>
          <w:snapToGrid w:val="0"/>
          <w:sz w:val="24"/>
        </w:rPr>
        <w:t>每个批次的输入数据的数据维度</w:t>
      </w:r>
      <w:r>
        <w:rPr>
          <w:rFonts w:hint="eastAsia" w:ascii="宋体" w:hAnsi="宋体"/>
          <w:spacing w:val="6"/>
          <w:kern w:val="0"/>
          <w:sz w:val="24"/>
        </w:rPr>
        <w:t>；随后</w:t>
      </w:r>
      <w:r>
        <w:rPr>
          <w:rFonts w:hint="eastAsia" w:ascii="宋体" w:hAnsi="宋体"/>
          <w:snapToGrid w:val="0"/>
          <w:sz w:val="24"/>
        </w:rPr>
        <w:t>第四编码器</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w:t>
      </w:r>
      <w:r>
        <w:rPr>
          <w:rFonts w:hint="eastAsia" w:ascii="宋体" w:hAnsi="宋体"/>
          <w:spacing w:val="6"/>
          <w:kern w:val="0"/>
          <w:sz w:val="24"/>
        </w:rPr>
        <w:t>上，得到第四相加数据。所述第四深度学习模型在训练阶段和应用阶段均用于将</w:t>
      </w:r>
      <w:r>
        <w:rPr>
          <w:rFonts w:hint="eastAsia" w:ascii="宋体" w:hAnsi="宋体"/>
          <w:snapToGrid w:val="0"/>
          <w:sz w:val="24"/>
        </w:rPr>
        <w:t>第四相加数据作为输入，输出预测的CFR数据。</w:t>
      </w:r>
      <w:r>
        <w:rPr>
          <w:rFonts w:hint="eastAsia" w:ascii="宋体" w:hAnsi="宋体"/>
          <w:sz w:val="24"/>
        </w:rPr>
        <w:t>所述第四解码器在训练阶段和应用阶段均用于</w:t>
      </w:r>
      <w:r>
        <w:rPr>
          <w:rFonts w:hint="eastAsia" w:ascii="宋体" w:hAnsi="宋体"/>
          <w:snapToGrid w:val="0"/>
          <w:sz w:val="24"/>
        </w:rPr>
        <w:t>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的数据维度等同于每个批次的输出数据的拟合目标的数据维度或等同于预测维度；</w:t>
      </w:r>
      <w:r>
        <w:rPr>
          <w:rFonts w:hint="eastAsia" w:ascii="宋体" w:hAnsi="宋体"/>
          <w:sz w:val="24"/>
        </w:rPr>
        <w:t>所述第四解码器在训练阶段还用于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、每个批次的输出数据的拟合目标、每个批次的输出数据时间掩码计算</w:t>
      </w:r>
      <w:r>
        <w:rPr>
          <w:rFonts w:ascii="宋体" w:hAnsi="宋体"/>
          <w:snapToGrid w:val="0"/>
          <w:sz w:val="24"/>
        </w:rPr>
        <w:t>损失</w:t>
      </w:r>
      <w:r>
        <w:rPr>
          <w:rFonts w:hint="eastAsia" w:ascii="宋体" w:hAnsi="宋体"/>
          <w:snapToGrid w:val="0"/>
          <w:sz w:val="24"/>
        </w:rPr>
        <w:t>，进行反向传播训练第四深度学习模型，使</w:t>
      </w:r>
      <w:r>
        <w:rPr>
          <w:rFonts w:hint="eastAsia" w:ascii="宋体" w:hAnsi="宋体"/>
          <w:sz w:val="24"/>
        </w:rPr>
        <w:t>第四解码器</w:t>
      </w:r>
      <w:r>
        <w:rPr>
          <w:rFonts w:hint="eastAsia" w:ascii="宋体" w:hAnsi="宋体"/>
          <w:snapToGrid w:val="0"/>
          <w:sz w:val="24"/>
        </w:rPr>
        <w:t>输出的每个批次的预测的CFR数据尽量接近于该批次的输出数据的拟合目标。</w:t>
      </w:r>
    </w:p>
    <w:p w14:paraId="57DA6F4B">
      <w:pPr>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本申请取得的有益效果是：</w:t>
      </w:r>
      <w:r>
        <w:rPr>
          <w:rFonts w:ascii="宋体" w:hAnsi="宋体"/>
          <w:snapToGrid w:val="0"/>
          <w:sz w:val="24"/>
        </w:rPr>
        <w:t>通过对信道状态信息计算时序特征并加入编码，将时间</w:t>
      </w:r>
      <w:r>
        <w:rPr>
          <w:rFonts w:hint="eastAsia" w:ascii="宋体" w:hAnsi="宋体"/>
          <w:snapToGrid w:val="0"/>
          <w:sz w:val="24"/>
        </w:rPr>
        <w:t>和空间</w:t>
      </w:r>
      <w:r>
        <w:rPr>
          <w:rFonts w:ascii="宋体" w:hAnsi="宋体"/>
          <w:snapToGrid w:val="0"/>
          <w:sz w:val="24"/>
        </w:rPr>
        <w:t>信息纳入</w:t>
      </w:r>
      <w:r>
        <w:rPr>
          <w:rFonts w:hint="eastAsia" w:ascii="宋体" w:hAnsi="宋体"/>
          <w:snapToGrid w:val="0"/>
          <w:sz w:val="24"/>
        </w:rPr>
        <w:t>深度学习</w:t>
      </w:r>
      <w:r>
        <w:rPr>
          <w:rFonts w:ascii="宋体" w:hAnsi="宋体"/>
          <w:snapToGrid w:val="0"/>
          <w:sz w:val="24"/>
        </w:rPr>
        <w:t>模型</w:t>
      </w:r>
      <w:r>
        <w:rPr>
          <w:rFonts w:hint="eastAsia" w:ascii="宋体" w:hAnsi="宋体"/>
          <w:snapToGrid w:val="0"/>
          <w:sz w:val="24"/>
        </w:rPr>
        <w:t>的输入数据</w:t>
      </w:r>
      <w:r>
        <w:rPr>
          <w:rFonts w:ascii="宋体" w:hAnsi="宋体"/>
          <w:snapToGrid w:val="0"/>
          <w:sz w:val="24"/>
        </w:rPr>
        <w:t>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291D92E7">
      <w:pPr>
        <w:adjustRightInd w:val="0"/>
        <w:snapToGrid w:val="0"/>
        <w:spacing w:line="360" w:lineRule="auto"/>
        <w:ind w:firstLine="480" w:firstLineChars="200"/>
        <w:rPr>
          <w:rFonts w:hint="eastAsia" w:ascii="宋体" w:hAnsi="宋体"/>
          <w:sz w:val="24"/>
        </w:rPr>
      </w:pPr>
      <w:r>
        <w:rPr>
          <w:rFonts w:ascii="宋体" w:hAnsi="宋体"/>
          <w:sz w:val="24"/>
        </w:rPr>
        <w:t>附图说明</w:t>
      </w:r>
    </w:p>
    <w:p w14:paraId="6E996103">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的实施例一的流程示意图。</w:t>
      </w:r>
    </w:p>
    <w:p w14:paraId="0D2B99AB">
      <w:pPr>
        <w:adjustRightInd w:val="0"/>
        <w:snapToGrid w:val="0"/>
        <w:spacing w:line="360" w:lineRule="auto"/>
        <w:ind w:firstLine="480" w:firstLineChars="200"/>
        <w:rPr>
          <w:rFonts w:hint="eastAsia" w:ascii="宋体" w:hAnsi="宋体"/>
          <w:sz w:val="24"/>
        </w:rPr>
      </w:pPr>
      <w:r>
        <w:rPr>
          <w:rFonts w:hint="eastAsia" w:ascii="宋体" w:hAnsi="宋体"/>
          <w:sz w:val="24"/>
        </w:rPr>
        <w:t>图2是步骤SA1中获取每个批次的数据的流程示意图。</w:t>
      </w:r>
    </w:p>
    <w:p w14:paraId="5CB2E60C">
      <w:pPr>
        <w:adjustRightInd w:val="0"/>
        <w:snapToGrid w:val="0"/>
        <w:spacing w:line="360" w:lineRule="auto"/>
        <w:ind w:firstLine="480" w:firstLineChars="200"/>
        <w:rPr>
          <w:rFonts w:hint="eastAsia" w:ascii="宋体" w:hAnsi="宋体"/>
          <w:sz w:val="24"/>
        </w:rPr>
      </w:pPr>
      <w:r>
        <w:rPr>
          <w:rFonts w:hint="eastAsia" w:ascii="宋体" w:hAnsi="宋体"/>
          <w:sz w:val="24"/>
        </w:rPr>
        <w:t>图3是步骤SA1中计算相干时间向量的第一种实现方式的具体流程示意图。</w:t>
      </w:r>
    </w:p>
    <w:p w14:paraId="56304BA6">
      <w:pPr>
        <w:adjustRightInd w:val="0"/>
        <w:snapToGrid w:val="0"/>
        <w:spacing w:line="360" w:lineRule="auto"/>
        <w:ind w:firstLine="480" w:firstLineChars="200"/>
        <w:rPr>
          <w:rFonts w:hint="eastAsia" w:ascii="宋体" w:hAnsi="宋体"/>
          <w:sz w:val="24"/>
        </w:rPr>
      </w:pPr>
      <w:r>
        <w:rPr>
          <w:rFonts w:hint="eastAsia" w:ascii="宋体" w:hAnsi="宋体"/>
          <w:sz w:val="24"/>
        </w:rPr>
        <w:t>图4是步骤SA1中计算相干时间向量的第二种实现方式的具体流程示意图。</w:t>
      </w:r>
    </w:p>
    <w:p w14:paraId="15D311B9">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5</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的实施例二的流程示意图。</w:t>
      </w:r>
    </w:p>
    <w:p w14:paraId="5D5BA7B1">
      <w:pPr>
        <w:adjustRightInd w:val="0"/>
        <w:snapToGrid w:val="0"/>
        <w:spacing w:line="360" w:lineRule="auto"/>
        <w:ind w:firstLine="480" w:firstLineChars="200"/>
        <w:rPr>
          <w:rFonts w:hint="eastAsia" w:ascii="宋体" w:hAnsi="宋体"/>
          <w:sz w:val="24"/>
        </w:rPr>
      </w:pPr>
      <w:r>
        <w:rPr>
          <w:rFonts w:hint="eastAsia" w:ascii="宋体" w:hAnsi="宋体"/>
          <w:sz w:val="24"/>
        </w:rPr>
        <w:t>图6是步骤SB1中计算相干空间向量的第一种实现方式的具体流程示意图。</w:t>
      </w:r>
    </w:p>
    <w:p w14:paraId="203D2810">
      <w:pPr>
        <w:adjustRightInd w:val="0"/>
        <w:snapToGrid w:val="0"/>
        <w:spacing w:line="360" w:lineRule="auto"/>
        <w:ind w:firstLine="480" w:firstLineChars="200"/>
        <w:rPr>
          <w:rFonts w:hint="eastAsia" w:ascii="宋体" w:hAnsi="宋体"/>
          <w:sz w:val="24"/>
        </w:rPr>
      </w:pPr>
      <w:r>
        <w:rPr>
          <w:rFonts w:hint="eastAsia" w:ascii="宋体" w:hAnsi="宋体"/>
          <w:sz w:val="24"/>
        </w:rPr>
        <w:t>图7是步骤SB1中计算相干空间向量的第二种实现方式的具体流程示意图。</w:t>
      </w:r>
    </w:p>
    <w:p w14:paraId="6536C3D4">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8</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的实施例三的流程示意图。</w:t>
      </w:r>
    </w:p>
    <w:p w14:paraId="010389F1">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9</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的实施例四的流程示意图。</w:t>
      </w:r>
    </w:p>
    <w:p w14:paraId="23571B1F">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w:t>
      </w:r>
      <w:r>
        <w:rPr>
          <w:rFonts w:hint="eastAsia" w:ascii="宋体" w:hAnsi="宋体"/>
          <w:sz w:val="24"/>
        </w:rPr>
        <w:t>0</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w:t>
      </w:r>
      <w:r>
        <w:rPr>
          <w:rFonts w:hint="eastAsia" w:ascii="宋体" w:hAnsi="宋体"/>
          <w:spacing w:val="6"/>
          <w:kern w:val="0"/>
          <w:sz w:val="24"/>
        </w:rPr>
        <w:t>系统的实施例一的结构示意图。</w:t>
      </w:r>
    </w:p>
    <w:p w14:paraId="540BA15A">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w:t>
      </w:r>
      <w:r>
        <w:rPr>
          <w:rFonts w:hint="eastAsia" w:ascii="宋体" w:hAnsi="宋体"/>
          <w:sz w:val="24"/>
        </w:rPr>
        <w:t>1</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w:t>
      </w:r>
      <w:r>
        <w:rPr>
          <w:rFonts w:hint="eastAsia" w:ascii="宋体" w:hAnsi="宋体"/>
          <w:spacing w:val="6"/>
          <w:kern w:val="0"/>
          <w:sz w:val="24"/>
        </w:rPr>
        <w:t>系统的实施例二的结构示意图。</w:t>
      </w:r>
    </w:p>
    <w:p w14:paraId="6A376E5E">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w:t>
      </w:r>
      <w:r>
        <w:rPr>
          <w:rFonts w:hint="eastAsia" w:ascii="宋体" w:hAnsi="宋体"/>
          <w:sz w:val="24"/>
        </w:rPr>
        <w:t>2</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w:t>
      </w:r>
      <w:r>
        <w:rPr>
          <w:rFonts w:hint="eastAsia" w:ascii="宋体" w:hAnsi="宋体"/>
          <w:spacing w:val="6"/>
          <w:kern w:val="0"/>
          <w:sz w:val="24"/>
        </w:rPr>
        <w:t>系统的实施例三的结构示意图。</w:t>
      </w:r>
    </w:p>
    <w:p w14:paraId="56AA9F85">
      <w:pPr>
        <w:adjustRightInd w:val="0"/>
        <w:snapToGrid w:val="0"/>
        <w:spacing w:line="360" w:lineRule="auto"/>
        <w:ind w:firstLine="480" w:firstLineChars="200"/>
        <w:rPr>
          <w:rFonts w:hint="eastAsia" w:ascii="宋体" w:hAnsi="宋体"/>
          <w:sz w:val="24"/>
        </w:rPr>
      </w:pPr>
      <w:r>
        <w:rPr>
          <w:rFonts w:ascii="宋体" w:hAnsi="宋体"/>
          <w:sz w:val="24"/>
        </w:rPr>
        <w:t>图1</w:t>
      </w:r>
      <w:r>
        <w:rPr>
          <w:rFonts w:hint="eastAsia" w:ascii="宋体" w:hAnsi="宋体"/>
          <w:sz w:val="24"/>
        </w:rPr>
        <w:t>3</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w:t>
      </w:r>
      <w:r>
        <w:rPr>
          <w:rFonts w:hint="eastAsia" w:ascii="宋体" w:hAnsi="宋体"/>
          <w:spacing w:val="6"/>
          <w:kern w:val="0"/>
          <w:sz w:val="24"/>
        </w:rPr>
        <w:t>系统的实施例四的结构示意图。</w:t>
      </w:r>
    </w:p>
    <w:p w14:paraId="7B91A655">
      <w:pPr>
        <w:adjustRightInd w:val="0"/>
        <w:snapToGrid w:val="0"/>
        <w:spacing w:line="360" w:lineRule="auto"/>
        <w:ind w:firstLine="480" w:firstLineChars="200"/>
        <w:rPr>
          <w:rFonts w:hint="eastAsia" w:ascii="宋体" w:hAnsi="宋体"/>
          <w:sz w:val="24"/>
        </w:rPr>
      </w:pPr>
      <w:r>
        <w:rPr>
          <w:rFonts w:ascii="宋体" w:hAnsi="宋体"/>
          <w:sz w:val="24"/>
        </w:rPr>
        <w:t>图中附图标记说明：</w:t>
      </w:r>
      <w:r>
        <w:rPr>
          <w:rFonts w:hint="eastAsia" w:ascii="宋体" w:hAnsi="宋体"/>
          <w:spacing w:val="6"/>
          <w:kern w:val="0"/>
          <w:sz w:val="24"/>
        </w:rPr>
        <w:t>第一预处理器A1、第一编码器A2、第一深度学习模型A3、第一解码器A4、第二预处理器B1、第二编码器B2、第二深度学习模型B3、第二解码器B4、第三预处理器C1、第三编码器C2、第三深度学习模型C3、第三解码器C4、第四预处理器D1、第四编码器D2、第四深度学习模型D3、第四解码器D4。</w:t>
      </w:r>
    </w:p>
    <w:p w14:paraId="1DA70CBB">
      <w:pPr>
        <w:adjustRightInd w:val="0"/>
        <w:snapToGrid w:val="0"/>
        <w:spacing w:line="360" w:lineRule="auto"/>
        <w:ind w:firstLine="480" w:firstLineChars="200"/>
        <w:rPr>
          <w:rFonts w:hint="eastAsia" w:ascii="宋体" w:hAnsi="宋体"/>
          <w:sz w:val="24"/>
        </w:rPr>
      </w:pPr>
      <w:r>
        <w:rPr>
          <w:rFonts w:ascii="宋体" w:hAnsi="宋体"/>
          <w:sz w:val="24"/>
        </w:rPr>
        <w:t>具体实施方式</w:t>
      </w:r>
    </w:p>
    <w:p w14:paraId="2CA0338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请参阅图1，本申请提出的</w:t>
      </w:r>
      <w:r>
        <w:rPr>
          <w:rFonts w:ascii="宋体" w:hAnsi="宋体"/>
          <w:spacing w:val="6"/>
          <w:kern w:val="0"/>
          <w:sz w:val="24"/>
        </w:rPr>
        <w:t>用于预测信道状态信息的编码方法</w:t>
      </w:r>
      <w:r>
        <w:rPr>
          <w:rFonts w:hint="eastAsia" w:ascii="宋体" w:hAnsi="宋体"/>
          <w:spacing w:val="6"/>
          <w:kern w:val="0"/>
          <w:sz w:val="24"/>
        </w:rPr>
        <w:t>的实施例一包括如下步骤。</w:t>
      </w:r>
    </w:p>
    <w:p w14:paraId="18E5BAD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根据复数CFR</w:t>
      </w:r>
      <w:r>
        <w:rPr>
          <w:rFonts w:ascii="宋体" w:hAnsi="宋体"/>
          <w:spacing w:val="6"/>
          <w:kern w:val="0"/>
          <w:sz w:val="24"/>
        </w:rPr>
        <w:t>（</w:t>
      </w:r>
      <w:r>
        <w:rPr>
          <w:rFonts w:hint="eastAsia" w:ascii="宋体" w:hAnsi="宋体"/>
          <w:spacing w:val="6"/>
          <w:kern w:val="0"/>
          <w:sz w:val="24"/>
        </w:rPr>
        <w:t>c</w:t>
      </w:r>
      <w:r>
        <w:rPr>
          <w:rFonts w:ascii="宋体" w:hAnsi="宋体"/>
          <w:spacing w:val="6"/>
          <w:kern w:val="0"/>
          <w:sz w:val="24"/>
        </w:rPr>
        <w:t xml:space="preserve">hannel </w:t>
      </w:r>
      <w:r>
        <w:rPr>
          <w:rFonts w:hint="eastAsia" w:ascii="宋体" w:hAnsi="宋体"/>
          <w:spacing w:val="6"/>
          <w:kern w:val="0"/>
          <w:sz w:val="24"/>
        </w:rPr>
        <w:t>f</w:t>
      </w:r>
      <w:r>
        <w:rPr>
          <w:rFonts w:ascii="宋体" w:hAnsi="宋体"/>
          <w:spacing w:val="6"/>
          <w:kern w:val="0"/>
          <w:sz w:val="24"/>
        </w:rPr>
        <w:t xml:space="preserve">requency </w:t>
      </w:r>
      <w:r>
        <w:rPr>
          <w:rFonts w:hint="eastAsia" w:ascii="宋体" w:hAnsi="宋体"/>
          <w:spacing w:val="6"/>
          <w:kern w:val="0"/>
          <w:sz w:val="24"/>
        </w:rPr>
        <w:t>r</w:t>
      </w:r>
      <w:r>
        <w:rPr>
          <w:rFonts w:ascii="宋体" w:hAnsi="宋体"/>
          <w:spacing w:val="6"/>
          <w:kern w:val="0"/>
          <w:sz w:val="24"/>
        </w:rPr>
        <w:t>esponse，</w:t>
      </w:r>
      <w:r>
        <w:rPr>
          <w:rFonts w:hint="eastAsia" w:ascii="宋体" w:hAnsi="宋体"/>
          <w:spacing w:val="6"/>
          <w:kern w:val="0"/>
          <w:sz w:val="24"/>
        </w:rPr>
        <w:t>信道频率响应</w:t>
      </w:r>
      <w:r>
        <w:rPr>
          <w:rFonts w:ascii="宋体" w:hAnsi="宋体"/>
          <w:spacing w:val="6"/>
          <w:kern w:val="0"/>
          <w:sz w:val="24"/>
        </w:rPr>
        <w:t>）</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。优选地，这一步中的复数CFR数据是通过去重、插补等数据预处理后的数据。</w:t>
      </w:r>
    </w:p>
    <w:p w14:paraId="403D295D">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w:t>
      </w:r>
    </w:p>
    <w:p w14:paraId="0568A02B">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编码batch_tcEmbedding_CFR。所述嵌入函数用于将离散的数据映射到连续高维向量的空间中，并且使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上，例如对两者的每个元素的数值直接相加，得到第一相加数据。</w:t>
      </w:r>
    </w:p>
    <w:p w14:paraId="19D53AC2">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3：</w:t>
      </w:r>
      <w:r>
        <w:rPr>
          <w:rFonts w:hint="eastAsia" w:ascii="宋体" w:hAnsi="宋体"/>
          <w:snapToGrid w:val="0"/>
          <w:sz w:val="24"/>
        </w:rPr>
        <w:t>第一相加数据作为第一深度学习模型的输入，第一深度学习模型输出预测的CFR数据。</w:t>
      </w:r>
      <w:r>
        <w:rPr>
          <w:rFonts w:hint="eastAsia" w:ascii="宋体" w:hAnsi="宋体"/>
          <w:sz w:val="24"/>
        </w:rPr>
        <w:t>第一深度学习模型用于根据过去的CFR数据预测未来的CFR数据，并且侧重于历史CFR数据在时间维度的特征。例如，第一深度学习模型依次包括</w:t>
      </w:r>
      <w:r>
        <w:rPr>
          <w:rFonts w:hint="eastAsia" w:ascii="宋体" w:hAnsi="宋体"/>
          <w:spacing w:val="6"/>
          <w:kern w:val="0"/>
          <w:sz w:val="24"/>
        </w:rPr>
        <w:t>一维卷积层、批量归一化层、激活函数层、池化层，进行特征的提取和权重的学习。</w:t>
      </w:r>
    </w:p>
    <w:p w14:paraId="243BF39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4：</w:t>
      </w:r>
      <w:r>
        <w:rPr>
          <w:rFonts w:hint="eastAsia" w:ascii="宋体" w:hAnsi="宋体"/>
          <w:snapToGrid w:val="0"/>
          <w:sz w:val="24"/>
        </w:rPr>
        <w:t>解码器对第一深度学习模型输出的预测的CFR数据进行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2AFD2D9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所述步骤SA2至步骤SA4是对第一深度学习模型进行训练的过程。在训练过程中，例如</w:t>
      </w:r>
      <w:r>
        <w:rPr>
          <w:rFonts w:ascii="宋体" w:hAnsi="宋体"/>
          <w:snapToGrid w:val="0"/>
          <w:sz w:val="24"/>
        </w:rPr>
        <w:t>使用均方误差</w:t>
      </w:r>
      <w:r>
        <w:rPr>
          <w:rFonts w:ascii="宋体" w:hAnsi="宋体"/>
          <w:spacing w:val="6"/>
          <w:kern w:val="0"/>
          <w:sz w:val="24"/>
        </w:rPr>
        <w:t>（</w:t>
      </w:r>
      <w:r>
        <w:rPr>
          <w:rFonts w:hint="eastAsia" w:ascii="宋体" w:hAnsi="宋体"/>
          <w:spacing w:val="6"/>
          <w:kern w:val="0"/>
          <w:sz w:val="24"/>
        </w:rPr>
        <w:t>m</w:t>
      </w:r>
      <w:r>
        <w:rPr>
          <w:rFonts w:ascii="宋体" w:hAnsi="宋体"/>
          <w:spacing w:val="6"/>
          <w:kern w:val="0"/>
          <w:sz w:val="24"/>
        </w:rPr>
        <w:t xml:space="preserve">ean </w:t>
      </w:r>
      <w:r>
        <w:rPr>
          <w:rFonts w:hint="eastAsia" w:ascii="宋体" w:hAnsi="宋体"/>
          <w:spacing w:val="6"/>
          <w:kern w:val="0"/>
          <w:sz w:val="24"/>
        </w:rPr>
        <w:t>s</w:t>
      </w:r>
      <w:r>
        <w:rPr>
          <w:rFonts w:ascii="宋体" w:hAnsi="宋体"/>
          <w:spacing w:val="6"/>
          <w:kern w:val="0"/>
          <w:sz w:val="24"/>
        </w:rPr>
        <w:t xml:space="preserve">quared </w:t>
      </w:r>
      <w:r>
        <w:rPr>
          <w:rFonts w:hint="eastAsia" w:ascii="宋体" w:hAnsi="宋体"/>
          <w:spacing w:val="6"/>
          <w:kern w:val="0"/>
          <w:sz w:val="24"/>
        </w:rPr>
        <w:t>e</w:t>
      </w:r>
      <w:r>
        <w:rPr>
          <w:rFonts w:ascii="宋体" w:hAnsi="宋体"/>
          <w:spacing w:val="6"/>
          <w:kern w:val="0"/>
          <w:sz w:val="24"/>
        </w:rPr>
        <w:t>rror，MSE）</w:t>
      </w:r>
      <w:r>
        <w:rPr>
          <w:rFonts w:ascii="宋体" w:hAnsi="宋体"/>
          <w:snapToGrid w:val="0"/>
          <w:sz w:val="24"/>
        </w:rPr>
        <w:t>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第一深度学习模型。在训练过程中，例如使用自适应矩估计优化器（adaptive moment 3stimation，Adam）作为优化算法，提高计算效率。</w:t>
      </w:r>
    </w:p>
    <w:p w14:paraId="7298825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A5：采用训练好的第一深度学习模型联合编码器和解码器基于实际场景中获得的历史的复数CFR数据作为输入，输出预测的未来的CFR数据。所述训练好的第一深度学习模型、编码器、解码器例如部署在移动终端的芯片中。所述实际场景中获得的历史CFR数据例如由传感器采集得到。</w:t>
      </w:r>
    </w:p>
    <w:p w14:paraId="5FCE581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具体地，先根据实际场景中获得的历史的复数CFR数据得到每个批次的输入数据batch_x、每个批次的输入数据时间掩码batch_x_mark、复数CFR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_CFR（参考步骤SA1）；随后由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第一相加数据（参考步骤SA2）；随后</w:t>
      </w:r>
      <w:r>
        <w:rPr>
          <w:rFonts w:hint="eastAsia" w:ascii="宋体" w:hAnsi="宋体"/>
          <w:snapToGrid w:val="0"/>
          <w:sz w:val="24"/>
        </w:rPr>
        <w:t>第一相加数据作为第一深度学习模型的输入，第一深度学习模型输出预测的CFR数据</w:t>
      </w:r>
      <w:r>
        <w:rPr>
          <w:rFonts w:hint="eastAsia" w:ascii="宋体" w:hAnsi="宋体"/>
          <w:spacing w:val="6"/>
          <w:kern w:val="0"/>
          <w:sz w:val="24"/>
        </w:rPr>
        <w:t>（参考步骤SA3）；随后</w:t>
      </w:r>
      <w:r>
        <w:rPr>
          <w:rFonts w:hint="eastAsia" w:ascii="宋体" w:hAnsi="宋体"/>
          <w:snapToGrid w:val="0"/>
          <w:sz w:val="24"/>
        </w:rPr>
        <w:t>解码器对第一深度学习模型输出的预测的CFR数据进行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（参考步骤SA4）</w:t>
      </w:r>
      <w:r>
        <w:rPr>
          <w:rFonts w:hint="eastAsia" w:ascii="宋体" w:hAnsi="宋体"/>
          <w:snapToGrid w:val="0"/>
          <w:sz w:val="24"/>
        </w:rPr>
        <w:t>。</w:t>
      </w:r>
    </w:p>
    <w:p w14:paraId="33A765A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请参阅图2，</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w:t>
      </w:r>
      <w:r>
        <w:rPr>
          <w:rFonts w:ascii="宋体" w:hAnsi="宋体"/>
          <w:snapToGrid w:val="0"/>
          <w:sz w:val="24"/>
        </w:rPr>
        <w:t>包括</w:t>
      </w:r>
      <w:r>
        <w:rPr>
          <w:rFonts w:hint="eastAsia" w:ascii="宋体" w:hAnsi="宋体"/>
          <w:snapToGrid w:val="0"/>
          <w:sz w:val="24"/>
        </w:rPr>
        <w:t>如下</w:t>
      </w:r>
      <w:r>
        <w:rPr>
          <w:rFonts w:ascii="宋体" w:hAnsi="宋体"/>
          <w:snapToGrid w:val="0"/>
          <w:sz w:val="24"/>
        </w:rPr>
        <w:t>步骤</w:t>
      </w:r>
      <w:r>
        <w:rPr>
          <w:rFonts w:hint="eastAsia" w:ascii="宋体" w:hAnsi="宋体"/>
          <w:snapToGrid w:val="0"/>
          <w:sz w:val="24"/>
        </w:rPr>
        <w:t>。</w:t>
      </w:r>
    </w:p>
    <w:p w14:paraId="37F3EA4C">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2</w:t>
      </w:r>
      <w:r>
        <w:rPr>
          <w:rFonts w:ascii="宋体" w:hAnsi="宋体"/>
          <w:snapToGrid w:val="0"/>
          <w:sz w:val="24"/>
        </w:rPr>
        <w:t>1：</w:t>
      </w:r>
      <w:r>
        <w:rPr>
          <w:rFonts w:hint="eastAsia" w:ascii="宋体" w:hAnsi="宋体"/>
          <w:snapToGrid w:val="0"/>
          <w:sz w:val="24"/>
        </w:rPr>
        <w:t>获取过去一段时间的复数</w:t>
      </w:r>
      <w:r>
        <w:rPr>
          <w:rFonts w:ascii="宋体" w:hAnsi="宋体"/>
          <w:snapToGrid w:val="0"/>
          <w:sz w:val="24"/>
        </w:rPr>
        <w:t>CFR数据</w:t>
      </w:r>
      <w:r>
        <w:rPr>
          <w:rFonts w:hint="eastAsia" w:ascii="宋体" w:hAnsi="宋体"/>
          <w:snapToGrid w:val="0"/>
          <w:sz w:val="24"/>
        </w:rPr>
        <w:t>，</w:t>
      </w:r>
      <w:r>
        <w:rPr>
          <w:rFonts w:ascii="宋体" w:hAnsi="宋体"/>
          <w:snapToGrid w:val="0"/>
          <w:sz w:val="24"/>
        </w:rPr>
        <w:t>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，得到实数CFR数据。复数</w:t>
      </w:r>
      <w:r>
        <w:rPr>
          <w:rFonts w:ascii="宋体" w:hAnsi="宋体"/>
          <w:snapToGrid w:val="0"/>
          <w:sz w:val="24"/>
        </w:rPr>
        <w:t>CFR数据</w:t>
      </w:r>
      <w:r>
        <w:rPr>
          <w:rFonts w:hint="eastAsia" w:ascii="宋体" w:hAnsi="宋体"/>
          <w:snapToGrid w:val="0"/>
          <w:sz w:val="24"/>
        </w:rPr>
        <w:t>是</w:t>
      </w:r>
      <w:r>
        <w:rPr>
          <w:rFonts w:hint="eastAsia" w:ascii="宋体" w:hAnsi="宋体"/>
          <w:spacing w:val="6"/>
          <w:kern w:val="0"/>
          <w:sz w:val="24"/>
        </w:rPr>
        <w:t>一个n行×t列的复数矩阵，n表示子载波数，t表示所述</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的时间长度。复数</w:t>
      </w:r>
      <w:r>
        <w:rPr>
          <w:rFonts w:ascii="宋体" w:hAnsi="宋体"/>
          <w:snapToGrid w:val="0"/>
          <w:sz w:val="24"/>
        </w:rPr>
        <w:t>CFR数据</w:t>
      </w:r>
      <w:r>
        <w:rPr>
          <w:rFonts w:hint="eastAsia" w:ascii="宋体" w:hAnsi="宋体"/>
          <w:snapToGrid w:val="0"/>
          <w:sz w:val="24"/>
        </w:rPr>
        <w:t>中的每一个矩阵元素均为</w:t>
      </w:r>
      <w:r>
        <w:rPr>
          <w:rFonts w:hint="eastAsia" w:ascii="宋体" w:hAnsi="宋体"/>
          <w:spacing w:val="6"/>
          <w:kern w:val="0"/>
          <w:sz w:val="24"/>
        </w:rPr>
        <w:t>a＋j×b的复数形式，其中a表示复数的实数部分，j表示虚数符号，b表示复数的虚数部分。</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中的每一个矩阵元素的实数部分构成一个</w:t>
      </w:r>
      <w:r>
        <w:rPr>
          <w:rFonts w:hint="eastAsia" w:ascii="宋体" w:hAnsi="宋体"/>
          <w:spacing w:val="6"/>
          <w:kern w:val="0"/>
          <w:sz w:val="24"/>
        </w:rPr>
        <w:t>n行×t列的实数矩阵，</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中的每一个矩阵元素的虚数部分也构成一个</w:t>
      </w:r>
      <w:r>
        <w:rPr>
          <w:rFonts w:hint="eastAsia" w:ascii="宋体" w:hAnsi="宋体"/>
          <w:spacing w:val="6"/>
          <w:kern w:val="0"/>
          <w:sz w:val="24"/>
        </w:rPr>
        <w:t>n行×t列的实数矩阵，这两个实数矩阵纵向拼接</w:t>
      </w:r>
      <w:r>
        <w:rPr>
          <w:rFonts w:hint="eastAsia" w:ascii="宋体" w:hAnsi="宋体"/>
          <w:snapToGrid w:val="0"/>
          <w:sz w:val="24"/>
        </w:rPr>
        <w:t>（垂直拼接）</w:t>
      </w:r>
      <w:r>
        <w:rPr>
          <w:rFonts w:hint="eastAsia" w:ascii="宋体" w:hAnsi="宋体"/>
          <w:spacing w:val="6"/>
          <w:kern w:val="0"/>
          <w:sz w:val="24"/>
        </w:rPr>
        <w:t>得到一个2n行×t列的实数矩阵，</w:t>
      </w:r>
      <w:r>
        <w:rPr>
          <w:rFonts w:hint="eastAsia" w:ascii="宋体" w:hAnsi="宋体"/>
          <w:color w:val="EE0000"/>
          <w:spacing w:val="6"/>
          <w:kern w:val="0"/>
          <w:sz w:val="24"/>
        </w:rPr>
        <w:t>矩阵转置后变成t行×2n列的实数矩阵</w:t>
      </w:r>
      <w:r>
        <w:rPr>
          <w:rFonts w:hint="eastAsia" w:ascii="宋体" w:hAnsi="宋体"/>
          <w:spacing w:val="6"/>
          <w:kern w:val="0"/>
          <w:sz w:val="24"/>
        </w:rPr>
        <w:t>，这就是</w:t>
      </w:r>
      <w:r>
        <w:rPr>
          <w:rFonts w:hint="eastAsia" w:ascii="宋体" w:hAnsi="宋体"/>
          <w:snapToGrid w:val="0"/>
          <w:sz w:val="24"/>
        </w:rPr>
        <w:t>实数CFR数据；</w:t>
      </w:r>
      <w:r>
        <w:rPr>
          <w:rFonts w:hint="eastAsia" w:ascii="宋体" w:hAnsi="宋体"/>
          <w:spacing w:val="6"/>
          <w:kern w:val="0"/>
          <w:sz w:val="24"/>
        </w:rPr>
        <w:t>n表示子载波数，t表示所述</w:t>
      </w:r>
      <w:r>
        <w:rPr>
          <w:rFonts w:hint="eastAsia" w:ascii="宋体" w:hAnsi="宋体"/>
          <w:snapToGrid w:val="0"/>
          <w:sz w:val="24"/>
        </w:rPr>
        <w:t>实数</w:t>
      </w:r>
      <w:r>
        <w:rPr>
          <w:rFonts w:ascii="宋体" w:hAnsi="宋体"/>
          <w:snapToGrid w:val="0"/>
          <w:sz w:val="24"/>
        </w:rPr>
        <w:t>CFR数据</w:t>
      </w:r>
      <w:r>
        <w:rPr>
          <w:rFonts w:hint="eastAsia" w:ascii="宋体" w:hAnsi="宋体"/>
          <w:snapToGrid w:val="0"/>
          <w:sz w:val="24"/>
        </w:rPr>
        <w:t>的时间长度。</w:t>
      </w:r>
    </w:p>
    <w:p w14:paraId="1D7E541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22</w:t>
      </w:r>
      <w:r>
        <w:rPr>
          <w:rFonts w:ascii="宋体" w:hAnsi="宋体"/>
          <w:snapToGrid w:val="0"/>
          <w:sz w:val="24"/>
        </w:rPr>
        <w:t>：</w:t>
      </w:r>
      <w:r>
        <w:rPr>
          <w:rFonts w:hint="eastAsia" w:ascii="宋体" w:hAnsi="宋体"/>
          <w:snapToGrid w:val="0"/>
          <w:sz w:val="24"/>
        </w:rPr>
        <w:t>从</w:t>
      </w:r>
      <w:r>
        <w:rPr>
          <w:rFonts w:hint="eastAsia" w:ascii="宋体" w:hAnsi="宋体"/>
          <w:spacing w:val="6"/>
          <w:kern w:val="0"/>
          <w:sz w:val="24"/>
        </w:rPr>
        <w:t>实数CFR数据通过滑动时间窗口得到</w:t>
      </w:r>
      <w:r>
        <w:rPr>
          <w:rFonts w:hint="eastAsia" w:ascii="宋体" w:hAnsi="宋体"/>
          <w:snapToGrid w:val="0"/>
          <w:sz w:val="24"/>
        </w:rPr>
        <w:t>深度学习模型的输入数据集X、输入数据时间掩码集X_mark、输出数据的拟合目标集Y、输出数据时间掩码集Y_mark。</w:t>
      </w:r>
    </w:p>
    <w:p w14:paraId="126CD67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具体地，采用一个长度为seq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的时间窗口，以指定步长step在实数CFR数据上滑动该时间窗口，直至该时间窗口覆盖实数CFR数据的所有时间步（time step）。在时间序列预测模型中，时间步指连续观察点的数量。例如，使用过去的一个或多个时间步（即过去的一个或多个连续观察点）的数据来预测未来的一个或多个时间步（即未来的一个或多个连续预测点）的数据。该时间窗口每次覆盖的</w:t>
      </w:r>
      <w:r>
        <w:rPr>
          <w:rFonts w:hint="eastAsia" w:ascii="宋体" w:hAnsi="宋体"/>
          <w:snapToGrid w:val="0"/>
          <w:color w:val="EE0000"/>
          <w:sz w:val="24"/>
        </w:rPr>
        <w:t>时间</w:t>
      </w:r>
      <w:r>
        <w:rPr>
          <w:rFonts w:hint="eastAsia" w:ascii="宋体" w:hAnsi="宋体"/>
          <w:snapToGrid w:val="0"/>
          <w:sz w:val="24"/>
        </w:rPr>
        <w:t>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的实数CFR数据中，在前的</w:t>
      </w:r>
      <w:r>
        <w:rPr>
          <w:rFonts w:hint="eastAsia" w:ascii="宋体" w:hAnsi="宋体"/>
          <w:snapToGrid w:val="0"/>
          <w:color w:val="EE0000"/>
          <w:sz w:val="24"/>
        </w:rPr>
        <w:t>时间</w:t>
      </w:r>
      <w:r>
        <w:rPr>
          <w:rFonts w:hint="eastAsia" w:ascii="宋体" w:hAnsi="宋体"/>
          <w:snapToGrid w:val="0"/>
          <w:sz w:val="24"/>
        </w:rPr>
        <w:t>长度为seq</w:t>
      </w:r>
      <w:r>
        <w:rPr>
          <w:rFonts w:ascii="宋体" w:hAnsi="宋体"/>
          <w:snapToGrid w:val="0"/>
          <w:sz w:val="24"/>
        </w:rPr>
        <w:t>_len</w:t>
      </w:r>
      <w:r>
        <w:rPr>
          <w:rFonts w:hint="eastAsia" w:ascii="宋体" w:hAnsi="宋体"/>
          <w:snapToGrid w:val="0"/>
          <w:sz w:val="24"/>
        </w:rPr>
        <w:t>的数据称为x，数据x所覆盖的</w:t>
      </w:r>
      <w:r>
        <w:rPr>
          <w:rFonts w:hint="eastAsia" w:ascii="宋体" w:hAnsi="宋体"/>
          <w:snapToGrid w:val="0"/>
          <w:color w:val="EE0000"/>
          <w:sz w:val="24"/>
        </w:rPr>
        <w:t>时间</w:t>
      </w:r>
      <w:r>
        <w:rPr>
          <w:rFonts w:hint="eastAsia" w:ascii="宋体" w:hAnsi="宋体"/>
          <w:snapToGrid w:val="0"/>
          <w:sz w:val="24"/>
        </w:rPr>
        <w:t>长度为seq</w:t>
      </w:r>
      <w:r>
        <w:rPr>
          <w:rFonts w:ascii="宋体" w:hAnsi="宋体"/>
          <w:snapToGrid w:val="0"/>
          <w:sz w:val="24"/>
        </w:rPr>
        <w:t>_len</w:t>
      </w:r>
      <w:r>
        <w:rPr>
          <w:rFonts w:hint="eastAsia" w:ascii="宋体" w:hAnsi="宋体"/>
          <w:snapToGrid w:val="0"/>
          <w:sz w:val="24"/>
        </w:rPr>
        <w:t>的时间窗口作为输入数据时间掩码x_mark；在后的</w:t>
      </w:r>
      <w:r>
        <w:rPr>
          <w:rFonts w:hint="eastAsia" w:ascii="宋体" w:hAnsi="宋体"/>
          <w:snapToGrid w:val="0"/>
          <w:color w:val="EE0000"/>
          <w:sz w:val="24"/>
        </w:rPr>
        <w:t>时间</w:t>
      </w:r>
      <w:r>
        <w:rPr>
          <w:rFonts w:hint="eastAsia" w:ascii="宋体" w:hAnsi="宋体"/>
          <w:snapToGrid w:val="0"/>
          <w:sz w:val="24"/>
        </w:rPr>
        <w:t>长度为</w:t>
      </w:r>
      <w:r>
        <w:rPr>
          <w:rFonts w:ascii="宋体" w:hAnsi="宋体"/>
          <w:snapToGrid w:val="0"/>
          <w:sz w:val="24"/>
        </w:rPr>
        <w:t>pred_len</w:t>
      </w:r>
      <w:r>
        <w:rPr>
          <w:rFonts w:hint="eastAsia" w:ascii="宋体" w:hAnsi="宋体"/>
          <w:snapToGrid w:val="0"/>
          <w:sz w:val="24"/>
        </w:rPr>
        <w:t>的数据称为y，数据y所覆盖的</w:t>
      </w:r>
      <w:r>
        <w:rPr>
          <w:rFonts w:hint="eastAsia" w:ascii="宋体" w:hAnsi="宋体"/>
          <w:snapToGrid w:val="0"/>
          <w:color w:val="EE0000"/>
          <w:sz w:val="24"/>
        </w:rPr>
        <w:t>时间</w:t>
      </w:r>
      <w:r>
        <w:rPr>
          <w:rFonts w:hint="eastAsia" w:ascii="宋体" w:hAnsi="宋体"/>
          <w:snapToGrid w:val="0"/>
          <w:sz w:val="24"/>
        </w:rPr>
        <w:t>长度为</w:t>
      </w:r>
      <w:r>
        <w:rPr>
          <w:rFonts w:ascii="宋体" w:hAnsi="宋体"/>
          <w:snapToGrid w:val="0"/>
          <w:sz w:val="24"/>
        </w:rPr>
        <w:t>pred_len</w:t>
      </w:r>
      <w:r>
        <w:rPr>
          <w:rFonts w:hint="eastAsia" w:ascii="宋体" w:hAnsi="宋体"/>
          <w:snapToGrid w:val="0"/>
          <w:sz w:val="24"/>
        </w:rPr>
        <w:t>的时间窗口作为输出数据时间掩码y_mark。拼接每个时间窗口的数据x得到序列X，作为深度学习模型的输入数据集。拼接每个时间窗口的输入数据时间掩码x_mark得到序列X_mark，作为深度学习模型的输入数据时间掩码集。拼接每个时间窗口的数据y得到序列Y，作为深度学习模型的输出数据的拟合目标集。拼接每个时间窗口的输出数据时间掩码y_mark得到序列Y_mark，作为深度学习模型的输出数据时间掩码集。</w:t>
      </w:r>
    </w:p>
    <w:p w14:paraId="746D6BF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23：</w:t>
      </w:r>
      <w:r>
        <w:rPr>
          <w:rFonts w:hint="eastAsia" w:ascii="宋体" w:hAnsi="宋体"/>
          <w:spacing w:val="6"/>
          <w:kern w:val="0"/>
          <w:sz w:val="24"/>
        </w:rPr>
        <w:t>人工神经网络分批次训练数据，按照每个批次的数据量batch_size分别从</w:t>
      </w:r>
      <w:r>
        <w:rPr>
          <w:rFonts w:hint="eastAsia" w:ascii="宋体" w:hAnsi="宋体"/>
          <w:snapToGrid w:val="0"/>
          <w:sz w:val="24"/>
        </w:rPr>
        <w:t>输入数据集、输入数据时间掩码集、输出数据的拟合目标集、输出数据时间掩码集得到每个批次的输入数据batch_x、每个批次的输入数据时间掩码batch_x_mark、每个批次的输出数据的拟合目标batch_y、每个批次的输出数据时间掩码batch_y_mark。</w:t>
      </w:r>
    </w:p>
    <w:p w14:paraId="79A5AA0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请参阅图3，</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63793EC3">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31</w:t>
      </w:r>
      <w:r>
        <w:rPr>
          <w:rFonts w:ascii="宋体" w:hAnsi="宋体"/>
          <w:spacing w:val="6"/>
          <w:kern w:val="0"/>
          <w:sz w:val="24"/>
        </w:rPr>
        <w:t>：</w:t>
      </w:r>
      <w:r>
        <w:rPr>
          <w:rFonts w:hint="eastAsia" w:ascii="宋体" w:hAnsi="宋体"/>
          <w:spacing w:val="6"/>
          <w:kern w:val="0"/>
          <w:sz w:val="24"/>
        </w:rPr>
        <w:t>计算复数CFR数据在时间维度上的第一范数。</w:t>
      </w:r>
    </w:p>
    <w:p w14:paraId="3D69A5DE">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hint="eastAsia" w:ascii="宋体" w:hAnsi="宋体"/>
          <w:spacing w:val="6"/>
          <w:kern w:val="0"/>
          <w:sz w:val="24"/>
        </w:rPr>
        <w:t>CFR</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复数矩阵中相邻两列（例如第j列、第j-1列）元素先做差分，相邻两列表征相邻的两个时间步，再计算每相邻两列元素的差分值的幅值</w:t>
      </w:r>
      <w:r>
        <w:rPr>
          <w:rFonts w:hint="eastAsia" w:ascii="宋体" w:hAnsi="宋体"/>
          <w:snapToGrid w:val="0"/>
          <w:sz w:val="24"/>
        </w:rPr>
        <w:t>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，p为正整数，j的取值范围是从0到t-1</w:t>
      </w:r>
      <w:r>
        <w:rPr>
          <w:rFonts w:hint="eastAsia" w:ascii="宋体" w:hAnsi="宋体"/>
          <w:snapToGrid w:val="0"/>
          <w:sz w:val="24"/>
        </w:rPr>
        <w:t>之间的正整数</w:t>
      </w:r>
      <w:r>
        <w:rPr>
          <w:rFonts w:hint="eastAsia" w:ascii="宋体" w:hAnsi="宋体"/>
          <w:spacing w:val="6"/>
          <w:kern w:val="0"/>
          <w:sz w:val="24"/>
        </w:rPr>
        <w:t>。</w:t>
      </w:r>
    </w:p>
    <w:p w14:paraId="190D0620">
      <w:pPr>
        <w:tabs>
          <w:tab w:val="left" w:pos="720"/>
        </w:tabs>
        <w:adjustRightInd w:val="0"/>
        <w:snapToGrid w:val="0"/>
        <w:spacing w:line="360" w:lineRule="auto"/>
        <w:ind w:firstLine="504" w:firstLineChars="200"/>
        <w:textAlignment w:val="baseline"/>
        <w:rPr>
          <w:rFonts w:hint="eastAsia" w:ascii="宋体" w:hAnsi="宋体"/>
          <w:color w:val="EE0000"/>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m:t>
            </m:r>
            <m:r>
              <m:rPr>
                <m:sty m:val="p"/>
              </m:rPr>
              <w:rPr>
                <w:rFonts w:hint="eastAsia" w:ascii="Cambria Math" w:hAnsi="Cambria Math"/>
                <w:spacing w:val="6"/>
                <w:kern w:val="0"/>
                <w:sz w:val="24"/>
              </w:rPr>
              <m:t>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i表示子载波索引，i的取值范围</w:t>
      </w:r>
      <w:r>
        <w:rPr>
          <w:rFonts w:hint="eastAsia" w:ascii="宋体" w:hAnsi="宋体"/>
          <w:snapToGrid w:val="0"/>
          <w:sz w:val="24"/>
        </w:rPr>
        <w:t>是从0到n-1之间的正整数</w:t>
      </w:r>
      <w:r>
        <w:rPr>
          <w:rFonts w:hint="eastAsia" w:ascii="宋体" w:hAnsi="宋体"/>
          <w:spacing w:val="6"/>
          <w:kern w:val="0"/>
          <w:sz w:val="24"/>
        </w:rPr>
        <w:t>。j表示时间索引，j的取值范围是从0到t-1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i,j</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数据的复数矩阵中第i+1行、第j+1列的元素。CFR</w:t>
      </w:r>
      <w:r>
        <w:rPr>
          <w:rFonts w:hint="eastAsia" w:ascii="宋体" w:hAnsi="宋体"/>
          <w:snapToGrid w:val="0"/>
          <w:sz w:val="24"/>
          <w:vertAlign w:val="subscript"/>
        </w:rPr>
        <w:t>i,j-1</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数据的复数矩阵中第i+1行、第j列的元素。</w:t>
      </w:r>
      <w:r>
        <w:rPr>
          <w:rFonts w:hint="eastAsia" w:ascii="宋体" w:hAnsi="宋体"/>
          <w:spacing w:val="6"/>
          <w:kern w:val="0"/>
          <w:sz w:val="24"/>
        </w:rPr>
        <w:t>当j取0时，</w:t>
      </w:r>
      <w:r>
        <w:rPr>
          <w:rFonts w:hint="eastAsia" w:ascii="宋体" w:hAnsi="宋体"/>
          <w:snapToGrid w:val="0"/>
          <w:sz w:val="24"/>
        </w:rPr>
        <w:t>CFR</w:t>
      </w:r>
      <w:r>
        <w:rPr>
          <w:rFonts w:hint="eastAsia" w:ascii="宋体" w:hAnsi="宋体"/>
          <w:snapToGrid w:val="0"/>
          <w:sz w:val="24"/>
          <w:vertAlign w:val="subscript"/>
        </w:rPr>
        <w:t>i,-1</w:t>
      </w:r>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23B0B04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例如，当p取1时，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CFRLt1</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4C664AAF">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又如，当p取2时，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CFRLt2</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i=0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ascii="Cambria Math" w:hAnsi="Cambria Math"/>
                        <w:spacing w:val="6"/>
                        <w:kern w:val="0"/>
                        <w:sz w:val="24"/>
                      </w:rPr>
                      <m:t>2</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w:t>
      </w:r>
    </w:p>
    <w:p w14:paraId="0B4C07B3">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iCs/>
          <w:spacing w:val="6"/>
          <w:kern w:val="0"/>
          <w:sz w:val="24"/>
        </w:rPr>
        <w:t>共有t个，对应于</w:t>
      </w:r>
      <w:r>
        <w:rPr>
          <w:rFonts w:hint="eastAsia" w:ascii="宋体" w:hAnsi="宋体"/>
          <w:spacing w:val="6"/>
          <w:kern w:val="0"/>
          <w:sz w:val="24"/>
        </w:rPr>
        <w:t>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CFRLtp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w:t>
      </w:r>
      <w:r>
        <w:rPr>
          <w:rFonts w:hint="eastAsia" w:ascii="宋体" w:hAnsi="宋体"/>
          <w:spacing w:val="6"/>
          <w:kern w:val="0"/>
          <w:sz w:val="24"/>
        </w:rPr>
        <w:t>在时间维度上的第一范数CFRLtp，</w:t>
      </w:r>
      <m:oMath>
        <m:r>
          <m:rPr>
            <m:sty m:val="p"/>
          </m:rPr>
          <w:rPr>
            <w:rFonts w:ascii="Cambria Math" w:hAnsi="Cambria Math"/>
            <w:spacing w:val="6"/>
            <w:kern w:val="0"/>
            <w:sz w:val="24"/>
          </w:rPr>
          <m:t>CFRLtp=[</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w:t>
      </w:r>
      <w:r>
        <w:rPr>
          <w:rFonts w:hint="eastAsia" w:ascii="宋体" w:hAnsi="宋体"/>
          <w:spacing w:val="6"/>
          <w:kern w:val="0"/>
          <w:sz w:val="24"/>
        </w:rPr>
        <w:t>在时间维度上的第一范数是一个长度为</w:t>
      </w:r>
      <w:r>
        <w:rPr>
          <w:rFonts w:hint="eastAsia" w:ascii="宋体" w:hAnsi="宋体"/>
          <w:iCs/>
          <w:spacing w:val="6"/>
          <w:kern w:val="0"/>
          <w:sz w:val="24"/>
        </w:rPr>
        <w:t>t</w:t>
      </w:r>
      <w:r>
        <w:rPr>
          <w:rFonts w:hint="eastAsia" w:ascii="宋体" w:hAnsi="宋体"/>
          <w:spacing w:val="6"/>
          <w:kern w:val="0"/>
          <w:sz w:val="24"/>
        </w:rPr>
        <w:t>的实数一维矩阵（即行向量）。这一步是提取复数CFR数据随时间变化的差分特征。</w:t>
      </w:r>
    </w:p>
    <w:p w14:paraId="7ED0159F">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步骤S32：计算</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w:t>
      </w:r>
      <w:r>
        <w:rPr>
          <w:rFonts w:hint="eastAsia" w:ascii="宋体" w:hAnsi="宋体"/>
          <w:spacing w:val="6"/>
          <w:kern w:val="0"/>
          <w:sz w:val="24"/>
        </w:rPr>
        <w:t>在时间维度上的第一范数CFRLtp</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m:t>
                </m:r>
                <m:r>
                  <m:rPr>
                    <m:sty m:val="p"/>
                  </m:rPr>
                  <w:rPr>
                    <w:rFonts w:ascii="Cambria Math" w:hAnsi="Cambria Math"/>
                    <w:spacing w:val="6"/>
                    <w:kern w:val="0"/>
                    <w:sz w:val="24"/>
                  </w:rPr>
                  <m:t>Ltp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0FDA6C6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33</w:t>
      </w:r>
      <w:r>
        <w:rPr>
          <w:rFonts w:ascii="宋体" w:hAnsi="宋体"/>
          <w:spacing w:val="6"/>
          <w:kern w:val="0"/>
          <w:sz w:val="24"/>
        </w:rPr>
        <w:t>：使用</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第一</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tcVec_CFR</w:t>
      </w:r>
      <w:r>
        <w:rPr>
          <w:rFonts w:ascii="宋体" w:hAnsi="宋体"/>
          <w:spacing w:val="6"/>
          <w:kern w:val="0"/>
          <w:sz w:val="24"/>
          <w:vertAlign w:val="subscript"/>
        </w:rPr>
        <w:t>j</w:t>
      </w:r>
      <w:r>
        <w:rPr>
          <w:rFonts w:hint="eastAsia" w:ascii="宋体" w:hAnsi="宋体"/>
          <w:spacing w:val="6"/>
          <w:kern w:val="0"/>
          <w:sz w:val="24"/>
        </w:rPr>
        <w:t>。初始化的tcVec_CFR</w:t>
      </w:r>
      <w:r>
        <w:rPr>
          <w:rFonts w:hint="eastAsia" w:ascii="宋体" w:hAnsi="宋体"/>
          <w:spacing w:val="6"/>
          <w:kern w:val="0"/>
          <w:sz w:val="24"/>
          <w:vertAlign w:val="subscript"/>
        </w:rPr>
        <w:t>0</w:t>
      </w:r>
      <w:r>
        <w:rPr>
          <w:rFonts w:hint="eastAsia" w:ascii="宋体" w:hAnsi="宋体"/>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ascii="宋体" w:hAnsi="宋体"/>
          <w:spacing w:val="6"/>
          <w:kern w:val="0"/>
          <w:sz w:val="24"/>
        </w:rPr>
        <w:t>i</w:t>
      </w:r>
      <w:r>
        <w:rPr>
          <w:rFonts w:hint="eastAsia" w:ascii="宋体" w:hAnsi="宋体"/>
          <w:spacing w:val="6"/>
          <w:kern w:val="0"/>
          <w:sz w:val="24"/>
        </w:rPr>
        <w:t>，取</w:t>
      </w:r>
      <w:r>
        <w:rPr>
          <w:rFonts w:ascii="宋体" w:hAnsi="宋体"/>
          <w:spacing w:val="6"/>
          <w:kern w:val="0"/>
          <w:sz w:val="24"/>
        </w:rPr>
        <w:t>i</w:t>
      </w:r>
      <w:r>
        <w:rPr>
          <w:rFonts w:hint="eastAsia" w:ascii="宋体" w:hAnsi="宋体"/>
          <w:spacing w:val="6"/>
          <w:kern w:val="0"/>
          <w:sz w:val="24"/>
        </w:rPr>
        <w:t>的最小值min(</w:t>
      </w:r>
      <w:r>
        <w:rPr>
          <w:rFonts w:ascii="宋体" w:hAnsi="宋体"/>
          <w:spacing w:val="6"/>
          <w:kern w:val="0"/>
          <w:sz w:val="24"/>
        </w:rPr>
        <w:t>i</w:t>
      </w:r>
      <w:r>
        <w:rPr>
          <w:rFonts w:hint="eastAsia" w:ascii="宋体" w:hAnsi="宋体"/>
          <w:spacing w:val="6"/>
          <w:kern w:val="0"/>
          <w:sz w:val="24"/>
        </w:rPr>
        <w:t>),tcVec_CFR</w:t>
      </w:r>
      <w:r>
        <w:rPr>
          <w:rFonts w:ascii="宋体" w:hAnsi="宋体"/>
          <w:spacing w:val="6"/>
          <w:kern w:val="0"/>
          <w:sz w:val="24"/>
          <w:vertAlign w:val="subscript"/>
        </w:rPr>
        <w:t>j</w:t>
      </w:r>
      <w:r>
        <w:rPr>
          <w:rFonts w:hint="eastAsia" w:ascii="宋体" w:hAnsi="宋体"/>
          <w:spacing w:val="6"/>
          <w:kern w:val="0"/>
          <w:sz w:val="24"/>
        </w:rPr>
        <w:t>＝1－min(</w:t>
      </w:r>
      <w:r>
        <w:rPr>
          <w:rFonts w:ascii="宋体" w:hAnsi="宋体"/>
          <w:spacing w:val="6"/>
          <w:kern w:val="0"/>
          <w:sz w:val="24"/>
        </w:rPr>
        <w:t>i</w:t>
      </w:r>
      <w:r>
        <w:rPr>
          <w:rFonts w:hint="eastAsia" w:ascii="宋体" w:hAnsi="宋体"/>
          <w:spacing w:val="6"/>
          <w:kern w:val="0"/>
          <w:sz w:val="24"/>
        </w:rPr>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j</w:t>
      </w:r>
      <w:r>
        <w:rPr>
          <w:rFonts w:hint="eastAsia" w:ascii="宋体" w:hAnsi="宋体"/>
          <w:spacing w:val="6"/>
          <w:kern w:val="0"/>
          <w:sz w:val="24"/>
        </w:rPr>
        <w:t>＝0。</w:t>
      </w:r>
      <w:r>
        <w:rPr>
          <w:rFonts w:hint="eastAsia" w:ascii="宋体" w:hAnsi="宋体"/>
          <w:color w:val="EE0000"/>
          <w:spacing w:val="6"/>
          <w:kern w:val="0"/>
          <w:sz w:val="24"/>
        </w:rPr>
        <w:t>由于</w:t>
      </w:r>
      <w:r>
        <w:rPr>
          <w:rFonts w:hint="eastAsia" w:ascii="宋体" w:hAnsi="宋体"/>
          <w:iCs/>
          <w:color w:val="EE0000"/>
          <w:spacing w:val="6"/>
          <w:kern w:val="0"/>
          <w:sz w:val="24"/>
        </w:rPr>
        <w:t>0＜j≤t-1，</w:t>
      </w:r>
      <w:r>
        <w:rPr>
          <w:rFonts w:hint="eastAsia" w:ascii="宋体" w:hAnsi="宋体"/>
          <w:color w:val="EE0000"/>
          <w:spacing w:val="6"/>
          <w:kern w:val="0"/>
          <w:sz w:val="24"/>
        </w:rPr>
        <w:t>tcVec_CFR</w:t>
      </w:r>
      <w:r>
        <w:rPr>
          <w:rFonts w:hint="eastAsia" w:ascii="宋体" w:hAnsi="宋体"/>
          <w:color w:val="EE0000"/>
          <w:spacing w:val="6"/>
          <w:kern w:val="0"/>
          <w:sz w:val="24"/>
          <w:vertAlign w:val="subscript"/>
        </w:rPr>
        <w:t>j</w:t>
      </w:r>
      <w:r>
        <w:rPr>
          <w:rFonts w:hint="eastAsia" w:ascii="宋体" w:hAnsi="宋体"/>
          <w:iCs/>
          <w:color w:val="EE0000"/>
          <w:spacing w:val="6"/>
          <w:kern w:val="0"/>
          <w:sz w:val="24"/>
        </w:rPr>
        <w:t>共有t-1个。</w:t>
      </w:r>
    </w:p>
    <w:p w14:paraId="0CA57625">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tcVec_CFR</w:t>
      </w:r>
      <w:r>
        <w:rPr>
          <w:rFonts w:hint="eastAsia" w:ascii="宋体" w:hAnsi="宋体"/>
          <w:color w:val="EE0000"/>
          <w:spacing w:val="6"/>
          <w:kern w:val="0"/>
          <w:sz w:val="24"/>
          <w:vertAlign w:val="subscript"/>
        </w:rPr>
        <w:t>0</w:t>
      </w:r>
      <w:r>
        <w:rPr>
          <w:rFonts w:hint="eastAsia" w:ascii="宋体" w:hAnsi="宋体"/>
          <w:color w:val="EE0000"/>
          <w:spacing w:val="6"/>
          <w:kern w:val="0"/>
          <w:sz w:val="24"/>
        </w:rPr>
        <w:t>和t-1个</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vertAlign w:val="subscript"/>
        </w:rPr>
        <w:t>j</w:t>
      </w:r>
      <w:r>
        <w:rPr>
          <w:rFonts w:hint="eastAsia" w:ascii="宋体" w:hAnsi="宋体"/>
          <w:iCs/>
          <w:spacing w:val="6"/>
          <w:kern w:val="0"/>
          <w:sz w:val="24"/>
        </w:rPr>
        <w:t>按照</w:t>
      </w:r>
      <w:r>
        <w:rPr>
          <w:rFonts w:hint="eastAsia" w:ascii="宋体" w:hAnsi="宋体"/>
          <w:iCs/>
          <w:color w:val="EE0000"/>
          <w:spacing w:val="6"/>
          <w:kern w:val="0"/>
          <w:sz w:val="24"/>
        </w:rPr>
        <w:t>下标</w:t>
      </w:r>
      <w:r>
        <w:rPr>
          <w:rFonts w:hint="eastAsia" w:ascii="宋体" w:hAnsi="宋体"/>
          <w:iCs/>
          <w:spacing w:val="6"/>
          <w:kern w:val="0"/>
          <w:sz w:val="24"/>
        </w:rPr>
        <w:t>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_CFR，这是一个长度为t的一维矩阵（即行向量）。</w:t>
      </w:r>
    </w:p>
    <w:p w14:paraId="298DBD9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请参阅图4，</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3DAF13B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41</w:t>
      </w:r>
      <w:r>
        <w:rPr>
          <w:rFonts w:ascii="宋体" w:hAnsi="宋体"/>
          <w:spacing w:val="6"/>
          <w:kern w:val="0"/>
          <w:sz w:val="24"/>
        </w:rPr>
        <w:t>：</w:t>
      </w: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FR</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矩阵ΔCFR，这是一个t行×t列的实数矩阵，其中每个元素ΔCFR</w:t>
      </w:r>
      <w:r>
        <w:rPr>
          <w:rFonts w:hint="eastAsia" w:ascii="宋体" w:hAnsi="宋体"/>
          <w:spacing w:val="6"/>
          <w:kern w:val="0"/>
          <w:sz w:val="24"/>
          <w:vertAlign w:val="subscript"/>
        </w:rPr>
        <w:t>i,j</w:t>
      </w:r>
      <w:r>
        <w:rPr>
          <w:rFonts w:hint="eastAsia" w:ascii="宋体" w:hAnsi="宋体"/>
          <w:spacing w:val="6"/>
          <w:kern w:val="0"/>
          <w:sz w:val="24"/>
        </w:rPr>
        <w:t>的计算公式如下。</w:t>
      </w:r>
    </w:p>
    <w:p w14:paraId="0094F0E3">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k表示子载波索引，k的取值范围</w:t>
      </w:r>
      <w:r>
        <w:rPr>
          <w:rFonts w:hint="eastAsia" w:ascii="宋体" w:hAnsi="宋体"/>
          <w:snapToGrid w:val="0"/>
          <w:sz w:val="24"/>
        </w:rPr>
        <w:t>是从0到n-1之间的正整数</w:t>
      </w:r>
      <w:r>
        <w:rPr>
          <w:rFonts w:hint="eastAsia" w:ascii="宋体" w:hAnsi="宋体"/>
          <w:spacing w:val="6"/>
          <w:kern w:val="0"/>
          <w:sz w:val="24"/>
        </w:rPr>
        <w:t>。i和j均表示时间索引，i和j的取值范围均为从0到t-1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k,j</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CFR数据的复数矩阵中第k+1行、第j+1列的元素。CFR</w:t>
      </w:r>
      <w:r>
        <w:rPr>
          <w:rFonts w:hint="eastAsia" w:ascii="宋体" w:hAnsi="宋体"/>
          <w:snapToGrid w:val="0"/>
          <w:sz w:val="24"/>
          <w:vertAlign w:val="subscript"/>
        </w:rPr>
        <w:t>k,i</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CFR数据的复数矩阵中第k+1行、第i+1列的元素。</w:t>
      </w:r>
    </w:p>
    <w:p w14:paraId="6CE9E2EB">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63B342E3">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w:r>
        <w:rPr>
          <w:rFonts w:hint="eastAsia" w:ascii="宋体" w:hAnsi="宋体"/>
          <w:spacing w:val="6"/>
          <w:kern w:val="0"/>
          <w:sz w:val="24"/>
        </w:rPr>
        <w:t>ΔCFR</w:t>
      </w:r>
      <w:r>
        <w:rPr>
          <w:rFonts w:hint="eastAsia" w:ascii="宋体" w:hAnsi="宋体"/>
          <w:spacing w:val="6"/>
          <w:kern w:val="0"/>
          <w:sz w:val="24"/>
          <w:vertAlign w:val="subscript"/>
        </w:rPr>
        <w:t>i,j</w:t>
      </w:r>
      <w:r>
        <w:rPr>
          <w:rFonts w:hint="eastAsia" w:ascii="宋体" w:hAnsi="宋体"/>
          <w:spacing w:val="6"/>
          <w:kern w:val="0"/>
          <w:sz w:val="24"/>
        </w:rPr>
        <w:t>＝0。</w:t>
      </w:r>
    </w:p>
    <w:p w14:paraId="6F19EB09">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ΔCFR是一个上斜三角矩阵，下斜三角是全0元素。</w:t>
      </w:r>
    </w:p>
    <w:p w14:paraId="505A99AD">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矩阵ΔCFR中</w:t>
      </w:r>
      <w:r>
        <w:rPr>
          <w:rFonts w:ascii="宋体" w:hAnsi="宋体"/>
          <w:spacing w:val="6"/>
          <w:kern w:val="0"/>
          <w:sz w:val="24"/>
        </w:rPr>
        <w:t>的</w:t>
      </w:r>
      <w:r>
        <w:rPr>
          <w:rFonts w:hint="eastAsia" w:ascii="宋体" w:hAnsi="宋体"/>
          <w:spacing w:val="6"/>
          <w:kern w:val="0"/>
          <w:sz w:val="24"/>
        </w:rPr>
        <w:t>时间上在后的j</w:t>
      </w:r>
      <w:r>
        <w:rPr>
          <w:rFonts w:ascii="宋体" w:hAnsi="宋体"/>
          <w:spacing w:val="6"/>
          <w:kern w:val="0"/>
          <w:sz w:val="24"/>
        </w:rPr>
        <w:t>位置相对于</w:t>
      </w:r>
      <w:r>
        <w:rPr>
          <w:rFonts w:hint="eastAsia" w:ascii="宋体" w:hAnsi="宋体"/>
          <w:spacing w:val="6"/>
          <w:kern w:val="0"/>
          <w:sz w:val="24"/>
        </w:rPr>
        <w:t>时间上在前的i</w:t>
      </w:r>
      <w:r>
        <w:rPr>
          <w:rFonts w:ascii="宋体" w:hAnsi="宋体"/>
          <w:spacing w:val="6"/>
          <w:kern w:val="0"/>
          <w:sz w:val="24"/>
        </w:rPr>
        <w:t>位置的</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iCs/>
                            <w:spacing w:val="6"/>
                            <w:kern w:val="0"/>
                            <w:sz w:val="24"/>
                          </w:rPr>
                        </m:ctrlPr>
                      </m:e>
                      <m:sub>
                        <m:r>
                          <m:rPr>
                            <m:sty m:val="p"/>
                          </m:rPr>
                          <w:rPr>
                            <w:rFonts w:ascii="Cambria Math" w:hAnsi="Cambria Math"/>
                            <w:spacing w:val="6"/>
                            <w:kern w:val="0"/>
                            <w:sz w:val="24"/>
                          </w:rPr>
                          <m:t>i,j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ascii="Cambria Math" w:hAnsi="Cambria Math"/>
                            <w:spacing w:val="6"/>
                            <w:kern w:val="0"/>
                            <w:sz w:val="24"/>
                          </w:rPr>
                          <m:t>j,j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表示向量的p范数（称为在时间维度的第二范数），p为正整数。ΔCFR</w:t>
      </w:r>
      <w:r>
        <w:rPr>
          <w:rFonts w:hint="eastAsia" w:ascii="宋体" w:hAnsi="宋体"/>
          <w:spacing w:val="6"/>
          <w:kern w:val="0"/>
          <w:sz w:val="24"/>
          <w:vertAlign w:val="subscript"/>
        </w:rPr>
        <w:t>i,j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矩阵ΔCFR中第i+1行、第j+1列的元素。ΔCFR</w:t>
      </w:r>
      <w:r>
        <w:rPr>
          <w:rFonts w:hint="eastAsia" w:ascii="宋体" w:hAnsi="宋体"/>
          <w:spacing w:val="6"/>
          <w:kern w:val="0"/>
          <w:sz w:val="24"/>
          <w:vertAlign w:val="subscript"/>
        </w:rPr>
        <w:t>j,j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j+1行、第j+1列的元素。差分矩阵ΔCFR中的元素均为复数，任意复数可以表示为二维向量。步骤S31中的第一范数是对相邻的时间步做差分后计算p范数，本步骤中的第二范数是将当前的时间步和之前所有的时间步做差分后计算p范数。</w:t>
      </w:r>
    </w:p>
    <w:p w14:paraId="3EC660C8">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43</w:t>
      </w:r>
      <w:r>
        <w:rPr>
          <w:rFonts w:ascii="宋体" w:hAnsi="宋体"/>
          <w:spacing w:val="6"/>
          <w:kern w:val="0"/>
          <w:sz w:val="24"/>
        </w:rPr>
        <w:t>：使用</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第二</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ascii="宋体" w:hAnsi="宋体"/>
          <w:spacing w:val="6"/>
          <w:kern w:val="0"/>
          <w:sz w:val="24"/>
        </w:rPr>
        <w:t>计算</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。初始化的tcVec_CFR</w:t>
      </w:r>
      <w:r>
        <w:rPr>
          <w:rFonts w:hint="eastAsia" w:ascii="宋体" w:hAnsi="宋体"/>
          <w:spacing w:val="6"/>
          <w:kern w:val="0"/>
          <w:sz w:val="24"/>
          <w:vertAlign w:val="subscript"/>
        </w:rPr>
        <w:t>0</w:t>
      </w:r>
      <w:r>
        <w:rPr>
          <w:rFonts w:hint="eastAsia" w:ascii="宋体" w:hAnsi="宋体"/>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ascii="宋体" w:hAnsi="宋体"/>
          <w:spacing w:val="6"/>
          <w:kern w:val="0"/>
          <w:sz w:val="24"/>
        </w:rPr>
        <w:t>i</w:t>
      </w:r>
      <w:r>
        <w:rPr>
          <w:rFonts w:hint="eastAsia" w:ascii="宋体" w:hAnsi="宋体"/>
          <w:spacing w:val="6"/>
          <w:kern w:val="0"/>
          <w:sz w:val="24"/>
        </w:rPr>
        <w:t>，取</w:t>
      </w:r>
      <w:r>
        <w:rPr>
          <w:rFonts w:ascii="宋体" w:hAnsi="宋体"/>
          <w:spacing w:val="6"/>
          <w:kern w:val="0"/>
          <w:sz w:val="24"/>
        </w:rPr>
        <w:t>i</w:t>
      </w:r>
      <w:r>
        <w:rPr>
          <w:rFonts w:hint="eastAsia" w:ascii="宋体" w:hAnsi="宋体"/>
          <w:spacing w:val="6"/>
          <w:kern w:val="0"/>
          <w:sz w:val="24"/>
        </w:rPr>
        <w:t>的最大值</w:t>
      </w:r>
      <w:r>
        <w:rPr>
          <w:rFonts w:ascii="宋体" w:hAnsi="宋体"/>
          <w:spacing w:val="6"/>
          <w:kern w:val="0"/>
          <w:sz w:val="24"/>
        </w:rPr>
        <w:t>max</w:t>
      </w:r>
      <w:r>
        <w:rPr>
          <w:rFonts w:hint="eastAsia" w:ascii="宋体" w:hAnsi="宋体"/>
          <w:spacing w:val="6"/>
          <w:kern w:val="0"/>
          <w:sz w:val="24"/>
        </w:rPr>
        <w:t>(</w:t>
      </w:r>
      <w:r>
        <w:rPr>
          <w:rFonts w:ascii="宋体" w:hAnsi="宋体"/>
          <w:spacing w:val="6"/>
          <w:kern w:val="0"/>
          <w:sz w:val="24"/>
        </w:rPr>
        <w:t>i</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hint="eastAsia" w:ascii="Cambria Math" w:hAnsi="Cambria Math"/>
                <w:spacing w:val="6"/>
                <w:kern w:val="0"/>
                <w:sz w:val="24"/>
              </w:rPr>
              <m:t>max</m:t>
            </m:r>
            <m:r>
              <m:rPr>
                <m:sty m:val="p"/>
              </m:rPr>
              <w:rPr>
                <w:rFonts w:ascii="Cambria Math" w:hAnsi="Cambria Math"/>
                <w:spacing w:val="6"/>
                <w:kern w:val="0"/>
                <w:sz w:val="24"/>
              </w:rPr>
              <m:t>(</m:t>
            </m:r>
            <m:r>
              <m:rPr>
                <m:sty m:val="p"/>
              </m:rPr>
              <w:rPr>
                <w:rFonts w:hint="eastAsia" w:ascii="Cambria Math" w:hAnsi="Cambria Math"/>
                <w:spacing w:val="6"/>
                <w:kern w:val="0"/>
                <w:sz w:val="24"/>
              </w:rPr>
              <m:t>i</m:t>
            </m:r>
            <m:r>
              <m:rPr>
                <m:sty m:val="p"/>
              </m:rPr>
              <w:rPr>
                <w:rFonts w:ascii="Cambria Math" w:hAnsi="Cambria Math"/>
                <w:spacing w:val="6"/>
                <w:kern w:val="0"/>
                <w:sz w:val="24"/>
              </w:rPr>
              <m:t>)</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。当</w:t>
      </w:r>
      <m:oMath>
        <m:r>
          <m:rPr>
            <m:sty m:val="p"/>
          </m:rPr>
          <w:rPr>
            <w:rFonts w:ascii="Cambria Math" w:hAnsi="Cambria Math"/>
            <w:spacing w:val="6"/>
            <w:kern w:val="0"/>
            <w:sz w:val="24"/>
          </w:rPr>
          <m:t>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w:t>
      </w:r>
      <w:r>
        <w:rPr>
          <w:rFonts w:hint="eastAsia" w:ascii="宋体" w:hAnsi="宋体"/>
          <w:spacing w:val="6"/>
          <w:kern w:val="0"/>
          <w:sz w:val="24"/>
        </w:rPr>
        <w:t>tcVec_CFR</w:t>
      </w:r>
      <w:r>
        <w:rPr>
          <w:rFonts w:hint="eastAsia" w:ascii="宋体" w:hAnsi="宋体"/>
          <w:spacing w:val="6"/>
          <w:kern w:val="0"/>
          <w:sz w:val="24"/>
          <w:vertAlign w:val="subscript"/>
        </w:rPr>
        <w:t>j</w:t>
      </w:r>
      <w:r>
        <w:rPr>
          <w:rFonts w:hint="eastAsia" w:ascii="宋体" w:hAnsi="宋体"/>
          <w:spacing w:val="6"/>
          <w:kern w:val="0"/>
          <w:sz w:val="24"/>
        </w:rPr>
        <w:t>＝0。</w:t>
      </w:r>
      <w:r>
        <w:rPr>
          <w:rFonts w:hint="eastAsia" w:ascii="宋体" w:hAnsi="宋体"/>
          <w:color w:val="EE0000"/>
          <w:spacing w:val="6"/>
          <w:kern w:val="0"/>
          <w:sz w:val="24"/>
        </w:rPr>
        <w:t>由于</w:t>
      </w:r>
      <w:r>
        <w:rPr>
          <w:rFonts w:hint="eastAsia" w:ascii="宋体" w:hAnsi="宋体"/>
          <w:iCs/>
          <w:color w:val="EE0000"/>
          <w:spacing w:val="6"/>
          <w:kern w:val="0"/>
          <w:sz w:val="24"/>
        </w:rPr>
        <w:t>0＜j≤t-1，</w:t>
      </w:r>
      <w:r>
        <w:rPr>
          <w:rFonts w:hint="eastAsia" w:ascii="宋体" w:hAnsi="宋体"/>
          <w:color w:val="EE0000"/>
          <w:spacing w:val="6"/>
          <w:kern w:val="0"/>
          <w:sz w:val="24"/>
        </w:rPr>
        <w:t>tcVec_CFR</w:t>
      </w:r>
      <w:r>
        <w:rPr>
          <w:rFonts w:hint="eastAsia" w:ascii="宋体" w:hAnsi="宋体"/>
          <w:color w:val="EE0000"/>
          <w:spacing w:val="6"/>
          <w:kern w:val="0"/>
          <w:sz w:val="24"/>
          <w:vertAlign w:val="subscript"/>
        </w:rPr>
        <w:t>j</w:t>
      </w:r>
      <w:r>
        <w:rPr>
          <w:rFonts w:hint="eastAsia" w:ascii="宋体" w:hAnsi="宋体"/>
          <w:iCs/>
          <w:color w:val="EE0000"/>
          <w:spacing w:val="6"/>
          <w:kern w:val="0"/>
          <w:sz w:val="24"/>
        </w:rPr>
        <w:t>共有t-1个。</w:t>
      </w:r>
    </w:p>
    <w:p w14:paraId="5B7BB7D0">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tcVec_CFR</w:t>
      </w:r>
      <w:r>
        <w:rPr>
          <w:rFonts w:hint="eastAsia" w:ascii="宋体" w:hAnsi="宋体"/>
          <w:color w:val="EE0000"/>
          <w:spacing w:val="6"/>
          <w:kern w:val="0"/>
          <w:sz w:val="24"/>
          <w:vertAlign w:val="subscript"/>
        </w:rPr>
        <w:t>0</w:t>
      </w:r>
      <w:r>
        <w:rPr>
          <w:rFonts w:hint="eastAsia" w:ascii="宋体" w:hAnsi="宋体"/>
          <w:color w:val="EE0000"/>
          <w:spacing w:val="6"/>
          <w:kern w:val="0"/>
          <w:sz w:val="24"/>
        </w:rPr>
        <w:t>和t-1个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rPr>
        <w:t>tcVec</w:t>
      </w:r>
      <w:r>
        <w:rPr>
          <w:rFonts w:hint="eastAsia" w:ascii="宋体" w:hAnsi="宋体"/>
          <w:spacing w:val="6"/>
          <w:kern w:val="0"/>
          <w:sz w:val="24"/>
        </w:rPr>
        <w:t>_CFR是一个长度为t的一维矩阵（即行向量）。</w:t>
      </w:r>
    </w:p>
    <w:p w14:paraId="3FE22E7A">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请参阅图5，本申请提出的</w:t>
      </w:r>
      <w:r>
        <w:rPr>
          <w:rFonts w:ascii="宋体" w:hAnsi="宋体"/>
          <w:spacing w:val="6"/>
          <w:kern w:val="0"/>
          <w:sz w:val="24"/>
        </w:rPr>
        <w:t>用于预测信道状态信息的编码方法</w:t>
      </w:r>
      <w:r>
        <w:rPr>
          <w:rFonts w:hint="eastAsia" w:ascii="宋体" w:hAnsi="宋体"/>
          <w:spacing w:val="6"/>
          <w:kern w:val="0"/>
          <w:sz w:val="24"/>
        </w:rPr>
        <w:t>的实施例二包括如下步骤。</w:t>
      </w:r>
    </w:p>
    <w:p w14:paraId="631DDC9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w:t>
      </w:r>
      <w:r>
        <w:rPr>
          <w:rFonts w:hint="eastAsia" w:ascii="宋体" w:hAnsi="宋体"/>
          <w:spacing w:val="6"/>
          <w:kern w:val="0"/>
          <w:sz w:val="24"/>
        </w:rPr>
        <w:t>相干空间向量scVec_CFR</w:t>
      </w:r>
      <w:r>
        <w:rPr>
          <w:rFonts w:hint="eastAsia" w:ascii="宋体" w:hAnsi="宋体"/>
          <w:snapToGrid w:val="0"/>
          <w:sz w:val="24"/>
        </w:rPr>
        <w:t>。优选地，这一步中的复数CFR数据是通过去重、插补等数据预处理后的数据。</w:t>
      </w:r>
    </w:p>
    <w:p w14:paraId="0BA406F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2EAAF19E">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w:t>
      </w:r>
    </w:p>
    <w:p w14:paraId="6F03F85D">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空间编码batch_scEmbedding_CFR。所述嵌入函数用于将离散的数据映射到连续高维向量的空间中，并且使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上，例如对两者的每个元素的数值直接相加，得到第二相加数据。</w:t>
      </w:r>
    </w:p>
    <w:p w14:paraId="065BE9F2">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3：</w:t>
      </w:r>
      <w:r>
        <w:rPr>
          <w:rFonts w:hint="eastAsia" w:ascii="宋体" w:hAnsi="宋体"/>
          <w:snapToGrid w:val="0"/>
          <w:sz w:val="24"/>
        </w:rPr>
        <w:t>第二相加数据作为第二深度学习模型的输入，第二深度学习模型输出预测的CFR数据。</w:t>
      </w:r>
      <w:r>
        <w:rPr>
          <w:rFonts w:hint="eastAsia" w:ascii="宋体" w:hAnsi="宋体"/>
          <w:sz w:val="24"/>
        </w:rPr>
        <w:t>第二深度学习模型用于根据过去的CFR数据预测未来的CFR数据，并且侧重于历史CFR数据在空间维度的特征。例如，第二深度学习模型依次包括</w:t>
      </w:r>
      <w:r>
        <w:rPr>
          <w:rFonts w:hint="eastAsia" w:ascii="宋体" w:hAnsi="宋体"/>
          <w:spacing w:val="6"/>
          <w:kern w:val="0"/>
          <w:sz w:val="24"/>
        </w:rPr>
        <w:t>一维卷积层、批量归一化层、激活函数层、池化层，进行特征的提取和权重的学习。</w:t>
      </w:r>
    </w:p>
    <w:p w14:paraId="0F2A9A98">
      <w:pPr>
        <w:tabs>
          <w:tab w:val="left" w:pos="720"/>
        </w:tabs>
        <w:adjustRightInd w:val="0"/>
        <w:snapToGrid w:val="0"/>
        <w:spacing w:line="360" w:lineRule="auto"/>
        <w:ind w:firstLine="480" w:firstLineChars="200"/>
        <w:textAlignment w:val="baseline"/>
        <w:rPr>
          <w:rFonts w:hint="eastAsia" w:ascii="宋体" w:hAnsi="宋体"/>
          <w:snapToGrid w:val="0"/>
          <w:color w:val="0070C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4：</w:t>
      </w:r>
      <w:r>
        <w:rPr>
          <w:rFonts w:hint="eastAsia" w:ascii="宋体" w:hAnsi="宋体"/>
          <w:snapToGrid w:val="0"/>
          <w:sz w:val="24"/>
        </w:rPr>
        <w:t>解码器对第二深度学习模型输出的预测的CFR数据进行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70797D1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所述步骤SB2至步骤SB4是对第二深度学习模型进行训练的过程。在训练过程中，例如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第二深度学习模型。在训练过程中，例如使用自适应矩估计优化器作为优化算法，提高计算效率。</w:t>
      </w:r>
    </w:p>
    <w:p w14:paraId="7FC13E03">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B5：采用训练好的第二深度学习模型联合编码器和解码器基于实际场景中获得的历史的复数CFR数据作为输入，输出预测的未来的CFR数据。所述训练好的第二深度学习模型、编码器、解码器例如部署在移动终端的芯片中。所述实际场景中获得的历史CFR数据例如由传感器采集得到。</w:t>
      </w:r>
    </w:p>
    <w:p w14:paraId="3374E4C3">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具体地，先根据实际场景中获得的历史的复数CFR数据得到每个批次的输入数据batch_x、每个批次的输入数据时间掩码batch_x_mark、复数CFR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_CFR（参考步骤SB1）；随后由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第二相加数据（参考步骤SB2）；随后</w:t>
      </w:r>
      <w:r>
        <w:rPr>
          <w:rFonts w:hint="eastAsia" w:ascii="宋体" w:hAnsi="宋体"/>
          <w:snapToGrid w:val="0"/>
          <w:sz w:val="24"/>
        </w:rPr>
        <w:t>第二相加数据作为第二深度学习模型的输入，第二深度学习模型输出预测的CFR数据</w:t>
      </w:r>
      <w:r>
        <w:rPr>
          <w:rFonts w:hint="eastAsia" w:ascii="宋体" w:hAnsi="宋体"/>
          <w:spacing w:val="6"/>
          <w:kern w:val="0"/>
          <w:sz w:val="24"/>
        </w:rPr>
        <w:t>（参考步骤SB3）；随后</w:t>
      </w:r>
      <w:r>
        <w:rPr>
          <w:rFonts w:hint="eastAsia" w:ascii="宋体" w:hAnsi="宋体"/>
          <w:snapToGrid w:val="0"/>
          <w:sz w:val="24"/>
        </w:rPr>
        <w:t>解码器对第二深度学习模型输出的预测的CFR数据进行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（参考步骤SB4）</w:t>
      </w:r>
      <w:r>
        <w:rPr>
          <w:rFonts w:hint="eastAsia" w:ascii="宋体" w:hAnsi="宋体"/>
          <w:snapToGrid w:val="0"/>
          <w:sz w:val="24"/>
        </w:rPr>
        <w:t>。</w:t>
      </w:r>
    </w:p>
    <w:p w14:paraId="0753319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请参阅图6，</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1DA24466">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步骤S61：</w:t>
      </w:r>
      <w:r>
        <w:rPr>
          <w:rFonts w:hint="eastAsia" w:ascii="宋体" w:hAnsi="宋体"/>
          <w:spacing w:val="6"/>
          <w:kern w:val="0"/>
          <w:sz w:val="24"/>
        </w:rPr>
        <w:t>计算复数CFR数据在子载波维度上的第三范数。</w:t>
      </w:r>
    </w:p>
    <w:p w14:paraId="7526CF06">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，这是一个t行×n列的复数矩阵。对</w:t>
      </w:r>
      <w:r>
        <w:rPr>
          <w:rFonts w:hint="eastAsia" w:ascii="宋体" w:hAnsi="宋体"/>
          <w:snapToGrid w:val="0"/>
          <w:sz w:val="24"/>
        </w:rPr>
        <w:t>复数CSI数据的转置矩阵</w:t>
      </w:r>
      <w:r>
        <w:rPr>
          <w:rFonts w:hint="eastAsia" w:ascii="宋体" w:hAnsi="宋体"/>
          <w:spacing w:val="6"/>
          <w:kern w:val="0"/>
          <w:sz w:val="24"/>
        </w:rPr>
        <w:t>中相邻两列（例如第j列、第j-1列）元素先做差分，相邻两列表征相邻的两个子载波，再计算每相邻两列元素的差分值的幅值的p范数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，p为正整数，j的取值范围是从0到n-1</w:t>
      </w:r>
      <w:r>
        <w:rPr>
          <w:rFonts w:hint="eastAsia" w:ascii="宋体" w:hAnsi="宋体"/>
          <w:snapToGrid w:val="0"/>
          <w:sz w:val="24"/>
        </w:rPr>
        <w:t>之间的正整数</w:t>
      </w:r>
      <w:r>
        <w:rPr>
          <w:rFonts w:hint="eastAsia" w:ascii="宋体" w:hAnsi="宋体"/>
          <w:spacing w:val="6"/>
          <w:kern w:val="0"/>
          <w:sz w:val="24"/>
        </w:rPr>
        <w:t>。</w:t>
      </w:r>
    </w:p>
    <w:p w14:paraId="6CE10E71">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复数CSI数据的转置矩阵</w:t>
      </w:r>
      <w:r>
        <w:rPr>
          <w:rFonts w:hint="eastAsia" w:ascii="宋体" w:hAnsi="宋体"/>
          <w:spacing w:val="6"/>
          <w:kern w:val="0"/>
          <w:sz w:val="24"/>
        </w:rPr>
        <w:t>中每相邻两列元素的差分值的幅值在子载波维度的p范数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i表示时间索引，i的取值范围是从0到t-1</w:t>
      </w:r>
      <w:r>
        <w:rPr>
          <w:rFonts w:hint="eastAsia" w:ascii="宋体" w:hAnsi="宋体"/>
          <w:snapToGrid w:val="0"/>
          <w:sz w:val="24"/>
        </w:rPr>
        <w:t>之间的正整数</w:t>
      </w:r>
      <w:r>
        <w:rPr>
          <w:rFonts w:hint="eastAsia" w:ascii="宋体" w:hAnsi="宋体"/>
          <w:spacing w:val="6"/>
          <w:kern w:val="0"/>
          <w:sz w:val="24"/>
        </w:rPr>
        <w:t>。j表示子载波索引，j的取值范围是从0到n-1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CSI数据的转置矩阵中第i+1行、第j+1列的元素。</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CSI数据的转置矩阵中第i+1行、第j列的元素。</w:t>
      </w:r>
      <w:r>
        <w:rPr>
          <w:rFonts w:hint="eastAsia" w:ascii="宋体" w:hAnsi="宋体"/>
          <w:spacing w:val="6"/>
          <w:kern w:val="0"/>
          <w:sz w:val="24"/>
        </w:rPr>
        <w:t>当j取0时，</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10F3E93C">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复数CFR数据的转置矩阵</w:t>
      </w:r>
      <w:r>
        <w:rPr>
          <w:rFonts w:hint="eastAsia" w:ascii="宋体" w:hAnsi="宋体"/>
          <w:spacing w:val="6"/>
          <w:kern w:val="0"/>
          <w:sz w:val="24"/>
        </w:rPr>
        <w:t>中每相邻两列元素的差分值的幅值在子载波维度的p范数CFRLsp</w:t>
      </w:r>
      <w:r>
        <w:rPr>
          <w:rFonts w:hint="eastAsia" w:ascii="宋体" w:hAnsi="宋体"/>
          <w:spacing w:val="6"/>
          <w:kern w:val="0"/>
          <w:sz w:val="24"/>
          <w:vertAlign w:val="subscript"/>
        </w:rPr>
        <w:t>j</w:t>
      </w:r>
      <w:r>
        <w:rPr>
          <w:rFonts w:hint="eastAsia" w:ascii="宋体" w:hAnsi="宋体"/>
          <w:iCs/>
          <w:spacing w:val="6"/>
          <w:kern w:val="0"/>
          <w:sz w:val="24"/>
        </w:rPr>
        <w:t>共有n个，对应于</w:t>
      </w:r>
      <w:r>
        <w:rPr>
          <w:rFonts w:hint="eastAsia" w:ascii="宋体" w:hAnsi="宋体"/>
          <w:spacing w:val="6"/>
          <w:kern w:val="0"/>
          <w:sz w:val="24"/>
        </w:rPr>
        <w:t>j的取值范围是从0到n-1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CFRLsp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复数CFR数据在子载波维度上的第三</w:t>
      </w:r>
      <w:r>
        <w:rPr>
          <w:rFonts w:hint="eastAsia" w:ascii="宋体" w:hAnsi="宋体"/>
          <w:spacing w:val="6"/>
          <w:kern w:val="0"/>
          <w:sz w:val="24"/>
        </w:rPr>
        <w:t>范数CFRLsp，</w:t>
      </w:r>
      <m:oMath>
        <m:r>
          <m:rPr>
            <m:sty m:val="p"/>
          </m:rPr>
          <w:rPr>
            <w:rFonts w:ascii="Cambria Math" w:hAnsi="Cambria Math"/>
            <w:spacing w:val="6"/>
            <w:kern w:val="0"/>
            <w:sz w:val="24"/>
          </w:rPr>
          <m:t>CFRLsp=[</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n−1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复数CFR数据在子载波维度上的第三</w:t>
      </w:r>
      <w:r>
        <w:rPr>
          <w:rFonts w:hint="eastAsia" w:ascii="宋体" w:hAnsi="宋体"/>
          <w:spacing w:val="6"/>
          <w:kern w:val="0"/>
          <w:sz w:val="24"/>
        </w:rPr>
        <w:t>范数CFRLsp是一个长度为</w:t>
      </w:r>
      <w:r>
        <w:rPr>
          <w:rFonts w:hint="eastAsia" w:ascii="宋体" w:hAnsi="宋体"/>
          <w:iCs/>
          <w:spacing w:val="6"/>
          <w:kern w:val="0"/>
          <w:sz w:val="24"/>
        </w:rPr>
        <w:t>n</w:t>
      </w:r>
      <w:r>
        <w:rPr>
          <w:rFonts w:hint="eastAsia" w:ascii="宋体" w:hAnsi="宋体"/>
          <w:spacing w:val="6"/>
          <w:kern w:val="0"/>
          <w:sz w:val="24"/>
        </w:rPr>
        <w:t>的实数一维矩阵（即行向量）。这一步是提取复数CFR数据随子载波变化的差分特征。</w:t>
      </w:r>
    </w:p>
    <w:p w14:paraId="784750BA">
      <w:pPr>
        <w:pStyle w:val="17"/>
        <w:tabs>
          <w:tab w:val="left" w:pos="0"/>
        </w:tabs>
        <w:adjustRightInd w:val="0"/>
        <w:snapToGrid w:val="0"/>
        <w:spacing w:line="360" w:lineRule="auto"/>
        <w:ind w:firstLine="504"/>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62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复数CFR数据在子载波维度上的第三</w:t>
      </w:r>
      <w:r>
        <w:rPr>
          <w:rFonts w:hint="eastAsia" w:ascii="宋体" w:hAnsi="宋体"/>
          <w:spacing w:val="6"/>
          <w:kern w:val="0"/>
          <w:sz w:val="24"/>
        </w:rPr>
        <w:t>范数CFRLsp</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62F0D6A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63</w:t>
      </w:r>
      <w:r>
        <w:rPr>
          <w:rFonts w:ascii="宋体" w:hAnsi="宋体"/>
          <w:spacing w:val="6"/>
          <w:kern w:val="0"/>
          <w:sz w:val="24"/>
        </w:rPr>
        <w:t>：使用</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第三</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。初始化的scVec_CFR</w:t>
      </w:r>
      <w:r>
        <w:rPr>
          <w:rFonts w:hint="eastAsia" w:ascii="宋体" w:hAnsi="宋体"/>
          <w:spacing w:val="6"/>
          <w:kern w:val="0"/>
          <w:sz w:val="24"/>
          <w:vertAlign w:val="subscript"/>
        </w:rPr>
        <w:t>0</w:t>
      </w:r>
      <w:r>
        <w:rPr>
          <w:rFonts w:hint="eastAsia" w:ascii="宋体" w:hAnsi="宋体"/>
          <w:spacing w:val="6"/>
          <w:kern w:val="0"/>
          <w:sz w:val="24"/>
        </w:rPr>
        <w:t>＝0。当</w:t>
      </w:r>
      <m:oMath>
        <m:r>
          <m:rPr>
            <m:sty m:val="p"/>
          </m:rPr>
          <w:rPr>
            <w:rFonts w:ascii="Cambria Math" w:hAnsi="Cambria Math"/>
            <w:spacing w:val="6"/>
            <w:kern w:val="0"/>
            <w:sz w:val="24"/>
          </w:rPr>
          <m:t>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ascii="宋体" w:hAnsi="宋体"/>
          <w:spacing w:val="6"/>
          <w:kern w:val="0"/>
          <w:sz w:val="24"/>
        </w:rPr>
        <w:t>i</w:t>
      </w:r>
      <w:r>
        <w:rPr>
          <w:rFonts w:hint="eastAsia" w:ascii="宋体" w:hAnsi="宋体"/>
          <w:spacing w:val="6"/>
          <w:kern w:val="0"/>
          <w:sz w:val="24"/>
        </w:rPr>
        <w:t>，取</w:t>
      </w:r>
      <w:r>
        <w:rPr>
          <w:rFonts w:ascii="宋体" w:hAnsi="宋体"/>
          <w:spacing w:val="6"/>
          <w:kern w:val="0"/>
          <w:sz w:val="24"/>
        </w:rPr>
        <w:t>i</w:t>
      </w:r>
      <w:r>
        <w:rPr>
          <w:rFonts w:hint="eastAsia" w:ascii="宋体" w:hAnsi="宋体"/>
          <w:spacing w:val="6"/>
          <w:kern w:val="0"/>
          <w:sz w:val="24"/>
        </w:rPr>
        <w:t>的最小值min(</w:t>
      </w:r>
      <w:r>
        <w:rPr>
          <w:rFonts w:ascii="宋体" w:hAnsi="宋体"/>
          <w:spacing w:val="6"/>
          <w:kern w:val="0"/>
          <w:sz w:val="24"/>
        </w:rPr>
        <w:t>i</w:t>
      </w:r>
      <w:r>
        <w:rPr>
          <w:rFonts w:hint="eastAsia" w:ascii="宋体" w:hAnsi="宋体"/>
          <w:spacing w:val="6"/>
          <w:kern w:val="0"/>
          <w:sz w:val="24"/>
        </w:rPr>
        <w:t>)，scVec_CFR</w:t>
      </w:r>
      <w:r>
        <w:rPr>
          <w:rFonts w:ascii="宋体" w:hAnsi="宋体"/>
          <w:spacing w:val="6"/>
          <w:kern w:val="0"/>
          <w:sz w:val="24"/>
          <w:vertAlign w:val="subscript"/>
        </w:rPr>
        <w:t>j</w:t>
      </w:r>
      <w:r>
        <w:rPr>
          <w:rFonts w:hint="eastAsia" w:ascii="宋体" w:hAnsi="宋体"/>
          <w:spacing w:val="6"/>
          <w:kern w:val="0"/>
          <w:sz w:val="24"/>
        </w:rPr>
        <w:t>＝1－min(</w:t>
      </w:r>
      <w:r>
        <w:rPr>
          <w:rFonts w:ascii="宋体" w:hAnsi="宋体"/>
          <w:spacing w:val="6"/>
          <w:kern w:val="0"/>
          <w:sz w:val="24"/>
        </w:rPr>
        <w:t>i</w:t>
      </w:r>
      <w:r>
        <w:rPr>
          <w:rFonts w:hint="eastAsia" w:ascii="宋体" w:hAnsi="宋体"/>
          <w:spacing w:val="6"/>
          <w:kern w:val="0"/>
          <w:sz w:val="24"/>
        </w:rPr>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w:t>
      </w:r>
      <w:r>
        <w:rPr>
          <w:rFonts w:hint="eastAsia" w:ascii="宋体" w:hAnsi="宋体"/>
          <w:spacing w:val="6"/>
          <w:kern w:val="0"/>
          <w:sz w:val="24"/>
        </w:rPr>
        <w:t>scVec_CFR</w:t>
      </w:r>
      <w:r>
        <w:rPr>
          <w:rFonts w:ascii="宋体" w:hAnsi="宋体"/>
          <w:spacing w:val="6"/>
          <w:kern w:val="0"/>
          <w:sz w:val="24"/>
          <w:vertAlign w:val="subscript"/>
        </w:rPr>
        <w:t>j</w:t>
      </w:r>
      <w:r>
        <w:rPr>
          <w:rFonts w:hint="eastAsia" w:ascii="宋体" w:hAnsi="宋体"/>
          <w:spacing w:val="6"/>
          <w:kern w:val="0"/>
          <w:sz w:val="24"/>
        </w:rPr>
        <w:t>＝0。</w:t>
      </w:r>
      <w:r>
        <w:rPr>
          <w:rFonts w:hint="eastAsia" w:ascii="宋体" w:hAnsi="宋体"/>
          <w:color w:val="EE0000"/>
          <w:spacing w:val="6"/>
          <w:kern w:val="0"/>
          <w:sz w:val="24"/>
        </w:rPr>
        <w:t>由于</w:t>
      </w:r>
      <w:r>
        <w:rPr>
          <w:rFonts w:hint="eastAsia" w:ascii="宋体" w:hAnsi="宋体"/>
          <w:iCs/>
          <w:color w:val="EE0000"/>
          <w:spacing w:val="6"/>
          <w:kern w:val="0"/>
          <w:sz w:val="24"/>
        </w:rPr>
        <w:t>0＜j≤n-1，</w:t>
      </w:r>
      <w:r>
        <w:rPr>
          <w:rFonts w:hint="eastAsia" w:ascii="宋体" w:hAnsi="宋体"/>
          <w:color w:val="EE0000"/>
          <w:spacing w:val="6"/>
          <w:kern w:val="0"/>
          <w:sz w:val="24"/>
        </w:rPr>
        <w:t>scVec_CFR</w:t>
      </w:r>
      <w:r>
        <w:rPr>
          <w:rFonts w:hint="eastAsia" w:ascii="宋体" w:hAnsi="宋体"/>
          <w:color w:val="EE0000"/>
          <w:spacing w:val="6"/>
          <w:kern w:val="0"/>
          <w:sz w:val="24"/>
          <w:vertAlign w:val="subscript"/>
        </w:rPr>
        <w:t>j</w:t>
      </w:r>
      <w:r>
        <w:rPr>
          <w:rFonts w:hint="eastAsia" w:ascii="宋体" w:hAnsi="宋体"/>
          <w:iCs/>
          <w:color w:val="EE0000"/>
          <w:spacing w:val="6"/>
          <w:kern w:val="0"/>
          <w:sz w:val="24"/>
        </w:rPr>
        <w:t>共有n-1个。</w:t>
      </w:r>
    </w:p>
    <w:p w14:paraId="5A9B6BF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scVec_CFR</w:t>
      </w:r>
      <w:r>
        <w:rPr>
          <w:rFonts w:hint="eastAsia" w:ascii="宋体" w:hAnsi="宋体"/>
          <w:color w:val="EE0000"/>
          <w:spacing w:val="6"/>
          <w:kern w:val="0"/>
          <w:sz w:val="24"/>
          <w:vertAlign w:val="subscript"/>
        </w:rPr>
        <w:t>0</w:t>
      </w:r>
      <w:r>
        <w:rPr>
          <w:rFonts w:hint="eastAsia" w:ascii="宋体" w:hAnsi="宋体"/>
          <w:color w:val="EE0000"/>
          <w:spacing w:val="6"/>
          <w:kern w:val="0"/>
          <w:sz w:val="24"/>
        </w:rPr>
        <w:t>和</w:t>
      </w:r>
      <w:r>
        <w:rPr>
          <w:rFonts w:hint="eastAsia" w:ascii="宋体" w:hAnsi="宋体"/>
          <w:spacing w:val="6"/>
          <w:kern w:val="0"/>
          <w:sz w:val="24"/>
        </w:rPr>
        <w:t>n-1个s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相干空</w:t>
      </w:r>
      <w:r>
        <w:rPr>
          <w:rFonts w:ascii="宋体" w:hAnsi="宋体"/>
          <w:spacing w:val="6"/>
          <w:kern w:val="0"/>
          <w:sz w:val="24"/>
        </w:rPr>
        <w:t>间</w:t>
      </w:r>
      <w:r>
        <w:rPr>
          <w:rFonts w:hint="eastAsia" w:ascii="宋体" w:hAnsi="宋体"/>
          <w:spacing w:val="6"/>
          <w:kern w:val="0"/>
          <w:sz w:val="24"/>
        </w:rPr>
        <w:t>向量s</w:t>
      </w:r>
      <w:r>
        <w:rPr>
          <w:rFonts w:ascii="宋体" w:hAnsi="宋体"/>
          <w:spacing w:val="6"/>
          <w:kern w:val="0"/>
          <w:sz w:val="24"/>
        </w:rPr>
        <w:t>cVec</w:t>
      </w:r>
      <w:r>
        <w:rPr>
          <w:rFonts w:hint="eastAsia" w:ascii="宋体" w:hAnsi="宋体"/>
          <w:spacing w:val="6"/>
          <w:kern w:val="0"/>
          <w:sz w:val="24"/>
        </w:rPr>
        <w:t>_CFR，这是一个长度为n的一维矩阵（即行向量）。</w:t>
      </w:r>
    </w:p>
    <w:p w14:paraId="6741C9A6">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请参阅图7，</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61E1DED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71</w:t>
      </w:r>
      <w:r>
        <w:rPr>
          <w:rFonts w:ascii="宋体" w:hAnsi="宋体"/>
          <w:spacing w:val="6"/>
          <w:kern w:val="0"/>
          <w:sz w:val="24"/>
        </w:rPr>
        <w:t>：</w:t>
      </w: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的计算公式如下。</w:t>
      </w:r>
    </w:p>
    <w:p w14:paraId="312EA969">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k表示时间索引，k的取值范围</w:t>
      </w:r>
      <w:r>
        <w:rPr>
          <w:rFonts w:hint="eastAsia" w:ascii="宋体" w:hAnsi="宋体"/>
          <w:snapToGrid w:val="0"/>
          <w:sz w:val="24"/>
        </w:rPr>
        <w:t>是从0到t-1之间的正整数</w:t>
      </w:r>
      <w:r>
        <w:rPr>
          <w:rFonts w:hint="eastAsia" w:ascii="宋体" w:hAnsi="宋体"/>
          <w:spacing w:val="6"/>
          <w:kern w:val="0"/>
          <w:sz w:val="24"/>
        </w:rPr>
        <w:t>。i和j均表示子载波索引，i和j的取值范围均为从0到n-1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中第k+1行、第j+1列的元素。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中第k+1行、第i+1列的元素。</w:t>
      </w:r>
    </w:p>
    <w:p w14:paraId="6625E9A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spacing w:val="6"/>
                <w:kern w:val="0"/>
                <w:sz w:val="24"/>
              </w:rPr>
            </m:ctrlPr>
          </m:naryPr>
          <m:sub>
            <m:r>
              <m:rPr>
                <m:sty m:val="p"/>
              </m:rPr>
              <w:rPr>
                <w:rFonts w:ascii="Cambria Math" w:hAnsi="Cambria Math"/>
                <w:spacing w:val="6"/>
                <w:kern w:val="0"/>
                <w:sz w:val="24"/>
              </w:rPr>
              <m:t>k=0</m:t>
            </m:r>
            <m:ctrlPr>
              <w:rPr>
                <w:rFonts w:ascii="Cambria Math" w:hAnsi="Cambria Math"/>
                <w:spacing w:val="6"/>
                <w:kern w:val="0"/>
                <w:sz w:val="24"/>
              </w:rPr>
            </m:ctrlPr>
          </m:sub>
          <m:sup>
            <m:r>
              <m:rPr>
                <m:sty m:val="p"/>
              </m:rPr>
              <w:rPr>
                <w:rFonts w:ascii="Cambria Math" w:hAnsi="Cambria Math"/>
                <w:spacing w:val="6"/>
                <w:kern w:val="0"/>
                <w:sz w:val="24"/>
              </w:rPr>
              <m:t>t−1</m:t>
            </m:r>
            <m:ctrlPr>
              <w:rPr>
                <w:rFonts w:ascii="Cambria Math" w:hAnsi="Cambria Math"/>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spacing w:val="6"/>
                <w:kern w:val="0"/>
                <w:sz w:val="24"/>
              </w:rPr>
            </m:ctrlPr>
          </m:e>
        </m:nary>
      </m:oMath>
      <w:r>
        <w:rPr>
          <w:rFonts w:hint="eastAsia" w:ascii="宋体" w:hAnsi="宋体"/>
          <w:spacing w:val="6"/>
          <w:kern w:val="0"/>
          <w:sz w:val="24"/>
        </w:rPr>
        <w:t>。</w:t>
      </w:r>
    </w:p>
    <w:p w14:paraId="57826518">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spacing w:val="6"/>
          <w:kern w:val="0"/>
          <w:sz w:val="24"/>
        </w:rPr>
        <w:t>＝0。</w:t>
      </w:r>
    </w:p>
    <w:p w14:paraId="406D1BFE">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ΔCSI</w:t>
      </w:r>
      <w:r>
        <w:rPr>
          <w:rFonts w:hint="eastAsia" w:ascii="宋体" w:hAnsi="宋体"/>
          <w:spacing w:val="6"/>
          <w:kern w:val="0"/>
          <w:sz w:val="24"/>
          <w:vertAlign w:val="superscript"/>
        </w:rPr>
        <w:t>T</w:t>
      </w:r>
      <w:r>
        <w:rPr>
          <w:rFonts w:hint="eastAsia" w:ascii="宋体" w:hAnsi="宋体"/>
          <w:spacing w:val="6"/>
          <w:kern w:val="0"/>
          <w:sz w:val="24"/>
        </w:rPr>
        <w:t>是一个上斜三角矩阵，下斜三角是全0元素。</w:t>
      </w:r>
    </w:p>
    <w:p w14:paraId="34D7A3AF">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中</w:t>
      </w:r>
      <w:r>
        <w:rPr>
          <w:rFonts w:ascii="宋体" w:hAnsi="宋体"/>
          <w:spacing w:val="6"/>
          <w:kern w:val="0"/>
          <w:sz w:val="24"/>
        </w:rPr>
        <w:t>的</w:t>
      </w:r>
      <w:r>
        <w:rPr>
          <w:rFonts w:hint="eastAsia" w:ascii="宋体" w:hAnsi="宋体"/>
          <w:spacing w:val="6"/>
          <w:kern w:val="0"/>
          <w:sz w:val="24"/>
        </w:rPr>
        <w:t>子载波位置在后的j</w:t>
      </w:r>
      <w:r>
        <w:rPr>
          <w:rFonts w:ascii="宋体" w:hAnsi="宋体"/>
          <w:spacing w:val="6"/>
          <w:kern w:val="0"/>
          <w:sz w:val="24"/>
        </w:rPr>
        <w:t>位置相对于</w:t>
      </w:r>
      <w:r>
        <w:rPr>
          <w:rFonts w:hint="eastAsia" w:ascii="宋体" w:hAnsi="宋体"/>
          <w:spacing w:val="6"/>
          <w:kern w:val="0"/>
          <w:sz w:val="24"/>
        </w:rPr>
        <w:t>子载波位置在前的i</w:t>
      </w:r>
      <w:r>
        <w:rPr>
          <w:rFonts w:ascii="宋体" w:hAnsi="宋体"/>
          <w:spacing w:val="6"/>
          <w:kern w:val="0"/>
          <w:sz w:val="24"/>
        </w:rPr>
        <w:t>位置的</w:t>
      </w:r>
      <w:r>
        <w:rPr>
          <w:rFonts w:hint="eastAsia" w:ascii="宋体" w:hAnsi="宋体"/>
          <w:spacing w:val="6"/>
          <w:kern w:val="0"/>
          <w:sz w:val="24"/>
        </w:rPr>
        <w:t>第四</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ηηηη</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spacing w:val="6"/>
                            <w:kern w:val="0"/>
                            <w:sz w:val="24"/>
                          </w:rPr>
                        </m:ctrlPr>
                      </m:e>
                      <m:sub>
                        <m:r>
                          <m:rPr>
                            <m:sty m:val="p"/>
                          </m:rPr>
                          <w:rPr>
                            <w:rFonts w:ascii="Cambria Math" w:hAnsi="Cambria Math"/>
                            <w:spacing w:val="6"/>
                            <w:kern w:val="0"/>
                            <w:sz w:val="24"/>
                          </w:rPr>
                          <m:t>i,j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∆CFR</m:t>
                        </m:r>
                        <m:ctrlPr>
                          <w:rPr>
                            <w:rFonts w:hint="eastAsia" w:ascii="Cambria Math" w:hAnsi="Cambria Math"/>
                            <w:spacing w:val="6"/>
                            <w:kern w:val="0"/>
                            <w:sz w:val="24"/>
                          </w:rPr>
                        </m:ctrlPr>
                      </m:e>
                      <m:sub>
                        <m:r>
                          <m:rPr>
                            <m:sty m:val="p"/>
                          </m:rPr>
                          <w:rPr>
                            <w:rFonts w:ascii="Cambria Math" w:hAnsi="Cambria Math"/>
                            <w:spacing w:val="6"/>
                            <w:kern w:val="0"/>
                            <w:sz w:val="24"/>
                          </w:rPr>
                          <m:t>j,j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表示向量的p范数（称为在子载波维度的第四范数），p为正整数。步骤S61中的第三范数是对相邻的子载波做差分后计算p范数，本步骤中的第四范数是将当前的子载波和之前所有的子载波做差分后计算p范数。</w:t>
      </w:r>
    </w:p>
    <w:p w14:paraId="4FAF443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73</w:t>
      </w:r>
      <w:r>
        <w:rPr>
          <w:rFonts w:ascii="宋体" w:hAnsi="宋体"/>
          <w:spacing w:val="6"/>
          <w:kern w:val="0"/>
          <w:sz w:val="24"/>
        </w:rPr>
        <w:t>：使用</w:t>
      </w:r>
      <w:r>
        <w:rPr>
          <w:rFonts w:hint="eastAsia" w:ascii="宋体" w:hAnsi="宋体"/>
          <w:spacing w:val="6"/>
          <w:kern w:val="0"/>
          <w:sz w:val="24"/>
        </w:rPr>
        <w:t>第四</w:t>
      </w:r>
      <w:r>
        <w:rPr>
          <w:rFonts w:ascii="宋体" w:hAnsi="宋体"/>
          <w:spacing w:val="6"/>
          <w:kern w:val="0"/>
          <w:sz w:val="24"/>
        </w:rPr>
        <w:t>变化率</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第四</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2</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。初始化的scVec_CFR</w:t>
      </w:r>
      <w:r>
        <w:rPr>
          <w:rFonts w:hint="eastAsia" w:ascii="宋体" w:hAnsi="宋体"/>
          <w:spacing w:val="6"/>
          <w:kern w:val="0"/>
          <w:sz w:val="24"/>
          <w:vertAlign w:val="subscript"/>
        </w:rPr>
        <w:t>0</w:t>
      </w:r>
      <w:r>
        <w:rPr>
          <w:rFonts w:hint="eastAsia" w:ascii="宋体" w:hAnsi="宋体"/>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s2</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ascii="宋体" w:hAnsi="宋体"/>
          <w:spacing w:val="6"/>
          <w:kern w:val="0"/>
          <w:sz w:val="24"/>
        </w:rPr>
        <w:t>i</w:t>
      </w:r>
      <w:r>
        <w:rPr>
          <w:rFonts w:hint="eastAsia" w:ascii="宋体" w:hAnsi="宋体"/>
          <w:spacing w:val="6"/>
          <w:kern w:val="0"/>
          <w:sz w:val="24"/>
        </w:rPr>
        <w:t>，取</w:t>
      </w:r>
      <w:r>
        <w:rPr>
          <w:rFonts w:ascii="宋体" w:hAnsi="宋体"/>
          <w:spacing w:val="6"/>
          <w:kern w:val="0"/>
          <w:sz w:val="24"/>
        </w:rPr>
        <w:t>i</w:t>
      </w:r>
      <w:r>
        <w:rPr>
          <w:rFonts w:hint="eastAsia" w:ascii="宋体" w:hAnsi="宋体"/>
          <w:spacing w:val="6"/>
          <w:kern w:val="0"/>
          <w:sz w:val="24"/>
        </w:rPr>
        <w:t>的最大值</w:t>
      </w:r>
      <w:r>
        <w:rPr>
          <w:rFonts w:ascii="宋体" w:hAnsi="宋体"/>
          <w:spacing w:val="6"/>
          <w:kern w:val="0"/>
          <w:sz w:val="24"/>
        </w:rPr>
        <w:t>max</w:t>
      </w:r>
      <w:r>
        <w:rPr>
          <w:rFonts w:hint="eastAsia" w:ascii="宋体" w:hAnsi="宋体"/>
          <w:spacing w:val="6"/>
          <w:kern w:val="0"/>
          <w:sz w:val="24"/>
        </w:rPr>
        <w:t>(</w:t>
      </w:r>
      <w:r>
        <w:rPr>
          <w:rFonts w:ascii="宋体" w:hAnsi="宋体"/>
          <w:spacing w:val="6"/>
          <w:kern w:val="0"/>
          <w:sz w:val="24"/>
        </w:rPr>
        <w:t>i</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ctrlPr>
              <w:rPr>
                <w:rFonts w:ascii="Cambria Math" w:hAnsi="Cambria Math"/>
                <w:iCs/>
                <w:spacing w:val="6"/>
                <w:kern w:val="0"/>
                <w:sz w:val="24"/>
              </w:rPr>
            </m:ctrlPr>
          </m:e>
          <m:sub>
            <m:r>
              <m:rPr>
                <m:sty m:val="p"/>
              </m:rPr>
              <w:rPr>
                <w:rFonts w:hint="eastAsia" w:ascii="Cambria Math" w:hAnsi="Cambria Math"/>
                <w:spacing w:val="6"/>
                <w:kern w:val="0"/>
                <w:sz w:val="24"/>
              </w:rPr>
              <m:t>max</m:t>
            </m:r>
            <m:r>
              <m:rPr>
                <m:sty m:val="p"/>
              </m:rPr>
              <w:rPr>
                <w:rFonts w:ascii="Cambria Math" w:hAnsi="Cambria Math"/>
                <w:spacing w:val="6"/>
                <w:kern w:val="0"/>
                <w:sz w:val="24"/>
              </w:rPr>
              <m:t>(</m:t>
            </m:r>
            <m:r>
              <m:rPr>
                <m:sty m:val="p"/>
              </m:rPr>
              <w:rPr>
                <w:rFonts w:hint="eastAsia" w:ascii="Cambria Math" w:hAnsi="Cambria Math"/>
                <w:spacing w:val="6"/>
                <w:kern w:val="0"/>
                <w:sz w:val="24"/>
              </w:rPr>
              <m:t>i</m:t>
            </m:r>
            <m:r>
              <m:rPr>
                <m:sty m:val="p"/>
              </m:rPr>
              <w:rPr>
                <w:rFonts w:ascii="Cambria Math" w:hAnsi="Cambria Math"/>
                <w:spacing w:val="6"/>
                <w:kern w:val="0"/>
                <w:sz w:val="24"/>
              </w:rPr>
              <m:t>)</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。当</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w:t>
      </w:r>
      <w:r>
        <w:rPr>
          <w:rFonts w:hint="eastAsia" w:ascii="宋体" w:hAnsi="宋体"/>
          <w:spacing w:val="6"/>
          <w:kern w:val="0"/>
          <w:sz w:val="24"/>
        </w:rPr>
        <w:t>scVec_CFR</w:t>
      </w:r>
      <w:r>
        <w:rPr>
          <w:rFonts w:hint="eastAsia" w:ascii="宋体" w:hAnsi="宋体"/>
          <w:spacing w:val="6"/>
          <w:kern w:val="0"/>
          <w:sz w:val="24"/>
          <w:vertAlign w:val="subscript"/>
        </w:rPr>
        <w:t>j</w:t>
      </w:r>
      <w:r>
        <w:rPr>
          <w:rFonts w:hint="eastAsia" w:ascii="宋体" w:hAnsi="宋体"/>
          <w:spacing w:val="6"/>
          <w:kern w:val="0"/>
          <w:sz w:val="24"/>
        </w:rPr>
        <w:t>＝0。</w:t>
      </w:r>
      <w:r>
        <w:rPr>
          <w:rFonts w:hint="eastAsia" w:ascii="宋体" w:hAnsi="宋体"/>
          <w:color w:val="EE0000"/>
          <w:spacing w:val="6"/>
          <w:kern w:val="0"/>
          <w:sz w:val="24"/>
        </w:rPr>
        <w:t>由于</w:t>
      </w:r>
      <w:r>
        <w:rPr>
          <w:rFonts w:hint="eastAsia" w:ascii="宋体" w:hAnsi="宋体"/>
          <w:iCs/>
          <w:color w:val="EE0000"/>
          <w:spacing w:val="6"/>
          <w:kern w:val="0"/>
          <w:sz w:val="24"/>
        </w:rPr>
        <w:t>0＜j≤n-1，</w:t>
      </w:r>
      <w:r>
        <w:rPr>
          <w:rFonts w:hint="eastAsia" w:ascii="宋体" w:hAnsi="宋体"/>
          <w:color w:val="EE0000"/>
          <w:spacing w:val="6"/>
          <w:kern w:val="0"/>
          <w:sz w:val="24"/>
        </w:rPr>
        <w:t>scVec_CFR</w:t>
      </w:r>
      <w:r>
        <w:rPr>
          <w:rFonts w:hint="eastAsia" w:ascii="宋体" w:hAnsi="宋体"/>
          <w:color w:val="EE0000"/>
          <w:spacing w:val="6"/>
          <w:kern w:val="0"/>
          <w:sz w:val="24"/>
          <w:vertAlign w:val="subscript"/>
        </w:rPr>
        <w:t>j</w:t>
      </w:r>
      <w:r>
        <w:rPr>
          <w:rFonts w:hint="eastAsia" w:ascii="宋体" w:hAnsi="宋体"/>
          <w:iCs/>
          <w:color w:val="EE0000"/>
          <w:spacing w:val="6"/>
          <w:kern w:val="0"/>
          <w:sz w:val="24"/>
        </w:rPr>
        <w:t>共有n-1个。</w:t>
      </w:r>
    </w:p>
    <w:p w14:paraId="11D800E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scVec_CFR</w:t>
      </w:r>
      <w:r>
        <w:rPr>
          <w:rFonts w:hint="eastAsia" w:ascii="宋体" w:hAnsi="宋体"/>
          <w:color w:val="EE0000"/>
          <w:spacing w:val="6"/>
          <w:kern w:val="0"/>
          <w:sz w:val="24"/>
          <w:vertAlign w:val="subscript"/>
        </w:rPr>
        <w:t>0</w:t>
      </w:r>
      <w:r>
        <w:rPr>
          <w:rFonts w:hint="eastAsia" w:ascii="宋体" w:hAnsi="宋体"/>
          <w:color w:val="EE0000"/>
          <w:spacing w:val="6"/>
          <w:kern w:val="0"/>
          <w:sz w:val="24"/>
        </w:rPr>
        <w:t>和</w:t>
      </w:r>
      <w:r>
        <w:rPr>
          <w:rFonts w:hint="eastAsia" w:ascii="宋体" w:hAnsi="宋体"/>
          <w:spacing w:val="6"/>
          <w:kern w:val="0"/>
          <w:sz w:val="24"/>
        </w:rPr>
        <w:t>n-1个scVec_CFR</w:t>
      </w:r>
      <w:r>
        <w:rPr>
          <w:rFonts w:hint="eastAsia" w:ascii="宋体" w:hAnsi="宋体"/>
          <w:spacing w:val="6"/>
          <w:kern w:val="0"/>
          <w:sz w:val="24"/>
          <w:vertAlign w:val="subscript"/>
        </w:rPr>
        <w:t>j</w:t>
      </w:r>
      <w:r>
        <w:rPr>
          <w:rFonts w:hint="eastAsia" w:ascii="宋体" w:hAnsi="宋体"/>
          <w:iCs/>
          <w:spacing w:val="6"/>
          <w:kern w:val="0"/>
          <w:sz w:val="24"/>
        </w:rPr>
        <w:t>按照下标由小到大的顺序相组合，得到</w:t>
      </w:r>
      <w:r>
        <w:rPr>
          <w:rFonts w:hint="eastAsia" w:ascii="宋体" w:hAnsi="宋体"/>
          <w:snapToGrid w:val="0"/>
          <w:sz w:val="24"/>
        </w:rPr>
        <w:t>复数CFR数据的</w:t>
      </w:r>
      <w:r>
        <w:rPr>
          <w:rFonts w:hint="eastAsia" w:ascii="宋体" w:hAnsi="宋体"/>
          <w:spacing w:val="6"/>
          <w:kern w:val="0"/>
          <w:sz w:val="24"/>
        </w:rPr>
        <w:t>相干空间向量s</w:t>
      </w:r>
      <w:r>
        <w:rPr>
          <w:rFonts w:ascii="宋体" w:hAnsi="宋体"/>
          <w:spacing w:val="6"/>
          <w:kern w:val="0"/>
          <w:sz w:val="24"/>
        </w:rPr>
        <w:t>cVec</w:t>
      </w:r>
      <w:r>
        <w:rPr>
          <w:rFonts w:hint="eastAsia" w:ascii="宋体" w:hAnsi="宋体"/>
          <w:spacing w:val="6"/>
          <w:kern w:val="0"/>
          <w:sz w:val="24"/>
        </w:rPr>
        <w:t>_CFR。s</w:t>
      </w:r>
      <w:r>
        <w:rPr>
          <w:rFonts w:ascii="宋体" w:hAnsi="宋体"/>
          <w:spacing w:val="6"/>
          <w:kern w:val="0"/>
          <w:sz w:val="24"/>
        </w:rPr>
        <w:t>cVec</w:t>
      </w:r>
      <w:r>
        <w:rPr>
          <w:rFonts w:hint="eastAsia" w:ascii="宋体" w:hAnsi="宋体"/>
          <w:spacing w:val="6"/>
          <w:kern w:val="0"/>
          <w:sz w:val="24"/>
        </w:rPr>
        <w:t>_CFR是一个长度为n的一维矩阵（即行向量）。</w:t>
      </w:r>
    </w:p>
    <w:p w14:paraId="017AE19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请参阅图8，本申请提出的</w:t>
      </w:r>
      <w:r>
        <w:rPr>
          <w:rFonts w:ascii="宋体" w:hAnsi="宋体"/>
          <w:spacing w:val="6"/>
          <w:kern w:val="0"/>
          <w:sz w:val="24"/>
        </w:rPr>
        <w:t>用于预测信道状态信息的编码方法</w:t>
      </w:r>
      <w:r>
        <w:rPr>
          <w:rFonts w:hint="eastAsia" w:ascii="宋体" w:hAnsi="宋体"/>
          <w:spacing w:val="6"/>
          <w:kern w:val="0"/>
          <w:sz w:val="24"/>
        </w:rPr>
        <w:t>的实施例三包括如下步骤。</w:t>
      </w:r>
    </w:p>
    <w:p w14:paraId="622DFFE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hint="eastAsia" w:ascii="宋体" w:hAnsi="宋体"/>
          <w:sz w:val="24"/>
        </w:rPr>
        <w:t>（channel impulse response，信道脉冲响应）</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19BF1FC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5432F8F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_CIR；采用如下方式。先对复数CFR数据做傅里叶逆变换得到复数CIR数据，再参照图3或图4所示的任意一种实现方式根据复数CIR数据得到复数CIR数据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_CIR，图3和图4中原本记载的复数CFR数据均改为复数CIR数据。</w:t>
      </w:r>
    </w:p>
    <w:p w14:paraId="42854C15">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w:t>
      </w:r>
    </w:p>
    <w:p w14:paraId="0EC49840">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编码batch_tcEmbedding_CIR。所述嵌入函数用于将离散的数据映射到连续高维向量的空间中，并且使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上，例如对两者的每个元素的数值直接相加，得到第三相加数据。</w:t>
      </w:r>
    </w:p>
    <w:p w14:paraId="271181D4">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3：</w:t>
      </w:r>
      <w:r>
        <w:rPr>
          <w:rFonts w:hint="eastAsia" w:ascii="宋体" w:hAnsi="宋体"/>
          <w:snapToGrid w:val="0"/>
          <w:sz w:val="24"/>
        </w:rPr>
        <w:t>第三相加数据作为第三深度学习模型的输入，第三深度学习模型输出预测的CFR数据。</w:t>
      </w:r>
      <w:r>
        <w:rPr>
          <w:rFonts w:hint="eastAsia" w:ascii="宋体" w:hAnsi="宋体"/>
          <w:sz w:val="24"/>
        </w:rPr>
        <w:t>第三深度学习模型用于根据过去的CFR数据预测未来的CFR数据，并且侧重于历史CIR数据在时间维度的特征。例如，第三深度学习模型依次包括</w:t>
      </w:r>
      <w:r>
        <w:rPr>
          <w:rFonts w:hint="eastAsia" w:ascii="宋体" w:hAnsi="宋体"/>
          <w:spacing w:val="6"/>
          <w:kern w:val="0"/>
          <w:sz w:val="24"/>
        </w:rPr>
        <w:t>一维卷积层、批量归一化层、激活函数层、池化层，进行特征的提取和权重的学习。</w:t>
      </w:r>
    </w:p>
    <w:p w14:paraId="65AE6CC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4：</w:t>
      </w:r>
      <w:r>
        <w:rPr>
          <w:rFonts w:hint="eastAsia" w:ascii="宋体" w:hAnsi="宋体"/>
          <w:snapToGrid w:val="0"/>
          <w:sz w:val="24"/>
        </w:rPr>
        <w:t>解码器对第三深度学习模型输出的预测的CFR数据进行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6F908C3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所述步骤SC2至步骤SC4是对第三深度学习模型进行训练的过程。在训练过程中，例如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第三深度学习模型。在训练过程中，例如使用自适应矩估计优化器作为优化算法，提高计算效率。</w:t>
      </w:r>
    </w:p>
    <w:p w14:paraId="176056C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C5：采用训练好的第三深度学习模型联合编码器和解码器基于实际场景中获得的历史的复数CFR数据作为输入，输出预测的未来的CFR数据。所述训练好的第三深度学习模型、编码器、解码器例如部署在移动终端的芯片中。所述实际场景中获得的历史CFR数据例如由传感器采集得到。</w:t>
      </w:r>
    </w:p>
    <w:p w14:paraId="65EEC61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具体地，先根据实际场景中获得的历史的复数CFR数据得到每个批次的输入数据batch_x、每个批次的输入数据时间掩码batch_x_mark、复数CIR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_CIR（参考步骤SC1）；随后由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第三相加数据（参考步骤SC2）；随后</w:t>
      </w:r>
      <w:r>
        <w:rPr>
          <w:rFonts w:hint="eastAsia" w:ascii="宋体" w:hAnsi="宋体"/>
          <w:snapToGrid w:val="0"/>
          <w:sz w:val="24"/>
        </w:rPr>
        <w:t>第三相加数据作为第三深度学习模型的输入，第三深度学习模型输出预测的CFR数据</w:t>
      </w:r>
      <w:r>
        <w:rPr>
          <w:rFonts w:hint="eastAsia" w:ascii="宋体" w:hAnsi="宋体"/>
          <w:spacing w:val="6"/>
          <w:kern w:val="0"/>
          <w:sz w:val="24"/>
        </w:rPr>
        <w:t>（参考步骤SC3）；随后</w:t>
      </w:r>
      <w:r>
        <w:rPr>
          <w:rFonts w:hint="eastAsia" w:ascii="宋体" w:hAnsi="宋体"/>
          <w:snapToGrid w:val="0"/>
          <w:sz w:val="24"/>
        </w:rPr>
        <w:t>解码器对第三深度学习模型输出的预测的CFR数据进行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（参考步骤SC4）</w:t>
      </w:r>
      <w:r>
        <w:rPr>
          <w:rFonts w:hint="eastAsia" w:ascii="宋体" w:hAnsi="宋体"/>
          <w:snapToGrid w:val="0"/>
          <w:sz w:val="24"/>
        </w:rPr>
        <w:t>。</w:t>
      </w:r>
    </w:p>
    <w:p w14:paraId="1468EA8F">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请参阅图9，本申请提出的</w:t>
      </w:r>
      <w:r>
        <w:rPr>
          <w:rFonts w:ascii="宋体" w:hAnsi="宋体"/>
          <w:spacing w:val="6"/>
          <w:kern w:val="0"/>
          <w:sz w:val="24"/>
        </w:rPr>
        <w:t>用于预测信道状态信息的编码方法</w:t>
      </w:r>
      <w:r>
        <w:rPr>
          <w:rFonts w:hint="eastAsia" w:ascii="宋体" w:hAnsi="宋体"/>
          <w:spacing w:val="6"/>
          <w:kern w:val="0"/>
          <w:sz w:val="24"/>
        </w:rPr>
        <w:t>的实施例四包括如下步骤。</w:t>
      </w:r>
    </w:p>
    <w:p w14:paraId="17FB319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1AAA25D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0C7A03C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_CIR；采用如下方式。先对复数CFR数据做傅里叶逆变换得到复数CIR数据，再参照图6或图7所示的任意一种实现方式根据复数CIR数据得到复数CIR数据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_CIR，图6和图7中原本记载的复数CFR数据均改为复数CIR数据。</w:t>
      </w:r>
    </w:p>
    <w:p w14:paraId="3FF04B0D">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w:t>
      </w:r>
    </w:p>
    <w:p w14:paraId="007C166E">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编码batch_scEmbedding_CIR。所述嵌入函数用于将离散的数据映射到连续高维向量的空间中，并且使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上，例如对两者的每个元素的数值直接相加，得到第四相加数据。</w:t>
      </w:r>
    </w:p>
    <w:p w14:paraId="3375323C">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3：</w:t>
      </w:r>
      <w:r>
        <w:rPr>
          <w:rFonts w:hint="eastAsia" w:ascii="宋体" w:hAnsi="宋体"/>
          <w:snapToGrid w:val="0"/>
          <w:sz w:val="24"/>
        </w:rPr>
        <w:t>第四相加数据作为第四深度学习模型的输入，第四深度学习模型输出预测的CFR数据。</w:t>
      </w:r>
      <w:r>
        <w:rPr>
          <w:rFonts w:hint="eastAsia" w:ascii="宋体" w:hAnsi="宋体"/>
          <w:sz w:val="24"/>
        </w:rPr>
        <w:t>第四深度学习模型用于根据过去的CFR数据预测未来的CFR数据，并且侧重于历史CIR数据在子载波维度的特征。例如，第四深度学习模型依次包括</w:t>
      </w:r>
      <w:r>
        <w:rPr>
          <w:rFonts w:hint="eastAsia" w:ascii="宋体" w:hAnsi="宋体"/>
          <w:spacing w:val="6"/>
          <w:kern w:val="0"/>
          <w:sz w:val="24"/>
        </w:rPr>
        <w:t>一维卷积层、批量归一化层、激活函数层、池化层，进行特征的提取和权重的学习。</w:t>
      </w:r>
    </w:p>
    <w:p w14:paraId="3214EB16">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4：</w:t>
      </w:r>
      <w:r>
        <w:rPr>
          <w:rFonts w:hint="eastAsia" w:ascii="宋体" w:hAnsi="宋体"/>
          <w:snapToGrid w:val="0"/>
          <w:sz w:val="24"/>
        </w:rPr>
        <w:t>解码器对第四深度学习模型输出的预测的CFR数据进行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678B6E50">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所述步骤SD2至步骤SD4是对第四深度学习模型进行训练的过程。在训练过程中，例如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第四深度学习模型。在训练过程中，例如使用自适应矩估计优化器作为优化算法，提高计算效率。</w:t>
      </w:r>
    </w:p>
    <w:p w14:paraId="6B13E7E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D5：采用训练好的第四深度学习模型联合编码器和解码器基于实际场景中获得的历史的复数CFR数据作为输入，输出预测的未来的CFR数据。所述训练好的第四深度学习模型、编码器、解码器例如部署在移动终端的芯片中。所述实际场景中获得的历史CFR数据例如由传感器采集得到。</w:t>
      </w:r>
    </w:p>
    <w:p w14:paraId="75B4CCE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具体地，先根据实际场景中获得的历史的复数CFR数据得到每个批次的输入数据batch_x、每个批次的输入数据时间掩码batch_x_mark、复数CIR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_CIR（参考步骤SD1）；随后由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第四相加数据（参考步骤SD2）；随后</w:t>
      </w:r>
      <w:r>
        <w:rPr>
          <w:rFonts w:hint="eastAsia" w:ascii="宋体" w:hAnsi="宋体"/>
          <w:snapToGrid w:val="0"/>
          <w:sz w:val="24"/>
        </w:rPr>
        <w:t>第四相加数据作为第四深度学习模型的输入，第四深度学习模型输出预测的CFR数据</w:t>
      </w:r>
      <w:r>
        <w:rPr>
          <w:rFonts w:hint="eastAsia" w:ascii="宋体" w:hAnsi="宋体"/>
          <w:spacing w:val="6"/>
          <w:kern w:val="0"/>
          <w:sz w:val="24"/>
        </w:rPr>
        <w:t>（参考步骤SD3）；随后</w:t>
      </w:r>
      <w:r>
        <w:rPr>
          <w:rFonts w:hint="eastAsia" w:ascii="宋体" w:hAnsi="宋体"/>
          <w:snapToGrid w:val="0"/>
          <w:sz w:val="24"/>
        </w:rPr>
        <w:t>解码器对第四深度学习模型输出的预测的CFR数据进行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（参考步骤SD4）</w:t>
      </w:r>
      <w:r>
        <w:rPr>
          <w:rFonts w:hint="eastAsia" w:ascii="宋体" w:hAnsi="宋体"/>
          <w:snapToGrid w:val="0"/>
          <w:sz w:val="24"/>
        </w:rPr>
        <w:t>。</w:t>
      </w:r>
    </w:p>
    <w:p w14:paraId="49DD7057">
      <w:pPr>
        <w:tabs>
          <w:tab w:val="left" w:pos="0"/>
        </w:tabs>
        <w:adjustRightInd w:val="0"/>
        <w:snapToGrid w:val="0"/>
        <w:spacing w:line="360" w:lineRule="auto"/>
        <w:ind w:firstLine="504" w:firstLineChars="200"/>
        <w:textAlignment w:val="baseline"/>
        <w:rPr>
          <w:rFonts w:hint="eastAsia" w:ascii="宋体" w:hAnsi="宋体"/>
          <w:color w:val="00B050"/>
          <w:sz w:val="24"/>
        </w:rPr>
      </w:pPr>
      <w:r>
        <w:rPr>
          <w:rFonts w:ascii="宋体" w:hAnsi="宋体"/>
          <w:spacing w:val="6"/>
          <w:kern w:val="0"/>
          <w:sz w:val="24"/>
        </w:rPr>
        <w:t>本</w:t>
      </w:r>
      <w:r>
        <w:rPr>
          <w:rFonts w:hint="eastAsia" w:ascii="宋体" w:hAnsi="宋体"/>
          <w:spacing w:val="6"/>
          <w:kern w:val="0"/>
          <w:sz w:val="24"/>
        </w:rPr>
        <w:t>申请提出的信道状态信息预测方法</w:t>
      </w:r>
      <w:r>
        <w:rPr>
          <w:rFonts w:ascii="宋体" w:hAnsi="宋体"/>
          <w:spacing w:val="6"/>
          <w:kern w:val="0"/>
          <w:sz w:val="24"/>
        </w:rPr>
        <w:t>的基本原理是：在信道状态信息预测中，以CFR</w:t>
      </w:r>
      <w:r>
        <w:rPr>
          <w:rFonts w:hint="eastAsia" w:ascii="宋体" w:hAnsi="宋体"/>
          <w:spacing w:val="6"/>
          <w:kern w:val="0"/>
          <w:sz w:val="24"/>
        </w:rPr>
        <w:t>数据</w:t>
      </w:r>
      <w:r>
        <w:rPr>
          <w:rFonts w:ascii="宋体" w:hAnsi="宋体"/>
          <w:spacing w:val="6"/>
          <w:kern w:val="0"/>
          <w:sz w:val="24"/>
        </w:rPr>
        <w:t>作为预测目标</w:t>
      </w:r>
      <w:r>
        <w:rPr>
          <w:rFonts w:hint="eastAsia" w:ascii="宋体" w:hAnsi="宋体"/>
          <w:spacing w:val="6"/>
          <w:kern w:val="0"/>
          <w:sz w:val="24"/>
        </w:rPr>
        <w:t>。</w:t>
      </w:r>
      <w:r>
        <w:rPr>
          <w:rFonts w:ascii="宋体" w:hAnsi="宋体"/>
          <w:spacing w:val="6"/>
          <w:kern w:val="0"/>
          <w:sz w:val="24"/>
        </w:rPr>
        <w:t>CFR</w:t>
      </w:r>
      <w:r>
        <w:rPr>
          <w:rFonts w:hint="eastAsia" w:ascii="宋体" w:hAnsi="宋体"/>
          <w:spacing w:val="6"/>
          <w:kern w:val="0"/>
          <w:sz w:val="24"/>
        </w:rPr>
        <w:t>数据</w:t>
      </w:r>
      <w:r>
        <w:rPr>
          <w:rFonts w:ascii="宋体" w:hAnsi="宋体"/>
          <w:spacing w:val="6"/>
          <w:kern w:val="0"/>
          <w:sz w:val="24"/>
        </w:rPr>
        <w:t>可以从幅频特性和相频特性来分别描述信道对信号传播的影响，借助特定信号的信道频率响应，可以计算不同多径路径的传播特征，从中分析出对定位和感知有用的信息。</w:t>
      </w:r>
      <w:r>
        <w:rPr>
          <w:rFonts w:hint="eastAsia" w:ascii="宋体" w:hAnsi="宋体"/>
          <w:spacing w:val="6"/>
          <w:kern w:val="0"/>
          <w:sz w:val="24"/>
        </w:rPr>
        <w:t>幅频特性表示输出信号的幅度与输入信号的幅度之比随频率变化的特性，相频特性表示输出信号的相位与输入信号的相位差随频率变化的特性。</w:t>
      </w:r>
      <w:r>
        <w:rPr>
          <w:rFonts w:ascii="宋体" w:hAnsi="宋体"/>
          <w:spacing w:val="6"/>
          <w:kern w:val="0"/>
          <w:sz w:val="24"/>
        </w:rPr>
        <w:t>同时，</w:t>
      </w:r>
      <w:r>
        <w:rPr>
          <w:rFonts w:hint="eastAsia" w:ascii="宋体" w:hAnsi="宋体"/>
          <w:spacing w:val="6"/>
          <w:kern w:val="0"/>
          <w:sz w:val="24"/>
        </w:rPr>
        <w:t>本申请</w:t>
      </w:r>
      <w:r>
        <w:rPr>
          <w:rFonts w:ascii="宋体" w:hAnsi="宋体"/>
          <w:spacing w:val="6"/>
          <w:kern w:val="0"/>
          <w:sz w:val="24"/>
        </w:rPr>
        <w:t>提出的编码</w:t>
      </w:r>
      <w:r>
        <w:rPr>
          <w:rFonts w:hint="eastAsia" w:ascii="宋体" w:hAnsi="宋体"/>
          <w:spacing w:val="6"/>
          <w:kern w:val="0"/>
          <w:sz w:val="24"/>
        </w:rPr>
        <w:t>方法</w:t>
      </w:r>
      <w:r>
        <w:rPr>
          <w:rFonts w:ascii="宋体" w:hAnsi="宋体"/>
          <w:spacing w:val="6"/>
          <w:kern w:val="0"/>
          <w:sz w:val="24"/>
        </w:rPr>
        <w:t>利用</w:t>
      </w:r>
      <w:r>
        <w:rPr>
          <w:rFonts w:hint="eastAsia" w:ascii="宋体" w:hAnsi="宋体"/>
          <w:spacing w:val="6"/>
          <w:kern w:val="0"/>
          <w:sz w:val="24"/>
        </w:rPr>
        <w:t>历史CFR数据</w:t>
      </w:r>
      <w:r>
        <w:rPr>
          <w:rFonts w:ascii="宋体" w:hAnsi="宋体"/>
          <w:spacing w:val="6"/>
          <w:kern w:val="0"/>
          <w:sz w:val="24"/>
        </w:rPr>
        <w:t>的变化率来描述相对相干时间</w:t>
      </w:r>
      <w:r>
        <w:rPr>
          <w:rFonts w:hint="eastAsia" w:ascii="宋体" w:hAnsi="宋体"/>
          <w:spacing w:val="6"/>
          <w:kern w:val="0"/>
          <w:sz w:val="24"/>
        </w:rPr>
        <w:t>的变化（实施例一）、或者</w:t>
      </w:r>
      <w:r>
        <w:rPr>
          <w:rFonts w:ascii="宋体" w:hAnsi="宋体"/>
          <w:spacing w:val="6"/>
          <w:kern w:val="0"/>
          <w:sz w:val="24"/>
        </w:rPr>
        <w:t>利用</w:t>
      </w:r>
      <w:r>
        <w:rPr>
          <w:rFonts w:hint="eastAsia" w:ascii="宋体" w:hAnsi="宋体"/>
          <w:spacing w:val="6"/>
          <w:kern w:val="0"/>
          <w:sz w:val="24"/>
        </w:rPr>
        <w:t>历史CFR数据</w:t>
      </w:r>
      <w:r>
        <w:rPr>
          <w:rFonts w:ascii="宋体" w:hAnsi="宋体"/>
          <w:spacing w:val="6"/>
          <w:kern w:val="0"/>
          <w:sz w:val="24"/>
        </w:rPr>
        <w:t>的变化率来描述相对相干</w:t>
      </w:r>
      <w:r>
        <w:rPr>
          <w:rFonts w:hint="eastAsia" w:ascii="宋体" w:hAnsi="宋体"/>
          <w:spacing w:val="6"/>
          <w:kern w:val="0"/>
          <w:sz w:val="24"/>
        </w:rPr>
        <w:t>空</w:t>
      </w:r>
      <w:r>
        <w:rPr>
          <w:rFonts w:ascii="宋体" w:hAnsi="宋体"/>
          <w:spacing w:val="6"/>
          <w:kern w:val="0"/>
          <w:sz w:val="24"/>
        </w:rPr>
        <w:t>间</w:t>
      </w:r>
      <w:r>
        <w:rPr>
          <w:rFonts w:hint="eastAsia" w:ascii="宋体" w:hAnsi="宋体"/>
          <w:spacing w:val="6"/>
          <w:kern w:val="0"/>
          <w:sz w:val="24"/>
        </w:rPr>
        <w:t>的变化（实施例二）、或者</w:t>
      </w:r>
      <w:r>
        <w:rPr>
          <w:rFonts w:ascii="宋体" w:hAnsi="宋体"/>
          <w:spacing w:val="6"/>
          <w:kern w:val="0"/>
          <w:sz w:val="24"/>
        </w:rPr>
        <w:t>利用</w:t>
      </w:r>
      <w:r>
        <w:rPr>
          <w:rFonts w:hint="eastAsia" w:ascii="宋体" w:hAnsi="宋体"/>
          <w:spacing w:val="6"/>
          <w:kern w:val="0"/>
          <w:sz w:val="24"/>
        </w:rPr>
        <w:t>历史CIR数据</w:t>
      </w:r>
      <w:r>
        <w:rPr>
          <w:rFonts w:ascii="宋体" w:hAnsi="宋体"/>
          <w:spacing w:val="6"/>
          <w:kern w:val="0"/>
          <w:sz w:val="24"/>
        </w:rPr>
        <w:t>的变化率来描述相对相干时间</w:t>
      </w:r>
      <w:r>
        <w:rPr>
          <w:rFonts w:hint="eastAsia" w:ascii="宋体" w:hAnsi="宋体"/>
          <w:spacing w:val="6"/>
          <w:kern w:val="0"/>
          <w:sz w:val="24"/>
        </w:rPr>
        <w:t>的变化（实施例三）、或者</w:t>
      </w:r>
      <w:r>
        <w:rPr>
          <w:rFonts w:ascii="宋体" w:hAnsi="宋体"/>
          <w:spacing w:val="6"/>
          <w:kern w:val="0"/>
          <w:sz w:val="24"/>
        </w:rPr>
        <w:t>利用</w:t>
      </w:r>
      <w:r>
        <w:rPr>
          <w:rFonts w:hint="eastAsia" w:ascii="宋体" w:hAnsi="宋体"/>
          <w:spacing w:val="6"/>
          <w:kern w:val="0"/>
          <w:sz w:val="24"/>
        </w:rPr>
        <w:t>历史CIR数据</w:t>
      </w:r>
      <w:r>
        <w:rPr>
          <w:rFonts w:ascii="宋体" w:hAnsi="宋体"/>
          <w:spacing w:val="6"/>
          <w:kern w:val="0"/>
          <w:sz w:val="24"/>
        </w:rPr>
        <w:t>的变化率来描述相对相干</w:t>
      </w:r>
      <w:r>
        <w:rPr>
          <w:rFonts w:hint="eastAsia" w:ascii="宋体" w:hAnsi="宋体"/>
          <w:spacing w:val="6"/>
          <w:kern w:val="0"/>
          <w:sz w:val="24"/>
        </w:rPr>
        <w:t>空</w:t>
      </w:r>
      <w:r>
        <w:rPr>
          <w:rFonts w:ascii="宋体" w:hAnsi="宋体"/>
          <w:spacing w:val="6"/>
          <w:kern w:val="0"/>
          <w:sz w:val="24"/>
        </w:rPr>
        <w:t>间</w:t>
      </w:r>
      <w:r>
        <w:rPr>
          <w:rFonts w:hint="eastAsia" w:ascii="宋体" w:hAnsi="宋体"/>
          <w:spacing w:val="6"/>
          <w:kern w:val="0"/>
          <w:sz w:val="24"/>
        </w:rPr>
        <w:t>的变化（实施例四），</w:t>
      </w:r>
      <w:r>
        <w:rPr>
          <w:rFonts w:ascii="宋体" w:hAnsi="宋体"/>
          <w:spacing w:val="6"/>
          <w:kern w:val="0"/>
          <w:sz w:val="24"/>
        </w:rPr>
        <w:t>从而</w:t>
      </w:r>
      <w:r>
        <w:rPr>
          <w:rFonts w:hint="eastAsia" w:ascii="宋体" w:hAnsi="宋体"/>
          <w:spacing w:val="6"/>
          <w:kern w:val="0"/>
          <w:sz w:val="24"/>
        </w:rPr>
        <w:t>能够</w:t>
      </w:r>
      <w:r>
        <w:rPr>
          <w:rFonts w:ascii="宋体" w:hAnsi="宋体"/>
          <w:spacing w:val="6"/>
          <w:kern w:val="0"/>
          <w:sz w:val="24"/>
        </w:rPr>
        <w:t>融合更加丰富的时间信息</w:t>
      </w:r>
      <w:r>
        <w:rPr>
          <w:rFonts w:hint="eastAsia" w:ascii="宋体" w:hAnsi="宋体"/>
          <w:spacing w:val="6"/>
          <w:kern w:val="0"/>
          <w:sz w:val="24"/>
        </w:rPr>
        <w:t>或</w:t>
      </w:r>
      <w:r>
        <w:rPr>
          <w:rFonts w:ascii="宋体" w:hAnsi="宋体"/>
          <w:spacing w:val="6"/>
          <w:kern w:val="0"/>
          <w:sz w:val="24"/>
        </w:rPr>
        <w:t>更加丰富的</w:t>
      </w:r>
      <w:r>
        <w:rPr>
          <w:rFonts w:hint="eastAsia" w:ascii="宋体" w:hAnsi="宋体"/>
          <w:spacing w:val="6"/>
          <w:kern w:val="0"/>
          <w:sz w:val="24"/>
        </w:rPr>
        <w:t>空间</w:t>
      </w:r>
      <w:r>
        <w:rPr>
          <w:rFonts w:ascii="宋体" w:hAnsi="宋体"/>
          <w:spacing w:val="6"/>
          <w:kern w:val="0"/>
          <w:sz w:val="24"/>
        </w:rPr>
        <w:t>信息</w:t>
      </w:r>
      <w:r>
        <w:rPr>
          <w:rFonts w:hint="eastAsia" w:ascii="宋体" w:hAnsi="宋体"/>
          <w:spacing w:val="6"/>
          <w:kern w:val="0"/>
          <w:sz w:val="24"/>
        </w:rPr>
        <w:t>。</w:t>
      </w:r>
      <w:r>
        <w:rPr>
          <w:rFonts w:ascii="宋体" w:hAnsi="宋体"/>
          <w:spacing w:val="6"/>
          <w:kern w:val="0"/>
          <w:sz w:val="24"/>
        </w:rPr>
        <w:t>相对相干时间</w:t>
      </w:r>
      <w:r>
        <w:rPr>
          <w:rFonts w:hint="eastAsia" w:ascii="宋体" w:hAnsi="宋体"/>
          <w:spacing w:val="6"/>
          <w:kern w:val="0"/>
          <w:sz w:val="24"/>
        </w:rPr>
        <w:t>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发生变化所需的时间</w:t>
      </w:r>
      <w:r>
        <w:rPr>
          <w:rFonts w:hint="eastAsia" w:ascii="宋体" w:hAnsi="宋体"/>
          <w:spacing w:val="6"/>
          <w:kern w:val="0"/>
          <w:sz w:val="24"/>
        </w:rPr>
        <w:t>。</w:t>
      </w:r>
      <w:r>
        <w:rPr>
          <w:rFonts w:ascii="宋体" w:hAnsi="宋体"/>
          <w:spacing w:val="6"/>
          <w:kern w:val="0"/>
          <w:sz w:val="24"/>
        </w:rPr>
        <w:t>相对相干</w:t>
      </w:r>
      <w:r>
        <w:rPr>
          <w:rFonts w:hint="eastAsia" w:ascii="宋体" w:hAnsi="宋体"/>
          <w:spacing w:val="6"/>
          <w:kern w:val="0"/>
          <w:sz w:val="24"/>
        </w:rPr>
        <w:t>空间是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w:t>
      </w:r>
      <w:r>
        <w:rPr>
          <w:rFonts w:hint="eastAsia" w:ascii="宋体" w:hAnsi="宋体"/>
          <w:spacing w:val="6"/>
          <w:kern w:val="0"/>
          <w:sz w:val="24"/>
        </w:rPr>
        <w:t>子载波数。</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提出的方法适用于</w:t>
      </w:r>
      <w:r>
        <w:rPr>
          <w:rFonts w:hint="eastAsia" w:ascii="宋体" w:hAnsi="宋体"/>
          <w:spacing w:val="6"/>
          <w:kern w:val="0"/>
          <w:sz w:val="24"/>
        </w:rPr>
        <w:t>缺乏物理意义可解释性的深度学习模型，例如CNN模型、时间卷积网络（temporal convolutional network，TCN）</w:t>
      </w:r>
      <w:r>
        <w:rPr>
          <w:rFonts w:ascii="宋体" w:hAnsi="宋体"/>
          <w:spacing w:val="6"/>
          <w:kern w:val="0"/>
          <w:sz w:val="24"/>
        </w:rPr>
        <w:t>等</w:t>
      </w:r>
      <w:r>
        <w:rPr>
          <w:rFonts w:hint="eastAsia" w:ascii="宋体" w:hAnsi="宋体"/>
          <w:spacing w:val="6"/>
          <w:kern w:val="0"/>
          <w:sz w:val="24"/>
        </w:rPr>
        <w:t>。</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在</w:t>
      </w:r>
      <w:r>
        <w:rPr>
          <w:rFonts w:hint="eastAsia" w:ascii="宋体" w:hAnsi="宋体"/>
          <w:spacing w:val="6"/>
          <w:kern w:val="0"/>
          <w:sz w:val="24"/>
        </w:rPr>
        <w:t>数据预处理</w:t>
      </w:r>
      <w:r>
        <w:rPr>
          <w:rFonts w:ascii="宋体" w:hAnsi="宋体"/>
          <w:spacing w:val="6"/>
          <w:kern w:val="0"/>
          <w:sz w:val="24"/>
        </w:rPr>
        <w:t>之后</w:t>
      </w:r>
      <w:r>
        <w:rPr>
          <w:rFonts w:hint="eastAsia" w:ascii="宋体" w:hAnsi="宋体"/>
          <w:spacing w:val="6"/>
          <w:kern w:val="0"/>
          <w:sz w:val="24"/>
        </w:rPr>
        <w:t>添加</w:t>
      </w:r>
      <w:r>
        <w:rPr>
          <w:rFonts w:ascii="宋体" w:hAnsi="宋体"/>
          <w:spacing w:val="6"/>
          <w:kern w:val="0"/>
          <w:sz w:val="24"/>
        </w:rPr>
        <w:t>额外的时序信息编码</w:t>
      </w:r>
      <w:r>
        <w:rPr>
          <w:rFonts w:hint="eastAsia" w:ascii="宋体" w:hAnsi="宋体"/>
          <w:spacing w:val="6"/>
          <w:kern w:val="0"/>
          <w:sz w:val="24"/>
        </w:rPr>
        <w:t>（步骤SA2、步骤SB2、步骤SC2、步骤SD2）</w:t>
      </w:r>
      <w:r>
        <w:rPr>
          <w:rFonts w:ascii="宋体" w:hAnsi="宋体"/>
          <w:spacing w:val="6"/>
          <w:kern w:val="0"/>
          <w:sz w:val="24"/>
        </w:rPr>
        <w:t>，以帮助</w:t>
      </w:r>
      <w:r>
        <w:rPr>
          <w:rFonts w:hint="eastAsia" w:ascii="宋体" w:hAnsi="宋体"/>
          <w:spacing w:val="6"/>
          <w:kern w:val="0"/>
          <w:sz w:val="24"/>
        </w:rPr>
        <w:t>深度学习</w:t>
      </w:r>
      <w:r>
        <w:rPr>
          <w:rFonts w:ascii="宋体" w:hAnsi="宋体"/>
          <w:spacing w:val="6"/>
          <w:kern w:val="0"/>
          <w:sz w:val="24"/>
        </w:rPr>
        <w:t>模型获取更多的信道状态信息。</w:t>
      </w:r>
    </w:p>
    <w:p w14:paraId="098ADB8B">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请参阅图10，本申请提出的</w:t>
      </w:r>
      <w:r>
        <w:rPr>
          <w:rFonts w:ascii="宋体" w:hAnsi="宋体"/>
          <w:spacing w:val="6"/>
          <w:kern w:val="0"/>
          <w:sz w:val="24"/>
        </w:rPr>
        <w:t>用于预测信道状态信息的编码</w:t>
      </w:r>
      <w:r>
        <w:rPr>
          <w:rFonts w:hint="eastAsia" w:ascii="宋体" w:hAnsi="宋体"/>
          <w:spacing w:val="6"/>
          <w:kern w:val="0"/>
          <w:sz w:val="24"/>
        </w:rPr>
        <w:t>系统的实施例一包括第一预处理器A1、第一编码器A2、第一深度学习模型A3、第一解码器A4。图10所示的系统的实施例一对应于图1所示方法的实施例一。</w:t>
      </w:r>
    </w:p>
    <w:p w14:paraId="171F513B">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所述第一预处理器A1在训练阶段用于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w:t>
      </w:r>
      <w:r>
        <w:rPr>
          <w:rFonts w:hint="eastAsia" w:ascii="宋体" w:hAnsi="宋体"/>
          <w:spacing w:val="6"/>
          <w:kern w:val="0"/>
          <w:sz w:val="24"/>
        </w:rPr>
        <w:t>所述第一预处理器A1在应用阶段用于</w:t>
      </w:r>
      <w:r>
        <w:rPr>
          <w:rFonts w:hint="eastAsia" w:ascii="宋体" w:hAnsi="宋体"/>
          <w:snapToGrid w:val="0"/>
          <w:sz w:val="24"/>
        </w:rPr>
        <w:t>根据实际场景中获得的历史的复数CFR数据得到每个批次的输入数据batch_x、每个批次的输入数据时间掩码batch_x_mark、复数CFR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p>
    <w:p w14:paraId="5846A0E8">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所述第一编码器A2在训练阶段和应用阶段均用于根据复数CFR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w:t>
      </w:r>
      <w:r>
        <w:rPr>
          <w:rFonts w:hint="eastAsia" w:ascii="宋体" w:hAnsi="宋体"/>
          <w:snapToGrid w:val="0"/>
          <w:sz w:val="24"/>
        </w:rPr>
        <w:t>具体地，第一编码器A2对复数CFR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序列batch_tcSequence_CFR。随后第一编码器A2通过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。随后第一编码器A2将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上，得到第一相加数据。</w:t>
      </w:r>
    </w:p>
    <w:p w14:paraId="2897D3A0">
      <w:pPr>
        <w:tabs>
          <w:tab w:val="left" w:pos="720"/>
        </w:tabs>
        <w:adjustRightInd w:val="0"/>
        <w:snapToGrid w:val="0"/>
        <w:spacing w:line="360" w:lineRule="auto"/>
        <w:ind w:firstLine="480" w:firstLineChars="200"/>
        <w:textAlignment w:val="baseline"/>
        <w:rPr>
          <w:rFonts w:hint="eastAsia" w:ascii="宋体" w:hAnsi="宋体"/>
          <w:sz w:val="24"/>
        </w:rPr>
      </w:pPr>
      <w:r>
        <w:rPr>
          <w:rFonts w:hint="eastAsia" w:ascii="宋体" w:hAnsi="宋体"/>
          <w:snapToGrid w:val="0"/>
          <w:sz w:val="24"/>
        </w:rPr>
        <w:t>所述第一深度学习模型A3在训练阶段和应用阶段均用于将第一相加数据作为输入，输出预测的CFR数据。</w:t>
      </w:r>
    </w:p>
    <w:p w14:paraId="639E77D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z w:val="24"/>
        </w:rPr>
        <w:t>所述第一解码器A4在训练阶段和应用阶段均用于</w:t>
      </w:r>
      <w:r>
        <w:rPr>
          <w:rFonts w:hint="eastAsia" w:ascii="宋体" w:hAnsi="宋体"/>
          <w:snapToGrid w:val="0"/>
          <w:sz w:val="24"/>
        </w:rPr>
        <w:t>对第一深度学习模型A3输出的预测的CFR数据进行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的数据维度等同于每个批次的输出数据的拟合目标batch_y的数据维度（在训练阶段）或等同于预测维度（在应用阶段）。</w:t>
      </w:r>
      <w:r>
        <w:rPr>
          <w:rFonts w:hint="eastAsia" w:ascii="宋体" w:hAnsi="宋体"/>
          <w:sz w:val="24"/>
        </w:rPr>
        <w:t>所述第一解码器A4在训练阶段还用于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第一深度学习模型A3，使</w:t>
      </w:r>
      <w:r>
        <w:rPr>
          <w:rFonts w:hint="eastAsia" w:ascii="宋体" w:hAnsi="宋体"/>
          <w:sz w:val="24"/>
        </w:rPr>
        <w:t>第一解码器A4</w:t>
      </w:r>
      <w:r>
        <w:rPr>
          <w:rFonts w:hint="eastAsia" w:ascii="宋体" w:hAnsi="宋体"/>
          <w:snapToGrid w:val="0"/>
          <w:sz w:val="24"/>
        </w:rPr>
        <w:t>输出的每个批次的预测的CFR数据尽量接近于该批次的输出数据的拟合目标batch_y。</w:t>
      </w:r>
    </w:p>
    <w:p w14:paraId="0D9990D9">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请参阅图11，本申请提出的</w:t>
      </w:r>
      <w:r>
        <w:rPr>
          <w:rFonts w:ascii="宋体" w:hAnsi="宋体"/>
          <w:spacing w:val="6"/>
          <w:kern w:val="0"/>
          <w:sz w:val="24"/>
        </w:rPr>
        <w:t>用于预测信道状态信息的编码</w:t>
      </w:r>
      <w:r>
        <w:rPr>
          <w:rFonts w:hint="eastAsia" w:ascii="宋体" w:hAnsi="宋体"/>
          <w:spacing w:val="6"/>
          <w:kern w:val="0"/>
          <w:sz w:val="24"/>
        </w:rPr>
        <w:t>系统的实施例二包括第二预处理器B1、第二编码器B2、第二深度学习模型B3、第二解码器B4。图11所示的系统的实施例二对应于图5所示方法的实施例二。</w:t>
      </w:r>
    </w:p>
    <w:p w14:paraId="76C5C087">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所述第二预处理器B1在训练阶段用于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w:t>
      </w:r>
      <w:r>
        <w:rPr>
          <w:rFonts w:hint="eastAsia" w:ascii="宋体" w:hAnsi="宋体"/>
          <w:spacing w:val="6"/>
          <w:kern w:val="0"/>
          <w:sz w:val="24"/>
        </w:rPr>
        <w:t>相干空间向量scVec_CFR</w:t>
      </w:r>
      <w:r>
        <w:rPr>
          <w:rFonts w:hint="eastAsia" w:ascii="宋体" w:hAnsi="宋体"/>
          <w:snapToGrid w:val="0"/>
          <w:sz w:val="24"/>
        </w:rPr>
        <w:t>。</w:t>
      </w:r>
      <w:r>
        <w:rPr>
          <w:rFonts w:hint="eastAsia" w:ascii="宋体" w:hAnsi="宋体"/>
          <w:spacing w:val="6"/>
          <w:kern w:val="0"/>
          <w:sz w:val="24"/>
        </w:rPr>
        <w:t>所述第二预处理器B1在应用阶段用于</w:t>
      </w:r>
      <w:r>
        <w:rPr>
          <w:rFonts w:hint="eastAsia" w:ascii="宋体" w:hAnsi="宋体"/>
          <w:snapToGrid w:val="0"/>
          <w:sz w:val="24"/>
        </w:rPr>
        <w:t>根据实际场景中获得的历史的复数CFR数据得到每个批次的输入数据batch_x、每个批次的输入数据时间掩码batch_x_mark、复数CFR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w:t>
      </w:r>
    </w:p>
    <w:p w14:paraId="5D94B821">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所述第二编码器B2在训练阶段和应用阶段均用于根据复数CFR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w:t>
      </w:r>
      <w:r>
        <w:rPr>
          <w:rFonts w:hint="eastAsia" w:ascii="宋体" w:hAnsi="宋体"/>
          <w:snapToGrid w:val="0"/>
          <w:sz w:val="24"/>
        </w:rPr>
        <w:t>具体地，第二编码器B2对复数CFR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空间序列batch_scSequence_CFR。随后</w:t>
      </w:r>
      <w:r>
        <w:rPr>
          <w:rFonts w:hint="eastAsia" w:ascii="宋体" w:hAnsi="宋体"/>
          <w:snapToGrid w:val="0"/>
          <w:sz w:val="24"/>
        </w:rPr>
        <w:t>第二编码器B2</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空间编码batch_scEmbedding_CFR，使</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w:t>
      </w:r>
      <w:r>
        <w:rPr>
          <w:rFonts w:hint="eastAsia" w:ascii="宋体" w:hAnsi="宋体"/>
          <w:snapToGrid w:val="0"/>
          <w:sz w:val="24"/>
        </w:rPr>
        <w:t>第二编码器B2</w:t>
      </w:r>
      <w:r>
        <w:rPr>
          <w:rFonts w:hint="eastAsia" w:ascii="宋体" w:hAnsi="宋体"/>
          <w:spacing w:val="6"/>
          <w:kern w:val="0"/>
          <w:sz w:val="24"/>
        </w:rPr>
        <w:t>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上，得到第二相加数据。</w:t>
      </w:r>
    </w:p>
    <w:p w14:paraId="2D68B211">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所述第二深度学习模型B3</w:t>
      </w:r>
      <w:r>
        <w:rPr>
          <w:rFonts w:hint="eastAsia" w:ascii="宋体" w:hAnsi="宋体"/>
          <w:snapToGrid w:val="0"/>
          <w:sz w:val="24"/>
        </w:rPr>
        <w:t>在训练阶段和应用阶段均用于将第二相加数据作为输入，输出预测的CFR数据。</w:t>
      </w:r>
    </w:p>
    <w:p w14:paraId="2483F51E">
      <w:pPr>
        <w:tabs>
          <w:tab w:val="left" w:pos="720"/>
        </w:tabs>
        <w:adjustRightInd w:val="0"/>
        <w:snapToGrid w:val="0"/>
        <w:spacing w:line="360" w:lineRule="auto"/>
        <w:ind w:firstLine="480" w:firstLineChars="200"/>
        <w:textAlignment w:val="baseline"/>
        <w:rPr>
          <w:rFonts w:hint="eastAsia" w:ascii="宋体" w:hAnsi="宋体"/>
          <w:snapToGrid w:val="0"/>
          <w:color w:val="0070C0"/>
          <w:sz w:val="24"/>
        </w:rPr>
      </w:pPr>
      <w:r>
        <w:rPr>
          <w:rFonts w:hint="eastAsia" w:ascii="宋体" w:hAnsi="宋体"/>
          <w:snapToGrid w:val="0"/>
          <w:sz w:val="24"/>
        </w:rPr>
        <w:t>所述第二解码器B4在训练阶段和应用阶段均用于对第二深度学习模型输出的预测的CFR数据进行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的数据维度等同于每个批次的输出数据的拟合目标batch_y的数据维度（在训练阶段）或等同于预测维度（在应用阶段）。所述第二解码器B4在训练阶段还用于根据每个批次的预测的CFR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w:t>
      </w:r>
      <w:r>
        <w:rPr>
          <w:rFonts w:ascii="宋体" w:hAnsi="宋体"/>
          <w:snapToGrid w:val="0"/>
          <w:sz w:val="24"/>
        </w:rPr>
        <w:t>进行反向传播训练</w:t>
      </w:r>
      <w:r>
        <w:rPr>
          <w:rFonts w:hint="eastAsia" w:ascii="宋体" w:hAnsi="宋体"/>
          <w:snapToGrid w:val="0"/>
          <w:sz w:val="24"/>
        </w:rPr>
        <w:t>第二深度学习模型B3，使第二解码器B4输出的每个批次的预测的CFR数据尽量接近于该批次的输出数据的拟合目标batch_y。</w:t>
      </w:r>
    </w:p>
    <w:p w14:paraId="20B0B65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请参阅图12，本申请提出的</w:t>
      </w:r>
      <w:r>
        <w:rPr>
          <w:rFonts w:ascii="宋体" w:hAnsi="宋体"/>
          <w:spacing w:val="6"/>
          <w:kern w:val="0"/>
          <w:sz w:val="24"/>
        </w:rPr>
        <w:t>用于预测信道状态信息的编码</w:t>
      </w:r>
      <w:r>
        <w:rPr>
          <w:rFonts w:hint="eastAsia" w:ascii="宋体" w:hAnsi="宋体"/>
          <w:spacing w:val="6"/>
          <w:kern w:val="0"/>
          <w:sz w:val="24"/>
        </w:rPr>
        <w:t>系统的实施例三包括第三预处理器C1、第三编码器C2、第三深度学习模型C3、第三解码器C4。图12所示的系统的实施例三对应于图8所示方法的实施例三。</w:t>
      </w:r>
    </w:p>
    <w:p w14:paraId="1C63FDE8">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所述第三预处理器C3在训练阶段用于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w:t>
      </w:r>
      <w:r>
        <w:rPr>
          <w:rFonts w:hint="eastAsia" w:ascii="宋体" w:hAnsi="宋体"/>
          <w:spacing w:val="6"/>
          <w:kern w:val="0"/>
          <w:sz w:val="24"/>
        </w:rPr>
        <w:t>所述第三预处理器C3在应用阶段用于</w:t>
      </w:r>
      <w:r>
        <w:rPr>
          <w:rFonts w:hint="eastAsia" w:ascii="宋体" w:hAnsi="宋体"/>
          <w:snapToGrid w:val="0"/>
          <w:sz w:val="24"/>
        </w:rPr>
        <w:t>根据实际场景中获得的历史的复数CFR数据得到每个批次的输入数据batch_x、每个批次的输入数据时间掩码batch_x_mark、复数CIR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p>
    <w:p w14:paraId="154CE34D">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所述第三编码器C2在训练阶段和应用阶段均用于根据复数CIR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w:t>
      </w:r>
      <w:r>
        <w:rPr>
          <w:rFonts w:hint="eastAsia" w:ascii="宋体" w:hAnsi="宋体"/>
          <w:snapToGrid w:val="0"/>
          <w:sz w:val="24"/>
        </w:rPr>
        <w:t>具体地，第三编码器C2对复数CIR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序列batch_tcSequence_CIR。随后</w:t>
      </w:r>
      <w:r>
        <w:rPr>
          <w:rFonts w:hint="eastAsia" w:ascii="宋体" w:hAnsi="宋体"/>
          <w:snapToGrid w:val="0"/>
          <w:sz w:val="24"/>
        </w:rPr>
        <w:t>第三编码器C2</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w:t>
      </w:r>
      <w:r>
        <w:rPr>
          <w:rFonts w:hint="eastAsia" w:ascii="宋体" w:hAnsi="宋体"/>
          <w:snapToGrid w:val="0"/>
          <w:sz w:val="24"/>
        </w:rPr>
        <w:t>第三编码器C2</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上，得到第三相加数据。</w:t>
      </w:r>
    </w:p>
    <w:p w14:paraId="41B8B98B">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所述第三深度学习模型C3</w:t>
      </w:r>
      <w:r>
        <w:rPr>
          <w:rFonts w:hint="eastAsia" w:ascii="宋体" w:hAnsi="宋体"/>
          <w:snapToGrid w:val="0"/>
          <w:sz w:val="24"/>
        </w:rPr>
        <w:t>在训练阶段和应用阶段均用于</w:t>
      </w:r>
      <w:r>
        <w:rPr>
          <w:rFonts w:hint="eastAsia" w:ascii="宋体" w:hAnsi="宋体"/>
          <w:spacing w:val="6"/>
          <w:kern w:val="0"/>
          <w:sz w:val="24"/>
        </w:rPr>
        <w:t>将</w:t>
      </w:r>
      <w:r>
        <w:rPr>
          <w:rFonts w:hint="eastAsia" w:ascii="宋体" w:hAnsi="宋体"/>
          <w:snapToGrid w:val="0"/>
          <w:sz w:val="24"/>
        </w:rPr>
        <w:t>第三相加数据作为输入，输出预测的CFR数据。</w:t>
      </w:r>
    </w:p>
    <w:p w14:paraId="66B2E8A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所述第三解码器C4在训练阶段和应用阶段均用于对第三深度学习模型输出的预测的CFR数据进行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的数据维度等同于每个批次的输出数据的拟合目标batch_y的数据维度（在训练阶段）或等同于预测维度（在应用阶段）。所述第三解码器C4在训练阶段还用于根据每个批次的预测的CFR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，进行反向传播训练</w:t>
      </w:r>
      <w:r>
        <w:rPr>
          <w:rFonts w:hint="eastAsia" w:ascii="宋体" w:hAnsi="宋体"/>
          <w:spacing w:val="6"/>
          <w:kern w:val="0"/>
          <w:sz w:val="24"/>
        </w:rPr>
        <w:t>第三深度学习模型C3</w:t>
      </w:r>
      <w:r>
        <w:rPr>
          <w:rFonts w:hint="eastAsia" w:ascii="宋体" w:hAnsi="宋体"/>
          <w:snapToGrid w:val="0"/>
          <w:sz w:val="24"/>
        </w:rPr>
        <w:t>，使第三解码器C4输出的每个批次的预测的CFR数据尽量接近于该批次的输出数据的拟合目标batch_y。</w:t>
      </w:r>
    </w:p>
    <w:p w14:paraId="4A78BB81">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请参阅图13，本申请提出的</w:t>
      </w:r>
      <w:r>
        <w:rPr>
          <w:rFonts w:ascii="宋体" w:hAnsi="宋体"/>
          <w:spacing w:val="6"/>
          <w:kern w:val="0"/>
          <w:sz w:val="24"/>
        </w:rPr>
        <w:t>用于预测信道状态信息的编码</w:t>
      </w:r>
      <w:r>
        <w:rPr>
          <w:rFonts w:hint="eastAsia" w:ascii="宋体" w:hAnsi="宋体"/>
          <w:spacing w:val="6"/>
          <w:kern w:val="0"/>
          <w:sz w:val="24"/>
        </w:rPr>
        <w:t>系统的实施例四包括第四预处理器D1、第四编码器D2、第四深度学习模型D3、第四解码器D4。图13所示的系统的实施例四对应于图9所示方法的实施例四。</w:t>
      </w:r>
    </w:p>
    <w:p w14:paraId="115FE0CF">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所述第四预处理器D1在训练阶段用于</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w:t>
      </w:r>
      <w:r>
        <w:rPr>
          <w:rFonts w:hint="eastAsia" w:ascii="宋体" w:hAnsi="宋体"/>
          <w:spacing w:val="6"/>
          <w:kern w:val="0"/>
          <w:sz w:val="24"/>
        </w:rPr>
        <w:t>所述第四预处理器D1在应用阶段用于</w:t>
      </w:r>
      <w:r>
        <w:rPr>
          <w:rFonts w:hint="eastAsia" w:ascii="宋体" w:hAnsi="宋体"/>
          <w:snapToGrid w:val="0"/>
          <w:sz w:val="24"/>
        </w:rPr>
        <w:t>根据实际场景中获得的历史的复数CFR数据得到每个批次的输入数据batch_x、每个批次的输入数据时间掩码batch_x_mark、复数CIR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p>
    <w:p w14:paraId="4F618370">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所述第四编码器D2在训练阶段和应用阶段均用于根据复数CIR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w:t>
      </w:r>
      <w:r>
        <w:rPr>
          <w:rFonts w:hint="eastAsia" w:ascii="宋体" w:hAnsi="宋体"/>
          <w:snapToGrid w:val="0"/>
          <w:sz w:val="24"/>
        </w:rPr>
        <w:t>具体地，第四编码器D2对复数CIR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序列batch_scSequence_CIR。随后</w:t>
      </w:r>
      <w:r>
        <w:rPr>
          <w:rFonts w:hint="eastAsia" w:ascii="宋体" w:hAnsi="宋体"/>
          <w:snapToGrid w:val="0"/>
          <w:sz w:val="24"/>
        </w:rPr>
        <w:t>第四编码器D2</w:t>
      </w:r>
      <w:r>
        <w:rPr>
          <w:rFonts w:hint="eastAsia" w:ascii="宋体" w:hAnsi="宋体"/>
          <w:spacing w:val="6"/>
          <w:kern w:val="0"/>
          <w:sz w:val="24"/>
        </w:rPr>
        <w:t>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编码batch_scEmbedding_CIR，使</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编码batch_scEmbedding_CIR的数据维度等同于</w:t>
      </w:r>
      <w:r>
        <w:rPr>
          <w:rFonts w:hint="eastAsia" w:ascii="宋体" w:hAnsi="宋体"/>
          <w:snapToGrid w:val="0"/>
          <w:sz w:val="24"/>
        </w:rPr>
        <w:t>每个批次的输入数据batch_x的数据维度</w:t>
      </w:r>
      <w:r>
        <w:rPr>
          <w:rFonts w:hint="eastAsia" w:ascii="宋体" w:hAnsi="宋体"/>
          <w:spacing w:val="6"/>
          <w:kern w:val="0"/>
          <w:sz w:val="24"/>
        </w:rPr>
        <w:t>。随后</w:t>
      </w:r>
      <w:r>
        <w:rPr>
          <w:rFonts w:hint="eastAsia" w:ascii="宋体" w:hAnsi="宋体"/>
          <w:snapToGrid w:val="0"/>
          <w:sz w:val="24"/>
        </w:rPr>
        <w:t>第四编码器D2</w:t>
      </w:r>
      <w:r>
        <w:rPr>
          <w:rFonts w:hint="eastAsia" w:ascii="宋体" w:hAnsi="宋体"/>
          <w:spacing w:val="6"/>
          <w:kern w:val="0"/>
          <w:sz w:val="24"/>
        </w:rPr>
        <w:t>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上，得到第四相加数据。</w:t>
      </w:r>
    </w:p>
    <w:p w14:paraId="6AFC3195">
      <w:pPr>
        <w:tabs>
          <w:tab w:val="left" w:pos="0"/>
        </w:tabs>
        <w:adjustRightInd w:val="0"/>
        <w:snapToGrid w:val="0"/>
        <w:spacing w:line="360" w:lineRule="auto"/>
        <w:ind w:firstLine="504" w:firstLineChars="200"/>
        <w:textAlignment w:val="baseline"/>
        <w:rPr>
          <w:rFonts w:hint="eastAsia" w:ascii="宋体" w:hAnsi="宋体"/>
          <w:sz w:val="24"/>
        </w:rPr>
      </w:pPr>
      <w:r>
        <w:rPr>
          <w:rFonts w:hint="eastAsia" w:ascii="宋体" w:hAnsi="宋体"/>
          <w:spacing w:val="6"/>
          <w:kern w:val="0"/>
          <w:sz w:val="24"/>
        </w:rPr>
        <w:t>所述第四深度学习模型D3在训练阶段和应用阶段均用于将</w:t>
      </w:r>
      <w:r>
        <w:rPr>
          <w:rFonts w:hint="eastAsia" w:ascii="宋体" w:hAnsi="宋体"/>
          <w:snapToGrid w:val="0"/>
          <w:sz w:val="24"/>
        </w:rPr>
        <w:t>第四相加数据作为输入，输出预测的CFR数据。</w:t>
      </w:r>
    </w:p>
    <w:p w14:paraId="68070F6C">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z w:val="24"/>
        </w:rPr>
        <w:t>所述第四解码器D4在训练阶段和应用阶段均用于</w:t>
      </w:r>
      <w:r>
        <w:rPr>
          <w:rFonts w:hint="eastAsia" w:ascii="宋体" w:hAnsi="宋体"/>
          <w:snapToGrid w:val="0"/>
          <w:sz w:val="24"/>
        </w:rPr>
        <w:t>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的数据维度等同于每个批次的输出数据的拟合目标batch_y的数据维度（在训练阶段）或等同于预测维度（在应用阶段）。</w:t>
      </w:r>
      <w:r>
        <w:rPr>
          <w:rFonts w:hint="eastAsia" w:ascii="宋体" w:hAnsi="宋体"/>
          <w:sz w:val="24"/>
        </w:rPr>
        <w:t>所述第四解码器D4在训练阶段还用于</w:t>
      </w:r>
      <w:r>
        <w:rPr>
          <w:rFonts w:hint="eastAsia" w:ascii="宋体" w:hAnsi="宋体"/>
          <w:snapToGrid w:val="0"/>
          <w:sz w:val="24"/>
        </w:rPr>
        <w:t>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，进行反向传播训练第四深度学习模型D3，使</w:t>
      </w:r>
      <w:r>
        <w:rPr>
          <w:rFonts w:hint="eastAsia" w:ascii="宋体" w:hAnsi="宋体"/>
          <w:sz w:val="24"/>
        </w:rPr>
        <w:t>第四解码器D4</w:t>
      </w:r>
      <w:r>
        <w:rPr>
          <w:rFonts w:hint="eastAsia" w:ascii="宋体" w:hAnsi="宋体"/>
          <w:snapToGrid w:val="0"/>
          <w:sz w:val="24"/>
        </w:rPr>
        <w:t>输出的每个批次的预测的CFR数据尽量接近于该批次的输出数据的拟合目标batch_y。</w:t>
      </w:r>
    </w:p>
    <w:p w14:paraId="04F895EE">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与现有技术相比，本</w:t>
      </w:r>
      <w:r>
        <w:rPr>
          <w:rFonts w:hint="eastAsia" w:ascii="宋体" w:hAnsi="宋体"/>
          <w:spacing w:val="6"/>
          <w:kern w:val="0"/>
          <w:sz w:val="24"/>
        </w:rPr>
        <w:t>申请取得了</w:t>
      </w:r>
      <w:r>
        <w:rPr>
          <w:rFonts w:ascii="宋体" w:hAnsi="宋体"/>
          <w:spacing w:val="6"/>
          <w:kern w:val="0"/>
          <w:sz w:val="24"/>
        </w:rPr>
        <w:t>如下有益</w:t>
      </w:r>
      <w:r>
        <w:rPr>
          <w:rFonts w:hint="eastAsia" w:ascii="宋体" w:hAnsi="宋体"/>
          <w:spacing w:val="6"/>
          <w:kern w:val="0"/>
          <w:sz w:val="24"/>
        </w:rPr>
        <w:t>的技术</w:t>
      </w:r>
      <w:r>
        <w:rPr>
          <w:rFonts w:ascii="宋体" w:hAnsi="宋体"/>
          <w:spacing w:val="6"/>
          <w:kern w:val="0"/>
          <w:sz w:val="24"/>
        </w:rPr>
        <w:t>效果</w:t>
      </w:r>
      <w:r>
        <w:rPr>
          <w:rFonts w:hint="eastAsia" w:ascii="宋体" w:hAnsi="宋体"/>
          <w:spacing w:val="6"/>
          <w:kern w:val="0"/>
          <w:sz w:val="24"/>
        </w:rPr>
        <w:t>。第一，</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通过在</w:t>
      </w:r>
      <w:r>
        <w:rPr>
          <w:rFonts w:hint="eastAsia" w:ascii="宋体" w:hAnsi="宋体"/>
          <w:spacing w:val="6"/>
          <w:kern w:val="0"/>
          <w:sz w:val="24"/>
        </w:rPr>
        <w:t>深度学习</w:t>
      </w:r>
      <w:r>
        <w:rPr>
          <w:rFonts w:ascii="宋体" w:hAnsi="宋体"/>
          <w:spacing w:val="6"/>
          <w:kern w:val="0"/>
          <w:sz w:val="24"/>
        </w:rPr>
        <w:t>模型的</w:t>
      </w:r>
      <w:r>
        <w:rPr>
          <w:rFonts w:hint="eastAsia" w:ascii="宋体" w:hAnsi="宋体"/>
          <w:spacing w:val="6"/>
          <w:kern w:val="0"/>
          <w:sz w:val="24"/>
        </w:rPr>
        <w:t>输入数据中</w:t>
      </w:r>
      <w:r>
        <w:rPr>
          <w:rFonts w:ascii="宋体" w:hAnsi="宋体"/>
          <w:spacing w:val="6"/>
          <w:kern w:val="0"/>
          <w:sz w:val="24"/>
        </w:rPr>
        <w:t>引入由CSI计算</w:t>
      </w:r>
      <w:r>
        <w:rPr>
          <w:rFonts w:hint="eastAsia" w:ascii="宋体" w:hAnsi="宋体"/>
          <w:spacing w:val="6"/>
          <w:kern w:val="0"/>
          <w:sz w:val="24"/>
        </w:rPr>
        <w:t>得</w:t>
      </w:r>
      <w:r>
        <w:rPr>
          <w:rFonts w:ascii="宋体" w:hAnsi="宋体"/>
          <w:spacing w:val="6"/>
          <w:kern w:val="0"/>
          <w:sz w:val="24"/>
        </w:rPr>
        <w:t>出的</w:t>
      </w:r>
      <w:r>
        <w:rPr>
          <w:rFonts w:hint="eastAsia" w:ascii="宋体" w:hAnsi="宋体"/>
          <w:spacing w:val="6"/>
          <w:kern w:val="0"/>
          <w:sz w:val="24"/>
        </w:rPr>
        <w:t>相干信息</w:t>
      </w:r>
      <w:r>
        <w:rPr>
          <w:rFonts w:ascii="宋体" w:hAnsi="宋体"/>
          <w:spacing w:val="6"/>
          <w:kern w:val="0"/>
          <w:sz w:val="24"/>
        </w:rPr>
        <w:t>编码，使</w:t>
      </w:r>
      <w:r>
        <w:rPr>
          <w:rFonts w:hint="eastAsia" w:ascii="宋体" w:hAnsi="宋体"/>
          <w:spacing w:val="6"/>
          <w:kern w:val="0"/>
          <w:sz w:val="24"/>
        </w:rPr>
        <w:t>深度学习</w:t>
      </w:r>
      <w:r>
        <w:rPr>
          <w:rFonts w:ascii="宋体" w:hAnsi="宋体"/>
          <w:spacing w:val="6"/>
          <w:kern w:val="0"/>
          <w:sz w:val="24"/>
        </w:rPr>
        <w:t>模型获取更多的信道稳定性信息，提高模型对于未来信道状态预测的准确率。</w:t>
      </w:r>
      <w:r>
        <w:rPr>
          <w:rFonts w:hint="eastAsia" w:ascii="宋体" w:hAnsi="宋体"/>
          <w:spacing w:val="6"/>
          <w:kern w:val="0"/>
          <w:sz w:val="24"/>
        </w:rPr>
        <w:t>第二，本申请采用了CSI进行时序编码，该方法利用易于获取的数据，原理直观且计算简便。它能够在不改变现有模型架构的基础上，仅需要较少的额外计算资源，便能广泛应用于</w:t>
      </w:r>
      <w:r>
        <w:rPr>
          <w:rFonts w:ascii="宋体" w:hAnsi="宋体"/>
          <w:spacing w:val="6"/>
          <w:kern w:val="0"/>
          <w:sz w:val="24"/>
        </w:rPr>
        <w:t>各种</w:t>
      </w:r>
      <w:r>
        <w:rPr>
          <w:rFonts w:hint="eastAsia" w:ascii="宋体" w:hAnsi="宋体"/>
          <w:spacing w:val="6"/>
          <w:kern w:val="0"/>
          <w:sz w:val="24"/>
        </w:rPr>
        <w:t>基于深度学习的</w:t>
      </w:r>
      <w:r>
        <w:rPr>
          <w:rFonts w:ascii="宋体" w:hAnsi="宋体"/>
          <w:spacing w:val="6"/>
          <w:kern w:val="0"/>
          <w:sz w:val="24"/>
        </w:rPr>
        <w:t>模型</w:t>
      </w:r>
      <w:r>
        <w:rPr>
          <w:rFonts w:hint="eastAsia" w:ascii="宋体" w:hAnsi="宋体"/>
          <w:spacing w:val="6"/>
          <w:kern w:val="0"/>
          <w:sz w:val="24"/>
        </w:rPr>
        <w:t>，同时涵盖丰富的物理意义信息。通过这种方式，能够显著提升信号状态预测任务的性能，展现出其广泛的应用前景和较高的实用性。第三，本申请</w:t>
      </w:r>
      <w:r>
        <w:rPr>
          <w:rFonts w:ascii="宋体" w:hAnsi="宋体"/>
          <w:spacing w:val="6"/>
          <w:kern w:val="0"/>
          <w:sz w:val="24"/>
        </w:rPr>
        <w:t>通过对信道状态信息计算特征并加入编码，将</w:t>
      </w:r>
      <w:r>
        <w:rPr>
          <w:rFonts w:hint="eastAsia" w:ascii="宋体" w:hAnsi="宋体"/>
          <w:spacing w:val="6"/>
          <w:kern w:val="0"/>
          <w:sz w:val="24"/>
        </w:rPr>
        <w:t>物理意义上的相干</w:t>
      </w:r>
      <w:r>
        <w:rPr>
          <w:rFonts w:ascii="宋体" w:hAnsi="宋体"/>
          <w:spacing w:val="6"/>
          <w:kern w:val="0"/>
          <w:sz w:val="24"/>
        </w:rPr>
        <w:t>时间</w:t>
      </w:r>
      <w:r>
        <w:rPr>
          <w:rFonts w:hint="eastAsia" w:ascii="宋体" w:hAnsi="宋体"/>
          <w:spacing w:val="6"/>
          <w:kern w:val="0"/>
          <w:sz w:val="24"/>
        </w:rPr>
        <w:t>或相干空间的</w:t>
      </w:r>
      <w:r>
        <w:rPr>
          <w:rFonts w:ascii="宋体" w:hAnsi="宋体"/>
          <w:spacing w:val="6"/>
          <w:kern w:val="0"/>
          <w:sz w:val="24"/>
        </w:rPr>
        <w:t>纳入模型中，从而考虑到信道在未来时刻时间</w:t>
      </w:r>
      <w:r>
        <w:rPr>
          <w:rFonts w:hint="eastAsia" w:ascii="宋体" w:hAnsi="宋体"/>
          <w:spacing w:val="6"/>
          <w:kern w:val="0"/>
          <w:sz w:val="24"/>
        </w:rPr>
        <w:t>或空间</w:t>
      </w:r>
      <w:r>
        <w:rPr>
          <w:rFonts w:ascii="宋体" w:hAnsi="宋体"/>
          <w:spacing w:val="6"/>
          <w:kern w:val="0"/>
          <w:sz w:val="24"/>
        </w:rPr>
        <w:t>的相对稳定性，</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物理意义表征</w:t>
      </w:r>
      <w:r>
        <w:rPr>
          <w:rFonts w:ascii="宋体" w:hAnsi="宋体"/>
          <w:spacing w:val="6"/>
          <w:kern w:val="0"/>
          <w:sz w:val="24"/>
        </w:rPr>
        <w:t>能力的问题，提高信道状态预测的精度。</w:t>
      </w:r>
    </w:p>
    <w:p w14:paraId="0454DC69">
      <w:pPr>
        <w:tabs>
          <w:tab w:val="left" w:pos="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highlight w:val="yellow"/>
        </w:rPr>
        <w:t>前文记载，现有技术的缺点是深度学习模型的参数的物理解释性不足。本申请的深度学习模型的参数的物理解释性变强了吗？请从技术原理的层面尽可能详细地阐述为什么会有此技术效果，目前我无法理解该技术效果是如何取得的。</w:t>
      </w:r>
    </w:p>
    <w:p w14:paraId="682BCECE">
      <w:pPr>
        <w:tabs>
          <w:tab w:val="left" w:pos="0"/>
        </w:tabs>
        <w:adjustRightInd w:val="0"/>
        <w:snapToGrid w:val="0"/>
        <w:spacing w:line="360" w:lineRule="auto"/>
        <w:ind w:firstLine="480" w:firstLineChars="200"/>
        <w:textAlignment w:val="baseline"/>
        <w:rPr>
          <w:rFonts w:hint="eastAsia" w:ascii="宋体" w:hAnsi="宋体"/>
          <w:sz w:val="24"/>
          <w:highlight w:val="cyan"/>
        </w:rPr>
      </w:pPr>
      <w:r>
        <w:rPr>
          <w:rFonts w:hint="eastAsia" w:ascii="宋体" w:hAnsi="宋体"/>
          <w:sz w:val="24"/>
          <w:highlight w:val="cyan"/>
        </w:rPr>
        <w:t>在无线通信中，相干时间和相干带宽是描述信道统计特性随时间和频率变化的核心概念。相干时间</w:t>
      </w:r>
      <m:oMath>
        <m:sSub>
          <m:sSubPr>
            <m:ctrlPr>
              <w:rPr>
                <w:rFonts w:ascii="DejaVu Math TeX Gyre" w:hAnsi="DejaVu Math TeX Gyre"/>
                <w:i/>
                <w:sz w:val="24"/>
                <w:highlight w:val="cyan"/>
              </w:rPr>
            </m:ctrlPr>
          </m:sSubPr>
          <m:e>
            <m:r>
              <m:rPr/>
              <w:rPr>
                <w:rFonts w:hint="default" w:ascii="DejaVu Math TeX Gyre" w:hAnsi="DejaVu Math TeX Gyre"/>
                <w:sz w:val="24"/>
                <w:highlight w:val="cyan"/>
                <w:lang w:val="en-US"/>
              </w:rPr>
              <m:t>T</m:t>
            </m:r>
            <m:ctrlPr>
              <w:rPr>
                <w:rFonts w:ascii="DejaVu Math TeX Gyre" w:hAnsi="DejaVu Math TeX Gyre"/>
                <w:i/>
                <w:sz w:val="24"/>
                <w:highlight w:val="cyan"/>
              </w:rPr>
            </m:ctrlPr>
          </m:e>
          <m:sub>
            <m:r>
              <m:rPr/>
              <w:rPr>
                <w:rFonts w:hint="default" w:ascii="DejaVu Math TeX Gyre" w:hAnsi="DejaVu Math TeX Gyre"/>
                <w:sz w:val="24"/>
                <w:highlight w:val="cyan"/>
                <w:lang w:val="en-US"/>
              </w:rPr>
              <m:t>c</m:t>
            </m:r>
            <m:ctrlPr>
              <w:rPr>
                <w:rFonts w:ascii="DejaVu Math TeX Gyre" w:hAnsi="DejaVu Math TeX Gyre"/>
                <w:i/>
                <w:sz w:val="24"/>
                <w:highlight w:val="cyan"/>
              </w:rPr>
            </m:ctrlPr>
          </m:sub>
        </m:sSub>
      </m:oMath>
      <w:r>
        <w:rPr>
          <w:rFonts w:hint="eastAsia" w:ascii="宋体" w:hAnsi="宋体"/>
          <w:sz w:val="24"/>
          <w:highlight w:val="cyan"/>
        </w:rPr>
        <w:t xml:space="preserve">表示在 </w:t>
      </w:r>
      <m:oMath>
        <m:d>
          <m:dPr>
            <m:begChr m:val="|"/>
            <m:endChr m:val="|"/>
            <m:ctrlPr>
              <m:rPr/>
              <w:rPr>
                <w:rFonts w:hint="default" w:ascii="DejaVu Math TeX Gyre" w:hAnsi="DejaVu Math TeX Gyre" w:cs="DejaVu Math TeX Gyre"/>
                <w:kern w:val="2"/>
                <w:sz w:val="24"/>
                <w:szCs w:val="24"/>
                <w:highlight w:val="cyan"/>
                <w:lang w:val="en-US" w:eastAsia="zh-CN" w:bidi="ar-SA"/>
              </w:rPr>
            </m:ctrlPr>
          </m:dPr>
          <m:e>
            <m:r>
              <m:rPr>
                <m:sty m:val="p"/>
              </m:rPr>
              <w:rPr>
                <w:rFonts w:hint="default" w:ascii="DejaVu Math TeX Gyre" w:hAnsi="DejaVu Math TeX Gyre" w:cs="DejaVu Math TeX Gyre"/>
                <w:kern w:val="2"/>
                <w:sz w:val="24"/>
                <w:szCs w:val="24"/>
                <w:highlight w:val="cyan"/>
                <w:lang w:val="en-US" w:eastAsia="zh-CN" w:bidi="ar-SA"/>
              </w:rPr>
              <m:t>∆t</m:t>
            </m:r>
            <m:ctrlPr>
              <m:rPr/>
              <w:rPr>
                <w:rFonts w:hint="default" w:ascii="DejaVu Math TeX Gyre" w:hAnsi="DejaVu Math TeX Gyre" w:cs="DejaVu Math TeX Gyre"/>
                <w:kern w:val="2"/>
                <w:sz w:val="24"/>
                <w:szCs w:val="24"/>
                <w:highlight w:val="cyan"/>
                <w:lang w:val="en-US" w:eastAsia="zh-CN" w:bidi="ar-SA"/>
              </w:rPr>
            </m:ctrlPr>
          </m:e>
        </m:d>
        <m:r>
          <m:rPr>
            <m:sty m:val="p"/>
          </m:rPr>
          <w:rPr>
            <w:rFonts w:hint="default" w:ascii="DejaVu Math TeX Gyre" w:hAnsi="DejaVu Math TeX Gyre" w:cs="DejaVu Math TeX Gyre"/>
            <w:kern w:val="2"/>
            <w:sz w:val="24"/>
            <w:szCs w:val="24"/>
            <w:highlight w:val="cyan"/>
            <w:lang w:val="en-US" w:eastAsia="zh-CN" w:bidi="ar-SA"/>
          </w:rPr>
          <m:t>&lt;</m:t>
        </m:r>
        <m:sSub>
          <m:sSubPr>
            <m:ctrlPr>
              <m:rPr/>
              <w:rPr>
                <w:rFonts w:hint="default" w:ascii="DejaVu Math TeX Gyre" w:hAnsi="DejaVu Math TeX Gyre" w:cs="DejaVu Math TeX Gyre"/>
                <w:kern w:val="2"/>
                <w:sz w:val="24"/>
                <w:szCs w:val="24"/>
                <w:highlight w:val="cyan"/>
                <w:lang w:val="en-US" w:eastAsia="zh-CN" w:bidi="ar-SA"/>
              </w:rPr>
            </m:ctrlPr>
          </m:sSubPr>
          <m:e>
            <m:r>
              <m:rPr>
                <m:sty m:val="p"/>
              </m:rPr>
              <w:rPr>
                <w:rFonts w:hint="default" w:ascii="DejaVu Math TeX Gyre" w:hAnsi="DejaVu Math TeX Gyre" w:cs="DejaVu Math TeX Gyre"/>
                <w:kern w:val="2"/>
                <w:sz w:val="24"/>
                <w:szCs w:val="24"/>
                <w:highlight w:val="cyan"/>
                <w:lang w:val="en-US" w:eastAsia="zh-CN" w:bidi="ar-SA"/>
              </w:rPr>
              <m:t>T</m:t>
            </m:r>
            <m:ctrlPr>
              <m:rPr/>
              <w:rPr>
                <w:rFonts w:hint="default" w:ascii="DejaVu Math TeX Gyre" w:hAnsi="DejaVu Math TeX Gyre" w:cs="DejaVu Math TeX Gyre"/>
                <w:kern w:val="2"/>
                <w:sz w:val="24"/>
                <w:szCs w:val="24"/>
                <w:highlight w:val="cyan"/>
                <w:lang w:val="en-US" w:eastAsia="zh-CN" w:bidi="ar-SA"/>
              </w:rPr>
            </m:ctrlPr>
          </m:e>
          <m:sub>
            <m:r>
              <m:rPr>
                <m:sty m:val="p"/>
              </m:rPr>
              <w:rPr>
                <w:rFonts w:hint="default" w:ascii="DejaVu Math TeX Gyre" w:hAnsi="DejaVu Math TeX Gyre" w:cs="DejaVu Math TeX Gyre"/>
                <w:kern w:val="2"/>
                <w:sz w:val="24"/>
                <w:szCs w:val="24"/>
                <w:highlight w:val="cyan"/>
                <w:lang w:val="en-US" w:eastAsia="zh-CN" w:bidi="ar-SA"/>
              </w:rPr>
              <m:t>c</m:t>
            </m:r>
            <m:ctrlPr>
              <m:rPr/>
              <w:rPr>
                <w:rFonts w:hint="default" w:ascii="DejaVu Math TeX Gyre" w:hAnsi="DejaVu Math TeX Gyre" w:cs="DejaVu Math TeX Gyre"/>
                <w:kern w:val="2"/>
                <w:sz w:val="24"/>
                <w:szCs w:val="24"/>
                <w:highlight w:val="cyan"/>
                <w:lang w:val="en-US" w:eastAsia="zh-CN" w:bidi="ar-SA"/>
              </w:rPr>
            </m:ctrlPr>
          </m:sub>
        </m:sSub>
      </m:oMath>
      <w:r>
        <w:rPr>
          <w:rFonts w:ascii="DejaVu Math TeX Gyre" w:hAnsi="DejaVu Math TeX Gyre" w:eastAsia="宋体" w:cs="Times New Roman"/>
          <w:kern w:val="2"/>
          <w:sz w:val="24"/>
          <w:szCs w:val="24"/>
          <w:highlight w:val="cyan"/>
          <w:lang w:val="en-US" w:eastAsia="zh-CN" w:bidi="ar-SA"/>
        </w:rPr>
        <w:t xml:space="preserve"> </w:t>
      </w:r>
      <w:r>
        <w:rPr>
          <w:rFonts w:hint="eastAsia" w:ascii="宋体" w:hAnsi="宋体"/>
          <w:sz w:val="24"/>
          <w:highlight w:val="cyan"/>
        </w:rPr>
        <w:t xml:space="preserve">内，信道的统计特性基本保持稳定，即多径分布、相位关系和功率谱等不会发生剧烈变化；相干带宽 </w:t>
      </w:r>
      <m:oMath>
        <m:sSub>
          <m:sSubPr>
            <m:ctrlPr>
              <w:rPr>
                <w:rFonts w:ascii="DejaVu Math TeX Gyre" w:hAnsi="DejaVu Math TeX Gyre"/>
                <w:i/>
                <w:sz w:val="24"/>
                <w:highlight w:val="cyan"/>
              </w:rPr>
            </m:ctrlPr>
          </m:sSubPr>
          <m:e>
            <m:r>
              <m:rPr/>
              <w:rPr>
                <w:rFonts w:hint="default" w:ascii="DejaVu Math TeX Gyre" w:hAnsi="DejaVu Math TeX Gyre"/>
                <w:sz w:val="24"/>
                <w:highlight w:val="cyan"/>
                <w:lang w:val="en-US"/>
              </w:rPr>
              <m:t>B</m:t>
            </m:r>
            <m:ctrlPr>
              <w:rPr>
                <w:rFonts w:ascii="DejaVu Math TeX Gyre" w:hAnsi="DejaVu Math TeX Gyre"/>
                <w:i/>
                <w:sz w:val="24"/>
                <w:highlight w:val="cyan"/>
              </w:rPr>
            </m:ctrlPr>
          </m:e>
          <m:sub>
            <m:r>
              <m:rPr/>
              <w:rPr>
                <w:rFonts w:hint="default" w:ascii="DejaVu Math TeX Gyre" w:hAnsi="DejaVu Math TeX Gyre"/>
                <w:sz w:val="24"/>
                <w:highlight w:val="cyan"/>
                <w:lang w:val="en-US"/>
              </w:rPr>
              <m:t>c</m:t>
            </m:r>
            <m:ctrlPr>
              <w:rPr>
                <w:rFonts w:ascii="DejaVu Math TeX Gyre" w:hAnsi="DejaVu Math TeX Gyre"/>
                <w:i/>
                <w:sz w:val="24"/>
                <w:highlight w:val="cyan"/>
              </w:rPr>
            </m:ctrlPr>
          </m:sub>
        </m:sSub>
      </m:oMath>
      <w:r>
        <w:rPr>
          <w:rFonts w:hint="eastAsia" w:ascii="宋体" w:hAnsi="宋体"/>
          <w:sz w:val="24"/>
          <w:highlight w:val="cyan"/>
        </w:rPr>
        <w:t>则描述了在一定频率范围内信道的高度相关性。这些相干区间反映了无线信道的物理规律：在小范围时间和空间内，信道表现出高度一致性。因此，在深度学习的 CSI 预测模型中，如果能够显式引入这种物理先验，将使模型更符合实际通信环境的物理规律。</w:t>
      </w:r>
    </w:p>
    <w:p w14:paraId="36AB7A0C">
      <w:pPr>
        <w:tabs>
          <w:tab w:val="left" w:pos="0"/>
        </w:tabs>
        <w:adjustRightInd w:val="0"/>
        <w:snapToGrid w:val="0"/>
        <w:spacing w:line="360" w:lineRule="auto"/>
        <w:ind w:firstLine="480" w:firstLineChars="200"/>
        <w:textAlignment w:val="baseline"/>
        <w:rPr>
          <w:rFonts w:hint="eastAsia" w:ascii="宋体" w:hAnsi="宋体"/>
          <w:sz w:val="24"/>
          <w:highlight w:val="cyan"/>
        </w:rPr>
      </w:pPr>
      <w:r>
        <w:rPr>
          <w:rFonts w:hint="eastAsia" w:ascii="宋体" w:hAnsi="宋体"/>
          <w:sz w:val="24"/>
          <w:highlight w:val="cyan"/>
          <w:lang w:val="en-US" w:eastAsia="zh-CN"/>
        </w:rPr>
        <w:t>我们设计</w:t>
      </w:r>
      <w:r>
        <w:rPr>
          <w:rFonts w:hint="eastAsia" w:ascii="宋体" w:hAnsi="宋体"/>
          <w:sz w:val="24"/>
          <w:highlight w:val="cyan"/>
        </w:rPr>
        <w:t>Coherence Embedding 的灵感来自</w:t>
      </w:r>
      <w:r>
        <w:rPr>
          <w:rFonts w:hint="eastAsia" w:ascii="宋体" w:hAnsi="宋体"/>
          <w:sz w:val="24"/>
          <w:highlight w:val="cyan"/>
          <w:lang w:val="en-US" w:eastAsia="zh-CN"/>
        </w:rPr>
        <w:t>于自然语言处理领域的模型</w:t>
      </w:r>
      <w:r>
        <w:rPr>
          <w:rFonts w:hint="eastAsia" w:ascii="宋体" w:hAnsi="宋体"/>
          <w:sz w:val="24"/>
          <w:highlight w:val="cyan"/>
        </w:rPr>
        <w:t xml:space="preserve"> BERT 中的 Segment Embedding</w:t>
      </w:r>
      <w:r>
        <w:rPr>
          <w:rFonts w:hint="eastAsia" w:ascii="宋体" w:hAnsi="宋体"/>
          <w:sz w:val="24"/>
          <w:highlight w:val="cyan"/>
          <w:lang w:eastAsia="zh-CN"/>
        </w:rPr>
        <w:t>。</w:t>
      </w:r>
      <w:r>
        <w:rPr>
          <w:rFonts w:hint="eastAsia" w:ascii="宋体" w:hAnsi="宋体"/>
          <w:sz w:val="24"/>
          <w:highlight w:val="cyan"/>
          <w:lang w:val="en-US" w:eastAsia="zh-CN"/>
        </w:rPr>
        <w:t>在BERT中，</w:t>
      </w:r>
      <w:r>
        <w:rPr>
          <w:rFonts w:hint="eastAsia" w:ascii="宋体" w:hAnsi="宋体"/>
          <w:sz w:val="24"/>
          <w:highlight w:val="cyan"/>
        </w:rPr>
        <w:t>Segment Embedding</w:t>
      </w:r>
      <w:r>
        <w:rPr>
          <w:rFonts w:hint="eastAsia" w:ascii="宋体" w:hAnsi="宋体"/>
          <w:sz w:val="24"/>
          <w:highlight w:val="cyan"/>
          <w:lang w:val="en-US" w:eastAsia="zh-CN"/>
        </w:rPr>
        <w:t>能够</w:t>
      </w:r>
      <w:r>
        <w:rPr>
          <w:rFonts w:hint="eastAsia" w:ascii="宋体" w:hAnsi="宋体"/>
          <w:sz w:val="24"/>
          <w:highlight w:val="cyan"/>
          <w:lang w:eastAsia="zh-CN"/>
        </w:rPr>
        <w:t>明确区分输入序列中不同的语义片段（segments），让模型知道哪些 token 属于哪一部分，从而为下游任务提供上下文结构信息</w:t>
      </w:r>
      <w:r>
        <w:rPr>
          <w:rFonts w:hint="eastAsia" w:ascii="宋体" w:hAnsi="宋体"/>
          <w:sz w:val="24"/>
          <w:highlight w:val="cyan"/>
        </w:rPr>
        <w:t>。</w:t>
      </w:r>
      <w:r>
        <w:rPr>
          <w:rFonts w:hint="eastAsia" w:ascii="宋体" w:hAnsi="宋体"/>
          <w:sz w:val="24"/>
          <w:highlight w:val="cyan"/>
          <w:lang w:val="en-US" w:eastAsia="zh-CN"/>
        </w:rPr>
        <w:t>类似的，</w:t>
      </w:r>
      <w:r>
        <w:rPr>
          <w:rFonts w:hint="eastAsia" w:ascii="宋体" w:hAnsi="宋体"/>
          <w:sz w:val="24"/>
          <w:highlight w:val="cyan"/>
        </w:rPr>
        <w:t>在 CSI 预测任务中，可以将同一相干时间或相干空间内的所有时间步分配到同一分组，并为该分组分配相同的 embedding 向量。这一向量在模型中与原始 CSI 输入表示叠加或拼接，形成新的输入表示。其背后的思想是将信道的慢变</w:t>
      </w:r>
      <w:r>
        <w:rPr>
          <w:rFonts w:hint="eastAsia" w:ascii="宋体" w:hAnsi="宋体"/>
          <w:sz w:val="24"/>
          <w:highlight w:val="cyan"/>
          <w:lang w:eastAsia="zh-CN"/>
        </w:rPr>
        <w:t>（</w:t>
      </w:r>
      <m:oMath>
        <m:sSub>
          <m:sSubPr>
            <m:ctrlPr>
              <w:rPr>
                <w:rFonts w:ascii="DejaVu Math TeX Gyre" w:hAnsi="DejaVu Math TeX Gyre"/>
                <w:i/>
                <w:sz w:val="24"/>
                <w:highlight w:val="cyan"/>
              </w:rPr>
            </m:ctrlPr>
          </m:sSubPr>
          <m:e>
            <m:r>
              <m:rPr/>
              <w:rPr>
                <w:rFonts w:hint="default" w:ascii="DejaVu Math TeX Gyre" w:hAnsi="DejaVu Math TeX Gyre"/>
                <w:sz w:val="24"/>
                <w:highlight w:val="cyan"/>
                <w:lang w:val="en-US"/>
              </w:rPr>
              <m:t>T</m:t>
            </m:r>
            <m:ctrlPr>
              <w:rPr>
                <w:rFonts w:ascii="DejaVu Math TeX Gyre" w:hAnsi="DejaVu Math TeX Gyre"/>
                <w:i/>
                <w:sz w:val="24"/>
                <w:highlight w:val="cyan"/>
              </w:rPr>
            </m:ctrlPr>
          </m:e>
          <m:sub>
            <m:r>
              <m:rPr/>
              <w:rPr>
                <w:rFonts w:hint="default" w:ascii="DejaVu Math TeX Gyre" w:hAnsi="DejaVu Math TeX Gyre"/>
                <w:sz w:val="24"/>
                <w:highlight w:val="cyan"/>
                <w:lang w:val="en-US"/>
              </w:rPr>
              <m:t>c</m:t>
            </m:r>
            <m:ctrlPr>
              <w:rPr>
                <w:rFonts w:ascii="DejaVu Math TeX Gyre" w:hAnsi="DejaVu Math TeX Gyre"/>
                <w:i/>
                <w:sz w:val="24"/>
                <w:highlight w:val="cyan"/>
              </w:rPr>
            </m:ctrlPr>
          </m:sub>
        </m:sSub>
        <m:sSub>
          <m:sSubPr>
            <m:ctrlPr>
              <w:rPr>
                <w:rFonts w:ascii="DejaVu Math TeX Gyre" w:hAnsi="DejaVu Math TeX Gyre"/>
                <w:i/>
                <w:sz w:val="24"/>
                <w:highlight w:val="cyan"/>
              </w:rPr>
            </m:ctrlPr>
          </m:sSubPr>
          <m:e>
            <m:r>
              <m:rPr/>
              <w:rPr>
                <w:rFonts w:hint="eastAsia" w:ascii="DejaVu Math TeX Gyre" w:hAnsi="DejaVu Math TeX Gyre"/>
                <w:sz w:val="24"/>
                <w:highlight w:val="cyan"/>
                <w:lang w:val="en-US" w:eastAsia="zh-CN"/>
              </w:rPr>
              <m:t>B</m:t>
            </m:r>
            <m:ctrlPr>
              <w:rPr>
                <w:rFonts w:ascii="DejaVu Math TeX Gyre" w:hAnsi="DejaVu Math TeX Gyre"/>
                <w:i/>
                <w:sz w:val="24"/>
                <w:highlight w:val="cyan"/>
              </w:rPr>
            </m:ctrlPr>
          </m:e>
          <m:sub>
            <m:r>
              <m:rPr/>
              <w:rPr>
                <w:rFonts w:hint="default" w:ascii="DejaVu Math TeX Gyre" w:hAnsi="DejaVu Math TeX Gyre"/>
                <w:sz w:val="24"/>
                <w:highlight w:val="cyan"/>
                <w:lang w:val="en-US"/>
              </w:rPr>
              <m:t>c</m:t>
            </m:r>
            <m:ctrlPr>
              <w:rPr>
                <w:rFonts w:ascii="DejaVu Math TeX Gyre" w:hAnsi="DejaVu Math TeX Gyre"/>
                <w:i/>
                <w:sz w:val="24"/>
                <w:highlight w:val="cyan"/>
              </w:rPr>
            </m:ctrlPr>
          </m:sub>
        </m:sSub>
      </m:oMath>
      <w:r>
        <w:rPr>
          <w:rFonts w:hint="eastAsia" w:ascii="宋体" w:hAnsi="宋体"/>
          <w:sz w:val="24"/>
          <w:highlight w:val="cyan"/>
          <w:lang w:eastAsia="zh-CN"/>
        </w:rPr>
        <w:t>）</w:t>
      </w:r>
      <w:r>
        <w:rPr>
          <w:rFonts w:hint="eastAsia" w:ascii="宋体" w:hAnsi="宋体"/>
          <w:sz w:val="24"/>
          <w:highlight w:val="cyan"/>
        </w:rPr>
        <w:t>统计特性与快变</w:t>
      </w:r>
      <w:r>
        <w:rPr>
          <w:rFonts w:hint="eastAsia" w:ascii="宋体" w:hAnsi="宋体"/>
          <w:sz w:val="24"/>
          <w:highlight w:val="cyan"/>
          <w:lang w:eastAsia="zh-CN"/>
        </w:rPr>
        <w:t>（</w:t>
      </w:r>
      <w:r>
        <w:rPr>
          <w:rFonts w:hint="eastAsia" w:ascii="宋体" w:hAnsi="宋体"/>
          <w:sz w:val="24"/>
          <w:highlight w:val="cyan"/>
          <w:lang w:val="en-US" w:eastAsia="zh-CN"/>
        </w:rPr>
        <w:t>时间步</w:t>
      </w:r>
      <w:r>
        <w:rPr>
          <w:rFonts w:hint="eastAsia" w:ascii="宋体" w:hAnsi="宋体"/>
          <w:sz w:val="24"/>
          <w:highlight w:val="cyan"/>
          <w:lang w:eastAsia="zh-CN"/>
        </w:rPr>
        <w:t>）</w:t>
      </w:r>
      <w:r>
        <w:rPr>
          <w:rFonts w:hint="eastAsia" w:ascii="宋体" w:hAnsi="宋体"/>
          <w:sz w:val="24"/>
          <w:highlight w:val="cyan"/>
        </w:rPr>
        <w:t>的小尺度衰落分离建模。具体而言，encoder 专注于捕捉快速变化的瞬时多径信息，而 coherence embedding 则作为组级上下文向量，承载场景背景和慢变统计特征。这样的设计与</w:t>
      </w:r>
      <w:r>
        <w:rPr>
          <w:rFonts w:hint="eastAsia" w:ascii="宋体" w:hAnsi="宋体"/>
          <w:sz w:val="24"/>
          <w:highlight w:val="cyan"/>
          <w:lang w:val="en-US" w:eastAsia="zh-CN"/>
        </w:rPr>
        <w:t>性</w:t>
      </w:r>
      <w:r>
        <w:rPr>
          <w:rFonts w:hint="eastAsia" w:ascii="宋体" w:hAnsi="宋体"/>
          <w:sz w:val="24"/>
          <w:highlight w:val="cyan"/>
        </w:rPr>
        <w:t>实际物理过程高度契合，相当于将信道预测分解为慢变统计分量与快变残差分量的加和，</w:t>
      </w:r>
      <w:r>
        <w:rPr>
          <w:rFonts w:hint="eastAsia" w:ascii="宋体" w:hAnsi="宋体"/>
          <w:sz w:val="24"/>
          <w:highlight w:val="cyan"/>
          <w:lang w:val="en-US" w:eastAsia="zh-CN"/>
        </w:rPr>
        <w:t>充分利用无线通信中的信道相干性，</w:t>
      </w:r>
      <w:r>
        <w:rPr>
          <w:rFonts w:hint="eastAsia" w:ascii="宋体" w:hAnsi="宋体"/>
          <w:sz w:val="24"/>
          <w:highlight w:val="cyan"/>
        </w:rPr>
        <w:t>从模型结构上直接嵌入了物理意义。</w:t>
      </w:r>
    </w:p>
    <w:p w14:paraId="7D3255EB">
      <w:pPr>
        <w:tabs>
          <w:tab w:val="left" w:pos="0"/>
        </w:tabs>
        <w:adjustRightInd w:val="0"/>
        <w:snapToGrid w:val="0"/>
        <w:spacing w:line="360" w:lineRule="auto"/>
        <w:jc w:val="center"/>
        <w:textAlignment w:val="baseline"/>
        <w:rPr>
          <w:rFonts w:hint="eastAsia" w:ascii="宋体" w:hAnsi="宋体"/>
          <w:sz w:val="24"/>
          <w:highlight w:val="cyan"/>
        </w:rPr>
      </w:pPr>
      <w:r>
        <w:drawing>
          <wp:inline distT="0" distB="0" distL="114300" distR="114300">
            <wp:extent cx="6112510" cy="2019300"/>
            <wp:effectExtent l="0" t="0" r="8890" b="1270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18"/>
                    <a:stretch>
                      <a:fillRect/>
                    </a:stretch>
                  </pic:blipFill>
                  <pic:spPr>
                    <a:xfrm>
                      <a:off x="0" y="0"/>
                      <a:ext cx="6112510" cy="2019300"/>
                    </a:xfrm>
                    <a:prstGeom prst="rect">
                      <a:avLst/>
                    </a:prstGeom>
                    <a:noFill/>
                    <a:ln>
                      <a:noFill/>
                    </a:ln>
                  </pic:spPr>
                </pic:pic>
              </a:graphicData>
            </a:graphic>
          </wp:inline>
        </w:drawing>
      </w:r>
    </w:p>
    <w:p w14:paraId="78A381BE">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z w:val="24"/>
          <w:highlight w:val="cyan"/>
        </w:rPr>
        <w:t>在可解释性方面</w:t>
      </w:r>
      <w:r>
        <w:rPr>
          <w:rFonts w:hint="eastAsia" w:ascii="宋体" w:hAnsi="宋体"/>
          <w:sz w:val="24"/>
          <w:highlight w:val="cyan"/>
          <w:lang w:eastAsia="zh-CN"/>
        </w:rPr>
        <w:t>，</w:t>
      </w:r>
      <w:r>
        <w:rPr>
          <w:rFonts w:hint="eastAsia" w:ascii="宋体" w:hAnsi="宋体"/>
          <w:sz w:val="24"/>
          <w:highlight w:val="cyan"/>
        </w:rPr>
        <w:t>由于同一相干区使用相同的 embedding，embedding 向量本身可以被视为“场景标签”或“大尺度环境编码”。</w:t>
      </w:r>
      <w:r>
        <w:rPr>
          <w:rFonts w:hint="eastAsia" w:ascii="宋体" w:hAnsi="宋体"/>
          <w:sz w:val="24"/>
          <w:highlight w:val="cyan"/>
          <w:lang w:val="en-US" w:eastAsia="zh-CN"/>
        </w:rPr>
        <w:t>因此</w:t>
      </w:r>
      <w:r>
        <w:rPr>
          <w:rFonts w:hint="eastAsia" w:ascii="宋体" w:hAnsi="宋体"/>
          <w:sz w:val="24"/>
          <w:highlight w:val="cyan"/>
        </w:rPr>
        <w:t>，引入 coherence embedding 将无线信道的相干特性直接编码为深度学习模型的输入先验，实现了对信道慢变统计特性与快变瞬时特性的分离建模。这不仅符合经典信道模型的物理规律，还使得模型在结构上具有明确的物理解释。通过 embedding 的分析与可视化，研究者可以直观理解模型的内部表示及其与真实物理世界的对应关系，从而显著提升 CSI 预测模型的可解释性和泛化能力。</w:t>
      </w:r>
      <w:bookmarkStart w:id="0" w:name="_GoBack"/>
      <w:bookmarkEnd w:id="0"/>
    </w:p>
    <w:p w14:paraId="33B53C00">
      <w:pPr>
        <w:adjustRightInd w:val="0"/>
        <w:snapToGrid w:val="0"/>
        <w:spacing w:line="360" w:lineRule="auto"/>
        <w:ind w:firstLine="480" w:firstLineChars="200"/>
        <w:rPr>
          <w:rFonts w:hint="eastAsia" w:ascii="宋体" w:hAnsi="宋体"/>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4ACBAE15">
      <w:pPr>
        <w:adjustRightInd w:val="0"/>
        <w:snapToGrid w:val="0"/>
        <w:spacing w:line="360" w:lineRule="auto"/>
        <w:rPr>
          <w:rFonts w:hint="eastAsia" w:ascii="宋体" w:hAnsi="宋体"/>
          <w:sz w:val="24"/>
        </w:rPr>
      </w:pPr>
    </w:p>
    <w:p w14:paraId="0D0B0539">
      <w:pPr>
        <w:adjustRightInd w:val="0"/>
        <w:snapToGrid w:val="0"/>
        <w:spacing w:line="360" w:lineRule="auto"/>
        <w:ind w:firstLine="480" w:firstLineChars="200"/>
        <w:rPr>
          <w:rFonts w:hint="eastAsia" w:ascii="宋体" w:hAnsi="宋体"/>
          <w:sz w:val="24"/>
        </w:rPr>
        <w:sectPr>
          <w:headerReference r:id="rId5" w:type="default"/>
          <w:footerReference r:id="rId6" w:type="default"/>
          <w:pgSz w:w="11906" w:h="16838"/>
          <w:pgMar w:top="1418" w:right="851" w:bottom="850" w:left="1418" w:header="794" w:footer="113" w:gutter="0"/>
          <w:pgNumType w:start="1"/>
          <w:cols w:space="720" w:num="1"/>
          <w:formProt w:val="0"/>
          <w:docGrid w:type="linesAndChars" w:linePitch="323" w:charSpace="0"/>
        </w:sectPr>
      </w:pPr>
    </w:p>
    <w:p w14:paraId="39D3FDA8">
      <w:pPr>
        <w:adjustRightInd w:val="0"/>
        <w:snapToGrid w:val="0"/>
        <w:spacing w:line="360" w:lineRule="auto"/>
        <w:ind w:firstLine="480" w:firstLineChars="200"/>
        <w:jc w:val="center"/>
        <w:textAlignment w:val="baseline"/>
        <w:rPr>
          <w:rFonts w:hint="eastAsia" w:ascii="宋体" w:hAnsi="宋体"/>
          <w:sz w:val="24"/>
        </w:rPr>
      </w:pPr>
    </w:p>
    <w:p w14:paraId="14B6E71C">
      <w:pPr>
        <w:adjustRightInd w:val="0"/>
        <w:snapToGrid w:val="0"/>
        <w:spacing w:line="360" w:lineRule="auto"/>
        <w:ind w:firstLine="480" w:firstLineChars="200"/>
        <w:jc w:val="center"/>
        <w:textAlignment w:val="baseline"/>
        <w:rPr>
          <w:rFonts w:hint="eastAsia" w:ascii="宋体" w:hAnsi="宋体"/>
          <w:sz w:val="24"/>
        </w:rPr>
      </w:pPr>
    </w:p>
    <w:p w14:paraId="47CCD5D1">
      <w:pPr>
        <w:adjustRightInd w:val="0"/>
        <w:snapToGrid w:val="0"/>
        <w:spacing w:line="360" w:lineRule="auto"/>
        <w:ind w:firstLine="480" w:firstLineChars="200"/>
        <w:jc w:val="center"/>
        <w:textAlignment w:val="baseline"/>
        <w:rPr>
          <w:rFonts w:hint="eastAsia" w:ascii="宋体" w:hAnsi="宋体"/>
          <w:sz w:val="24"/>
        </w:rPr>
      </w:pPr>
    </w:p>
    <w:p w14:paraId="1833990E">
      <w:pPr>
        <w:adjustRightInd w:val="0"/>
        <w:snapToGrid w:val="0"/>
        <w:spacing w:line="360" w:lineRule="auto"/>
        <w:ind w:firstLine="480" w:firstLineChars="200"/>
        <w:jc w:val="center"/>
        <w:textAlignment w:val="baseline"/>
        <w:rPr>
          <w:rFonts w:ascii="宋体" w:hAnsi="宋体"/>
          <w:sz w:val="24"/>
        </w:rPr>
      </w:pPr>
    </w:p>
    <w:p w14:paraId="0E8377AB">
      <w:pPr>
        <w:adjustRightInd w:val="0"/>
        <w:snapToGrid w:val="0"/>
        <w:spacing w:line="360" w:lineRule="auto"/>
        <w:ind w:firstLine="480" w:firstLineChars="200"/>
        <w:jc w:val="center"/>
        <w:textAlignment w:val="baseline"/>
        <w:rPr>
          <w:rFonts w:hint="eastAsia" w:ascii="宋体" w:hAnsi="宋体"/>
          <w:sz w:val="24"/>
        </w:rPr>
      </w:pPr>
    </w:p>
    <w:p w14:paraId="64929CD5">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5" o:spt="75" type="#_x0000_t75" style="height:441.75pt;width:357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p>
    <w:p w14:paraId="67977CAE">
      <w:pPr>
        <w:adjustRightInd w:val="0"/>
        <w:snapToGrid w:val="0"/>
        <w:spacing w:line="360" w:lineRule="auto"/>
        <w:ind w:firstLine="480" w:firstLineChars="200"/>
        <w:jc w:val="center"/>
        <w:textAlignment w:val="baseline"/>
        <w:rPr>
          <w:rFonts w:hint="eastAsia" w:ascii="宋体" w:hAnsi="宋体"/>
          <w:sz w:val="24"/>
        </w:rPr>
      </w:pPr>
    </w:p>
    <w:p w14:paraId="39970F3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图1</w:t>
      </w:r>
    </w:p>
    <w:p w14:paraId="7330131C">
      <w:pPr>
        <w:adjustRightInd w:val="0"/>
        <w:snapToGrid w:val="0"/>
        <w:spacing w:line="360" w:lineRule="auto"/>
        <w:ind w:firstLine="480" w:firstLineChars="200"/>
        <w:jc w:val="center"/>
        <w:textAlignment w:val="baseline"/>
        <w:rPr>
          <w:rFonts w:hint="eastAsia" w:ascii="宋体" w:hAnsi="宋体"/>
          <w:sz w:val="24"/>
        </w:rPr>
      </w:pPr>
    </w:p>
    <w:p w14:paraId="165A20B8">
      <w:pPr>
        <w:adjustRightInd w:val="0"/>
        <w:snapToGrid w:val="0"/>
        <w:spacing w:line="360" w:lineRule="auto"/>
        <w:ind w:firstLine="480" w:firstLineChars="200"/>
        <w:jc w:val="center"/>
        <w:textAlignment w:val="baseline"/>
        <w:rPr>
          <w:rFonts w:hint="eastAsia" w:ascii="宋体" w:hAnsi="宋体"/>
          <w:sz w:val="24"/>
        </w:rPr>
      </w:pPr>
    </w:p>
    <w:p w14:paraId="1AA5FCF3">
      <w:pPr>
        <w:adjustRightInd w:val="0"/>
        <w:snapToGrid w:val="0"/>
        <w:spacing w:line="360" w:lineRule="auto"/>
        <w:ind w:firstLine="480" w:firstLineChars="200"/>
        <w:jc w:val="center"/>
        <w:textAlignment w:val="baseline"/>
        <w:rPr>
          <w:rFonts w:hint="eastAsia" w:ascii="宋体" w:hAnsi="宋体"/>
          <w:sz w:val="24"/>
        </w:rPr>
      </w:pPr>
    </w:p>
    <w:p w14:paraId="6CE5C267">
      <w:pPr>
        <w:adjustRightInd w:val="0"/>
        <w:snapToGrid w:val="0"/>
        <w:spacing w:line="360" w:lineRule="auto"/>
        <w:ind w:firstLine="480" w:firstLineChars="200"/>
        <w:jc w:val="center"/>
        <w:textAlignment w:val="baseline"/>
        <w:rPr>
          <w:rFonts w:hint="eastAsia" w:ascii="宋体" w:hAnsi="宋体"/>
          <w:sz w:val="24"/>
        </w:rPr>
      </w:pPr>
    </w:p>
    <w:p w14:paraId="455FD83D">
      <w:pPr>
        <w:adjustRightInd w:val="0"/>
        <w:snapToGrid w:val="0"/>
        <w:spacing w:line="360" w:lineRule="auto"/>
        <w:ind w:firstLine="480" w:firstLineChars="200"/>
        <w:jc w:val="center"/>
        <w:textAlignment w:val="baseline"/>
        <w:rPr>
          <w:rFonts w:hint="eastAsia" w:ascii="宋体" w:hAnsi="宋体"/>
          <w:sz w:val="24"/>
        </w:rPr>
      </w:pPr>
    </w:p>
    <w:p w14:paraId="08F76884">
      <w:pPr>
        <w:adjustRightInd w:val="0"/>
        <w:snapToGrid w:val="0"/>
        <w:spacing w:line="360" w:lineRule="auto"/>
        <w:ind w:firstLine="480" w:firstLineChars="200"/>
        <w:jc w:val="center"/>
        <w:textAlignment w:val="baseline"/>
        <w:rPr>
          <w:rFonts w:hint="eastAsia" w:ascii="宋体" w:hAnsi="宋体"/>
          <w:sz w:val="24"/>
        </w:rPr>
      </w:pPr>
    </w:p>
    <w:p w14:paraId="167146F4">
      <w:pPr>
        <w:adjustRightInd w:val="0"/>
        <w:snapToGrid w:val="0"/>
        <w:spacing w:line="360" w:lineRule="auto"/>
        <w:ind w:firstLine="480" w:firstLineChars="200"/>
        <w:jc w:val="center"/>
        <w:textAlignment w:val="baseline"/>
        <w:rPr>
          <w:rFonts w:hint="eastAsia" w:ascii="宋体" w:hAnsi="宋体"/>
          <w:sz w:val="24"/>
        </w:rPr>
      </w:pPr>
    </w:p>
    <w:p w14:paraId="12BBBE8F">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6" o:spt="75" type="#_x0000_t75" style="height:271.9pt;width:357pt;" o:ole="t" filled="f" o:preferrelative="t" stroked="f" coordsize="21600,21600">
            <v:path/>
            <v:fill on="f" focussize="0,0"/>
            <v:stroke on="f" joinstyle="miter"/>
            <v:imagedata r:id="rId22" o:title=""/>
            <o:lock v:ext="edit" aspectratio="t"/>
            <w10:wrap type="none"/>
            <w10:anchorlock/>
          </v:shape>
          <o:OLEObject Type="Embed" ProgID="Visio.Drawing.15" ShapeID="_x0000_i1026" DrawAspect="Content" ObjectID="_1468075726" r:id="rId21">
            <o:LockedField>false</o:LockedField>
          </o:OLEObject>
        </w:object>
      </w:r>
    </w:p>
    <w:p w14:paraId="478A251A">
      <w:pPr>
        <w:adjustRightInd w:val="0"/>
        <w:snapToGrid w:val="0"/>
        <w:spacing w:line="360" w:lineRule="auto"/>
        <w:ind w:firstLine="480" w:firstLineChars="200"/>
        <w:jc w:val="center"/>
        <w:textAlignment w:val="baseline"/>
        <w:rPr>
          <w:rFonts w:hint="eastAsia" w:ascii="宋体" w:hAnsi="宋体"/>
          <w:sz w:val="24"/>
        </w:rPr>
      </w:pPr>
    </w:p>
    <w:p w14:paraId="19BE3648">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图2</w:t>
      </w:r>
    </w:p>
    <w:p w14:paraId="313527D9">
      <w:pPr>
        <w:adjustRightInd w:val="0"/>
        <w:snapToGrid w:val="0"/>
        <w:spacing w:line="360" w:lineRule="auto"/>
        <w:ind w:firstLine="480" w:firstLineChars="200"/>
        <w:jc w:val="center"/>
        <w:textAlignment w:val="baseline"/>
        <w:rPr>
          <w:rFonts w:hint="eastAsia" w:ascii="宋体" w:hAnsi="宋体"/>
          <w:sz w:val="24"/>
        </w:rPr>
      </w:pPr>
    </w:p>
    <w:p w14:paraId="5F467271">
      <w:pPr>
        <w:adjustRightInd w:val="0"/>
        <w:snapToGrid w:val="0"/>
        <w:spacing w:line="360" w:lineRule="auto"/>
        <w:ind w:firstLine="480" w:firstLineChars="200"/>
        <w:jc w:val="center"/>
        <w:textAlignment w:val="baseline"/>
        <w:rPr>
          <w:rFonts w:hint="eastAsia" w:ascii="宋体" w:hAnsi="宋体"/>
          <w:sz w:val="24"/>
        </w:rPr>
      </w:pPr>
    </w:p>
    <w:p w14:paraId="2CA14540">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7" o:spt="75" type="#_x0000_t75" style="height:215.25pt;width:357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41EA66D1">
      <w:pPr>
        <w:adjustRightInd w:val="0"/>
        <w:snapToGrid w:val="0"/>
        <w:spacing w:line="360" w:lineRule="auto"/>
        <w:ind w:firstLine="480" w:firstLineChars="200"/>
        <w:jc w:val="center"/>
        <w:textAlignment w:val="baseline"/>
        <w:rPr>
          <w:rFonts w:hint="eastAsia" w:ascii="宋体" w:hAnsi="宋体"/>
          <w:sz w:val="24"/>
        </w:rPr>
      </w:pPr>
    </w:p>
    <w:p w14:paraId="58772D1A">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图3</w:t>
      </w:r>
    </w:p>
    <w:p w14:paraId="6F0A1BBA">
      <w:pPr>
        <w:adjustRightInd w:val="0"/>
        <w:snapToGrid w:val="0"/>
        <w:spacing w:line="360" w:lineRule="auto"/>
        <w:ind w:firstLine="480" w:firstLineChars="200"/>
        <w:jc w:val="center"/>
        <w:textAlignment w:val="baseline"/>
        <w:rPr>
          <w:rFonts w:hint="eastAsia" w:ascii="宋体" w:hAnsi="宋体"/>
          <w:sz w:val="24"/>
        </w:rPr>
      </w:pPr>
    </w:p>
    <w:p w14:paraId="71D6B43D">
      <w:pPr>
        <w:adjustRightInd w:val="0"/>
        <w:snapToGrid w:val="0"/>
        <w:spacing w:line="360" w:lineRule="auto"/>
        <w:ind w:firstLine="480" w:firstLineChars="200"/>
        <w:jc w:val="center"/>
        <w:textAlignment w:val="baseline"/>
        <w:rPr>
          <w:rFonts w:hint="eastAsia" w:ascii="宋体" w:hAnsi="宋体"/>
          <w:sz w:val="24"/>
        </w:rPr>
      </w:pPr>
    </w:p>
    <w:p w14:paraId="54CD8A29">
      <w:pPr>
        <w:adjustRightInd w:val="0"/>
        <w:snapToGrid w:val="0"/>
        <w:spacing w:line="360" w:lineRule="auto"/>
        <w:ind w:firstLine="480" w:firstLineChars="200"/>
        <w:jc w:val="center"/>
        <w:textAlignment w:val="baseline"/>
        <w:rPr>
          <w:rFonts w:hint="eastAsia" w:ascii="宋体" w:hAnsi="宋体"/>
          <w:sz w:val="24"/>
        </w:rPr>
      </w:pPr>
    </w:p>
    <w:p w14:paraId="6C3A266D">
      <w:pPr>
        <w:adjustRightInd w:val="0"/>
        <w:snapToGrid w:val="0"/>
        <w:spacing w:line="360" w:lineRule="auto"/>
        <w:ind w:firstLine="480" w:firstLineChars="200"/>
        <w:jc w:val="center"/>
        <w:textAlignment w:val="baseline"/>
        <w:rPr>
          <w:rFonts w:hint="eastAsia" w:ascii="宋体" w:hAnsi="宋体"/>
          <w:sz w:val="24"/>
        </w:rPr>
      </w:pPr>
    </w:p>
    <w:p w14:paraId="0DE11425">
      <w:pPr>
        <w:adjustRightInd w:val="0"/>
        <w:snapToGrid w:val="0"/>
        <w:spacing w:line="360" w:lineRule="auto"/>
        <w:ind w:firstLine="480" w:firstLineChars="200"/>
        <w:jc w:val="center"/>
        <w:textAlignment w:val="baseline"/>
        <w:rPr>
          <w:rFonts w:hint="eastAsia" w:ascii="宋体" w:hAnsi="宋体"/>
          <w:sz w:val="24"/>
        </w:rPr>
      </w:pPr>
    </w:p>
    <w:p w14:paraId="0ECE7C54">
      <w:pPr>
        <w:adjustRightInd w:val="0"/>
        <w:snapToGrid w:val="0"/>
        <w:spacing w:line="360" w:lineRule="auto"/>
        <w:ind w:firstLine="480" w:firstLineChars="200"/>
        <w:jc w:val="center"/>
        <w:textAlignment w:val="baseline"/>
        <w:rPr>
          <w:rFonts w:hint="eastAsia" w:ascii="宋体" w:hAnsi="宋体"/>
          <w:sz w:val="24"/>
        </w:rPr>
      </w:pPr>
    </w:p>
    <w:p w14:paraId="22844E6D">
      <w:pPr>
        <w:adjustRightInd w:val="0"/>
        <w:snapToGrid w:val="0"/>
        <w:spacing w:line="360" w:lineRule="auto"/>
        <w:ind w:firstLine="480" w:firstLineChars="200"/>
        <w:jc w:val="center"/>
        <w:textAlignment w:val="baseline"/>
        <w:rPr>
          <w:rFonts w:hint="eastAsia" w:ascii="宋体" w:hAnsi="宋体"/>
          <w:sz w:val="24"/>
        </w:rPr>
      </w:pPr>
    </w:p>
    <w:p w14:paraId="48C17002">
      <w:pPr>
        <w:adjustRightInd w:val="0"/>
        <w:snapToGrid w:val="0"/>
        <w:spacing w:line="360" w:lineRule="auto"/>
        <w:ind w:firstLine="480" w:firstLineChars="200"/>
        <w:jc w:val="center"/>
        <w:textAlignment w:val="baseline"/>
        <w:rPr>
          <w:rFonts w:hint="eastAsia" w:ascii="宋体" w:hAnsi="宋体"/>
          <w:sz w:val="24"/>
        </w:rPr>
      </w:pPr>
    </w:p>
    <w:p w14:paraId="3FF2D059">
      <w:pPr>
        <w:adjustRightInd w:val="0"/>
        <w:snapToGrid w:val="0"/>
        <w:spacing w:line="360" w:lineRule="auto"/>
        <w:ind w:firstLine="480" w:firstLineChars="200"/>
        <w:jc w:val="center"/>
        <w:textAlignment w:val="baseline"/>
        <w:rPr>
          <w:rFonts w:hint="eastAsia" w:ascii="宋体" w:hAnsi="宋体"/>
          <w:sz w:val="24"/>
        </w:rPr>
      </w:pPr>
    </w:p>
    <w:p w14:paraId="612FB514">
      <w:pPr>
        <w:adjustRightInd w:val="0"/>
        <w:snapToGrid w:val="0"/>
        <w:spacing w:line="360" w:lineRule="auto"/>
        <w:ind w:firstLine="480" w:firstLineChars="200"/>
        <w:jc w:val="center"/>
        <w:textAlignment w:val="baseline"/>
        <w:rPr>
          <w:rFonts w:hint="eastAsia" w:ascii="宋体" w:hAnsi="宋体"/>
          <w:sz w:val="24"/>
        </w:rPr>
      </w:pPr>
    </w:p>
    <w:p w14:paraId="7E42BCCB">
      <w:pPr>
        <w:adjustRightInd w:val="0"/>
        <w:snapToGrid w:val="0"/>
        <w:spacing w:line="360" w:lineRule="auto"/>
        <w:ind w:firstLine="480" w:firstLineChars="200"/>
        <w:jc w:val="center"/>
        <w:textAlignment w:val="baseline"/>
        <w:rPr>
          <w:rFonts w:hint="eastAsia" w:ascii="宋体" w:hAnsi="宋体"/>
          <w:sz w:val="24"/>
        </w:rPr>
      </w:pPr>
    </w:p>
    <w:p w14:paraId="6151B39A">
      <w:pPr>
        <w:adjustRightInd w:val="0"/>
        <w:snapToGrid w:val="0"/>
        <w:spacing w:line="360" w:lineRule="auto"/>
        <w:ind w:firstLine="480" w:firstLineChars="200"/>
        <w:jc w:val="center"/>
        <w:textAlignment w:val="baseline"/>
        <w:rPr>
          <w:rFonts w:hint="eastAsia" w:ascii="宋体" w:hAnsi="宋体"/>
          <w:sz w:val="24"/>
        </w:rPr>
      </w:pPr>
    </w:p>
    <w:p w14:paraId="1663FE87">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8" o:spt="75" type="#_x0000_t75" style="height:215.25pt;width:357pt;" o:ole="t" filled="f" o:preferrelative="t" stroked="f" coordsize="21600,21600">
            <v:path/>
            <v:fill on="f" focussize="0,0"/>
            <v:stroke on="f" joinstyle="miter"/>
            <v:imagedata r:id="rId26" o:title=""/>
            <o:lock v:ext="edit" aspectratio="t"/>
            <w10:wrap type="none"/>
            <w10:anchorlock/>
          </v:shape>
          <o:OLEObject Type="Embed" ProgID="Visio.Drawing.15" ShapeID="_x0000_i1028" DrawAspect="Content" ObjectID="_1468075728" r:id="rId25">
            <o:LockedField>false</o:LockedField>
          </o:OLEObject>
        </w:object>
      </w:r>
    </w:p>
    <w:p w14:paraId="152843E2">
      <w:pPr>
        <w:adjustRightInd w:val="0"/>
        <w:snapToGrid w:val="0"/>
        <w:spacing w:line="360" w:lineRule="auto"/>
        <w:ind w:firstLine="480" w:firstLineChars="200"/>
        <w:jc w:val="center"/>
        <w:textAlignment w:val="baseline"/>
        <w:rPr>
          <w:rFonts w:hint="eastAsia" w:ascii="宋体" w:hAnsi="宋体"/>
          <w:sz w:val="24"/>
        </w:rPr>
      </w:pPr>
    </w:p>
    <w:p w14:paraId="44C0E97A">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图4</w:t>
      </w:r>
    </w:p>
    <w:p w14:paraId="37C9C5E3">
      <w:pPr>
        <w:adjustRightInd w:val="0"/>
        <w:snapToGrid w:val="0"/>
        <w:spacing w:line="360" w:lineRule="auto"/>
        <w:ind w:firstLine="480" w:firstLineChars="200"/>
        <w:jc w:val="center"/>
        <w:textAlignment w:val="baseline"/>
        <w:rPr>
          <w:rFonts w:hint="eastAsia" w:ascii="宋体" w:hAnsi="宋体"/>
          <w:sz w:val="24"/>
        </w:rPr>
      </w:pPr>
    </w:p>
    <w:p w14:paraId="52B963C4">
      <w:pPr>
        <w:adjustRightInd w:val="0"/>
        <w:snapToGrid w:val="0"/>
        <w:spacing w:line="360" w:lineRule="auto"/>
        <w:ind w:firstLine="480" w:firstLineChars="200"/>
        <w:jc w:val="center"/>
        <w:textAlignment w:val="baseline"/>
        <w:rPr>
          <w:rFonts w:hint="eastAsia" w:ascii="宋体" w:hAnsi="宋体"/>
          <w:sz w:val="24"/>
        </w:rPr>
      </w:pPr>
    </w:p>
    <w:p w14:paraId="2D3528ED">
      <w:pPr>
        <w:adjustRightInd w:val="0"/>
        <w:snapToGrid w:val="0"/>
        <w:spacing w:line="360" w:lineRule="auto"/>
        <w:ind w:firstLine="480" w:firstLineChars="200"/>
        <w:jc w:val="center"/>
        <w:textAlignment w:val="baseline"/>
        <w:rPr>
          <w:rFonts w:hint="eastAsia" w:ascii="宋体" w:hAnsi="宋体"/>
          <w:sz w:val="24"/>
        </w:rPr>
      </w:pPr>
    </w:p>
    <w:p w14:paraId="6B6FD3F4">
      <w:pPr>
        <w:adjustRightInd w:val="0"/>
        <w:snapToGrid w:val="0"/>
        <w:spacing w:line="360" w:lineRule="auto"/>
        <w:ind w:firstLine="480" w:firstLineChars="200"/>
        <w:jc w:val="center"/>
        <w:textAlignment w:val="baseline"/>
        <w:rPr>
          <w:rFonts w:hint="eastAsia" w:ascii="宋体" w:hAnsi="宋体"/>
          <w:sz w:val="24"/>
        </w:rPr>
      </w:pPr>
    </w:p>
    <w:p w14:paraId="3C2318E6">
      <w:pPr>
        <w:adjustRightInd w:val="0"/>
        <w:snapToGrid w:val="0"/>
        <w:spacing w:line="360" w:lineRule="auto"/>
        <w:ind w:firstLine="480" w:firstLineChars="200"/>
        <w:jc w:val="center"/>
        <w:textAlignment w:val="baseline"/>
        <w:rPr>
          <w:rFonts w:hint="eastAsia" w:ascii="宋体" w:hAnsi="宋体"/>
          <w:sz w:val="24"/>
        </w:rPr>
      </w:pPr>
    </w:p>
    <w:p w14:paraId="297F00B4">
      <w:pPr>
        <w:adjustRightInd w:val="0"/>
        <w:snapToGrid w:val="0"/>
        <w:spacing w:line="360" w:lineRule="auto"/>
        <w:ind w:firstLine="480" w:firstLineChars="200"/>
        <w:jc w:val="center"/>
        <w:textAlignment w:val="baseline"/>
        <w:rPr>
          <w:rFonts w:hint="eastAsia" w:ascii="宋体" w:hAnsi="宋体"/>
          <w:sz w:val="24"/>
        </w:rPr>
      </w:pPr>
    </w:p>
    <w:p w14:paraId="084AC85E">
      <w:pPr>
        <w:adjustRightInd w:val="0"/>
        <w:snapToGrid w:val="0"/>
        <w:spacing w:line="360" w:lineRule="auto"/>
        <w:ind w:firstLine="480" w:firstLineChars="200"/>
        <w:jc w:val="center"/>
        <w:textAlignment w:val="baseline"/>
        <w:rPr>
          <w:rFonts w:hint="eastAsia" w:ascii="宋体" w:hAnsi="宋体"/>
          <w:sz w:val="24"/>
        </w:rPr>
      </w:pPr>
    </w:p>
    <w:p w14:paraId="37F582DC">
      <w:pPr>
        <w:adjustRightInd w:val="0"/>
        <w:snapToGrid w:val="0"/>
        <w:spacing w:line="360" w:lineRule="auto"/>
        <w:ind w:firstLine="480" w:firstLineChars="200"/>
        <w:jc w:val="center"/>
        <w:textAlignment w:val="baseline"/>
        <w:rPr>
          <w:rFonts w:hint="eastAsia" w:ascii="宋体" w:hAnsi="宋体"/>
          <w:sz w:val="24"/>
        </w:rPr>
      </w:pPr>
    </w:p>
    <w:p w14:paraId="60A9FB0D">
      <w:pPr>
        <w:adjustRightInd w:val="0"/>
        <w:snapToGrid w:val="0"/>
        <w:spacing w:line="360" w:lineRule="auto"/>
        <w:ind w:firstLine="480" w:firstLineChars="200"/>
        <w:jc w:val="center"/>
        <w:textAlignment w:val="baseline"/>
        <w:rPr>
          <w:rFonts w:hint="eastAsia" w:ascii="宋体" w:hAnsi="宋体"/>
          <w:sz w:val="24"/>
        </w:rPr>
      </w:pPr>
    </w:p>
    <w:p w14:paraId="74110659">
      <w:pPr>
        <w:adjustRightInd w:val="0"/>
        <w:snapToGrid w:val="0"/>
        <w:spacing w:line="360" w:lineRule="auto"/>
        <w:ind w:firstLine="480" w:firstLineChars="200"/>
        <w:jc w:val="center"/>
        <w:textAlignment w:val="baseline"/>
        <w:rPr>
          <w:rFonts w:hint="eastAsia" w:ascii="宋体" w:hAnsi="宋体"/>
          <w:sz w:val="24"/>
        </w:rPr>
      </w:pPr>
    </w:p>
    <w:p w14:paraId="4C2D825C">
      <w:pPr>
        <w:adjustRightInd w:val="0"/>
        <w:snapToGrid w:val="0"/>
        <w:spacing w:line="360" w:lineRule="auto"/>
        <w:ind w:firstLine="480" w:firstLineChars="200"/>
        <w:jc w:val="center"/>
        <w:textAlignment w:val="baseline"/>
        <w:rPr>
          <w:rFonts w:hint="eastAsia" w:ascii="宋体" w:hAnsi="宋体"/>
          <w:sz w:val="24"/>
        </w:rPr>
      </w:pPr>
    </w:p>
    <w:p w14:paraId="08EEF158">
      <w:pPr>
        <w:adjustRightInd w:val="0"/>
        <w:snapToGrid w:val="0"/>
        <w:spacing w:line="360" w:lineRule="auto"/>
        <w:ind w:firstLine="480" w:firstLineChars="200"/>
        <w:jc w:val="center"/>
        <w:textAlignment w:val="baseline"/>
        <w:rPr>
          <w:rFonts w:hint="eastAsia" w:ascii="宋体" w:hAnsi="宋体"/>
          <w:sz w:val="24"/>
        </w:rPr>
      </w:pPr>
    </w:p>
    <w:p w14:paraId="51AD825A">
      <w:pPr>
        <w:adjustRightInd w:val="0"/>
        <w:snapToGrid w:val="0"/>
        <w:spacing w:line="360" w:lineRule="auto"/>
        <w:ind w:firstLine="480" w:firstLineChars="200"/>
        <w:jc w:val="center"/>
        <w:textAlignment w:val="baseline"/>
        <w:rPr>
          <w:rFonts w:hint="eastAsia" w:ascii="宋体" w:hAnsi="宋体"/>
          <w:sz w:val="24"/>
        </w:rPr>
      </w:pPr>
    </w:p>
    <w:p w14:paraId="086E982E">
      <w:pPr>
        <w:adjustRightInd w:val="0"/>
        <w:snapToGrid w:val="0"/>
        <w:spacing w:line="360" w:lineRule="auto"/>
        <w:ind w:firstLine="480" w:firstLineChars="200"/>
        <w:jc w:val="center"/>
        <w:textAlignment w:val="baseline"/>
        <w:rPr>
          <w:rFonts w:hint="eastAsia" w:ascii="宋体" w:hAnsi="宋体"/>
          <w:sz w:val="24"/>
        </w:rPr>
      </w:pPr>
    </w:p>
    <w:p w14:paraId="15D0DC4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9" o:spt="75" type="#_x0000_t75" style="height:441.75pt;width:357pt;" o:ole="t" filled="f" o:preferrelative="t" stroked="f" coordsize="21600,21600">
            <v:path/>
            <v:fill on="f" focussize="0,0"/>
            <v:stroke on="f" joinstyle="miter"/>
            <v:imagedata r:id="rId28" o:title=""/>
            <o:lock v:ext="edit" aspectratio="t"/>
            <w10:wrap type="none"/>
            <w10:anchorlock/>
          </v:shape>
          <o:OLEObject Type="Embed" ProgID="Visio.Drawing.15" ShapeID="_x0000_i1029" DrawAspect="Content" ObjectID="_1468075729" r:id="rId27">
            <o:LockedField>false</o:LockedField>
          </o:OLEObject>
        </w:object>
      </w:r>
    </w:p>
    <w:p w14:paraId="089E5E4B">
      <w:pPr>
        <w:adjustRightInd w:val="0"/>
        <w:snapToGrid w:val="0"/>
        <w:spacing w:line="360" w:lineRule="auto"/>
        <w:ind w:firstLine="480" w:firstLineChars="200"/>
        <w:jc w:val="center"/>
        <w:textAlignment w:val="baseline"/>
        <w:rPr>
          <w:rFonts w:hint="eastAsia" w:ascii="宋体" w:hAnsi="宋体"/>
          <w:sz w:val="24"/>
        </w:rPr>
      </w:pPr>
    </w:p>
    <w:p w14:paraId="3E940AF5">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图5</w:t>
      </w:r>
    </w:p>
    <w:p w14:paraId="50753D2F">
      <w:pPr>
        <w:adjustRightInd w:val="0"/>
        <w:snapToGrid w:val="0"/>
        <w:spacing w:line="360" w:lineRule="auto"/>
        <w:ind w:firstLine="480" w:firstLineChars="200"/>
        <w:jc w:val="center"/>
        <w:textAlignment w:val="baseline"/>
        <w:rPr>
          <w:rFonts w:hint="eastAsia" w:ascii="宋体" w:hAnsi="宋体"/>
          <w:sz w:val="24"/>
        </w:rPr>
      </w:pPr>
    </w:p>
    <w:p w14:paraId="3CB9084B">
      <w:pPr>
        <w:adjustRightInd w:val="0"/>
        <w:snapToGrid w:val="0"/>
        <w:spacing w:line="360" w:lineRule="auto"/>
        <w:ind w:firstLine="480" w:firstLineChars="200"/>
        <w:jc w:val="center"/>
        <w:textAlignment w:val="baseline"/>
        <w:rPr>
          <w:rFonts w:hint="eastAsia" w:ascii="宋体" w:hAnsi="宋体"/>
          <w:sz w:val="24"/>
        </w:rPr>
      </w:pPr>
    </w:p>
    <w:p w14:paraId="21800562">
      <w:pPr>
        <w:adjustRightInd w:val="0"/>
        <w:snapToGrid w:val="0"/>
        <w:spacing w:line="360" w:lineRule="auto"/>
        <w:ind w:firstLine="480" w:firstLineChars="200"/>
        <w:jc w:val="center"/>
        <w:textAlignment w:val="baseline"/>
        <w:rPr>
          <w:rFonts w:hint="eastAsia" w:ascii="宋体" w:hAnsi="宋体"/>
          <w:sz w:val="24"/>
        </w:rPr>
      </w:pPr>
    </w:p>
    <w:p w14:paraId="475B35CD">
      <w:pPr>
        <w:adjustRightInd w:val="0"/>
        <w:snapToGrid w:val="0"/>
        <w:spacing w:line="360" w:lineRule="auto"/>
        <w:ind w:firstLine="480" w:firstLineChars="200"/>
        <w:jc w:val="center"/>
        <w:textAlignment w:val="baseline"/>
        <w:rPr>
          <w:rFonts w:hint="eastAsia" w:ascii="宋体" w:hAnsi="宋体"/>
          <w:sz w:val="24"/>
        </w:rPr>
      </w:pPr>
    </w:p>
    <w:p w14:paraId="112BD1F7">
      <w:pPr>
        <w:adjustRightInd w:val="0"/>
        <w:snapToGrid w:val="0"/>
        <w:spacing w:line="360" w:lineRule="auto"/>
        <w:ind w:firstLine="480" w:firstLineChars="200"/>
        <w:jc w:val="center"/>
        <w:textAlignment w:val="baseline"/>
        <w:rPr>
          <w:rFonts w:hint="eastAsia" w:ascii="宋体" w:hAnsi="宋体"/>
          <w:sz w:val="24"/>
        </w:rPr>
      </w:pPr>
    </w:p>
    <w:p w14:paraId="5922B810">
      <w:pPr>
        <w:adjustRightInd w:val="0"/>
        <w:snapToGrid w:val="0"/>
        <w:spacing w:line="360" w:lineRule="auto"/>
        <w:ind w:firstLine="480" w:firstLineChars="200"/>
        <w:jc w:val="center"/>
        <w:textAlignment w:val="baseline"/>
        <w:rPr>
          <w:rFonts w:hint="eastAsia" w:ascii="宋体" w:hAnsi="宋体"/>
          <w:sz w:val="24"/>
        </w:rPr>
      </w:pPr>
    </w:p>
    <w:p w14:paraId="23FC14A8">
      <w:pPr>
        <w:adjustRightInd w:val="0"/>
        <w:snapToGrid w:val="0"/>
        <w:spacing w:line="360" w:lineRule="auto"/>
        <w:ind w:firstLine="480" w:firstLineChars="200"/>
        <w:jc w:val="center"/>
        <w:textAlignment w:val="baseline"/>
        <w:rPr>
          <w:rFonts w:hint="eastAsia" w:ascii="宋体" w:hAnsi="宋体"/>
          <w:sz w:val="24"/>
        </w:rPr>
      </w:pPr>
    </w:p>
    <w:p w14:paraId="18B13884">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0" o:spt="75" type="#_x0000_t75" style="height:215.25pt;width:357pt;" o:ole="t" filled="f" o:preferrelative="t" stroked="f" coordsize="21600,21600">
            <v:path/>
            <v:fill on="f" focussize="0,0"/>
            <v:stroke on="f" joinstyle="miter"/>
            <v:imagedata r:id="rId30" o:title=""/>
            <o:lock v:ext="edit" aspectratio="t"/>
            <w10:wrap type="none"/>
            <w10:anchorlock/>
          </v:shape>
          <o:OLEObject Type="Embed" ProgID="Visio.Drawing.15" ShapeID="_x0000_i1030" DrawAspect="Content" ObjectID="_1468075730" r:id="rId29">
            <o:LockedField>false</o:LockedField>
          </o:OLEObject>
        </w:object>
      </w:r>
    </w:p>
    <w:p w14:paraId="61D1DE5E">
      <w:pPr>
        <w:adjustRightInd w:val="0"/>
        <w:snapToGrid w:val="0"/>
        <w:spacing w:line="360" w:lineRule="auto"/>
        <w:ind w:firstLine="480" w:firstLineChars="200"/>
        <w:jc w:val="center"/>
        <w:textAlignment w:val="baseline"/>
        <w:rPr>
          <w:rFonts w:hint="eastAsia" w:ascii="宋体" w:hAnsi="宋体"/>
          <w:sz w:val="24"/>
        </w:rPr>
      </w:pPr>
    </w:p>
    <w:p w14:paraId="4B4CA1C0">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图6</w:t>
      </w:r>
    </w:p>
    <w:p w14:paraId="55E62847">
      <w:pPr>
        <w:adjustRightInd w:val="0"/>
        <w:snapToGrid w:val="0"/>
        <w:spacing w:line="360" w:lineRule="auto"/>
        <w:ind w:firstLine="480" w:firstLineChars="200"/>
        <w:jc w:val="center"/>
        <w:textAlignment w:val="baseline"/>
        <w:rPr>
          <w:rFonts w:hint="eastAsia" w:ascii="宋体" w:hAnsi="宋体"/>
          <w:sz w:val="24"/>
        </w:rPr>
      </w:pPr>
    </w:p>
    <w:p w14:paraId="79A40A59">
      <w:pPr>
        <w:adjustRightInd w:val="0"/>
        <w:snapToGrid w:val="0"/>
        <w:spacing w:line="360" w:lineRule="auto"/>
        <w:ind w:firstLine="480" w:firstLineChars="200"/>
        <w:jc w:val="center"/>
        <w:textAlignment w:val="baseline"/>
        <w:rPr>
          <w:rFonts w:hint="eastAsia" w:ascii="宋体" w:hAnsi="宋体"/>
          <w:sz w:val="24"/>
        </w:rPr>
      </w:pPr>
    </w:p>
    <w:p w14:paraId="252E0161">
      <w:pPr>
        <w:adjustRightInd w:val="0"/>
        <w:snapToGrid w:val="0"/>
        <w:spacing w:line="360" w:lineRule="auto"/>
        <w:ind w:firstLine="480" w:firstLineChars="200"/>
        <w:jc w:val="center"/>
        <w:textAlignment w:val="baseline"/>
        <w:rPr>
          <w:rFonts w:hint="eastAsia" w:ascii="宋体" w:hAnsi="宋体"/>
          <w:sz w:val="24"/>
        </w:rPr>
      </w:pPr>
    </w:p>
    <w:p w14:paraId="70F7A241">
      <w:pPr>
        <w:adjustRightInd w:val="0"/>
        <w:snapToGrid w:val="0"/>
        <w:spacing w:line="360" w:lineRule="auto"/>
        <w:ind w:firstLine="480" w:firstLineChars="200"/>
        <w:jc w:val="center"/>
        <w:textAlignment w:val="baseline"/>
        <w:rPr>
          <w:rFonts w:hint="eastAsia" w:ascii="宋体" w:hAnsi="宋体"/>
          <w:sz w:val="24"/>
        </w:rPr>
      </w:pPr>
    </w:p>
    <w:p w14:paraId="67188468">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1" o:spt="75" type="#_x0000_t75" style="height:215.25pt;width:357pt;" o:ole="t" filled="f" o:preferrelative="t" stroked="f" coordsize="21600,21600">
            <v:path/>
            <v:fill on="f" focussize="0,0"/>
            <v:stroke on="f" joinstyle="miter"/>
            <v:imagedata r:id="rId32" o:title=""/>
            <o:lock v:ext="edit" aspectratio="t"/>
            <w10:wrap type="none"/>
            <w10:anchorlock/>
          </v:shape>
          <o:OLEObject Type="Embed" ProgID="Visio.Drawing.15" ShapeID="_x0000_i1031" DrawAspect="Content" ObjectID="_1468075731" r:id="rId31">
            <o:LockedField>false</o:LockedField>
          </o:OLEObject>
        </w:object>
      </w:r>
    </w:p>
    <w:p w14:paraId="329C8018">
      <w:pPr>
        <w:adjustRightInd w:val="0"/>
        <w:snapToGrid w:val="0"/>
        <w:spacing w:line="360" w:lineRule="auto"/>
        <w:ind w:firstLine="480" w:firstLineChars="200"/>
        <w:jc w:val="center"/>
        <w:textAlignment w:val="baseline"/>
        <w:rPr>
          <w:rFonts w:hint="eastAsia" w:ascii="宋体" w:hAnsi="宋体"/>
          <w:sz w:val="24"/>
        </w:rPr>
      </w:pPr>
    </w:p>
    <w:p w14:paraId="38EAEB4A">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图7</w:t>
      </w:r>
    </w:p>
    <w:p w14:paraId="2751562B">
      <w:pPr>
        <w:adjustRightInd w:val="0"/>
        <w:snapToGrid w:val="0"/>
        <w:spacing w:line="360" w:lineRule="auto"/>
        <w:ind w:firstLine="480" w:firstLineChars="200"/>
        <w:jc w:val="center"/>
        <w:textAlignment w:val="baseline"/>
        <w:rPr>
          <w:rFonts w:hint="eastAsia" w:ascii="宋体" w:hAnsi="宋体"/>
          <w:sz w:val="24"/>
        </w:rPr>
      </w:pPr>
    </w:p>
    <w:p w14:paraId="766372C1">
      <w:pPr>
        <w:adjustRightInd w:val="0"/>
        <w:snapToGrid w:val="0"/>
        <w:spacing w:line="360" w:lineRule="auto"/>
        <w:ind w:firstLine="480" w:firstLineChars="200"/>
        <w:jc w:val="center"/>
        <w:textAlignment w:val="baseline"/>
        <w:rPr>
          <w:rFonts w:hint="eastAsia" w:ascii="宋体" w:hAnsi="宋体"/>
          <w:sz w:val="24"/>
        </w:rPr>
      </w:pPr>
    </w:p>
    <w:p w14:paraId="60364CB9">
      <w:pPr>
        <w:adjustRightInd w:val="0"/>
        <w:snapToGrid w:val="0"/>
        <w:spacing w:line="360" w:lineRule="auto"/>
        <w:ind w:firstLine="480" w:firstLineChars="200"/>
        <w:jc w:val="center"/>
        <w:textAlignment w:val="baseline"/>
        <w:rPr>
          <w:rFonts w:hint="eastAsia" w:ascii="宋体" w:hAnsi="宋体"/>
          <w:sz w:val="24"/>
        </w:rPr>
      </w:pPr>
    </w:p>
    <w:p w14:paraId="1E2A43BB">
      <w:pPr>
        <w:adjustRightInd w:val="0"/>
        <w:snapToGrid w:val="0"/>
        <w:spacing w:line="360" w:lineRule="auto"/>
        <w:ind w:firstLine="480" w:firstLineChars="200"/>
        <w:jc w:val="center"/>
        <w:textAlignment w:val="baseline"/>
        <w:rPr>
          <w:rFonts w:hint="eastAsia" w:ascii="宋体" w:hAnsi="宋体"/>
          <w:sz w:val="24"/>
        </w:rPr>
      </w:pPr>
    </w:p>
    <w:p w14:paraId="56750D56">
      <w:pPr>
        <w:adjustRightInd w:val="0"/>
        <w:snapToGrid w:val="0"/>
        <w:spacing w:line="360" w:lineRule="auto"/>
        <w:ind w:firstLine="480" w:firstLineChars="200"/>
        <w:jc w:val="center"/>
        <w:textAlignment w:val="baseline"/>
        <w:rPr>
          <w:rFonts w:hint="eastAsia" w:ascii="宋体" w:hAnsi="宋体"/>
          <w:sz w:val="24"/>
        </w:rPr>
      </w:pPr>
    </w:p>
    <w:p w14:paraId="638D831E">
      <w:pPr>
        <w:adjustRightInd w:val="0"/>
        <w:snapToGrid w:val="0"/>
        <w:spacing w:line="360" w:lineRule="auto"/>
        <w:ind w:firstLine="480" w:firstLineChars="200"/>
        <w:jc w:val="center"/>
        <w:textAlignment w:val="baseline"/>
        <w:rPr>
          <w:rFonts w:hint="eastAsia" w:ascii="宋体" w:hAnsi="宋体"/>
          <w:sz w:val="24"/>
        </w:rPr>
      </w:pPr>
    </w:p>
    <w:p w14:paraId="46EBFECC">
      <w:pPr>
        <w:adjustRightInd w:val="0"/>
        <w:snapToGrid w:val="0"/>
        <w:spacing w:line="360" w:lineRule="auto"/>
        <w:ind w:firstLine="480" w:firstLineChars="200"/>
        <w:jc w:val="center"/>
        <w:textAlignment w:val="baseline"/>
        <w:rPr>
          <w:rFonts w:hint="eastAsia" w:ascii="宋体" w:hAnsi="宋体"/>
          <w:sz w:val="24"/>
        </w:rPr>
      </w:pPr>
    </w:p>
    <w:p w14:paraId="669ABD56">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2" o:spt="75" type="#_x0000_t75" style="height:441.75pt;width:357pt;" o:ole="t" filled="f" o:preferrelative="t" stroked="f" coordsize="21600,21600">
            <v:path/>
            <v:fill on="f" focussize="0,0"/>
            <v:stroke on="f" joinstyle="miter"/>
            <v:imagedata r:id="rId34" o:title=""/>
            <o:lock v:ext="edit" aspectratio="t"/>
            <w10:wrap type="none"/>
            <w10:anchorlock/>
          </v:shape>
          <o:OLEObject Type="Embed" ProgID="Visio.Drawing.15" ShapeID="_x0000_i1032" DrawAspect="Content" ObjectID="_1468075732" r:id="rId33">
            <o:LockedField>false</o:LockedField>
          </o:OLEObject>
        </w:object>
      </w:r>
    </w:p>
    <w:p w14:paraId="595E754A">
      <w:pPr>
        <w:adjustRightInd w:val="0"/>
        <w:snapToGrid w:val="0"/>
        <w:spacing w:line="360" w:lineRule="auto"/>
        <w:ind w:firstLine="480" w:firstLineChars="200"/>
        <w:jc w:val="center"/>
        <w:textAlignment w:val="baseline"/>
        <w:rPr>
          <w:rFonts w:hint="eastAsia" w:ascii="宋体" w:hAnsi="宋体"/>
          <w:sz w:val="24"/>
        </w:rPr>
      </w:pPr>
    </w:p>
    <w:p w14:paraId="17C68B0D">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图8</w:t>
      </w:r>
    </w:p>
    <w:p w14:paraId="36D12C2B">
      <w:pPr>
        <w:adjustRightInd w:val="0"/>
        <w:snapToGrid w:val="0"/>
        <w:spacing w:line="360" w:lineRule="auto"/>
        <w:ind w:firstLine="480" w:firstLineChars="200"/>
        <w:jc w:val="center"/>
        <w:textAlignment w:val="baseline"/>
        <w:rPr>
          <w:rFonts w:hint="eastAsia" w:ascii="宋体" w:hAnsi="宋体"/>
          <w:sz w:val="24"/>
        </w:rPr>
      </w:pPr>
    </w:p>
    <w:p w14:paraId="11983B2D">
      <w:pPr>
        <w:adjustRightInd w:val="0"/>
        <w:snapToGrid w:val="0"/>
        <w:spacing w:line="360" w:lineRule="auto"/>
        <w:ind w:firstLine="480" w:firstLineChars="200"/>
        <w:jc w:val="center"/>
        <w:textAlignment w:val="baseline"/>
        <w:rPr>
          <w:rFonts w:hint="eastAsia" w:ascii="宋体" w:hAnsi="宋体"/>
          <w:sz w:val="24"/>
        </w:rPr>
      </w:pPr>
    </w:p>
    <w:p w14:paraId="1822E0C0">
      <w:pPr>
        <w:adjustRightInd w:val="0"/>
        <w:snapToGrid w:val="0"/>
        <w:spacing w:line="360" w:lineRule="auto"/>
        <w:ind w:firstLine="480" w:firstLineChars="200"/>
        <w:jc w:val="center"/>
        <w:textAlignment w:val="baseline"/>
        <w:rPr>
          <w:rFonts w:hint="eastAsia" w:ascii="宋体" w:hAnsi="宋体"/>
          <w:sz w:val="24"/>
        </w:rPr>
      </w:pPr>
    </w:p>
    <w:p w14:paraId="0D14F075">
      <w:pPr>
        <w:adjustRightInd w:val="0"/>
        <w:snapToGrid w:val="0"/>
        <w:spacing w:line="360" w:lineRule="auto"/>
        <w:ind w:firstLine="480" w:firstLineChars="200"/>
        <w:jc w:val="center"/>
        <w:textAlignment w:val="baseline"/>
        <w:rPr>
          <w:rFonts w:hint="eastAsia" w:ascii="宋体" w:hAnsi="宋体"/>
          <w:sz w:val="24"/>
        </w:rPr>
      </w:pPr>
    </w:p>
    <w:p w14:paraId="77596FA6">
      <w:pPr>
        <w:adjustRightInd w:val="0"/>
        <w:snapToGrid w:val="0"/>
        <w:spacing w:line="360" w:lineRule="auto"/>
        <w:ind w:firstLine="480" w:firstLineChars="200"/>
        <w:jc w:val="center"/>
        <w:textAlignment w:val="baseline"/>
        <w:rPr>
          <w:rFonts w:hint="eastAsia" w:ascii="宋体" w:hAnsi="宋体"/>
          <w:sz w:val="24"/>
        </w:rPr>
      </w:pPr>
    </w:p>
    <w:p w14:paraId="3D1D2785">
      <w:pPr>
        <w:adjustRightInd w:val="0"/>
        <w:snapToGrid w:val="0"/>
        <w:spacing w:line="360" w:lineRule="auto"/>
        <w:ind w:firstLine="480" w:firstLineChars="200"/>
        <w:jc w:val="center"/>
        <w:textAlignment w:val="baseline"/>
        <w:rPr>
          <w:rFonts w:hint="eastAsia" w:ascii="宋体" w:hAnsi="宋体"/>
          <w:sz w:val="24"/>
        </w:rPr>
      </w:pPr>
    </w:p>
    <w:p w14:paraId="2281E8AB">
      <w:pPr>
        <w:adjustRightInd w:val="0"/>
        <w:snapToGrid w:val="0"/>
        <w:spacing w:line="360" w:lineRule="auto"/>
        <w:ind w:firstLine="480" w:firstLineChars="200"/>
        <w:jc w:val="center"/>
        <w:textAlignment w:val="baseline"/>
        <w:rPr>
          <w:rFonts w:hint="eastAsia" w:ascii="宋体" w:hAnsi="宋体"/>
          <w:sz w:val="24"/>
        </w:rPr>
      </w:pPr>
    </w:p>
    <w:p w14:paraId="6CC7A94E">
      <w:pPr>
        <w:adjustRightInd w:val="0"/>
        <w:snapToGrid w:val="0"/>
        <w:spacing w:line="360" w:lineRule="auto"/>
        <w:ind w:firstLine="480" w:firstLineChars="200"/>
        <w:jc w:val="center"/>
        <w:textAlignment w:val="baseline"/>
        <w:rPr>
          <w:rFonts w:hint="eastAsia" w:ascii="宋体" w:hAnsi="宋体"/>
          <w:sz w:val="24"/>
        </w:rPr>
      </w:pPr>
    </w:p>
    <w:p w14:paraId="42B71696">
      <w:pPr>
        <w:adjustRightInd w:val="0"/>
        <w:snapToGrid w:val="0"/>
        <w:spacing w:line="360" w:lineRule="auto"/>
        <w:ind w:firstLine="480" w:firstLineChars="200"/>
        <w:jc w:val="center"/>
        <w:textAlignment w:val="baseline"/>
        <w:rPr>
          <w:rFonts w:hint="eastAsia" w:ascii="宋体" w:hAnsi="宋体"/>
          <w:sz w:val="24"/>
        </w:rPr>
      </w:pPr>
    </w:p>
    <w:p w14:paraId="04EA5F13">
      <w:pPr>
        <w:adjustRightInd w:val="0"/>
        <w:snapToGrid w:val="0"/>
        <w:spacing w:line="360" w:lineRule="auto"/>
        <w:ind w:firstLine="480" w:firstLineChars="200"/>
        <w:jc w:val="center"/>
        <w:textAlignment w:val="baseline"/>
        <w:rPr>
          <w:rFonts w:hint="eastAsia" w:ascii="宋体" w:hAnsi="宋体"/>
          <w:sz w:val="24"/>
        </w:rPr>
      </w:pPr>
    </w:p>
    <w:p w14:paraId="2E4E029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3" o:spt="75" type="#_x0000_t75" style="height:441.75pt;width:357pt;" o:ole="t" filled="f" o:preferrelative="t" stroked="f" coordsize="21600,21600">
            <v:path/>
            <v:fill on="f" focussize="0,0"/>
            <v:stroke on="f" joinstyle="miter"/>
            <v:imagedata r:id="rId36" o:title=""/>
            <o:lock v:ext="edit" aspectratio="t"/>
            <w10:wrap type="none"/>
            <w10:anchorlock/>
          </v:shape>
          <o:OLEObject Type="Embed" ProgID="Visio.Drawing.15" ShapeID="_x0000_i1033" DrawAspect="Content" ObjectID="_1468075733" r:id="rId35">
            <o:LockedField>false</o:LockedField>
          </o:OLEObject>
        </w:object>
      </w:r>
    </w:p>
    <w:p w14:paraId="01C54407">
      <w:pPr>
        <w:adjustRightInd w:val="0"/>
        <w:snapToGrid w:val="0"/>
        <w:spacing w:line="360" w:lineRule="auto"/>
        <w:ind w:firstLine="480" w:firstLineChars="200"/>
        <w:jc w:val="center"/>
        <w:textAlignment w:val="baseline"/>
        <w:rPr>
          <w:rFonts w:hint="eastAsia" w:ascii="宋体" w:hAnsi="宋体"/>
          <w:sz w:val="24"/>
        </w:rPr>
      </w:pPr>
    </w:p>
    <w:p w14:paraId="07CF81BC">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图9</w:t>
      </w:r>
    </w:p>
    <w:p w14:paraId="3EB0BDD3">
      <w:pPr>
        <w:adjustRightInd w:val="0"/>
        <w:snapToGrid w:val="0"/>
        <w:spacing w:line="360" w:lineRule="auto"/>
        <w:ind w:firstLine="480" w:firstLineChars="200"/>
        <w:jc w:val="center"/>
        <w:textAlignment w:val="baseline"/>
        <w:rPr>
          <w:rFonts w:ascii="宋体" w:hAnsi="宋体"/>
          <w:sz w:val="24"/>
        </w:rPr>
      </w:pPr>
    </w:p>
    <w:p w14:paraId="495D8F1F">
      <w:pPr>
        <w:adjustRightInd w:val="0"/>
        <w:snapToGrid w:val="0"/>
        <w:spacing w:line="360" w:lineRule="auto"/>
        <w:ind w:firstLine="480" w:firstLineChars="200"/>
        <w:jc w:val="center"/>
        <w:textAlignment w:val="baseline"/>
        <w:rPr>
          <w:rFonts w:ascii="宋体" w:hAnsi="宋体"/>
          <w:sz w:val="24"/>
        </w:rPr>
      </w:pPr>
    </w:p>
    <w:p w14:paraId="662BCE2D">
      <w:pPr>
        <w:adjustRightInd w:val="0"/>
        <w:snapToGrid w:val="0"/>
        <w:spacing w:line="360" w:lineRule="auto"/>
        <w:ind w:firstLine="480" w:firstLineChars="200"/>
        <w:jc w:val="center"/>
        <w:textAlignment w:val="baseline"/>
        <w:rPr>
          <w:rFonts w:ascii="宋体" w:hAnsi="宋体"/>
          <w:sz w:val="24"/>
        </w:rPr>
      </w:pPr>
    </w:p>
    <w:p w14:paraId="200E21A1">
      <w:pPr>
        <w:adjustRightInd w:val="0"/>
        <w:snapToGrid w:val="0"/>
        <w:spacing w:line="360" w:lineRule="auto"/>
        <w:ind w:firstLine="480" w:firstLineChars="200"/>
        <w:jc w:val="center"/>
        <w:textAlignment w:val="baseline"/>
        <w:rPr>
          <w:rFonts w:ascii="宋体" w:hAnsi="宋体"/>
          <w:sz w:val="24"/>
        </w:rPr>
      </w:pPr>
    </w:p>
    <w:p w14:paraId="2C8C4987">
      <w:pPr>
        <w:adjustRightInd w:val="0"/>
        <w:snapToGrid w:val="0"/>
        <w:spacing w:line="360" w:lineRule="auto"/>
        <w:ind w:firstLine="480" w:firstLineChars="200"/>
        <w:jc w:val="center"/>
        <w:textAlignment w:val="baseline"/>
        <w:rPr>
          <w:rFonts w:ascii="宋体" w:hAnsi="宋体"/>
          <w:sz w:val="24"/>
        </w:rPr>
      </w:pPr>
    </w:p>
    <w:p w14:paraId="5DE8564E">
      <w:pPr>
        <w:adjustRightInd w:val="0"/>
        <w:snapToGrid w:val="0"/>
        <w:spacing w:line="360" w:lineRule="auto"/>
        <w:ind w:firstLine="480" w:firstLineChars="200"/>
        <w:jc w:val="center"/>
        <w:textAlignment w:val="baseline"/>
        <w:rPr>
          <w:rFonts w:ascii="宋体" w:hAnsi="宋体"/>
          <w:sz w:val="24"/>
        </w:rPr>
      </w:pPr>
    </w:p>
    <w:p w14:paraId="0523CF5C">
      <w:pPr>
        <w:adjustRightInd w:val="0"/>
        <w:snapToGrid w:val="0"/>
        <w:spacing w:line="360" w:lineRule="auto"/>
        <w:ind w:firstLine="480" w:firstLineChars="200"/>
        <w:jc w:val="center"/>
        <w:textAlignment w:val="baseline"/>
        <w:rPr>
          <w:rFonts w:ascii="宋体" w:hAnsi="宋体"/>
          <w:sz w:val="24"/>
        </w:rPr>
      </w:pPr>
    </w:p>
    <w:p w14:paraId="4AF34A10">
      <w:pPr>
        <w:adjustRightInd w:val="0"/>
        <w:snapToGrid w:val="0"/>
        <w:spacing w:line="360" w:lineRule="auto"/>
        <w:ind w:firstLine="480" w:firstLineChars="200"/>
        <w:jc w:val="center"/>
        <w:textAlignment w:val="baseline"/>
        <w:rPr>
          <w:rFonts w:ascii="宋体" w:hAnsi="宋体"/>
          <w:sz w:val="24"/>
        </w:rPr>
      </w:pPr>
    </w:p>
    <w:p w14:paraId="6276D565">
      <w:pPr>
        <w:adjustRightInd w:val="0"/>
        <w:snapToGrid w:val="0"/>
        <w:spacing w:line="360" w:lineRule="auto"/>
        <w:ind w:firstLine="480" w:firstLineChars="200"/>
        <w:jc w:val="center"/>
        <w:textAlignment w:val="baseline"/>
        <w:rPr>
          <w:rFonts w:hint="eastAsia" w:ascii="宋体" w:hAnsi="宋体"/>
          <w:sz w:val="24"/>
        </w:rPr>
      </w:pPr>
    </w:p>
    <w:p w14:paraId="1D6F1EC9">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4" o:spt="75" type="#_x0000_t75" style="height:501.4pt;width:280.5pt;" o:ole="t" filled="f" o:preferrelative="t" stroked="f" coordsize="21600,21600">
            <v:path/>
            <v:fill on="f" focussize="0,0"/>
            <v:stroke on="f" joinstyle="miter"/>
            <v:imagedata r:id="rId38" o:title=""/>
            <o:lock v:ext="edit" aspectratio="t"/>
            <w10:wrap type="none"/>
            <w10:anchorlock/>
          </v:shape>
          <o:OLEObject Type="Embed" ProgID="Visio.Drawing.15" ShapeID="_x0000_i1034" DrawAspect="Content" ObjectID="_1468075734" r:id="rId37">
            <o:LockedField>false</o:LockedField>
          </o:OLEObject>
        </w:object>
      </w:r>
    </w:p>
    <w:p w14:paraId="4AFCD917">
      <w:pPr>
        <w:adjustRightInd w:val="0"/>
        <w:snapToGrid w:val="0"/>
        <w:spacing w:line="360" w:lineRule="auto"/>
        <w:ind w:firstLine="480" w:firstLineChars="200"/>
        <w:jc w:val="center"/>
        <w:textAlignment w:val="baseline"/>
        <w:rPr>
          <w:rFonts w:hint="eastAsia" w:ascii="宋体" w:hAnsi="宋体"/>
          <w:sz w:val="24"/>
        </w:rPr>
      </w:pPr>
    </w:p>
    <w:p w14:paraId="6121198D">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图10</w:t>
      </w:r>
    </w:p>
    <w:p w14:paraId="4DDE1A07">
      <w:pPr>
        <w:adjustRightInd w:val="0"/>
        <w:snapToGrid w:val="0"/>
        <w:spacing w:line="360" w:lineRule="auto"/>
        <w:ind w:firstLine="480" w:firstLineChars="200"/>
        <w:jc w:val="center"/>
        <w:textAlignment w:val="baseline"/>
        <w:rPr>
          <w:rFonts w:ascii="宋体" w:hAnsi="宋体"/>
          <w:sz w:val="24"/>
        </w:rPr>
      </w:pPr>
    </w:p>
    <w:p w14:paraId="13E29DD2">
      <w:pPr>
        <w:adjustRightInd w:val="0"/>
        <w:snapToGrid w:val="0"/>
        <w:spacing w:line="360" w:lineRule="auto"/>
        <w:ind w:firstLine="480" w:firstLineChars="200"/>
        <w:jc w:val="center"/>
        <w:textAlignment w:val="baseline"/>
        <w:rPr>
          <w:rFonts w:ascii="宋体" w:hAnsi="宋体"/>
          <w:sz w:val="24"/>
        </w:rPr>
      </w:pPr>
    </w:p>
    <w:p w14:paraId="15939EB5">
      <w:pPr>
        <w:adjustRightInd w:val="0"/>
        <w:snapToGrid w:val="0"/>
        <w:spacing w:line="360" w:lineRule="auto"/>
        <w:ind w:firstLine="480" w:firstLineChars="200"/>
        <w:jc w:val="center"/>
        <w:textAlignment w:val="baseline"/>
        <w:rPr>
          <w:rFonts w:ascii="宋体" w:hAnsi="宋体"/>
          <w:sz w:val="24"/>
        </w:rPr>
      </w:pPr>
    </w:p>
    <w:p w14:paraId="315253C3">
      <w:pPr>
        <w:adjustRightInd w:val="0"/>
        <w:snapToGrid w:val="0"/>
        <w:spacing w:line="360" w:lineRule="auto"/>
        <w:ind w:firstLine="480" w:firstLineChars="200"/>
        <w:jc w:val="center"/>
        <w:textAlignment w:val="baseline"/>
        <w:rPr>
          <w:rFonts w:ascii="宋体" w:hAnsi="宋体"/>
          <w:sz w:val="24"/>
        </w:rPr>
      </w:pPr>
    </w:p>
    <w:p w14:paraId="228A81FA">
      <w:pPr>
        <w:adjustRightInd w:val="0"/>
        <w:snapToGrid w:val="0"/>
        <w:spacing w:line="360" w:lineRule="auto"/>
        <w:ind w:firstLine="480" w:firstLineChars="200"/>
        <w:jc w:val="center"/>
        <w:textAlignment w:val="baseline"/>
        <w:rPr>
          <w:rFonts w:ascii="宋体" w:hAnsi="宋体"/>
          <w:sz w:val="24"/>
        </w:rPr>
      </w:pPr>
    </w:p>
    <w:p w14:paraId="0F332D25">
      <w:pPr>
        <w:adjustRightInd w:val="0"/>
        <w:snapToGrid w:val="0"/>
        <w:spacing w:line="360" w:lineRule="auto"/>
        <w:ind w:firstLine="480" w:firstLineChars="200"/>
        <w:jc w:val="center"/>
        <w:textAlignment w:val="baseline"/>
        <w:rPr>
          <w:rFonts w:ascii="宋体" w:hAnsi="宋体"/>
          <w:sz w:val="24"/>
        </w:rPr>
      </w:pPr>
    </w:p>
    <w:p w14:paraId="70F01E17">
      <w:pPr>
        <w:adjustRightInd w:val="0"/>
        <w:snapToGrid w:val="0"/>
        <w:spacing w:line="360" w:lineRule="auto"/>
        <w:ind w:firstLine="480" w:firstLineChars="200"/>
        <w:jc w:val="center"/>
        <w:textAlignment w:val="baseline"/>
        <w:rPr>
          <w:rFonts w:hint="eastAsia" w:ascii="宋体" w:hAnsi="宋体"/>
          <w:sz w:val="24"/>
        </w:rPr>
      </w:pPr>
    </w:p>
    <w:p w14:paraId="0F8E558E">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5" o:spt="75" type="#_x0000_t75" style="height:501.4pt;width:280.5pt;" o:ole="t" filled="f" o:preferrelative="t" stroked="f" coordsize="21600,21600">
            <v:path/>
            <v:fill on="f" focussize="0,0"/>
            <v:stroke on="f" joinstyle="miter"/>
            <v:imagedata r:id="rId40" o:title=""/>
            <o:lock v:ext="edit" aspectratio="t"/>
            <w10:wrap type="none"/>
            <w10:anchorlock/>
          </v:shape>
          <o:OLEObject Type="Embed" ProgID="Visio.Drawing.15" ShapeID="_x0000_i1035" DrawAspect="Content" ObjectID="_1468075735" r:id="rId39">
            <o:LockedField>false</o:LockedField>
          </o:OLEObject>
        </w:object>
      </w:r>
    </w:p>
    <w:p w14:paraId="37EEC633">
      <w:pPr>
        <w:adjustRightInd w:val="0"/>
        <w:snapToGrid w:val="0"/>
        <w:spacing w:line="360" w:lineRule="auto"/>
        <w:ind w:firstLine="480" w:firstLineChars="200"/>
        <w:jc w:val="center"/>
        <w:textAlignment w:val="baseline"/>
        <w:rPr>
          <w:rFonts w:hint="eastAsia" w:ascii="宋体" w:hAnsi="宋体"/>
          <w:sz w:val="24"/>
        </w:rPr>
      </w:pPr>
    </w:p>
    <w:p w14:paraId="6A4F73A7">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图11</w:t>
      </w:r>
    </w:p>
    <w:p w14:paraId="1ED54249">
      <w:pPr>
        <w:adjustRightInd w:val="0"/>
        <w:snapToGrid w:val="0"/>
        <w:spacing w:line="360" w:lineRule="auto"/>
        <w:ind w:firstLine="480" w:firstLineChars="200"/>
        <w:jc w:val="center"/>
        <w:textAlignment w:val="baseline"/>
        <w:rPr>
          <w:rFonts w:ascii="宋体" w:hAnsi="宋体"/>
          <w:sz w:val="24"/>
        </w:rPr>
      </w:pPr>
    </w:p>
    <w:p w14:paraId="35FA3498">
      <w:pPr>
        <w:adjustRightInd w:val="0"/>
        <w:snapToGrid w:val="0"/>
        <w:spacing w:line="360" w:lineRule="auto"/>
        <w:ind w:firstLine="480" w:firstLineChars="200"/>
        <w:jc w:val="center"/>
        <w:textAlignment w:val="baseline"/>
        <w:rPr>
          <w:rFonts w:ascii="宋体" w:hAnsi="宋体"/>
          <w:sz w:val="24"/>
        </w:rPr>
      </w:pPr>
    </w:p>
    <w:p w14:paraId="24649D27">
      <w:pPr>
        <w:adjustRightInd w:val="0"/>
        <w:snapToGrid w:val="0"/>
        <w:spacing w:line="360" w:lineRule="auto"/>
        <w:ind w:firstLine="480" w:firstLineChars="200"/>
        <w:jc w:val="center"/>
        <w:textAlignment w:val="baseline"/>
        <w:rPr>
          <w:rFonts w:ascii="宋体" w:hAnsi="宋体"/>
          <w:sz w:val="24"/>
        </w:rPr>
      </w:pPr>
    </w:p>
    <w:p w14:paraId="31F31284">
      <w:pPr>
        <w:adjustRightInd w:val="0"/>
        <w:snapToGrid w:val="0"/>
        <w:spacing w:line="360" w:lineRule="auto"/>
        <w:ind w:firstLine="480" w:firstLineChars="200"/>
        <w:jc w:val="center"/>
        <w:textAlignment w:val="baseline"/>
        <w:rPr>
          <w:rFonts w:ascii="宋体" w:hAnsi="宋体"/>
          <w:sz w:val="24"/>
        </w:rPr>
      </w:pPr>
    </w:p>
    <w:p w14:paraId="67038871">
      <w:pPr>
        <w:adjustRightInd w:val="0"/>
        <w:snapToGrid w:val="0"/>
        <w:spacing w:line="360" w:lineRule="auto"/>
        <w:ind w:firstLine="480" w:firstLineChars="200"/>
        <w:jc w:val="center"/>
        <w:textAlignment w:val="baseline"/>
        <w:rPr>
          <w:rFonts w:ascii="宋体" w:hAnsi="宋体"/>
          <w:sz w:val="24"/>
        </w:rPr>
      </w:pPr>
    </w:p>
    <w:p w14:paraId="5B7E8BB5">
      <w:pPr>
        <w:adjustRightInd w:val="0"/>
        <w:snapToGrid w:val="0"/>
        <w:spacing w:line="360" w:lineRule="auto"/>
        <w:ind w:firstLine="480" w:firstLineChars="200"/>
        <w:jc w:val="center"/>
        <w:textAlignment w:val="baseline"/>
        <w:rPr>
          <w:rFonts w:ascii="宋体" w:hAnsi="宋体"/>
          <w:sz w:val="24"/>
        </w:rPr>
      </w:pPr>
    </w:p>
    <w:p w14:paraId="609345A3">
      <w:pPr>
        <w:adjustRightInd w:val="0"/>
        <w:snapToGrid w:val="0"/>
        <w:spacing w:line="360" w:lineRule="auto"/>
        <w:ind w:firstLine="480" w:firstLineChars="200"/>
        <w:jc w:val="center"/>
        <w:textAlignment w:val="baseline"/>
        <w:rPr>
          <w:rFonts w:hint="eastAsia" w:ascii="宋体" w:hAnsi="宋体"/>
          <w:sz w:val="24"/>
        </w:rPr>
      </w:pPr>
    </w:p>
    <w:p w14:paraId="5C3CB94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6" o:spt="75" type="#_x0000_t75" style="height:501.4pt;width:280.5pt;" o:ole="t" filled="f" o:preferrelative="t" stroked="f" coordsize="21600,21600">
            <v:path/>
            <v:fill on="f" focussize="0,0"/>
            <v:stroke on="f" joinstyle="miter"/>
            <v:imagedata r:id="rId42" o:title=""/>
            <o:lock v:ext="edit" aspectratio="t"/>
            <w10:wrap type="none"/>
            <w10:anchorlock/>
          </v:shape>
          <o:OLEObject Type="Embed" ProgID="Visio.Drawing.15" ShapeID="_x0000_i1036" DrawAspect="Content" ObjectID="_1468075736" r:id="rId41">
            <o:LockedField>false</o:LockedField>
          </o:OLEObject>
        </w:object>
      </w:r>
    </w:p>
    <w:p w14:paraId="140ACF4C">
      <w:pPr>
        <w:adjustRightInd w:val="0"/>
        <w:snapToGrid w:val="0"/>
        <w:spacing w:line="360" w:lineRule="auto"/>
        <w:ind w:firstLine="480" w:firstLineChars="200"/>
        <w:jc w:val="center"/>
        <w:textAlignment w:val="baseline"/>
        <w:rPr>
          <w:rFonts w:hint="eastAsia" w:ascii="宋体" w:hAnsi="宋体"/>
          <w:sz w:val="24"/>
        </w:rPr>
      </w:pPr>
    </w:p>
    <w:p w14:paraId="31C01AAE">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图12</w:t>
      </w:r>
    </w:p>
    <w:p w14:paraId="71A9F6F9">
      <w:pPr>
        <w:adjustRightInd w:val="0"/>
        <w:snapToGrid w:val="0"/>
        <w:spacing w:line="360" w:lineRule="auto"/>
        <w:ind w:firstLine="480" w:firstLineChars="200"/>
        <w:jc w:val="center"/>
        <w:textAlignment w:val="baseline"/>
        <w:rPr>
          <w:rFonts w:ascii="宋体" w:hAnsi="宋体"/>
          <w:sz w:val="24"/>
        </w:rPr>
      </w:pPr>
    </w:p>
    <w:p w14:paraId="0C679837">
      <w:pPr>
        <w:adjustRightInd w:val="0"/>
        <w:snapToGrid w:val="0"/>
        <w:spacing w:line="360" w:lineRule="auto"/>
        <w:ind w:firstLine="480" w:firstLineChars="200"/>
        <w:jc w:val="center"/>
        <w:textAlignment w:val="baseline"/>
        <w:rPr>
          <w:rFonts w:ascii="宋体" w:hAnsi="宋体"/>
          <w:sz w:val="24"/>
        </w:rPr>
      </w:pPr>
    </w:p>
    <w:p w14:paraId="2C05F696">
      <w:pPr>
        <w:adjustRightInd w:val="0"/>
        <w:snapToGrid w:val="0"/>
        <w:spacing w:line="360" w:lineRule="auto"/>
        <w:ind w:firstLine="480" w:firstLineChars="200"/>
        <w:jc w:val="center"/>
        <w:textAlignment w:val="baseline"/>
        <w:rPr>
          <w:rFonts w:ascii="宋体" w:hAnsi="宋体"/>
          <w:sz w:val="24"/>
        </w:rPr>
      </w:pPr>
    </w:p>
    <w:p w14:paraId="33719E0E">
      <w:pPr>
        <w:adjustRightInd w:val="0"/>
        <w:snapToGrid w:val="0"/>
        <w:spacing w:line="360" w:lineRule="auto"/>
        <w:ind w:firstLine="480" w:firstLineChars="200"/>
        <w:jc w:val="center"/>
        <w:textAlignment w:val="baseline"/>
        <w:rPr>
          <w:rFonts w:ascii="宋体" w:hAnsi="宋体"/>
          <w:sz w:val="24"/>
        </w:rPr>
      </w:pPr>
    </w:p>
    <w:p w14:paraId="50344475">
      <w:pPr>
        <w:adjustRightInd w:val="0"/>
        <w:snapToGrid w:val="0"/>
        <w:spacing w:line="360" w:lineRule="auto"/>
        <w:ind w:firstLine="480" w:firstLineChars="200"/>
        <w:jc w:val="center"/>
        <w:textAlignment w:val="baseline"/>
        <w:rPr>
          <w:rFonts w:ascii="宋体" w:hAnsi="宋体"/>
          <w:sz w:val="24"/>
        </w:rPr>
      </w:pPr>
    </w:p>
    <w:p w14:paraId="4462AED4">
      <w:pPr>
        <w:adjustRightInd w:val="0"/>
        <w:snapToGrid w:val="0"/>
        <w:spacing w:line="360" w:lineRule="auto"/>
        <w:ind w:firstLine="480" w:firstLineChars="200"/>
        <w:jc w:val="center"/>
        <w:textAlignment w:val="baseline"/>
        <w:rPr>
          <w:rFonts w:ascii="宋体" w:hAnsi="宋体"/>
          <w:sz w:val="24"/>
        </w:rPr>
      </w:pPr>
    </w:p>
    <w:p w14:paraId="77EA3410">
      <w:pPr>
        <w:adjustRightInd w:val="0"/>
        <w:snapToGrid w:val="0"/>
        <w:spacing w:line="360" w:lineRule="auto"/>
        <w:ind w:firstLine="480" w:firstLineChars="200"/>
        <w:jc w:val="center"/>
        <w:textAlignment w:val="baseline"/>
        <w:rPr>
          <w:rFonts w:hint="eastAsia" w:ascii="宋体" w:hAnsi="宋体"/>
          <w:sz w:val="24"/>
        </w:rPr>
      </w:pPr>
    </w:p>
    <w:p w14:paraId="32EB0E5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7" o:spt="75" type="#_x0000_t75" style="height:501.4pt;width:280.5pt;" o:ole="t" filled="f" o:preferrelative="t" stroked="f" coordsize="21600,21600">
            <v:path/>
            <v:fill on="f" focussize="0,0"/>
            <v:stroke on="f" joinstyle="miter"/>
            <v:imagedata r:id="rId44" o:title=""/>
            <o:lock v:ext="edit" aspectratio="t"/>
            <w10:wrap type="none"/>
            <w10:anchorlock/>
          </v:shape>
          <o:OLEObject Type="Embed" ProgID="Visio.Drawing.15" ShapeID="_x0000_i1037" DrawAspect="Content" ObjectID="_1468075737" r:id="rId43">
            <o:LockedField>false</o:LockedField>
          </o:OLEObject>
        </w:object>
      </w:r>
    </w:p>
    <w:p w14:paraId="566E067F">
      <w:pPr>
        <w:adjustRightInd w:val="0"/>
        <w:snapToGrid w:val="0"/>
        <w:spacing w:line="360" w:lineRule="auto"/>
        <w:ind w:firstLine="480" w:firstLineChars="200"/>
        <w:jc w:val="center"/>
        <w:textAlignment w:val="baseline"/>
        <w:rPr>
          <w:rFonts w:hint="eastAsia" w:ascii="宋体" w:hAnsi="宋体"/>
          <w:sz w:val="24"/>
        </w:rPr>
      </w:pPr>
    </w:p>
    <w:p w14:paraId="41F7FBC0">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图13</w:t>
      </w:r>
    </w:p>
    <w:p w14:paraId="119DA965">
      <w:pPr>
        <w:adjustRightInd w:val="0"/>
        <w:snapToGrid w:val="0"/>
        <w:spacing w:line="360" w:lineRule="auto"/>
        <w:ind w:firstLine="480" w:firstLineChars="200"/>
        <w:jc w:val="center"/>
        <w:textAlignment w:val="baseline"/>
        <w:rPr>
          <w:rFonts w:ascii="宋体" w:hAnsi="宋体"/>
          <w:sz w:val="24"/>
        </w:rPr>
      </w:pPr>
    </w:p>
    <w:p w14:paraId="6AE6CB3C">
      <w:pPr>
        <w:adjustRightInd w:val="0"/>
        <w:snapToGrid w:val="0"/>
        <w:spacing w:line="360" w:lineRule="auto"/>
        <w:ind w:firstLine="480" w:firstLineChars="200"/>
        <w:jc w:val="center"/>
        <w:textAlignment w:val="baseline"/>
        <w:rPr>
          <w:rFonts w:ascii="宋体" w:hAnsi="宋体"/>
          <w:sz w:val="24"/>
        </w:rPr>
      </w:pPr>
    </w:p>
    <w:p w14:paraId="06A5BFD7">
      <w:pPr>
        <w:adjustRightInd w:val="0"/>
        <w:snapToGrid w:val="0"/>
        <w:spacing w:line="360" w:lineRule="auto"/>
        <w:rPr>
          <w:rFonts w:hint="eastAsia" w:ascii="宋体" w:hAnsi="宋体"/>
          <w:sz w:val="24"/>
        </w:rPr>
      </w:pPr>
    </w:p>
    <w:p w14:paraId="07206A8B">
      <w:pPr>
        <w:adjustRightInd w:val="0"/>
        <w:snapToGrid w:val="0"/>
        <w:spacing w:line="360" w:lineRule="auto"/>
        <w:jc w:val="center"/>
        <w:rPr>
          <w:rFonts w:hint="eastAsia" w:ascii="宋体" w:hAnsi="宋体"/>
          <w:sz w:val="24"/>
        </w:rPr>
        <w:sectPr>
          <w:headerReference r:id="rId7" w:type="default"/>
          <w:footerReference r:id="rId8" w:type="default"/>
          <w:pgSz w:w="11906" w:h="16838"/>
          <w:pgMar w:top="1418" w:right="851" w:bottom="850" w:left="1418" w:header="794" w:footer="113" w:gutter="0"/>
          <w:pgNumType w:start="1"/>
          <w:cols w:space="720" w:num="1"/>
          <w:formProt w:val="0"/>
          <w:docGrid w:type="linesAndChars" w:linePitch="323" w:charSpace="0"/>
        </w:sectPr>
      </w:pPr>
    </w:p>
    <w:p w14:paraId="2C55D8C3">
      <w:pPr>
        <w:tabs>
          <w:tab w:val="left" w:pos="0"/>
        </w:tabs>
        <w:adjustRightInd w:val="0"/>
        <w:snapToGrid w:val="0"/>
        <w:spacing w:line="360" w:lineRule="auto"/>
        <w:ind w:firstLine="480" w:firstLineChars="200"/>
        <w:textAlignment w:val="baseline"/>
        <w:rPr>
          <w:rFonts w:hint="eastAsia" w:ascii="宋体" w:hAnsi="宋体"/>
          <w:sz w:val="24"/>
        </w:rPr>
      </w:pPr>
      <w:r>
        <w:rPr>
          <w:rFonts w:ascii="宋体" w:hAnsi="宋体"/>
          <w:sz w:val="24"/>
        </w:rPr>
        <w:t>本申请公开了一种</w:t>
      </w:r>
      <w:r>
        <w:rPr>
          <w:rFonts w:ascii="宋体" w:hAnsi="宋体"/>
          <w:spacing w:val="6"/>
          <w:kern w:val="0"/>
          <w:sz w:val="24"/>
        </w:rPr>
        <w:t>用于预测信道状态信息的编码方法</w:t>
      </w:r>
      <w:r>
        <w:rPr>
          <w:rFonts w:hint="eastAsia" w:ascii="宋体" w:hAnsi="宋体"/>
          <w:spacing w:val="6"/>
          <w:kern w:val="0"/>
          <w:sz w:val="24"/>
        </w:rPr>
        <w:t>。</w:t>
      </w:r>
      <w:r>
        <w:rPr>
          <w:rFonts w:hint="eastAsia" w:ascii="宋体" w:hAnsi="宋体"/>
          <w:snapToGrid w:val="0"/>
          <w:sz w:val="24"/>
        </w:rPr>
        <w:t>其中，编码器根据复数CFR</w:t>
      </w:r>
      <w:r>
        <w:rPr>
          <w:rFonts w:ascii="宋体" w:hAnsi="宋体"/>
          <w:snapToGrid w:val="0"/>
          <w:sz w:val="24"/>
        </w:rPr>
        <w:t>数据</w:t>
      </w:r>
      <w:r>
        <w:rPr>
          <w:rFonts w:hint="eastAsia" w:ascii="宋体" w:hAnsi="宋体"/>
          <w:snapToGrid w:val="0"/>
          <w:sz w:val="24"/>
        </w:rPr>
        <w:t>的相干时间向量</w:t>
      </w:r>
      <w:r>
        <w:rPr>
          <w:rFonts w:hint="eastAsia" w:ascii="宋体" w:hAnsi="宋体"/>
          <w:spacing w:val="6"/>
          <w:kern w:val="0"/>
          <w:sz w:val="24"/>
        </w:rPr>
        <w:t>、</w:t>
      </w:r>
      <w:r>
        <w:rPr>
          <w:rFonts w:hint="eastAsia" w:ascii="宋体" w:hAnsi="宋体"/>
          <w:snapToGrid w:val="0"/>
          <w:sz w:val="24"/>
        </w:rPr>
        <w:t>每个批次的输入数据时间掩码、每个批次的</w:t>
      </w:r>
      <w:r>
        <w:rPr>
          <w:rFonts w:hint="eastAsia" w:ascii="宋体" w:hAnsi="宋体"/>
          <w:spacing w:val="6"/>
          <w:kern w:val="0"/>
          <w:sz w:val="24"/>
        </w:rPr>
        <w:t>输入</w:t>
      </w:r>
      <w:r>
        <w:rPr>
          <w:rFonts w:hint="eastAsia" w:ascii="宋体" w:hAnsi="宋体"/>
          <w:snapToGrid w:val="0"/>
          <w:sz w:val="24"/>
        </w:rPr>
        <w:t>数据得到</w:t>
      </w:r>
      <w:r>
        <w:rPr>
          <w:rFonts w:hint="eastAsia" w:ascii="宋体" w:hAnsi="宋体"/>
          <w:spacing w:val="6"/>
          <w:kern w:val="0"/>
          <w:sz w:val="24"/>
        </w:rPr>
        <w:t>第一相加数据。</w:t>
      </w:r>
      <w:r>
        <w:rPr>
          <w:rFonts w:hint="eastAsia" w:ascii="宋体" w:hAnsi="宋体"/>
          <w:snapToGrid w:val="0"/>
          <w:sz w:val="24"/>
        </w:rPr>
        <w:t>第一相加数据作为第一深度学习模型的输入，第一深度学习模型输出预测的CFR数据。</w:t>
      </w:r>
      <w:r>
        <w:rPr>
          <w:rFonts w:hint="eastAsia" w:ascii="宋体" w:hAnsi="宋体"/>
          <w:spacing w:val="6"/>
          <w:kern w:val="0"/>
          <w:sz w:val="24"/>
        </w:rPr>
        <w:t>本申请</w:t>
      </w:r>
      <w:r>
        <w:rPr>
          <w:rFonts w:ascii="宋体" w:hAnsi="宋体"/>
          <w:snapToGrid w:val="0"/>
          <w:sz w:val="24"/>
        </w:rPr>
        <w:t>通过对信道状态信息计算时序特征并加入编码，将时间</w:t>
      </w:r>
      <w:r>
        <w:rPr>
          <w:rFonts w:hint="eastAsia" w:ascii="宋体" w:hAnsi="宋体"/>
          <w:snapToGrid w:val="0"/>
          <w:sz w:val="24"/>
        </w:rPr>
        <w:t>和空间</w:t>
      </w:r>
      <w:r>
        <w:rPr>
          <w:rFonts w:ascii="宋体" w:hAnsi="宋体"/>
          <w:snapToGrid w:val="0"/>
          <w:sz w:val="24"/>
        </w:rPr>
        <w:t>信息纳入</w:t>
      </w:r>
      <w:r>
        <w:rPr>
          <w:rFonts w:hint="eastAsia" w:ascii="宋体" w:hAnsi="宋体"/>
          <w:snapToGrid w:val="0"/>
          <w:sz w:val="24"/>
        </w:rPr>
        <w:t>深度学习</w:t>
      </w:r>
      <w:r>
        <w:rPr>
          <w:rFonts w:ascii="宋体" w:hAnsi="宋体"/>
          <w:snapToGrid w:val="0"/>
          <w:sz w:val="24"/>
        </w:rPr>
        <w:t>模型</w:t>
      </w:r>
      <w:r>
        <w:rPr>
          <w:rFonts w:hint="eastAsia" w:ascii="宋体" w:hAnsi="宋体"/>
          <w:snapToGrid w:val="0"/>
          <w:sz w:val="24"/>
        </w:rPr>
        <w:t>的输入数据</w:t>
      </w:r>
      <w:r>
        <w:rPr>
          <w:rFonts w:ascii="宋体" w:hAnsi="宋体"/>
          <w:snapToGrid w:val="0"/>
          <w:sz w:val="24"/>
        </w:rPr>
        <w:t>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74697ACB">
      <w:pPr>
        <w:adjustRightInd w:val="0"/>
        <w:snapToGrid w:val="0"/>
        <w:spacing w:line="360" w:lineRule="auto"/>
        <w:rPr>
          <w:rFonts w:hint="eastAsia" w:ascii="宋体" w:hAnsi="宋体"/>
          <w:sz w:val="24"/>
        </w:rPr>
      </w:pPr>
    </w:p>
    <w:p w14:paraId="5016CEE0">
      <w:pPr>
        <w:adjustRightInd w:val="0"/>
        <w:snapToGrid w:val="0"/>
        <w:spacing w:line="360" w:lineRule="auto"/>
        <w:ind w:firstLine="480"/>
        <w:rPr>
          <w:rFonts w:hint="eastAsia" w:ascii="宋体" w:hAnsi="宋体"/>
          <w:sz w:val="24"/>
        </w:rPr>
        <w:sectPr>
          <w:headerReference r:id="rId9" w:type="default"/>
          <w:footerReference r:id="rId11" w:type="default"/>
          <w:headerReference r:id="rId10" w:type="even"/>
          <w:footerReference r:id="rId12" w:type="even"/>
          <w:pgSz w:w="11906" w:h="16838"/>
          <w:pgMar w:top="1418" w:right="851" w:bottom="851" w:left="1418" w:header="794" w:footer="113" w:gutter="0"/>
          <w:pgNumType w:start="1"/>
          <w:cols w:space="720" w:num="1"/>
          <w:formProt w:val="0"/>
          <w:docGrid w:type="linesAndChars" w:linePitch="323" w:charSpace="0"/>
        </w:sectPr>
      </w:pPr>
    </w:p>
    <w:p w14:paraId="339734D2">
      <w:pPr>
        <w:adjustRightInd w:val="0"/>
        <w:snapToGrid w:val="0"/>
        <w:spacing w:line="360" w:lineRule="auto"/>
        <w:ind w:firstLine="480"/>
        <w:rPr>
          <w:rFonts w:hint="eastAsia" w:ascii="宋体" w:hAnsi="宋体"/>
          <w:sz w:val="24"/>
        </w:rPr>
      </w:pPr>
    </w:p>
    <w:p w14:paraId="4AD235C1">
      <w:pPr>
        <w:pStyle w:val="3"/>
        <w:adjustRightInd w:val="0"/>
        <w:snapToGrid w:val="0"/>
        <w:spacing w:line="360" w:lineRule="auto"/>
        <w:jc w:val="center"/>
        <w:rPr>
          <w:rFonts w:hint="eastAsia" w:ascii="宋体" w:hAnsi="宋体"/>
          <w:sz w:val="24"/>
        </w:rPr>
      </w:pPr>
      <w:r>
        <w:rPr>
          <w:rFonts w:ascii="宋体" w:hAnsi="宋体"/>
          <w:sz w:val="24"/>
        </w:rPr>
        <w:t>指定图</w:t>
      </w:r>
      <w:r>
        <w:rPr>
          <w:rFonts w:hint="eastAsia" w:ascii="宋体" w:hAnsi="宋体"/>
          <w:sz w:val="24"/>
        </w:rPr>
        <w:t>1</w:t>
      </w:r>
      <w:r>
        <w:rPr>
          <w:rFonts w:ascii="宋体" w:hAnsi="宋体"/>
          <w:sz w:val="24"/>
        </w:rPr>
        <w:t>是摘要附图</w:t>
      </w:r>
    </w:p>
    <w:sectPr>
      <w:headerReference r:id="rId13" w:type="default"/>
      <w:footerReference r:id="rId15" w:type="default"/>
      <w:headerReference r:id="rId14" w:type="even"/>
      <w:footerReference r:id="rId16" w:type="even"/>
      <w:pgSz w:w="11906" w:h="16838"/>
      <w:pgMar w:top="1418" w:right="851" w:bottom="851" w:left="1418" w:header="851" w:footer="113" w:gutter="0"/>
      <w:pgNumType w:start="1"/>
      <w:cols w:space="720" w:num="1"/>
      <w:formProt w:val="0"/>
      <w:docGrid w:type="linesAndChars" w:linePitch="3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ngal">
    <w:altName w:val="苹方-简"/>
    <w:panose1 w:val="00000400000000000000"/>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Liberation Sans">
    <w:altName w:val="Thonburi"/>
    <w:panose1 w:val="00000000000000000000"/>
    <w:charset w:val="01"/>
    <w:family w:val="roman"/>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2788215"/>
    </w:sdtPr>
    <w:sdtContent>
      <w:p w14:paraId="1E0777F9">
        <w:pPr>
          <w:pStyle w:val="6"/>
          <w:jc w:val="center"/>
        </w:pPr>
        <w:r>
          <w:fldChar w:fldCharType="begin"/>
        </w:r>
        <w:r>
          <w:instrText xml:space="preserve">PAGE   \* MERGEFORMAT</w:instrText>
        </w:r>
        <w:r>
          <w:fldChar w:fldCharType="separate"/>
        </w:r>
        <w:r>
          <w:rPr>
            <w:lang w:val="zh-CN"/>
          </w:rPr>
          <w:t>2</w:t>
        </w:r>
        <w:r>
          <w:fldChar w:fldCharType="end"/>
        </w:r>
      </w:p>
    </w:sdtContent>
  </w:sdt>
  <w:p w14:paraId="1F9241E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013E83D5">
        <w:pPr>
          <w:pStyle w:val="6"/>
          <w:jc w:val="center"/>
        </w:pPr>
        <w:r>
          <w:fldChar w:fldCharType="begin"/>
        </w:r>
        <w:r>
          <w:instrText xml:space="preserve">PAGE   \* MERGEFORMAT</w:instrText>
        </w:r>
        <w:r>
          <w:fldChar w:fldCharType="separate"/>
        </w:r>
        <w:r>
          <w:rPr>
            <w:lang w:val="zh-CN"/>
          </w:rPr>
          <w:t>2</w:t>
        </w:r>
        <w:r>
          <w:fldChar w:fldCharType="end"/>
        </w:r>
      </w:p>
    </w:sdtContent>
  </w:sdt>
  <w:p w14:paraId="56544404">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7377090"/>
    </w:sdtPr>
    <w:sdtContent>
      <w:p w14:paraId="7A768D5F">
        <w:pPr>
          <w:pStyle w:val="6"/>
          <w:jc w:val="center"/>
        </w:pPr>
        <w:r>
          <w:fldChar w:fldCharType="begin"/>
        </w:r>
        <w:r>
          <w:instrText xml:space="preserve">PAGE   \* MERGEFORMAT</w:instrText>
        </w:r>
        <w:r>
          <w:fldChar w:fldCharType="separate"/>
        </w:r>
        <w:r>
          <w:rPr>
            <w:lang w:val="zh-CN"/>
          </w:rPr>
          <w:t>2</w:t>
        </w:r>
        <w:r>
          <w:fldChar w:fldCharType="end"/>
        </w:r>
      </w:p>
    </w:sdtContent>
  </w:sdt>
  <w:p w14:paraId="311A62FC">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2ADFB">
    <w:pPr>
      <w:pStyle w:val="6"/>
      <w:jc w:val="center"/>
      <w:rPr>
        <w:lang w:val="zh-CN"/>
      </w:rPr>
    </w:pPr>
    <w:r>
      <w:rPr>
        <w:lang w:val="zh-CN"/>
      </w:rPr>
      <w:t>1</w:t>
    </w:r>
  </w:p>
  <w:p w14:paraId="2F9928D6">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2D36A">
    <w:pPr>
      <w:pStyle w:val="6"/>
      <w:jc w:val="center"/>
      <w:rPr>
        <w:lang w:val="zh-CN"/>
      </w:rPr>
    </w:pPr>
    <w:r>
      <w:rPr>
        <w:lang w:val="zh-CN"/>
      </w:rPr>
      <w:t>1</w:t>
    </w:r>
  </w:p>
  <w:p w14:paraId="63B52FCB">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B7DDF">
    <w:pPr>
      <w:pStyle w:val="6"/>
      <w:jc w:val="center"/>
      <w:rPr>
        <w:lang w:val="zh-CN"/>
      </w:rPr>
    </w:pPr>
    <w:r>
      <w:rPr>
        <w:lang w:val="zh-CN"/>
      </w:rPr>
      <w:t>1</w:t>
    </w:r>
  </w:p>
  <w:p w14:paraId="1C38B93E">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91F1">
    <w:pPr>
      <w:pStyle w:val="6"/>
      <w:jc w:val="center"/>
      <w:rPr>
        <w:lang w:val="zh-CN"/>
      </w:rPr>
    </w:pPr>
    <w:r>
      <w:rPr>
        <w:lang w:val="zh-CN"/>
      </w:rPr>
      <w:t>1</w:t>
    </w:r>
  </w:p>
  <w:p w14:paraId="347BA15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CE649">
    <w:pPr>
      <w:jc w:val="center"/>
      <w:outlineLvl w:val="0"/>
    </w:pPr>
    <w:r>
      <mc:AlternateContent>
        <mc:Choice Requires="wps">
          <w:drawing>
            <wp:anchor distT="0" distB="0" distL="0" distR="0" simplePos="0" relativeHeight="251665408" behindDoc="1" locked="0" layoutInCell="1" allowOverlap="1">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CC035">
    <w:pPr>
      <w:jc w:val="center"/>
      <w:outlineLvl w:val="0"/>
    </w:pPr>
    <w:r>
      <mc:AlternateContent>
        <mc:Choice Requires="wps">
          <w:drawing>
            <wp:anchor distT="0" distB="0" distL="0" distR="0" simplePos="0" relativeHeight="251664384" behindDoc="1" locked="0" layoutInCell="1" allowOverlap="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BDA0">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5080E">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3360" behindDoc="1" locked="0" layoutInCell="1" allowOverlap="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8BC4">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90FB0">
    <w:pPr>
      <w:jc w:val="center"/>
      <w:outlineLvl w:val="0"/>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87AC4">
    <w:pPr>
      <w:jc w:val="center"/>
      <w:outlineLvl w:val="0"/>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bordersDoNotSurroundHeader w:val="0"/>
  <w:bordersDoNotSurroundFooter w:val="0"/>
  <w:documentProtection w:enforcement="0"/>
  <w:defaultTabStop w:val="420"/>
  <w:drawingGridHorizontalSpacing w:val="105"/>
  <w:drawingGridVerticalSpacing w:val="323"/>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0A49AC"/>
    <w:rsid w:val="000047E9"/>
    <w:rsid w:val="000051F3"/>
    <w:rsid w:val="000055E2"/>
    <w:rsid w:val="00012518"/>
    <w:rsid w:val="00013DD7"/>
    <w:rsid w:val="000141C0"/>
    <w:rsid w:val="00014AA2"/>
    <w:rsid w:val="00020504"/>
    <w:rsid w:val="00022068"/>
    <w:rsid w:val="00025B5E"/>
    <w:rsid w:val="00025E76"/>
    <w:rsid w:val="000261EE"/>
    <w:rsid w:val="00026929"/>
    <w:rsid w:val="00031568"/>
    <w:rsid w:val="00036D34"/>
    <w:rsid w:val="00037A40"/>
    <w:rsid w:val="00040603"/>
    <w:rsid w:val="00043F3E"/>
    <w:rsid w:val="00045125"/>
    <w:rsid w:val="00045159"/>
    <w:rsid w:val="0004549C"/>
    <w:rsid w:val="00045C8F"/>
    <w:rsid w:val="00047336"/>
    <w:rsid w:val="000523D4"/>
    <w:rsid w:val="000539D2"/>
    <w:rsid w:val="00054DF2"/>
    <w:rsid w:val="00055605"/>
    <w:rsid w:val="00056CEE"/>
    <w:rsid w:val="00057116"/>
    <w:rsid w:val="000619F7"/>
    <w:rsid w:val="00061F9D"/>
    <w:rsid w:val="00064330"/>
    <w:rsid w:val="000661F0"/>
    <w:rsid w:val="00066262"/>
    <w:rsid w:val="00066E73"/>
    <w:rsid w:val="00070CD1"/>
    <w:rsid w:val="000735B9"/>
    <w:rsid w:val="00073782"/>
    <w:rsid w:val="000748A4"/>
    <w:rsid w:val="0008088E"/>
    <w:rsid w:val="0008354A"/>
    <w:rsid w:val="00090CE5"/>
    <w:rsid w:val="00090D7C"/>
    <w:rsid w:val="0009667A"/>
    <w:rsid w:val="00097C6D"/>
    <w:rsid w:val="000A2239"/>
    <w:rsid w:val="000A49AC"/>
    <w:rsid w:val="000A74B8"/>
    <w:rsid w:val="000B2476"/>
    <w:rsid w:val="000B3B33"/>
    <w:rsid w:val="000C0043"/>
    <w:rsid w:val="000C5594"/>
    <w:rsid w:val="000C5A66"/>
    <w:rsid w:val="000D087F"/>
    <w:rsid w:val="000D1450"/>
    <w:rsid w:val="000D2C13"/>
    <w:rsid w:val="000D464E"/>
    <w:rsid w:val="000D5BF9"/>
    <w:rsid w:val="000D68B5"/>
    <w:rsid w:val="000D6D43"/>
    <w:rsid w:val="000D71B9"/>
    <w:rsid w:val="000E2655"/>
    <w:rsid w:val="000F15A8"/>
    <w:rsid w:val="000F52A0"/>
    <w:rsid w:val="000F53A9"/>
    <w:rsid w:val="000F7597"/>
    <w:rsid w:val="000F77A9"/>
    <w:rsid w:val="0010108F"/>
    <w:rsid w:val="00101332"/>
    <w:rsid w:val="00101867"/>
    <w:rsid w:val="00106A4D"/>
    <w:rsid w:val="00115F84"/>
    <w:rsid w:val="0011600D"/>
    <w:rsid w:val="0012173F"/>
    <w:rsid w:val="001226E1"/>
    <w:rsid w:val="001247B0"/>
    <w:rsid w:val="00126067"/>
    <w:rsid w:val="00126C19"/>
    <w:rsid w:val="00130930"/>
    <w:rsid w:val="001315CF"/>
    <w:rsid w:val="00132017"/>
    <w:rsid w:val="00132F5D"/>
    <w:rsid w:val="001349B6"/>
    <w:rsid w:val="00135023"/>
    <w:rsid w:val="00137C05"/>
    <w:rsid w:val="00142421"/>
    <w:rsid w:val="0014275A"/>
    <w:rsid w:val="00142C21"/>
    <w:rsid w:val="001439CD"/>
    <w:rsid w:val="001447E2"/>
    <w:rsid w:val="001469D0"/>
    <w:rsid w:val="00151380"/>
    <w:rsid w:val="00151914"/>
    <w:rsid w:val="00152C76"/>
    <w:rsid w:val="00161869"/>
    <w:rsid w:val="00164A55"/>
    <w:rsid w:val="001660D0"/>
    <w:rsid w:val="00173A63"/>
    <w:rsid w:val="001740D5"/>
    <w:rsid w:val="00180891"/>
    <w:rsid w:val="00182C15"/>
    <w:rsid w:val="0018783D"/>
    <w:rsid w:val="00187A72"/>
    <w:rsid w:val="001966AF"/>
    <w:rsid w:val="00196AA4"/>
    <w:rsid w:val="001A3A4E"/>
    <w:rsid w:val="001B1F87"/>
    <w:rsid w:val="001B1F9F"/>
    <w:rsid w:val="001B3210"/>
    <w:rsid w:val="001B5497"/>
    <w:rsid w:val="001C2372"/>
    <w:rsid w:val="001C5698"/>
    <w:rsid w:val="001C7B7A"/>
    <w:rsid w:val="001D0EFD"/>
    <w:rsid w:val="001D12A6"/>
    <w:rsid w:val="001D3F4B"/>
    <w:rsid w:val="001D503B"/>
    <w:rsid w:val="001E2B6D"/>
    <w:rsid w:val="001E58DC"/>
    <w:rsid w:val="001E7763"/>
    <w:rsid w:val="001E78F9"/>
    <w:rsid w:val="001E7A32"/>
    <w:rsid w:val="002063CF"/>
    <w:rsid w:val="002070F6"/>
    <w:rsid w:val="00207D49"/>
    <w:rsid w:val="00210046"/>
    <w:rsid w:val="00216131"/>
    <w:rsid w:val="00216F22"/>
    <w:rsid w:val="00220C2A"/>
    <w:rsid w:val="002213AB"/>
    <w:rsid w:val="00221D41"/>
    <w:rsid w:val="00223E25"/>
    <w:rsid w:val="00227B53"/>
    <w:rsid w:val="00234A95"/>
    <w:rsid w:val="00235B3C"/>
    <w:rsid w:val="00240980"/>
    <w:rsid w:val="00243D08"/>
    <w:rsid w:val="00246B00"/>
    <w:rsid w:val="00250BD9"/>
    <w:rsid w:val="00252E21"/>
    <w:rsid w:val="0025349D"/>
    <w:rsid w:val="00255262"/>
    <w:rsid w:val="00257280"/>
    <w:rsid w:val="0026530B"/>
    <w:rsid w:val="002671CC"/>
    <w:rsid w:val="00267FB5"/>
    <w:rsid w:val="00271223"/>
    <w:rsid w:val="00273027"/>
    <w:rsid w:val="00273A6F"/>
    <w:rsid w:val="00285DBB"/>
    <w:rsid w:val="00291ADD"/>
    <w:rsid w:val="00293E15"/>
    <w:rsid w:val="002A110F"/>
    <w:rsid w:val="002A1BB5"/>
    <w:rsid w:val="002A20B7"/>
    <w:rsid w:val="002B2A34"/>
    <w:rsid w:val="002B33A9"/>
    <w:rsid w:val="002B5757"/>
    <w:rsid w:val="002B63B4"/>
    <w:rsid w:val="002B71B5"/>
    <w:rsid w:val="002C2610"/>
    <w:rsid w:val="002C311E"/>
    <w:rsid w:val="002C5AFF"/>
    <w:rsid w:val="002C6C49"/>
    <w:rsid w:val="002D446A"/>
    <w:rsid w:val="002D7B1C"/>
    <w:rsid w:val="002E2714"/>
    <w:rsid w:val="002E4D2D"/>
    <w:rsid w:val="002E767C"/>
    <w:rsid w:val="002F2E50"/>
    <w:rsid w:val="002F6EFF"/>
    <w:rsid w:val="002F6F0B"/>
    <w:rsid w:val="00301198"/>
    <w:rsid w:val="003023F2"/>
    <w:rsid w:val="003108A7"/>
    <w:rsid w:val="00311615"/>
    <w:rsid w:val="0031465C"/>
    <w:rsid w:val="003161BC"/>
    <w:rsid w:val="00320315"/>
    <w:rsid w:val="003219CE"/>
    <w:rsid w:val="0032404C"/>
    <w:rsid w:val="003248A3"/>
    <w:rsid w:val="00326755"/>
    <w:rsid w:val="00327D6A"/>
    <w:rsid w:val="00330507"/>
    <w:rsid w:val="0033188D"/>
    <w:rsid w:val="00335745"/>
    <w:rsid w:val="00335FA5"/>
    <w:rsid w:val="0034486A"/>
    <w:rsid w:val="003605E7"/>
    <w:rsid w:val="00363FCD"/>
    <w:rsid w:val="003644BE"/>
    <w:rsid w:val="00364BAB"/>
    <w:rsid w:val="00370140"/>
    <w:rsid w:val="00372F6E"/>
    <w:rsid w:val="00373DF5"/>
    <w:rsid w:val="003740B1"/>
    <w:rsid w:val="00375496"/>
    <w:rsid w:val="003813D3"/>
    <w:rsid w:val="00383A72"/>
    <w:rsid w:val="00387747"/>
    <w:rsid w:val="003935D3"/>
    <w:rsid w:val="003953C4"/>
    <w:rsid w:val="003A35AE"/>
    <w:rsid w:val="003A4052"/>
    <w:rsid w:val="003A4F2D"/>
    <w:rsid w:val="003A686A"/>
    <w:rsid w:val="003B0626"/>
    <w:rsid w:val="003B0DA2"/>
    <w:rsid w:val="003B2CB5"/>
    <w:rsid w:val="003B568C"/>
    <w:rsid w:val="003B6158"/>
    <w:rsid w:val="003C04DB"/>
    <w:rsid w:val="003C303F"/>
    <w:rsid w:val="003C3290"/>
    <w:rsid w:val="003C6686"/>
    <w:rsid w:val="003D3A73"/>
    <w:rsid w:val="003D7D93"/>
    <w:rsid w:val="003E37A0"/>
    <w:rsid w:val="003E4027"/>
    <w:rsid w:val="003E6034"/>
    <w:rsid w:val="003E790D"/>
    <w:rsid w:val="003F2E8E"/>
    <w:rsid w:val="003F5958"/>
    <w:rsid w:val="003F6AE9"/>
    <w:rsid w:val="003F7307"/>
    <w:rsid w:val="00401B19"/>
    <w:rsid w:val="0040727A"/>
    <w:rsid w:val="004106C3"/>
    <w:rsid w:val="00416DFE"/>
    <w:rsid w:val="0042693F"/>
    <w:rsid w:val="00427F54"/>
    <w:rsid w:val="00427F73"/>
    <w:rsid w:val="00433C10"/>
    <w:rsid w:val="004347FD"/>
    <w:rsid w:val="004403A8"/>
    <w:rsid w:val="0044108B"/>
    <w:rsid w:val="004456D5"/>
    <w:rsid w:val="00446E09"/>
    <w:rsid w:val="00447878"/>
    <w:rsid w:val="004516DC"/>
    <w:rsid w:val="00454446"/>
    <w:rsid w:val="00454831"/>
    <w:rsid w:val="00462D81"/>
    <w:rsid w:val="00464697"/>
    <w:rsid w:val="00464888"/>
    <w:rsid w:val="004708F0"/>
    <w:rsid w:val="00470C35"/>
    <w:rsid w:val="00472C89"/>
    <w:rsid w:val="004751D0"/>
    <w:rsid w:val="00476D78"/>
    <w:rsid w:val="00481EC2"/>
    <w:rsid w:val="00491E42"/>
    <w:rsid w:val="00494A54"/>
    <w:rsid w:val="004A00B0"/>
    <w:rsid w:val="004A4D2D"/>
    <w:rsid w:val="004A71D9"/>
    <w:rsid w:val="004B172D"/>
    <w:rsid w:val="004B2D95"/>
    <w:rsid w:val="004B40EC"/>
    <w:rsid w:val="004B51E2"/>
    <w:rsid w:val="004C152D"/>
    <w:rsid w:val="004C2DA9"/>
    <w:rsid w:val="004C3952"/>
    <w:rsid w:val="004C658D"/>
    <w:rsid w:val="004C701C"/>
    <w:rsid w:val="004D6E1F"/>
    <w:rsid w:val="004D7114"/>
    <w:rsid w:val="004E2314"/>
    <w:rsid w:val="004E29B5"/>
    <w:rsid w:val="004E511E"/>
    <w:rsid w:val="004F0B0B"/>
    <w:rsid w:val="004F1B1B"/>
    <w:rsid w:val="004F6F82"/>
    <w:rsid w:val="00501FAD"/>
    <w:rsid w:val="005056F8"/>
    <w:rsid w:val="0051109C"/>
    <w:rsid w:val="005156E7"/>
    <w:rsid w:val="00515ED6"/>
    <w:rsid w:val="00516C2B"/>
    <w:rsid w:val="005176E6"/>
    <w:rsid w:val="005247CF"/>
    <w:rsid w:val="00524E42"/>
    <w:rsid w:val="005261A5"/>
    <w:rsid w:val="00526349"/>
    <w:rsid w:val="00526A8F"/>
    <w:rsid w:val="005303F6"/>
    <w:rsid w:val="00534C51"/>
    <w:rsid w:val="005437F7"/>
    <w:rsid w:val="0054463A"/>
    <w:rsid w:val="00552047"/>
    <w:rsid w:val="00554976"/>
    <w:rsid w:val="005604D1"/>
    <w:rsid w:val="005609AC"/>
    <w:rsid w:val="00561C92"/>
    <w:rsid w:val="00563014"/>
    <w:rsid w:val="00564022"/>
    <w:rsid w:val="00565BB6"/>
    <w:rsid w:val="00570816"/>
    <w:rsid w:val="0057356F"/>
    <w:rsid w:val="0057688C"/>
    <w:rsid w:val="00576CAE"/>
    <w:rsid w:val="00577751"/>
    <w:rsid w:val="005850C0"/>
    <w:rsid w:val="00585187"/>
    <w:rsid w:val="00586E48"/>
    <w:rsid w:val="00595323"/>
    <w:rsid w:val="005A00D0"/>
    <w:rsid w:val="005A0E3A"/>
    <w:rsid w:val="005A1FEE"/>
    <w:rsid w:val="005A31BD"/>
    <w:rsid w:val="005A33E9"/>
    <w:rsid w:val="005A34F7"/>
    <w:rsid w:val="005A3D0F"/>
    <w:rsid w:val="005A6712"/>
    <w:rsid w:val="005A7CBD"/>
    <w:rsid w:val="005B0655"/>
    <w:rsid w:val="005B4A77"/>
    <w:rsid w:val="005B4C54"/>
    <w:rsid w:val="005B74A9"/>
    <w:rsid w:val="005C04D4"/>
    <w:rsid w:val="005C2DBC"/>
    <w:rsid w:val="005C41EE"/>
    <w:rsid w:val="005C49D6"/>
    <w:rsid w:val="005C7895"/>
    <w:rsid w:val="005D1CFF"/>
    <w:rsid w:val="005D3619"/>
    <w:rsid w:val="005D5521"/>
    <w:rsid w:val="005E08DD"/>
    <w:rsid w:val="005E0A65"/>
    <w:rsid w:val="005E1B11"/>
    <w:rsid w:val="005E6471"/>
    <w:rsid w:val="005E780E"/>
    <w:rsid w:val="005F285E"/>
    <w:rsid w:val="005F2A79"/>
    <w:rsid w:val="005F3EA4"/>
    <w:rsid w:val="005F68F6"/>
    <w:rsid w:val="00602CEA"/>
    <w:rsid w:val="0060415F"/>
    <w:rsid w:val="00604205"/>
    <w:rsid w:val="006052FC"/>
    <w:rsid w:val="00606ECF"/>
    <w:rsid w:val="00616E92"/>
    <w:rsid w:val="006241DD"/>
    <w:rsid w:val="006263A6"/>
    <w:rsid w:val="006338FE"/>
    <w:rsid w:val="00637FD2"/>
    <w:rsid w:val="00641FD1"/>
    <w:rsid w:val="006420C0"/>
    <w:rsid w:val="0064263D"/>
    <w:rsid w:val="00645F89"/>
    <w:rsid w:val="006542A5"/>
    <w:rsid w:val="00655308"/>
    <w:rsid w:val="0065669E"/>
    <w:rsid w:val="006577AB"/>
    <w:rsid w:val="00660302"/>
    <w:rsid w:val="00661220"/>
    <w:rsid w:val="00661605"/>
    <w:rsid w:val="00665CF4"/>
    <w:rsid w:val="006673B6"/>
    <w:rsid w:val="00670ED1"/>
    <w:rsid w:val="00671585"/>
    <w:rsid w:val="00671B9C"/>
    <w:rsid w:val="00673614"/>
    <w:rsid w:val="00673E46"/>
    <w:rsid w:val="006763E3"/>
    <w:rsid w:val="00677949"/>
    <w:rsid w:val="00681ABF"/>
    <w:rsid w:val="0068578F"/>
    <w:rsid w:val="00692B0A"/>
    <w:rsid w:val="00695944"/>
    <w:rsid w:val="006A1A5C"/>
    <w:rsid w:val="006A255A"/>
    <w:rsid w:val="006A2608"/>
    <w:rsid w:val="006A3500"/>
    <w:rsid w:val="006A361F"/>
    <w:rsid w:val="006A380B"/>
    <w:rsid w:val="006B71C7"/>
    <w:rsid w:val="006C10AB"/>
    <w:rsid w:val="006C2958"/>
    <w:rsid w:val="006C6AAC"/>
    <w:rsid w:val="006C7511"/>
    <w:rsid w:val="006C75FF"/>
    <w:rsid w:val="006D2F75"/>
    <w:rsid w:val="006D65B9"/>
    <w:rsid w:val="006D710B"/>
    <w:rsid w:val="006D763A"/>
    <w:rsid w:val="006E1A37"/>
    <w:rsid w:val="006E5C50"/>
    <w:rsid w:val="006E73BF"/>
    <w:rsid w:val="007002AF"/>
    <w:rsid w:val="00703EB4"/>
    <w:rsid w:val="007051D8"/>
    <w:rsid w:val="00706992"/>
    <w:rsid w:val="00707F39"/>
    <w:rsid w:val="007119CD"/>
    <w:rsid w:val="0071628A"/>
    <w:rsid w:val="007210CF"/>
    <w:rsid w:val="007235D5"/>
    <w:rsid w:val="007311D7"/>
    <w:rsid w:val="007334A2"/>
    <w:rsid w:val="007345A1"/>
    <w:rsid w:val="00737944"/>
    <w:rsid w:val="0074118A"/>
    <w:rsid w:val="007426F5"/>
    <w:rsid w:val="007429DD"/>
    <w:rsid w:val="00747709"/>
    <w:rsid w:val="007477DA"/>
    <w:rsid w:val="00756294"/>
    <w:rsid w:val="00756A46"/>
    <w:rsid w:val="00757746"/>
    <w:rsid w:val="007578C7"/>
    <w:rsid w:val="0076358F"/>
    <w:rsid w:val="00766F29"/>
    <w:rsid w:val="007718BD"/>
    <w:rsid w:val="00771D4B"/>
    <w:rsid w:val="007835B6"/>
    <w:rsid w:val="007A3657"/>
    <w:rsid w:val="007A3B4F"/>
    <w:rsid w:val="007A4C73"/>
    <w:rsid w:val="007A5570"/>
    <w:rsid w:val="007B1D0F"/>
    <w:rsid w:val="007B25A5"/>
    <w:rsid w:val="007C025F"/>
    <w:rsid w:val="007C0B99"/>
    <w:rsid w:val="007C1F66"/>
    <w:rsid w:val="007C24ED"/>
    <w:rsid w:val="007C2D22"/>
    <w:rsid w:val="007C5F05"/>
    <w:rsid w:val="007C6711"/>
    <w:rsid w:val="007D0EA3"/>
    <w:rsid w:val="007D101C"/>
    <w:rsid w:val="007D1992"/>
    <w:rsid w:val="007D5E3F"/>
    <w:rsid w:val="007D6FDE"/>
    <w:rsid w:val="007E24CD"/>
    <w:rsid w:val="007E796D"/>
    <w:rsid w:val="007F2C26"/>
    <w:rsid w:val="007F5C9F"/>
    <w:rsid w:val="007F5F21"/>
    <w:rsid w:val="007F6B6C"/>
    <w:rsid w:val="008016D9"/>
    <w:rsid w:val="00801CA0"/>
    <w:rsid w:val="0080642E"/>
    <w:rsid w:val="008103B1"/>
    <w:rsid w:val="008140D1"/>
    <w:rsid w:val="00814A38"/>
    <w:rsid w:val="00816B3E"/>
    <w:rsid w:val="00817B9D"/>
    <w:rsid w:val="00822DE4"/>
    <w:rsid w:val="00823389"/>
    <w:rsid w:val="00824AC0"/>
    <w:rsid w:val="00825013"/>
    <w:rsid w:val="00832131"/>
    <w:rsid w:val="008345EC"/>
    <w:rsid w:val="0083617A"/>
    <w:rsid w:val="00836493"/>
    <w:rsid w:val="00836A10"/>
    <w:rsid w:val="00843242"/>
    <w:rsid w:val="0084424B"/>
    <w:rsid w:val="0084647C"/>
    <w:rsid w:val="00851838"/>
    <w:rsid w:val="0085241A"/>
    <w:rsid w:val="008536C3"/>
    <w:rsid w:val="00855BB8"/>
    <w:rsid w:val="008565AA"/>
    <w:rsid w:val="0085763B"/>
    <w:rsid w:val="0087180C"/>
    <w:rsid w:val="00872449"/>
    <w:rsid w:val="00880078"/>
    <w:rsid w:val="00883257"/>
    <w:rsid w:val="00885B7A"/>
    <w:rsid w:val="0088705C"/>
    <w:rsid w:val="00896628"/>
    <w:rsid w:val="008A1BE0"/>
    <w:rsid w:val="008A6001"/>
    <w:rsid w:val="008A6376"/>
    <w:rsid w:val="008B3EED"/>
    <w:rsid w:val="008B45EF"/>
    <w:rsid w:val="008B7450"/>
    <w:rsid w:val="008C1A6A"/>
    <w:rsid w:val="008C3ABC"/>
    <w:rsid w:val="008C429A"/>
    <w:rsid w:val="008D2208"/>
    <w:rsid w:val="008D313E"/>
    <w:rsid w:val="008D3350"/>
    <w:rsid w:val="008D5797"/>
    <w:rsid w:val="008D7ADB"/>
    <w:rsid w:val="008D7BCF"/>
    <w:rsid w:val="008E1136"/>
    <w:rsid w:val="008E2F61"/>
    <w:rsid w:val="008E6312"/>
    <w:rsid w:val="008E6342"/>
    <w:rsid w:val="008F0D60"/>
    <w:rsid w:val="008F5526"/>
    <w:rsid w:val="008F700E"/>
    <w:rsid w:val="008F7F8C"/>
    <w:rsid w:val="00901BFC"/>
    <w:rsid w:val="00907071"/>
    <w:rsid w:val="00916A3D"/>
    <w:rsid w:val="00917DDD"/>
    <w:rsid w:val="00930C37"/>
    <w:rsid w:val="00930E48"/>
    <w:rsid w:val="0093547F"/>
    <w:rsid w:val="00935561"/>
    <w:rsid w:val="00940047"/>
    <w:rsid w:val="00941334"/>
    <w:rsid w:val="009419F6"/>
    <w:rsid w:val="00941B84"/>
    <w:rsid w:val="00942C6B"/>
    <w:rsid w:val="00944F6B"/>
    <w:rsid w:val="00947B36"/>
    <w:rsid w:val="00953724"/>
    <w:rsid w:val="009550E2"/>
    <w:rsid w:val="00956F03"/>
    <w:rsid w:val="00963B92"/>
    <w:rsid w:val="00966C89"/>
    <w:rsid w:val="009718EE"/>
    <w:rsid w:val="009730A3"/>
    <w:rsid w:val="009743EC"/>
    <w:rsid w:val="00981F4D"/>
    <w:rsid w:val="009837D1"/>
    <w:rsid w:val="00983EE5"/>
    <w:rsid w:val="00987802"/>
    <w:rsid w:val="00991509"/>
    <w:rsid w:val="0099180D"/>
    <w:rsid w:val="00993871"/>
    <w:rsid w:val="00993B21"/>
    <w:rsid w:val="00997CBD"/>
    <w:rsid w:val="009A6BCB"/>
    <w:rsid w:val="009B0C66"/>
    <w:rsid w:val="009B1BD2"/>
    <w:rsid w:val="009C0BB7"/>
    <w:rsid w:val="009C17DB"/>
    <w:rsid w:val="009C7035"/>
    <w:rsid w:val="009C7214"/>
    <w:rsid w:val="009D07D8"/>
    <w:rsid w:val="009D4410"/>
    <w:rsid w:val="009D6347"/>
    <w:rsid w:val="009D6C9D"/>
    <w:rsid w:val="009D7ED3"/>
    <w:rsid w:val="009E1ABC"/>
    <w:rsid w:val="009E3318"/>
    <w:rsid w:val="009E33D2"/>
    <w:rsid w:val="009E38B2"/>
    <w:rsid w:val="009E75C6"/>
    <w:rsid w:val="009F2A85"/>
    <w:rsid w:val="009F2CFF"/>
    <w:rsid w:val="009F46A9"/>
    <w:rsid w:val="009F6A40"/>
    <w:rsid w:val="009F739E"/>
    <w:rsid w:val="00A00C94"/>
    <w:rsid w:val="00A11F03"/>
    <w:rsid w:val="00A12B43"/>
    <w:rsid w:val="00A14927"/>
    <w:rsid w:val="00A16BD5"/>
    <w:rsid w:val="00A17DC5"/>
    <w:rsid w:val="00A20D54"/>
    <w:rsid w:val="00A25693"/>
    <w:rsid w:val="00A25F74"/>
    <w:rsid w:val="00A269C1"/>
    <w:rsid w:val="00A30778"/>
    <w:rsid w:val="00A3184F"/>
    <w:rsid w:val="00A32254"/>
    <w:rsid w:val="00A325E4"/>
    <w:rsid w:val="00A37657"/>
    <w:rsid w:val="00A37D3C"/>
    <w:rsid w:val="00A41849"/>
    <w:rsid w:val="00A44348"/>
    <w:rsid w:val="00A46164"/>
    <w:rsid w:val="00A46521"/>
    <w:rsid w:val="00A46587"/>
    <w:rsid w:val="00A46C0A"/>
    <w:rsid w:val="00A51271"/>
    <w:rsid w:val="00A517C2"/>
    <w:rsid w:val="00A5277F"/>
    <w:rsid w:val="00A5294A"/>
    <w:rsid w:val="00A54193"/>
    <w:rsid w:val="00A541AF"/>
    <w:rsid w:val="00A555C3"/>
    <w:rsid w:val="00A558A2"/>
    <w:rsid w:val="00A60B40"/>
    <w:rsid w:val="00A60C73"/>
    <w:rsid w:val="00A6223C"/>
    <w:rsid w:val="00A66D64"/>
    <w:rsid w:val="00A73A1C"/>
    <w:rsid w:val="00A7482D"/>
    <w:rsid w:val="00A80D7E"/>
    <w:rsid w:val="00A8126F"/>
    <w:rsid w:val="00A853EE"/>
    <w:rsid w:val="00A916BD"/>
    <w:rsid w:val="00A937C8"/>
    <w:rsid w:val="00A93D6A"/>
    <w:rsid w:val="00A9401F"/>
    <w:rsid w:val="00A941C6"/>
    <w:rsid w:val="00A9605D"/>
    <w:rsid w:val="00AA523E"/>
    <w:rsid w:val="00AA52EF"/>
    <w:rsid w:val="00AA5758"/>
    <w:rsid w:val="00AA5770"/>
    <w:rsid w:val="00AA68CB"/>
    <w:rsid w:val="00AA68F3"/>
    <w:rsid w:val="00AA6EB0"/>
    <w:rsid w:val="00AB077B"/>
    <w:rsid w:val="00AB1075"/>
    <w:rsid w:val="00AB10FB"/>
    <w:rsid w:val="00AB2419"/>
    <w:rsid w:val="00AB256E"/>
    <w:rsid w:val="00AB4E36"/>
    <w:rsid w:val="00AB6E03"/>
    <w:rsid w:val="00AB7A0B"/>
    <w:rsid w:val="00AC1CCF"/>
    <w:rsid w:val="00AC281D"/>
    <w:rsid w:val="00AC2C11"/>
    <w:rsid w:val="00AC3920"/>
    <w:rsid w:val="00AC410F"/>
    <w:rsid w:val="00AD189A"/>
    <w:rsid w:val="00AD509B"/>
    <w:rsid w:val="00AD576D"/>
    <w:rsid w:val="00AD7044"/>
    <w:rsid w:val="00AD7652"/>
    <w:rsid w:val="00AE2820"/>
    <w:rsid w:val="00AE2974"/>
    <w:rsid w:val="00AE504A"/>
    <w:rsid w:val="00AF07E1"/>
    <w:rsid w:val="00AF28D6"/>
    <w:rsid w:val="00AF43AB"/>
    <w:rsid w:val="00AF70C5"/>
    <w:rsid w:val="00B01384"/>
    <w:rsid w:val="00B03309"/>
    <w:rsid w:val="00B135CA"/>
    <w:rsid w:val="00B14DFC"/>
    <w:rsid w:val="00B15489"/>
    <w:rsid w:val="00B176C2"/>
    <w:rsid w:val="00B17ACB"/>
    <w:rsid w:val="00B22B0B"/>
    <w:rsid w:val="00B246EF"/>
    <w:rsid w:val="00B24F36"/>
    <w:rsid w:val="00B25109"/>
    <w:rsid w:val="00B26DD6"/>
    <w:rsid w:val="00B272B8"/>
    <w:rsid w:val="00B27E2E"/>
    <w:rsid w:val="00B30B9B"/>
    <w:rsid w:val="00B323F1"/>
    <w:rsid w:val="00B32E65"/>
    <w:rsid w:val="00B333A2"/>
    <w:rsid w:val="00B40B24"/>
    <w:rsid w:val="00B41125"/>
    <w:rsid w:val="00B44606"/>
    <w:rsid w:val="00B457F8"/>
    <w:rsid w:val="00B46A43"/>
    <w:rsid w:val="00B50F58"/>
    <w:rsid w:val="00B57C35"/>
    <w:rsid w:val="00B603C8"/>
    <w:rsid w:val="00B643BF"/>
    <w:rsid w:val="00B64B8B"/>
    <w:rsid w:val="00B67885"/>
    <w:rsid w:val="00B67888"/>
    <w:rsid w:val="00B713B2"/>
    <w:rsid w:val="00B714AA"/>
    <w:rsid w:val="00B73861"/>
    <w:rsid w:val="00B73FCE"/>
    <w:rsid w:val="00B75708"/>
    <w:rsid w:val="00B83BF3"/>
    <w:rsid w:val="00B9169E"/>
    <w:rsid w:val="00B9271B"/>
    <w:rsid w:val="00B93C70"/>
    <w:rsid w:val="00B977DD"/>
    <w:rsid w:val="00BA7A1C"/>
    <w:rsid w:val="00BB0181"/>
    <w:rsid w:val="00BB1E0F"/>
    <w:rsid w:val="00BB357B"/>
    <w:rsid w:val="00BB4D16"/>
    <w:rsid w:val="00BB5E32"/>
    <w:rsid w:val="00BB7722"/>
    <w:rsid w:val="00BC04A5"/>
    <w:rsid w:val="00BC07A9"/>
    <w:rsid w:val="00BC1261"/>
    <w:rsid w:val="00BC1801"/>
    <w:rsid w:val="00BC535E"/>
    <w:rsid w:val="00BD0C66"/>
    <w:rsid w:val="00BD1F66"/>
    <w:rsid w:val="00BD34AF"/>
    <w:rsid w:val="00BD3E5E"/>
    <w:rsid w:val="00BD6FFC"/>
    <w:rsid w:val="00BE2A72"/>
    <w:rsid w:val="00BE2F95"/>
    <w:rsid w:val="00BE5503"/>
    <w:rsid w:val="00BF0B14"/>
    <w:rsid w:val="00BF4B5D"/>
    <w:rsid w:val="00BF6156"/>
    <w:rsid w:val="00C0011D"/>
    <w:rsid w:val="00C01334"/>
    <w:rsid w:val="00C01519"/>
    <w:rsid w:val="00C031C1"/>
    <w:rsid w:val="00C07220"/>
    <w:rsid w:val="00C11318"/>
    <w:rsid w:val="00C13C1C"/>
    <w:rsid w:val="00C14EE0"/>
    <w:rsid w:val="00C16CF3"/>
    <w:rsid w:val="00C170EE"/>
    <w:rsid w:val="00C17F41"/>
    <w:rsid w:val="00C23A11"/>
    <w:rsid w:val="00C248C8"/>
    <w:rsid w:val="00C26E08"/>
    <w:rsid w:val="00C27708"/>
    <w:rsid w:val="00C27B29"/>
    <w:rsid w:val="00C34D63"/>
    <w:rsid w:val="00C43755"/>
    <w:rsid w:val="00C43E60"/>
    <w:rsid w:val="00C520B7"/>
    <w:rsid w:val="00C60F27"/>
    <w:rsid w:val="00C66FB4"/>
    <w:rsid w:val="00C67912"/>
    <w:rsid w:val="00C71CE1"/>
    <w:rsid w:val="00C72879"/>
    <w:rsid w:val="00C7529C"/>
    <w:rsid w:val="00C7679E"/>
    <w:rsid w:val="00C7779F"/>
    <w:rsid w:val="00C80408"/>
    <w:rsid w:val="00C8256C"/>
    <w:rsid w:val="00C844BB"/>
    <w:rsid w:val="00C90EBA"/>
    <w:rsid w:val="00C94FED"/>
    <w:rsid w:val="00C95CED"/>
    <w:rsid w:val="00C97CF3"/>
    <w:rsid w:val="00CA4A89"/>
    <w:rsid w:val="00CB502D"/>
    <w:rsid w:val="00CB515D"/>
    <w:rsid w:val="00CB5BBF"/>
    <w:rsid w:val="00CC7267"/>
    <w:rsid w:val="00CD24B2"/>
    <w:rsid w:val="00CD31EC"/>
    <w:rsid w:val="00CD4228"/>
    <w:rsid w:val="00CD534F"/>
    <w:rsid w:val="00CE0300"/>
    <w:rsid w:val="00CE0ED3"/>
    <w:rsid w:val="00CE3826"/>
    <w:rsid w:val="00CE5158"/>
    <w:rsid w:val="00CF1389"/>
    <w:rsid w:val="00CF31E6"/>
    <w:rsid w:val="00D015A9"/>
    <w:rsid w:val="00D017EF"/>
    <w:rsid w:val="00D03114"/>
    <w:rsid w:val="00D049BC"/>
    <w:rsid w:val="00D05DE2"/>
    <w:rsid w:val="00D065B1"/>
    <w:rsid w:val="00D13E9C"/>
    <w:rsid w:val="00D1462A"/>
    <w:rsid w:val="00D1585B"/>
    <w:rsid w:val="00D20999"/>
    <w:rsid w:val="00D2339F"/>
    <w:rsid w:val="00D234D0"/>
    <w:rsid w:val="00D235FD"/>
    <w:rsid w:val="00D24C88"/>
    <w:rsid w:val="00D26B9B"/>
    <w:rsid w:val="00D32899"/>
    <w:rsid w:val="00D3343F"/>
    <w:rsid w:val="00D334F1"/>
    <w:rsid w:val="00D351EC"/>
    <w:rsid w:val="00D36F39"/>
    <w:rsid w:val="00D4071F"/>
    <w:rsid w:val="00D46252"/>
    <w:rsid w:val="00D5279C"/>
    <w:rsid w:val="00D53CE1"/>
    <w:rsid w:val="00D55894"/>
    <w:rsid w:val="00D5622B"/>
    <w:rsid w:val="00D56AFA"/>
    <w:rsid w:val="00D57998"/>
    <w:rsid w:val="00D606F5"/>
    <w:rsid w:val="00D61485"/>
    <w:rsid w:val="00D6292F"/>
    <w:rsid w:val="00D66BCC"/>
    <w:rsid w:val="00D73343"/>
    <w:rsid w:val="00D829BE"/>
    <w:rsid w:val="00D837A3"/>
    <w:rsid w:val="00D8403B"/>
    <w:rsid w:val="00D8674E"/>
    <w:rsid w:val="00D8755A"/>
    <w:rsid w:val="00D90600"/>
    <w:rsid w:val="00D92463"/>
    <w:rsid w:val="00D971B0"/>
    <w:rsid w:val="00DA1AA4"/>
    <w:rsid w:val="00DA2621"/>
    <w:rsid w:val="00DA2BED"/>
    <w:rsid w:val="00DA308A"/>
    <w:rsid w:val="00DA4E80"/>
    <w:rsid w:val="00DA5CDC"/>
    <w:rsid w:val="00DA791F"/>
    <w:rsid w:val="00DB2FF2"/>
    <w:rsid w:val="00DB68E6"/>
    <w:rsid w:val="00DB743D"/>
    <w:rsid w:val="00DC0E7B"/>
    <w:rsid w:val="00DC2153"/>
    <w:rsid w:val="00DC4C90"/>
    <w:rsid w:val="00DC5244"/>
    <w:rsid w:val="00DC6AED"/>
    <w:rsid w:val="00DC7A7C"/>
    <w:rsid w:val="00DD4E08"/>
    <w:rsid w:val="00DE1175"/>
    <w:rsid w:val="00DE313B"/>
    <w:rsid w:val="00DE47F3"/>
    <w:rsid w:val="00DE48EC"/>
    <w:rsid w:val="00DE5650"/>
    <w:rsid w:val="00DE5C2B"/>
    <w:rsid w:val="00DF0284"/>
    <w:rsid w:val="00DF0465"/>
    <w:rsid w:val="00DF1E51"/>
    <w:rsid w:val="00DF3A6F"/>
    <w:rsid w:val="00DF60E7"/>
    <w:rsid w:val="00DF6370"/>
    <w:rsid w:val="00DF6B55"/>
    <w:rsid w:val="00E01101"/>
    <w:rsid w:val="00E024BC"/>
    <w:rsid w:val="00E05939"/>
    <w:rsid w:val="00E10B06"/>
    <w:rsid w:val="00E161F7"/>
    <w:rsid w:val="00E17864"/>
    <w:rsid w:val="00E25547"/>
    <w:rsid w:val="00E25B07"/>
    <w:rsid w:val="00E32961"/>
    <w:rsid w:val="00E32EBF"/>
    <w:rsid w:val="00E333D9"/>
    <w:rsid w:val="00E33502"/>
    <w:rsid w:val="00E33534"/>
    <w:rsid w:val="00E40762"/>
    <w:rsid w:val="00E55D1B"/>
    <w:rsid w:val="00E55D6E"/>
    <w:rsid w:val="00E5659C"/>
    <w:rsid w:val="00E56926"/>
    <w:rsid w:val="00E607AE"/>
    <w:rsid w:val="00E70757"/>
    <w:rsid w:val="00E70DAE"/>
    <w:rsid w:val="00E72168"/>
    <w:rsid w:val="00E7287A"/>
    <w:rsid w:val="00E74F34"/>
    <w:rsid w:val="00E774FD"/>
    <w:rsid w:val="00E85AFE"/>
    <w:rsid w:val="00E963C3"/>
    <w:rsid w:val="00EA000F"/>
    <w:rsid w:val="00EA1E41"/>
    <w:rsid w:val="00EA2E09"/>
    <w:rsid w:val="00EA53E0"/>
    <w:rsid w:val="00EA544C"/>
    <w:rsid w:val="00EB5C5A"/>
    <w:rsid w:val="00EB6959"/>
    <w:rsid w:val="00EB7576"/>
    <w:rsid w:val="00EC0F10"/>
    <w:rsid w:val="00EC44B1"/>
    <w:rsid w:val="00EC462B"/>
    <w:rsid w:val="00EC5E71"/>
    <w:rsid w:val="00EC672E"/>
    <w:rsid w:val="00EC697D"/>
    <w:rsid w:val="00EC7AE2"/>
    <w:rsid w:val="00ED0550"/>
    <w:rsid w:val="00ED1597"/>
    <w:rsid w:val="00ED2E97"/>
    <w:rsid w:val="00ED65F3"/>
    <w:rsid w:val="00EE6447"/>
    <w:rsid w:val="00EF0707"/>
    <w:rsid w:val="00EF3D62"/>
    <w:rsid w:val="00EF7B21"/>
    <w:rsid w:val="00F00723"/>
    <w:rsid w:val="00F05CD2"/>
    <w:rsid w:val="00F05F05"/>
    <w:rsid w:val="00F072C6"/>
    <w:rsid w:val="00F10886"/>
    <w:rsid w:val="00F13306"/>
    <w:rsid w:val="00F14172"/>
    <w:rsid w:val="00F155D8"/>
    <w:rsid w:val="00F15789"/>
    <w:rsid w:val="00F16A82"/>
    <w:rsid w:val="00F172B4"/>
    <w:rsid w:val="00F20AFA"/>
    <w:rsid w:val="00F221CE"/>
    <w:rsid w:val="00F228E6"/>
    <w:rsid w:val="00F25461"/>
    <w:rsid w:val="00F32980"/>
    <w:rsid w:val="00F34F0A"/>
    <w:rsid w:val="00F36772"/>
    <w:rsid w:val="00F3702C"/>
    <w:rsid w:val="00F3718F"/>
    <w:rsid w:val="00F42F3A"/>
    <w:rsid w:val="00F4388D"/>
    <w:rsid w:val="00F45844"/>
    <w:rsid w:val="00F4610C"/>
    <w:rsid w:val="00F5255C"/>
    <w:rsid w:val="00F53AF6"/>
    <w:rsid w:val="00F5521E"/>
    <w:rsid w:val="00F60BEE"/>
    <w:rsid w:val="00F62239"/>
    <w:rsid w:val="00F637DB"/>
    <w:rsid w:val="00F647D4"/>
    <w:rsid w:val="00F64F0D"/>
    <w:rsid w:val="00F7068C"/>
    <w:rsid w:val="00F719EE"/>
    <w:rsid w:val="00F72453"/>
    <w:rsid w:val="00F7476A"/>
    <w:rsid w:val="00F750D7"/>
    <w:rsid w:val="00F759F6"/>
    <w:rsid w:val="00F77B0E"/>
    <w:rsid w:val="00F806C7"/>
    <w:rsid w:val="00F80F91"/>
    <w:rsid w:val="00F812D6"/>
    <w:rsid w:val="00F821BE"/>
    <w:rsid w:val="00F871AD"/>
    <w:rsid w:val="00F875D0"/>
    <w:rsid w:val="00F879FE"/>
    <w:rsid w:val="00F91ED6"/>
    <w:rsid w:val="00F934AE"/>
    <w:rsid w:val="00F93964"/>
    <w:rsid w:val="00F940A7"/>
    <w:rsid w:val="00F94773"/>
    <w:rsid w:val="00F96578"/>
    <w:rsid w:val="00FA0977"/>
    <w:rsid w:val="00FA4D4C"/>
    <w:rsid w:val="00FA53CF"/>
    <w:rsid w:val="00FA713F"/>
    <w:rsid w:val="00FB04DC"/>
    <w:rsid w:val="00FB2DFD"/>
    <w:rsid w:val="00FB2F71"/>
    <w:rsid w:val="00FB5D69"/>
    <w:rsid w:val="00FC074B"/>
    <w:rsid w:val="00FC10BA"/>
    <w:rsid w:val="00FC7E71"/>
    <w:rsid w:val="00FD0049"/>
    <w:rsid w:val="00FD0B61"/>
    <w:rsid w:val="00FE08CE"/>
    <w:rsid w:val="00FE1D7A"/>
    <w:rsid w:val="00FE2B4B"/>
    <w:rsid w:val="00FE3DFE"/>
    <w:rsid w:val="00FE5230"/>
    <w:rsid w:val="00FF3415"/>
    <w:rsid w:val="00FF3BE1"/>
    <w:rsid w:val="00FF580D"/>
    <w:rsid w:val="00FF5CED"/>
    <w:rsid w:val="0BF7AB73"/>
    <w:rsid w:val="0DFF6F0E"/>
    <w:rsid w:val="0FDF63B9"/>
    <w:rsid w:val="0FED08CA"/>
    <w:rsid w:val="0FFF23B4"/>
    <w:rsid w:val="12FF6E47"/>
    <w:rsid w:val="13FE89D1"/>
    <w:rsid w:val="17BF61A3"/>
    <w:rsid w:val="17FB2A0A"/>
    <w:rsid w:val="191E9A54"/>
    <w:rsid w:val="1B7D1863"/>
    <w:rsid w:val="1BDF4E33"/>
    <w:rsid w:val="1BF71863"/>
    <w:rsid w:val="1D7E8136"/>
    <w:rsid w:val="1EB5155B"/>
    <w:rsid w:val="1EE7ECB4"/>
    <w:rsid w:val="1F39972D"/>
    <w:rsid w:val="1FB71E92"/>
    <w:rsid w:val="1FCEF4DE"/>
    <w:rsid w:val="1FDF6325"/>
    <w:rsid w:val="1FEC146D"/>
    <w:rsid w:val="1FF79F30"/>
    <w:rsid w:val="26F99186"/>
    <w:rsid w:val="277B6A42"/>
    <w:rsid w:val="27A82542"/>
    <w:rsid w:val="27C47549"/>
    <w:rsid w:val="2AD835A6"/>
    <w:rsid w:val="2C9756A0"/>
    <w:rsid w:val="2CDD1A62"/>
    <w:rsid w:val="2CF268C8"/>
    <w:rsid w:val="2CF354B4"/>
    <w:rsid w:val="2D7D9C82"/>
    <w:rsid w:val="2DBF4A8F"/>
    <w:rsid w:val="2DF71F61"/>
    <w:rsid w:val="2F7DEDE8"/>
    <w:rsid w:val="2FBD7744"/>
    <w:rsid w:val="2FDE3AD7"/>
    <w:rsid w:val="2FE7F85B"/>
    <w:rsid w:val="2FFFE1A1"/>
    <w:rsid w:val="30DDC564"/>
    <w:rsid w:val="317838FB"/>
    <w:rsid w:val="31EF8949"/>
    <w:rsid w:val="31F974C8"/>
    <w:rsid w:val="32DE2827"/>
    <w:rsid w:val="337F4F21"/>
    <w:rsid w:val="33AFFBE7"/>
    <w:rsid w:val="34FF9702"/>
    <w:rsid w:val="356EBE6D"/>
    <w:rsid w:val="363B2EDB"/>
    <w:rsid w:val="366D1567"/>
    <w:rsid w:val="36CED455"/>
    <w:rsid w:val="376D6F4D"/>
    <w:rsid w:val="377EE93B"/>
    <w:rsid w:val="37E70C10"/>
    <w:rsid w:val="37E71F07"/>
    <w:rsid w:val="37F3E841"/>
    <w:rsid w:val="37F78B21"/>
    <w:rsid w:val="37FD0FB0"/>
    <w:rsid w:val="37FFB999"/>
    <w:rsid w:val="398F0767"/>
    <w:rsid w:val="39B7EF85"/>
    <w:rsid w:val="39F598BB"/>
    <w:rsid w:val="39FD55AE"/>
    <w:rsid w:val="3A7ABAD9"/>
    <w:rsid w:val="3AEAA244"/>
    <w:rsid w:val="3AEECFD6"/>
    <w:rsid w:val="3B6F714C"/>
    <w:rsid w:val="3BCEB55E"/>
    <w:rsid w:val="3BCF30F8"/>
    <w:rsid w:val="3BDF8AAC"/>
    <w:rsid w:val="3BE39309"/>
    <w:rsid w:val="3BE63CB7"/>
    <w:rsid w:val="3BED64E6"/>
    <w:rsid w:val="3BFB6ADA"/>
    <w:rsid w:val="3C9FD7B2"/>
    <w:rsid w:val="3D1E198C"/>
    <w:rsid w:val="3D57DF1D"/>
    <w:rsid w:val="3D5F02D2"/>
    <w:rsid w:val="3D67C5D5"/>
    <w:rsid w:val="3D9614AB"/>
    <w:rsid w:val="3DAC40F3"/>
    <w:rsid w:val="3DC66A94"/>
    <w:rsid w:val="3DE74537"/>
    <w:rsid w:val="3DEC72BE"/>
    <w:rsid w:val="3DEF1055"/>
    <w:rsid w:val="3DF788A1"/>
    <w:rsid w:val="3DFDAF04"/>
    <w:rsid w:val="3DFDCA1C"/>
    <w:rsid w:val="3DFFC14A"/>
    <w:rsid w:val="3DFFEFC0"/>
    <w:rsid w:val="3E7B8664"/>
    <w:rsid w:val="3EB57FB0"/>
    <w:rsid w:val="3EB7FEA5"/>
    <w:rsid w:val="3EDFC370"/>
    <w:rsid w:val="3EEDC21A"/>
    <w:rsid w:val="3EEF1B34"/>
    <w:rsid w:val="3EFB019A"/>
    <w:rsid w:val="3EFB3B40"/>
    <w:rsid w:val="3EFED103"/>
    <w:rsid w:val="3F3B83CD"/>
    <w:rsid w:val="3F5A333A"/>
    <w:rsid w:val="3F5CC88F"/>
    <w:rsid w:val="3FBF3988"/>
    <w:rsid w:val="3FDB0CE3"/>
    <w:rsid w:val="3FDE2CC1"/>
    <w:rsid w:val="3FDEFE82"/>
    <w:rsid w:val="3FDF5971"/>
    <w:rsid w:val="3FDF779E"/>
    <w:rsid w:val="3FE76E40"/>
    <w:rsid w:val="3FEAE48A"/>
    <w:rsid w:val="3FEB3913"/>
    <w:rsid w:val="3FEC34AC"/>
    <w:rsid w:val="3FEE4145"/>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9FFF164"/>
    <w:rsid w:val="4BFE081E"/>
    <w:rsid w:val="4C571825"/>
    <w:rsid w:val="4D7569FB"/>
    <w:rsid w:val="4F271FA0"/>
    <w:rsid w:val="4F7CCE02"/>
    <w:rsid w:val="4F9DA9EE"/>
    <w:rsid w:val="4FBEAC1A"/>
    <w:rsid w:val="4FDF184B"/>
    <w:rsid w:val="4FEC5CAC"/>
    <w:rsid w:val="4FF347CD"/>
    <w:rsid w:val="4FF5D3FC"/>
    <w:rsid w:val="4FFD911A"/>
    <w:rsid w:val="4FFF9269"/>
    <w:rsid w:val="516FD983"/>
    <w:rsid w:val="51FE2508"/>
    <w:rsid w:val="539FE72D"/>
    <w:rsid w:val="53A36B8A"/>
    <w:rsid w:val="54FB46C9"/>
    <w:rsid w:val="55F79862"/>
    <w:rsid w:val="55FF2F9D"/>
    <w:rsid w:val="55FF32DD"/>
    <w:rsid w:val="577C4D3A"/>
    <w:rsid w:val="577F1C36"/>
    <w:rsid w:val="57AF7B5A"/>
    <w:rsid w:val="57DF39BE"/>
    <w:rsid w:val="57FF56F9"/>
    <w:rsid w:val="58FF00D2"/>
    <w:rsid w:val="5938A62F"/>
    <w:rsid w:val="595DF4BA"/>
    <w:rsid w:val="59EFC087"/>
    <w:rsid w:val="59FFB87A"/>
    <w:rsid w:val="5AF9CD6A"/>
    <w:rsid w:val="5AFFE06A"/>
    <w:rsid w:val="5B5F3000"/>
    <w:rsid w:val="5B8DC423"/>
    <w:rsid w:val="5BBF1847"/>
    <w:rsid w:val="5BBF4AF1"/>
    <w:rsid w:val="5BDE35A5"/>
    <w:rsid w:val="5BE9B972"/>
    <w:rsid w:val="5BED5BBB"/>
    <w:rsid w:val="5BEEFCBE"/>
    <w:rsid w:val="5BEF2851"/>
    <w:rsid w:val="5BFE748D"/>
    <w:rsid w:val="5BFF326E"/>
    <w:rsid w:val="5C6DF9E1"/>
    <w:rsid w:val="5C6ED188"/>
    <w:rsid w:val="5CDEE6EB"/>
    <w:rsid w:val="5CE465BF"/>
    <w:rsid w:val="5CECB3F0"/>
    <w:rsid w:val="5CEFC052"/>
    <w:rsid w:val="5CFE8835"/>
    <w:rsid w:val="5D6EB5CA"/>
    <w:rsid w:val="5DBFB2F5"/>
    <w:rsid w:val="5DCA0464"/>
    <w:rsid w:val="5DD67F5F"/>
    <w:rsid w:val="5DDBAA46"/>
    <w:rsid w:val="5DDDB0CB"/>
    <w:rsid w:val="5DED8D57"/>
    <w:rsid w:val="5DEFAB58"/>
    <w:rsid w:val="5DF6EC57"/>
    <w:rsid w:val="5E1BC9CF"/>
    <w:rsid w:val="5E1E8484"/>
    <w:rsid w:val="5E7389A3"/>
    <w:rsid w:val="5E7B3908"/>
    <w:rsid w:val="5E7EBD6D"/>
    <w:rsid w:val="5E952FAA"/>
    <w:rsid w:val="5EAD1E8E"/>
    <w:rsid w:val="5ECB699B"/>
    <w:rsid w:val="5ED76DA3"/>
    <w:rsid w:val="5ED781B8"/>
    <w:rsid w:val="5EF9F404"/>
    <w:rsid w:val="5EFA5FE3"/>
    <w:rsid w:val="5EFBB924"/>
    <w:rsid w:val="5F1BCC99"/>
    <w:rsid w:val="5F3DC985"/>
    <w:rsid w:val="5F4A7A49"/>
    <w:rsid w:val="5F79E6E3"/>
    <w:rsid w:val="5F8EB009"/>
    <w:rsid w:val="5F9BB496"/>
    <w:rsid w:val="5FBA4103"/>
    <w:rsid w:val="5FBE2902"/>
    <w:rsid w:val="5FBF9028"/>
    <w:rsid w:val="5FBFD21C"/>
    <w:rsid w:val="5FC646F3"/>
    <w:rsid w:val="5FC7C9B4"/>
    <w:rsid w:val="5FCF2CD3"/>
    <w:rsid w:val="5FD9D90E"/>
    <w:rsid w:val="5FEF224A"/>
    <w:rsid w:val="5FEFB6BD"/>
    <w:rsid w:val="5FFB8BA2"/>
    <w:rsid w:val="5FFF36FA"/>
    <w:rsid w:val="5FFFDEA5"/>
    <w:rsid w:val="5FFFF9A7"/>
    <w:rsid w:val="63BD36F4"/>
    <w:rsid w:val="63CEAE3A"/>
    <w:rsid w:val="63F1E2E8"/>
    <w:rsid w:val="667A9497"/>
    <w:rsid w:val="66FD520E"/>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92A45"/>
    <w:rsid w:val="6BFE4CC4"/>
    <w:rsid w:val="6BFF9126"/>
    <w:rsid w:val="6C464082"/>
    <w:rsid w:val="6C4F6DCA"/>
    <w:rsid w:val="6C77F7A7"/>
    <w:rsid w:val="6D3E41AB"/>
    <w:rsid w:val="6D3F24C5"/>
    <w:rsid w:val="6D5E29CF"/>
    <w:rsid w:val="6D5FDA83"/>
    <w:rsid w:val="6D7D68AD"/>
    <w:rsid w:val="6D87902C"/>
    <w:rsid w:val="6DFFD3FF"/>
    <w:rsid w:val="6E3F8D38"/>
    <w:rsid w:val="6E9FBB8A"/>
    <w:rsid w:val="6EB20CB8"/>
    <w:rsid w:val="6EBE41CE"/>
    <w:rsid w:val="6EBF17C3"/>
    <w:rsid w:val="6EDF1002"/>
    <w:rsid w:val="6EEFDE2D"/>
    <w:rsid w:val="6EF7BD27"/>
    <w:rsid w:val="6EFFDEFE"/>
    <w:rsid w:val="6EFFE24D"/>
    <w:rsid w:val="6EFFE2C6"/>
    <w:rsid w:val="6F4BA58D"/>
    <w:rsid w:val="6F76A257"/>
    <w:rsid w:val="6F77666B"/>
    <w:rsid w:val="6F7B729C"/>
    <w:rsid w:val="6F7FA368"/>
    <w:rsid w:val="6F7FFBA6"/>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A381"/>
    <w:rsid w:val="6FFFC352"/>
    <w:rsid w:val="70FD3B1A"/>
    <w:rsid w:val="71F75061"/>
    <w:rsid w:val="71F90C3C"/>
    <w:rsid w:val="71FF1B9D"/>
    <w:rsid w:val="71FFE441"/>
    <w:rsid w:val="72596EF6"/>
    <w:rsid w:val="727B02AB"/>
    <w:rsid w:val="72978D43"/>
    <w:rsid w:val="72B73A50"/>
    <w:rsid w:val="72EF2ED0"/>
    <w:rsid w:val="72FB3F61"/>
    <w:rsid w:val="72FFD940"/>
    <w:rsid w:val="73320CB1"/>
    <w:rsid w:val="73E70656"/>
    <w:rsid w:val="73FD72A0"/>
    <w:rsid w:val="73FF215C"/>
    <w:rsid w:val="744A4CF0"/>
    <w:rsid w:val="747BFD82"/>
    <w:rsid w:val="74BFF0CC"/>
    <w:rsid w:val="74E7BA1A"/>
    <w:rsid w:val="753F3453"/>
    <w:rsid w:val="757EBCFF"/>
    <w:rsid w:val="75BD080C"/>
    <w:rsid w:val="75D78537"/>
    <w:rsid w:val="75DB0BF5"/>
    <w:rsid w:val="75ED9625"/>
    <w:rsid w:val="75EDDD91"/>
    <w:rsid w:val="75F38485"/>
    <w:rsid w:val="75F925E5"/>
    <w:rsid w:val="75FFD6D5"/>
    <w:rsid w:val="76675A34"/>
    <w:rsid w:val="7673748E"/>
    <w:rsid w:val="767F0C3F"/>
    <w:rsid w:val="76A79AED"/>
    <w:rsid w:val="76BD45F7"/>
    <w:rsid w:val="76CB63C5"/>
    <w:rsid w:val="76CFCF98"/>
    <w:rsid w:val="76CFFBD1"/>
    <w:rsid w:val="76E1F9A7"/>
    <w:rsid w:val="76ED8EB9"/>
    <w:rsid w:val="76FDEA8B"/>
    <w:rsid w:val="76FF210A"/>
    <w:rsid w:val="76FFA990"/>
    <w:rsid w:val="774F956D"/>
    <w:rsid w:val="777BEDBE"/>
    <w:rsid w:val="77972570"/>
    <w:rsid w:val="779BE2AA"/>
    <w:rsid w:val="77BDAF59"/>
    <w:rsid w:val="77BFDE06"/>
    <w:rsid w:val="77DB2E47"/>
    <w:rsid w:val="77DDAEF9"/>
    <w:rsid w:val="77DEAAF2"/>
    <w:rsid w:val="77E74006"/>
    <w:rsid w:val="77EFAAB3"/>
    <w:rsid w:val="77F1068D"/>
    <w:rsid w:val="77F5262C"/>
    <w:rsid w:val="77F78189"/>
    <w:rsid w:val="77F7B99B"/>
    <w:rsid w:val="77F97192"/>
    <w:rsid w:val="77F9FAA5"/>
    <w:rsid w:val="77FA311C"/>
    <w:rsid w:val="77FC68A1"/>
    <w:rsid w:val="77FF2079"/>
    <w:rsid w:val="77FF627D"/>
    <w:rsid w:val="781D7991"/>
    <w:rsid w:val="78DF441A"/>
    <w:rsid w:val="790E7A9F"/>
    <w:rsid w:val="7999A75D"/>
    <w:rsid w:val="79B610CD"/>
    <w:rsid w:val="79BF3DFA"/>
    <w:rsid w:val="79DF65CB"/>
    <w:rsid w:val="79FA51A6"/>
    <w:rsid w:val="79FB949B"/>
    <w:rsid w:val="79FC7880"/>
    <w:rsid w:val="7A37ACC7"/>
    <w:rsid w:val="7A9EF156"/>
    <w:rsid w:val="7AB79F96"/>
    <w:rsid w:val="7AB824E4"/>
    <w:rsid w:val="7ABF26F0"/>
    <w:rsid w:val="7ABFCB31"/>
    <w:rsid w:val="7AE85268"/>
    <w:rsid w:val="7AFEF2B8"/>
    <w:rsid w:val="7B3780B7"/>
    <w:rsid w:val="7B5F400D"/>
    <w:rsid w:val="7B637BC6"/>
    <w:rsid w:val="7BA5C626"/>
    <w:rsid w:val="7BAF323C"/>
    <w:rsid w:val="7BBDB8E3"/>
    <w:rsid w:val="7BC575BE"/>
    <w:rsid w:val="7BC90A2A"/>
    <w:rsid w:val="7BD7ED31"/>
    <w:rsid w:val="7BDF1BAA"/>
    <w:rsid w:val="7BDFB91E"/>
    <w:rsid w:val="7BEB41B3"/>
    <w:rsid w:val="7BEF93A5"/>
    <w:rsid w:val="7BEFBE19"/>
    <w:rsid w:val="7BF7B650"/>
    <w:rsid w:val="7BF7BAB6"/>
    <w:rsid w:val="7BFB5E13"/>
    <w:rsid w:val="7BFE3E74"/>
    <w:rsid w:val="7BFE88E1"/>
    <w:rsid w:val="7BFEE573"/>
    <w:rsid w:val="7BFF1BC2"/>
    <w:rsid w:val="7BFFE910"/>
    <w:rsid w:val="7BFFEB5C"/>
    <w:rsid w:val="7CEDEE7C"/>
    <w:rsid w:val="7CEFA602"/>
    <w:rsid w:val="7D11938D"/>
    <w:rsid w:val="7D37BAA4"/>
    <w:rsid w:val="7D6F5406"/>
    <w:rsid w:val="7DAFE5D2"/>
    <w:rsid w:val="7DB78F75"/>
    <w:rsid w:val="7DBD1858"/>
    <w:rsid w:val="7DBD2C82"/>
    <w:rsid w:val="7DBF5569"/>
    <w:rsid w:val="7DF59D13"/>
    <w:rsid w:val="7DF76C60"/>
    <w:rsid w:val="7DFBCF43"/>
    <w:rsid w:val="7DFC4040"/>
    <w:rsid w:val="7DFF3D4C"/>
    <w:rsid w:val="7DFFB7F6"/>
    <w:rsid w:val="7DFFF481"/>
    <w:rsid w:val="7E0B232D"/>
    <w:rsid w:val="7E2FE783"/>
    <w:rsid w:val="7E376A97"/>
    <w:rsid w:val="7E37860D"/>
    <w:rsid w:val="7E490E64"/>
    <w:rsid w:val="7E75BE7B"/>
    <w:rsid w:val="7E7F175A"/>
    <w:rsid w:val="7E9FF2F0"/>
    <w:rsid w:val="7EB53430"/>
    <w:rsid w:val="7EB97598"/>
    <w:rsid w:val="7EBF2DE8"/>
    <w:rsid w:val="7ECFA6E6"/>
    <w:rsid w:val="7ED68A61"/>
    <w:rsid w:val="7EDECDB5"/>
    <w:rsid w:val="7EEE7AD6"/>
    <w:rsid w:val="7EF6A14E"/>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72228"/>
    <w:rsid w:val="7F8B8A13"/>
    <w:rsid w:val="7F8F5D6A"/>
    <w:rsid w:val="7F96B6B2"/>
    <w:rsid w:val="7F9C15D9"/>
    <w:rsid w:val="7F9FD339"/>
    <w:rsid w:val="7FA7C8D5"/>
    <w:rsid w:val="7FA96ADA"/>
    <w:rsid w:val="7FAB0F0A"/>
    <w:rsid w:val="7FAD1AD0"/>
    <w:rsid w:val="7FAE2D85"/>
    <w:rsid w:val="7FB63FF9"/>
    <w:rsid w:val="7FB6B230"/>
    <w:rsid w:val="7FBA69D6"/>
    <w:rsid w:val="7FBB96EF"/>
    <w:rsid w:val="7FBC2EE0"/>
    <w:rsid w:val="7FBDE62A"/>
    <w:rsid w:val="7FCB1D72"/>
    <w:rsid w:val="7FCB21E5"/>
    <w:rsid w:val="7FCD4F8C"/>
    <w:rsid w:val="7FCEBFD5"/>
    <w:rsid w:val="7FD22E11"/>
    <w:rsid w:val="7FD504E5"/>
    <w:rsid w:val="7FD9990D"/>
    <w:rsid w:val="7FDAB872"/>
    <w:rsid w:val="7FDB7D55"/>
    <w:rsid w:val="7FDFC198"/>
    <w:rsid w:val="7FEA4519"/>
    <w:rsid w:val="7FEBBD94"/>
    <w:rsid w:val="7FEBD90B"/>
    <w:rsid w:val="7FED1958"/>
    <w:rsid w:val="7FEDBC8E"/>
    <w:rsid w:val="7FEDCD29"/>
    <w:rsid w:val="7FEDEB1E"/>
    <w:rsid w:val="7FEE15AE"/>
    <w:rsid w:val="7FEF3E07"/>
    <w:rsid w:val="7FF6F471"/>
    <w:rsid w:val="7FF787A8"/>
    <w:rsid w:val="7FF89634"/>
    <w:rsid w:val="7FF96573"/>
    <w:rsid w:val="7FFADB4C"/>
    <w:rsid w:val="7FFB20A6"/>
    <w:rsid w:val="7FFB7193"/>
    <w:rsid w:val="7FFBC4B9"/>
    <w:rsid w:val="7FFBDDAF"/>
    <w:rsid w:val="7FFE0CF4"/>
    <w:rsid w:val="7FFE3815"/>
    <w:rsid w:val="7FFE69CA"/>
    <w:rsid w:val="7FFEF659"/>
    <w:rsid w:val="7FFF449C"/>
    <w:rsid w:val="7FFF4C48"/>
    <w:rsid w:val="7FFF5E42"/>
    <w:rsid w:val="7FFFAE54"/>
    <w:rsid w:val="81FF57C2"/>
    <w:rsid w:val="85966F10"/>
    <w:rsid w:val="8DE23301"/>
    <w:rsid w:val="8DFC7178"/>
    <w:rsid w:val="8EE530E7"/>
    <w:rsid w:val="8F736627"/>
    <w:rsid w:val="8FFF4AC4"/>
    <w:rsid w:val="91FB6C33"/>
    <w:rsid w:val="93FF58A4"/>
    <w:rsid w:val="9432D971"/>
    <w:rsid w:val="95EEB806"/>
    <w:rsid w:val="96CFADDD"/>
    <w:rsid w:val="97874414"/>
    <w:rsid w:val="9796378F"/>
    <w:rsid w:val="97D7CFEC"/>
    <w:rsid w:val="97FE7077"/>
    <w:rsid w:val="97FF39B1"/>
    <w:rsid w:val="9B639CA3"/>
    <w:rsid w:val="9BDA1E79"/>
    <w:rsid w:val="9BEE828B"/>
    <w:rsid w:val="9BFA166E"/>
    <w:rsid w:val="9CE7FB97"/>
    <w:rsid w:val="9CFF4466"/>
    <w:rsid w:val="9E3DB56B"/>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9FFDB22"/>
    <w:rsid w:val="AABF337E"/>
    <w:rsid w:val="AABF6893"/>
    <w:rsid w:val="AAF36642"/>
    <w:rsid w:val="ABF4A580"/>
    <w:rsid w:val="ABF76DC9"/>
    <w:rsid w:val="ACA50DDE"/>
    <w:rsid w:val="ACB6DF91"/>
    <w:rsid w:val="ACEFAD87"/>
    <w:rsid w:val="AD3F93C2"/>
    <w:rsid w:val="ADD9ACB5"/>
    <w:rsid w:val="AE684E83"/>
    <w:rsid w:val="AECB3565"/>
    <w:rsid w:val="AEDCA106"/>
    <w:rsid w:val="AEF364AD"/>
    <w:rsid w:val="AF5FB867"/>
    <w:rsid w:val="AF6710D3"/>
    <w:rsid w:val="AF6EE996"/>
    <w:rsid w:val="AF7A0E92"/>
    <w:rsid w:val="AFAE481A"/>
    <w:rsid w:val="AFBF94FE"/>
    <w:rsid w:val="AFCF3DD9"/>
    <w:rsid w:val="AFDB5673"/>
    <w:rsid w:val="AFEB05D8"/>
    <w:rsid w:val="AFEBF908"/>
    <w:rsid w:val="AFFEA473"/>
    <w:rsid w:val="AFFF2F1F"/>
    <w:rsid w:val="AFFF6BF5"/>
    <w:rsid w:val="AFFF87F8"/>
    <w:rsid w:val="B23529D6"/>
    <w:rsid w:val="B32CF017"/>
    <w:rsid w:val="B3F071C2"/>
    <w:rsid w:val="B3F64B73"/>
    <w:rsid w:val="B3FED600"/>
    <w:rsid w:val="B46D4F5A"/>
    <w:rsid w:val="B4C72181"/>
    <w:rsid w:val="B4DF8999"/>
    <w:rsid w:val="B4F510B4"/>
    <w:rsid w:val="B4F69238"/>
    <w:rsid w:val="B5ABCA3D"/>
    <w:rsid w:val="B5FD86C3"/>
    <w:rsid w:val="B5FE09A3"/>
    <w:rsid w:val="B68F862C"/>
    <w:rsid w:val="B6FFD78E"/>
    <w:rsid w:val="B771C10A"/>
    <w:rsid w:val="B7722EDC"/>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D76859"/>
    <w:rsid w:val="BDF7364C"/>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7E612"/>
    <w:rsid w:val="BF9DA057"/>
    <w:rsid w:val="BF9F7C8F"/>
    <w:rsid w:val="BFBEA48F"/>
    <w:rsid w:val="BFCD8A7F"/>
    <w:rsid w:val="BFCE3FFB"/>
    <w:rsid w:val="BFCF272B"/>
    <w:rsid w:val="BFCFA429"/>
    <w:rsid w:val="BFDF9595"/>
    <w:rsid w:val="BFE56F76"/>
    <w:rsid w:val="BFEB916D"/>
    <w:rsid w:val="BFEF0C7F"/>
    <w:rsid w:val="BFEF10A4"/>
    <w:rsid w:val="BFF5FEB7"/>
    <w:rsid w:val="BFF6ED00"/>
    <w:rsid w:val="BFFA0D37"/>
    <w:rsid w:val="BFFAB922"/>
    <w:rsid w:val="BFFDFF95"/>
    <w:rsid w:val="BFFEA49E"/>
    <w:rsid w:val="BFFF9CDE"/>
    <w:rsid w:val="BFFFAF9A"/>
    <w:rsid w:val="BFFFE4D6"/>
    <w:rsid w:val="C0FEDE90"/>
    <w:rsid w:val="C3B93FB2"/>
    <w:rsid w:val="C5FF2172"/>
    <w:rsid w:val="C77B195A"/>
    <w:rsid w:val="C7B743EE"/>
    <w:rsid w:val="C7BD06F5"/>
    <w:rsid w:val="C7F7A9AD"/>
    <w:rsid w:val="C8BDE3CD"/>
    <w:rsid w:val="C9F5B7C4"/>
    <w:rsid w:val="CBA702A9"/>
    <w:rsid w:val="CBBDEB30"/>
    <w:rsid w:val="CBBF65B3"/>
    <w:rsid w:val="CBDFF2DA"/>
    <w:rsid w:val="CBFFC32D"/>
    <w:rsid w:val="CC7B2B93"/>
    <w:rsid w:val="CD9D4D6A"/>
    <w:rsid w:val="CDBBFB9C"/>
    <w:rsid w:val="CDFFB816"/>
    <w:rsid w:val="CEFBA5FE"/>
    <w:rsid w:val="CF2F063A"/>
    <w:rsid w:val="CF4D0818"/>
    <w:rsid w:val="CF59F729"/>
    <w:rsid w:val="CF5ED414"/>
    <w:rsid w:val="CF69BC00"/>
    <w:rsid w:val="CF76D7F0"/>
    <w:rsid w:val="CF7C9BB6"/>
    <w:rsid w:val="CFBE225C"/>
    <w:rsid w:val="CFDFEA46"/>
    <w:rsid w:val="CFEDC4F1"/>
    <w:rsid w:val="CFEE40A0"/>
    <w:rsid w:val="CFF617B6"/>
    <w:rsid w:val="CFF78121"/>
    <w:rsid w:val="D1B78800"/>
    <w:rsid w:val="D2F37F74"/>
    <w:rsid w:val="D3EED4EC"/>
    <w:rsid w:val="D4BF7BF0"/>
    <w:rsid w:val="D5CC3E00"/>
    <w:rsid w:val="D5EDB633"/>
    <w:rsid w:val="D5EF229A"/>
    <w:rsid w:val="D5FD2B39"/>
    <w:rsid w:val="D64F4ACC"/>
    <w:rsid w:val="D77F9BA2"/>
    <w:rsid w:val="D7BFE299"/>
    <w:rsid w:val="D7DB85DD"/>
    <w:rsid w:val="D7E7F969"/>
    <w:rsid w:val="D7F4FAF3"/>
    <w:rsid w:val="D7FD766C"/>
    <w:rsid w:val="D7FE001A"/>
    <w:rsid w:val="D7FE4F2E"/>
    <w:rsid w:val="D7FF7BE8"/>
    <w:rsid w:val="D8FE0B9A"/>
    <w:rsid w:val="D93B1574"/>
    <w:rsid w:val="D977FC7E"/>
    <w:rsid w:val="D9B75F07"/>
    <w:rsid w:val="D9BFFBD9"/>
    <w:rsid w:val="D9D7BAF6"/>
    <w:rsid w:val="D9FFDEF8"/>
    <w:rsid w:val="DA3EDC14"/>
    <w:rsid w:val="DABE8D78"/>
    <w:rsid w:val="DADE7F54"/>
    <w:rsid w:val="DB7FA6C8"/>
    <w:rsid w:val="DB95A314"/>
    <w:rsid w:val="DBBB4240"/>
    <w:rsid w:val="DBBF8944"/>
    <w:rsid w:val="DC6BE7E1"/>
    <w:rsid w:val="DC764A19"/>
    <w:rsid w:val="DD7E1027"/>
    <w:rsid w:val="DDBC9EBA"/>
    <w:rsid w:val="DDFF28C1"/>
    <w:rsid w:val="DE6E2CA4"/>
    <w:rsid w:val="DEDB68F9"/>
    <w:rsid w:val="DEED6F76"/>
    <w:rsid w:val="DEEFF40A"/>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DECC15"/>
    <w:rsid w:val="DFE62E4D"/>
    <w:rsid w:val="DFEF7616"/>
    <w:rsid w:val="DFEFDE7F"/>
    <w:rsid w:val="DFF12E93"/>
    <w:rsid w:val="DFF58C33"/>
    <w:rsid w:val="DFF6FC82"/>
    <w:rsid w:val="DFFBB166"/>
    <w:rsid w:val="DFFD9F33"/>
    <w:rsid w:val="DFFF4CA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CB2EE9"/>
    <w:rsid w:val="E7EFF59A"/>
    <w:rsid w:val="E7FE531C"/>
    <w:rsid w:val="E8EAE936"/>
    <w:rsid w:val="E8FFD827"/>
    <w:rsid w:val="E8FFFA92"/>
    <w:rsid w:val="E9ED8CFE"/>
    <w:rsid w:val="E9FB98EF"/>
    <w:rsid w:val="EAEFDFF2"/>
    <w:rsid w:val="EB9BE0B6"/>
    <w:rsid w:val="EBAF155A"/>
    <w:rsid w:val="EBD794B4"/>
    <w:rsid w:val="EBDF0683"/>
    <w:rsid w:val="EBE8248E"/>
    <w:rsid w:val="EBEB4551"/>
    <w:rsid w:val="EBFCEA3D"/>
    <w:rsid w:val="ED5A9078"/>
    <w:rsid w:val="ED756BA8"/>
    <w:rsid w:val="EDAF70ED"/>
    <w:rsid w:val="EDD3FB37"/>
    <w:rsid w:val="EDD83F0E"/>
    <w:rsid w:val="EDDF8E99"/>
    <w:rsid w:val="EDFB511F"/>
    <w:rsid w:val="EDFE92E0"/>
    <w:rsid w:val="EDFFB1E3"/>
    <w:rsid w:val="EDFFC98E"/>
    <w:rsid w:val="EE55D147"/>
    <w:rsid w:val="EE7E3F60"/>
    <w:rsid w:val="EEDB11B2"/>
    <w:rsid w:val="EEF7A480"/>
    <w:rsid w:val="EEF9F074"/>
    <w:rsid w:val="EEFEB333"/>
    <w:rsid w:val="EEFED430"/>
    <w:rsid w:val="EEFF4ED5"/>
    <w:rsid w:val="EEFF8000"/>
    <w:rsid w:val="EEFFC0CF"/>
    <w:rsid w:val="EF3D0A9D"/>
    <w:rsid w:val="EF515970"/>
    <w:rsid w:val="EF57CCA9"/>
    <w:rsid w:val="EF76B836"/>
    <w:rsid w:val="EF7D2AA9"/>
    <w:rsid w:val="EF7DEAD7"/>
    <w:rsid w:val="EF7E39B1"/>
    <w:rsid w:val="EF7F5469"/>
    <w:rsid w:val="EF8B3A5D"/>
    <w:rsid w:val="EF9F7F9E"/>
    <w:rsid w:val="EFB5B003"/>
    <w:rsid w:val="EFBC1E0F"/>
    <w:rsid w:val="EFBF185A"/>
    <w:rsid w:val="EFBF5455"/>
    <w:rsid w:val="EFBFDF6B"/>
    <w:rsid w:val="EFDCBE78"/>
    <w:rsid w:val="EFDF6E5C"/>
    <w:rsid w:val="EFDFD64E"/>
    <w:rsid w:val="EFE6FDC2"/>
    <w:rsid w:val="EFEAFE79"/>
    <w:rsid w:val="EFEBEDE6"/>
    <w:rsid w:val="EFEC6D7C"/>
    <w:rsid w:val="EFEE001A"/>
    <w:rsid w:val="EFEE8B16"/>
    <w:rsid w:val="EFEF6D76"/>
    <w:rsid w:val="EFF304B6"/>
    <w:rsid w:val="EFF9DD05"/>
    <w:rsid w:val="EFFD3188"/>
    <w:rsid w:val="EFFD9472"/>
    <w:rsid w:val="EFFEBB7C"/>
    <w:rsid w:val="EFFF3D69"/>
    <w:rsid w:val="F1BF80DA"/>
    <w:rsid w:val="F2BBAD7B"/>
    <w:rsid w:val="F2FF9F69"/>
    <w:rsid w:val="F33F2084"/>
    <w:rsid w:val="F34369D6"/>
    <w:rsid w:val="F35BD09F"/>
    <w:rsid w:val="F35F2600"/>
    <w:rsid w:val="F37E0775"/>
    <w:rsid w:val="F37EFE2B"/>
    <w:rsid w:val="F3AEEF4E"/>
    <w:rsid w:val="F3B7E53C"/>
    <w:rsid w:val="F3BDEB9E"/>
    <w:rsid w:val="F3BED924"/>
    <w:rsid w:val="F3BFAD27"/>
    <w:rsid w:val="F3CEF193"/>
    <w:rsid w:val="F3D99EF1"/>
    <w:rsid w:val="F3E70378"/>
    <w:rsid w:val="F3E7959E"/>
    <w:rsid w:val="F3EBEE6E"/>
    <w:rsid w:val="F4323EF6"/>
    <w:rsid w:val="F49C94B4"/>
    <w:rsid w:val="F50F1822"/>
    <w:rsid w:val="F5468C20"/>
    <w:rsid w:val="F5536737"/>
    <w:rsid w:val="F55ED7EB"/>
    <w:rsid w:val="F57D9A7E"/>
    <w:rsid w:val="F5BD6777"/>
    <w:rsid w:val="F5BDB5E4"/>
    <w:rsid w:val="F5CB9A13"/>
    <w:rsid w:val="F5DB338B"/>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7D836"/>
    <w:rsid w:val="F6FAB47E"/>
    <w:rsid w:val="F6FB9B5F"/>
    <w:rsid w:val="F6FE5DF1"/>
    <w:rsid w:val="F6FF9B8B"/>
    <w:rsid w:val="F71EE0EC"/>
    <w:rsid w:val="F739CDD6"/>
    <w:rsid w:val="F73FE18D"/>
    <w:rsid w:val="F74F0DE0"/>
    <w:rsid w:val="F74F1163"/>
    <w:rsid w:val="F75A7FEE"/>
    <w:rsid w:val="F76D7159"/>
    <w:rsid w:val="F77F402D"/>
    <w:rsid w:val="F7BD1B3F"/>
    <w:rsid w:val="F7BF2B4D"/>
    <w:rsid w:val="F7CBE961"/>
    <w:rsid w:val="F7CF6909"/>
    <w:rsid w:val="F7D55770"/>
    <w:rsid w:val="F7E7856D"/>
    <w:rsid w:val="F7EAB65D"/>
    <w:rsid w:val="F7F093E2"/>
    <w:rsid w:val="F7F31DAB"/>
    <w:rsid w:val="F7F3AA8F"/>
    <w:rsid w:val="F7F9EFBD"/>
    <w:rsid w:val="F7FAE6B5"/>
    <w:rsid w:val="F7FB0B8E"/>
    <w:rsid w:val="F7FF01FD"/>
    <w:rsid w:val="F7FFE209"/>
    <w:rsid w:val="F7FFE677"/>
    <w:rsid w:val="F81FBB78"/>
    <w:rsid w:val="F8B552AD"/>
    <w:rsid w:val="F8FEBDFE"/>
    <w:rsid w:val="F8FFA7B7"/>
    <w:rsid w:val="F97A02BB"/>
    <w:rsid w:val="F9AE2F09"/>
    <w:rsid w:val="F9BF5FB9"/>
    <w:rsid w:val="F9DE5B30"/>
    <w:rsid w:val="F9E3F601"/>
    <w:rsid w:val="F9F45E73"/>
    <w:rsid w:val="F9FD0FE1"/>
    <w:rsid w:val="F9FF0D6E"/>
    <w:rsid w:val="F9FF4AC1"/>
    <w:rsid w:val="FA2779B2"/>
    <w:rsid w:val="FA3F965A"/>
    <w:rsid w:val="FA5F07B7"/>
    <w:rsid w:val="FA7B11D8"/>
    <w:rsid w:val="FA9F6507"/>
    <w:rsid w:val="FABDB134"/>
    <w:rsid w:val="FABF8439"/>
    <w:rsid w:val="FACD2C13"/>
    <w:rsid w:val="FAE7E4BB"/>
    <w:rsid w:val="FAF6865F"/>
    <w:rsid w:val="FAFA1AED"/>
    <w:rsid w:val="FAFBD1B4"/>
    <w:rsid w:val="FAFE3386"/>
    <w:rsid w:val="FAFE8598"/>
    <w:rsid w:val="FB3FC624"/>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EF3629"/>
    <w:rsid w:val="FBF3E1CF"/>
    <w:rsid w:val="FBF66E6D"/>
    <w:rsid w:val="FBFDEF9E"/>
    <w:rsid w:val="FBFE2E68"/>
    <w:rsid w:val="FBFEC76D"/>
    <w:rsid w:val="FBFF61B2"/>
    <w:rsid w:val="FBFFA1D0"/>
    <w:rsid w:val="FBFFE2E8"/>
    <w:rsid w:val="FBFFE4F5"/>
    <w:rsid w:val="FBFFFD34"/>
    <w:rsid w:val="FC4FFDF3"/>
    <w:rsid w:val="FC52A0D7"/>
    <w:rsid w:val="FC6B2E3A"/>
    <w:rsid w:val="FC7C6226"/>
    <w:rsid w:val="FCAFBBB5"/>
    <w:rsid w:val="FCDBA256"/>
    <w:rsid w:val="FCDDCD55"/>
    <w:rsid w:val="FCE5CF1D"/>
    <w:rsid w:val="FCEDB92C"/>
    <w:rsid w:val="FCEE6856"/>
    <w:rsid w:val="FCFE55C5"/>
    <w:rsid w:val="FCFFBAD7"/>
    <w:rsid w:val="FD3D0472"/>
    <w:rsid w:val="FD3F9E12"/>
    <w:rsid w:val="FD6F20D1"/>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1E5A"/>
    <w:rsid w:val="FDFF672C"/>
    <w:rsid w:val="FE339AEB"/>
    <w:rsid w:val="FE4D8F4C"/>
    <w:rsid w:val="FE6B7EDF"/>
    <w:rsid w:val="FE7E93CA"/>
    <w:rsid w:val="FE9B4F0F"/>
    <w:rsid w:val="FE9FEE5E"/>
    <w:rsid w:val="FEB60B39"/>
    <w:rsid w:val="FEBDDD7B"/>
    <w:rsid w:val="FECF356A"/>
    <w:rsid w:val="FECFE179"/>
    <w:rsid w:val="FEDD5BC5"/>
    <w:rsid w:val="FEDD72A1"/>
    <w:rsid w:val="FEDE6DA7"/>
    <w:rsid w:val="FEDF064E"/>
    <w:rsid w:val="FEEF3686"/>
    <w:rsid w:val="FEF1377C"/>
    <w:rsid w:val="FEF6A5C7"/>
    <w:rsid w:val="FEF7298C"/>
    <w:rsid w:val="FEFCC1ED"/>
    <w:rsid w:val="FEFD897F"/>
    <w:rsid w:val="FEFDA849"/>
    <w:rsid w:val="FEFDF8DA"/>
    <w:rsid w:val="FEFF7E16"/>
    <w:rsid w:val="FEFF8DD9"/>
    <w:rsid w:val="FEFFABF3"/>
    <w:rsid w:val="FF1FEEB2"/>
    <w:rsid w:val="FF2F5E33"/>
    <w:rsid w:val="FF2F6FC4"/>
    <w:rsid w:val="FF3A8C9E"/>
    <w:rsid w:val="FF3B70E4"/>
    <w:rsid w:val="FF3C37D6"/>
    <w:rsid w:val="FF3F4109"/>
    <w:rsid w:val="FF3F7139"/>
    <w:rsid w:val="FF4DE0AA"/>
    <w:rsid w:val="FF4E0679"/>
    <w:rsid w:val="FF4FECCE"/>
    <w:rsid w:val="FF6DBA10"/>
    <w:rsid w:val="FF6FD5A6"/>
    <w:rsid w:val="FF7A9E74"/>
    <w:rsid w:val="FF7BA76C"/>
    <w:rsid w:val="FF7BBF08"/>
    <w:rsid w:val="FF7F3D6C"/>
    <w:rsid w:val="FF878507"/>
    <w:rsid w:val="FF9D1833"/>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9C2D"/>
    <w:rsid w:val="FFDFAA0F"/>
    <w:rsid w:val="FFDFCCB6"/>
    <w:rsid w:val="FFE65DA0"/>
    <w:rsid w:val="FFE6D555"/>
    <w:rsid w:val="FFE78415"/>
    <w:rsid w:val="FFEAE480"/>
    <w:rsid w:val="FFEB4E1B"/>
    <w:rsid w:val="FFECFA54"/>
    <w:rsid w:val="FFED07A0"/>
    <w:rsid w:val="FFEDA98B"/>
    <w:rsid w:val="FFEDF2E5"/>
    <w:rsid w:val="FFEEE5BD"/>
    <w:rsid w:val="FFEF4709"/>
    <w:rsid w:val="FFF33B48"/>
    <w:rsid w:val="FFF66BAC"/>
    <w:rsid w:val="FFF72486"/>
    <w:rsid w:val="FFF7AF2A"/>
    <w:rsid w:val="FFF7DF72"/>
    <w:rsid w:val="FFF7F37D"/>
    <w:rsid w:val="FFFB2F49"/>
    <w:rsid w:val="FFFBAA36"/>
    <w:rsid w:val="FFFBB055"/>
    <w:rsid w:val="FFFCBC0C"/>
    <w:rsid w:val="FFFE4A8E"/>
    <w:rsid w:val="FFFE6245"/>
    <w:rsid w:val="FFFE7456"/>
    <w:rsid w:val="FFFFA29D"/>
    <w:rsid w:val="FFFFAF83"/>
    <w:rsid w:val="FFFFB0B6"/>
    <w:rsid w:val="FFFFE9CA"/>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Mangal"/>
      <w:i/>
      <w:iCs/>
      <w:sz w:val="24"/>
    </w:rPr>
  </w:style>
  <w:style w:type="paragraph" w:styleId="3">
    <w:name w:val="Body Text"/>
    <w:basedOn w:val="1"/>
    <w:semiHidden/>
    <w:uiPriority w:val="0"/>
    <w:rPr>
      <w:sz w:val="28"/>
    </w:rPr>
  </w:style>
  <w:style w:type="paragraph" w:styleId="4">
    <w:name w:val="Body Text Indent"/>
    <w:basedOn w:val="1"/>
    <w:qFormat/>
    <w:uiPriority w:val="0"/>
    <w:pPr>
      <w:spacing w:line="780" w:lineRule="exact"/>
      <w:ind w:left="359" w:hanging="357"/>
    </w:pPr>
    <w:rPr>
      <w:rFonts w:ascii="宋体" w:hAnsi="宋体"/>
    </w:rPr>
  </w:style>
  <w:style w:type="paragraph" w:styleId="5">
    <w:name w:val="Balloon Text"/>
    <w:basedOn w:val="1"/>
    <w:semiHidden/>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3"/>
    <w:uiPriority w:val="0"/>
    <w:rPr>
      <w:rFonts w:cs="Mangal"/>
    </w:rPr>
  </w:style>
  <w:style w:type="character" w:styleId="11">
    <w:name w:val="page number"/>
    <w:qFormat/>
    <w:uiPriority w:val="0"/>
    <w:rPr>
      <w:rFonts w:ascii="Arial" w:hAnsi="Arial" w:eastAsia="宋体" w:cs="Arial"/>
      <w:color w:val="0000FF"/>
      <w:kern w:val="2"/>
      <w:lang w:val="en-US" w:eastAsia="zh-CN" w:bidi="ar-SA"/>
    </w:rPr>
  </w:style>
  <w:style w:type="character" w:styleId="12">
    <w:name w:val="line number"/>
    <w:basedOn w:val="10"/>
    <w:semiHidden/>
    <w:unhideWhenUsed/>
    <w:qFormat/>
    <w:uiPriority w:val="99"/>
  </w:style>
  <w:style w:type="character" w:customStyle="1" w:styleId="13">
    <w:name w:val="页脚 字符"/>
    <w:basedOn w:val="10"/>
    <w:link w:val="6"/>
    <w:qFormat/>
    <w:uiPriority w:val="99"/>
    <w:rPr>
      <w:kern w:val="2"/>
      <w:sz w:val="18"/>
    </w:rPr>
  </w:style>
  <w:style w:type="paragraph" w:customStyle="1" w:styleId="14">
    <w:name w:val="标题样式"/>
    <w:basedOn w:val="1"/>
    <w:next w:val="3"/>
    <w:qFormat/>
    <w:uiPriority w:val="0"/>
    <w:pPr>
      <w:keepNext/>
      <w:spacing w:before="240" w:after="120"/>
    </w:pPr>
    <w:rPr>
      <w:rFonts w:ascii="Liberation Sans" w:hAnsi="Liberation Sans" w:cs="Mangal"/>
      <w:sz w:val="28"/>
      <w:szCs w:val="28"/>
    </w:rPr>
  </w:style>
  <w:style w:type="paragraph" w:customStyle="1" w:styleId="15">
    <w:name w:val="索引"/>
    <w:basedOn w:val="1"/>
    <w:qFormat/>
    <w:uiPriority w:val="0"/>
    <w:pPr>
      <w:suppressLineNumbers/>
    </w:pPr>
    <w:rPr>
      <w:rFonts w:cs="Mangal"/>
    </w:rPr>
  </w:style>
  <w:style w:type="paragraph" w:customStyle="1" w:styleId="16">
    <w:name w:val="页眉与页脚"/>
    <w:basedOn w:val="1"/>
    <w:qFormat/>
    <w:uiPriority w:val="0"/>
  </w:style>
  <w:style w:type="paragraph" w:styleId="17">
    <w:name w:val="List Paragraph"/>
    <w:basedOn w:val="1"/>
    <w:qFormat/>
    <w:uiPriority w:val="34"/>
    <w:pPr>
      <w:ind w:firstLine="420"/>
    </w:pPr>
  </w:style>
  <w:style w:type="character" w:styleId="18">
    <w:name w:val="Placeholder Text"/>
    <w:basedOn w:val="10"/>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14.emf"/><Relationship Id="rId43" Type="http://schemas.openxmlformats.org/officeDocument/2006/relationships/package" Target="embeddings/Microsoft_Visio___13.vsdx"/><Relationship Id="rId42" Type="http://schemas.openxmlformats.org/officeDocument/2006/relationships/image" Target="media/image13.emf"/><Relationship Id="rId41" Type="http://schemas.openxmlformats.org/officeDocument/2006/relationships/package" Target="embeddings/Microsoft_Visio___12.vsdx"/><Relationship Id="rId40" Type="http://schemas.openxmlformats.org/officeDocument/2006/relationships/image" Target="media/image12.emf"/><Relationship Id="rId4" Type="http://schemas.openxmlformats.org/officeDocument/2006/relationships/footer" Target="footer1.xml"/><Relationship Id="rId39" Type="http://schemas.openxmlformats.org/officeDocument/2006/relationships/package" Target="embeddings/Microsoft_Visio___11.vsdx"/><Relationship Id="rId38" Type="http://schemas.openxmlformats.org/officeDocument/2006/relationships/image" Target="media/image11.emf"/><Relationship Id="rId37" Type="http://schemas.openxmlformats.org/officeDocument/2006/relationships/package" Target="embeddings/Microsoft_Visio___10.vsdx"/><Relationship Id="rId36" Type="http://schemas.openxmlformats.org/officeDocument/2006/relationships/image" Target="media/image10.emf"/><Relationship Id="rId35" Type="http://schemas.openxmlformats.org/officeDocument/2006/relationships/package" Target="embeddings/Microsoft_Visio___9.vsdx"/><Relationship Id="rId34" Type="http://schemas.openxmlformats.org/officeDocument/2006/relationships/image" Target="media/image9.emf"/><Relationship Id="rId33" Type="http://schemas.openxmlformats.org/officeDocument/2006/relationships/package" Target="embeddings/Microsoft_Visio___8.vsdx"/><Relationship Id="rId32" Type="http://schemas.openxmlformats.org/officeDocument/2006/relationships/image" Target="media/image8.emf"/><Relationship Id="rId31" Type="http://schemas.openxmlformats.org/officeDocument/2006/relationships/package" Target="embeddings/Microsoft_Visio___7.vsdx"/><Relationship Id="rId30" Type="http://schemas.openxmlformats.org/officeDocument/2006/relationships/image" Target="media/image7.emf"/><Relationship Id="rId3" Type="http://schemas.openxmlformats.org/officeDocument/2006/relationships/header" Target="header1.xml"/><Relationship Id="rId29" Type="http://schemas.openxmlformats.org/officeDocument/2006/relationships/package" Target="embeddings/Microsoft_Visio___6.vsdx"/><Relationship Id="rId28" Type="http://schemas.openxmlformats.org/officeDocument/2006/relationships/image" Target="media/image6.emf"/><Relationship Id="rId27" Type="http://schemas.openxmlformats.org/officeDocument/2006/relationships/package" Target="embeddings/Microsoft_Visio___5.vsdx"/><Relationship Id="rId26" Type="http://schemas.openxmlformats.org/officeDocument/2006/relationships/image" Target="media/image5.emf"/><Relationship Id="rId25" Type="http://schemas.openxmlformats.org/officeDocument/2006/relationships/package" Target="embeddings/Microsoft_Visio___4.vsdx"/><Relationship Id="rId24" Type="http://schemas.openxmlformats.org/officeDocument/2006/relationships/image" Target="media/image4.emf"/><Relationship Id="rId23" Type="http://schemas.openxmlformats.org/officeDocument/2006/relationships/package" Target="embeddings/Microsoft_Visio___3.vsdx"/><Relationship Id="rId22" Type="http://schemas.openxmlformats.org/officeDocument/2006/relationships/image" Target="media/image3.emf"/><Relationship Id="rId21" Type="http://schemas.openxmlformats.org/officeDocument/2006/relationships/package" Target="embeddings/Microsoft_Visio___2.vsdx"/><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package" Target="embeddings/Microsoft_Visio___1.vsdx"/><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49</Pages>
  <Words>5879</Words>
  <Characters>33512</Characters>
  <Lines>279</Lines>
  <Paragraphs>78</Paragraphs>
  <TotalTime>4</TotalTime>
  <ScaleCrop>false</ScaleCrop>
  <LinksUpToDate>false</LinksUpToDate>
  <CharactersWithSpaces>39313</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2025-09-16T12:31:00Z</dcterms:created>
  <dc:creator>cxf</dc:creator>
  <cp:lastModifiedBy>吴伯涛</cp:lastModifiedBy>
  <cp:lastPrinted>2025-09-16T12:33:00Z</cp:lastPrinted>
  <dcterms:modified xsi:type="dcterms:W3CDTF">2025-09-27T11:09:26Z</dcterms:modified>
  <dc:title>10002     2002</dc:title>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