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56B4B8">
      <w:pPr>
        <w:pStyle w:val="2"/>
        <w:numPr>
          <w:ilvl w:val="0"/>
          <w:numId w:val="2"/>
        </w:numPr>
        <w:rPr>
          <w:lang w:eastAsia="zh-CN"/>
        </w:rPr>
      </w:pPr>
      <w:bookmarkStart w:id="0" w:name="_Toc131525626"/>
      <w:r>
        <w:rPr>
          <w:lang w:eastAsia="zh-CN"/>
        </w:rPr>
        <w:t>技术服务方案</w:t>
      </w:r>
      <w:bookmarkEnd w:id="0"/>
    </w:p>
    <w:p w14:paraId="23B6C044">
      <w:pPr>
        <w:rPr>
          <w:lang w:eastAsia="zh-CN"/>
        </w:rPr>
      </w:pPr>
      <w:r>
        <w:rPr>
          <w:rFonts w:hint="eastAsia"/>
          <w:lang w:eastAsia="zh-CN"/>
        </w:rPr>
        <w:t>（</w:t>
      </w:r>
      <w:bookmarkStart w:id="1" w:name="_Hlk182238631"/>
      <w:r>
        <w:rPr>
          <w:rFonts w:hint="eastAsia"/>
          <w:lang w:eastAsia="zh-CN"/>
        </w:rPr>
        <w:t>天地融合频率利用技术研究和支撑平台</w:t>
      </w:r>
      <w:bookmarkEnd w:id="1"/>
      <w:r>
        <w:rPr>
          <w:rFonts w:hint="eastAsia"/>
          <w:lang w:eastAsia="zh-CN"/>
        </w:rPr>
        <w:t>开发技术要求）</w:t>
      </w:r>
    </w:p>
    <w:p w14:paraId="4D5FDBB2">
      <w:pPr>
        <w:pStyle w:val="2"/>
        <w:rPr>
          <w:rFonts w:ascii="黑体" w:hAnsi="黑体" w:eastAsia="黑体"/>
          <w:sz w:val="32"/>
          <w:szCs w:val="32"/>
          <w:lang w:eastAsia="zh-CN"/>
        </w:rPr>
      </w:pPr>
      <w:bookmarkStart w:id="2" w:name="_Toc17503"/>
      <w:bookmarkStart w:id="3" w:name="_Toc16318"/>
      <w:bookmarkStart w:id="4" w:name="_Toc131525627"/>
      <w:r>
        <w:rPr>
          <w:rFonts w:ascii="黑体" w:hAnsi="黑体" w:eastAsia="黑体"/>
          <w:sz w:val="32"/>
          <w:szCs w:val="32"/>
          <w:lang w:eastAsia="zh-CN"/>
        </w:rPr>
        <w:t>概述</w:t>
      </w:r>
      <w:bookmarkEnd w:id="2"/>
      <w:bookmarkEnd w:id="3"/>
      <w:bookmarkEnd w:id="4"/>
    </w:p>
    <w:p w14:paraId="3BDF62FC">
      <w:pPr>
        <w:ind w:firstLine="560" w:firstLineChars="200"/>
        <w:jc w:val="both"/>
        <w:rPr>
          <w:rFonts w:ascii="仿宋" w:hAnsi="仿宋" w:eastAsia="仿宋" w:cs="仿宋"/>
          <w:kern w:val="2"/>
          <w:sz w:val="28"/>
          <w:szCs w:val="28"/>
          <w:lang w:eastAsia="zh-CN"/>
          <w14:ligatures w14:val="none"/>
        </w:rPr>
      </w:pPr>
      <w:r>
        <w:rPr>
          <w:rFonts w:hint="eastAsia" w:ascii="仿宋" w:hAnsi="仿宋" w:eastAsia="仿宋" w:cs="仿宋"/>
          <w:kern w:val="2"/>
          <w:sz w:val="28"/>
          <w:szCs w:val="28"/>
          <w:lang w:eastAsia="zh-CN"/>
          <w14:ligatures w14:val="none"/>
        </w:rPr>
        <w:t>随着低轨星座系统和地面移动通信系统的迅速发展，天地融合移动通信网络成为补充地面移动通信在偏远、海洋、航空及应急减灾等难以或无法覆盖区域的重要发展方向。该网络能够满足多领域、全时域的通信需求，为广泛的行业用户提供一体化服务。目前，各国监管机构、卫星运营商、地面运营商及设备制造商高度关注天地融合频率使用的技术和国际规则热点问题，并积极推进相关前沿技术研究与标准规范的制定。同时，新兴的手机直连卫星应用的试验和测试也已在多国展开。</w:t>
      </w:r>
    </w:p>
    <w:p w14:paraId="0BB5C0B3">
      <w:pPr>
        <w:ind w:firstLine="560" w:firstLineChars="200"/>
        <w:jc w:val="both"/>
        <w:rPr>
          <w:rFonts w:ascii="仿宋" w:hAnsi="仿宋" w:eastAsia="仿宋" w:cs="仿宋"/>
          <w:kern w:val="2"/>
          <w:sz w:val="28"/>
          <w:szCs w:val="28"/>
          <w:lang w:eastAsia="zh-CN"/>
          <w14:ligatures w14:val="none"/>
        </w:rPr>
      </w:pPr>
      <w:r>
        <w:rPr>
          <w:rFonts w:hint="eastAsia" w:ascii="仿宋" w:hAnsi="仿宋" w:eastAsia="仿宋" w:cs="仿宋"/>
          <w:kern w:val="2"/>
          <w:sz w:val="28"/>
          <w:szCs w:val="28"/>
          <w:lang w:eastAsia="zh-CN"/>
          <w14:ligatures w14:val="none"/>
        </w:rPr>
        <w:t>为支持我国在天地融合移动通信系统中实现卫星互联网设备的直连，解决频率使用问题并推动未来发展，本课题旨在研究天地融合频率共用技术。通过以下几方面的技术攻关实现突破：</w:t>
      </w:r>
    </w:p>
    <w:p w14:paraId="78FE5B92">
      <w:pPr>
        <w:ind w:firstLine="560" w:firstLineChars="200"/>
        <w:jc w:val="both"/>
        <w:rPr>
          <w:rFonts w:ascii="仿宋" w:hAnsi="仿宋" w:eastAsia="仿宋" w:cs="仿宋"/>
          <w:kern w:val="2"/>
          <w:sz w:val="28"/>
          <w:szCs w:val="28"/>
          <w:lang w:eastAsia="zh-CN"/>
          <w14:ligatures w14:val="none"/>
        </w:rPr>
      </w:pPr>
      <w:r>
        <w:rPr>
          <w:rFonts w:hint="eastAsia" w:ascii="仿宋" w:hAnsi="仿宋" w:eastAsia="仿宋" w:cs="仿宋"/>
          <w:kern w:val="2"/>
          <w:sz w:val="28"/>
          <w:szCs w:val="28"/>
          <w:lang w:eastAsia="zh-CN"/>
          <w14:ligatures w14:val="none"/>
        </w:rPr>
        <w:t>（1）星地多尺度混合异构网络建模：开发适用于多类型通信业务的频谱兼容技术，为星地频率共用策略提供支持，提升频率资源的利用效率。</w:t>
      </w:r>
    </w:p>
    <w:p w14:paraId="5384DB67">
      <w:pPr>
        <w:ind w:firstLine="560" w:firstLineChars="200"/>
        <w:jc w:val="both"/>
        <w:rPr>
          <w:rFonts w:ascii="仿宋" w:hAnsi="仿宋" w:eastAsia="仿宋" w:cs="仿宋"/>
          <w:kern w:val="2"/>
          <w:sz w:val="28"/>
          <w:szCs w:val="28"/>
          <w:lang w:eastAsia="zh-CN"/>
          <w14:ligatures w14:val="none"/>
        </w:rPr>
      </w:pPr>
      <w:r>
        <w:rPr>
          <w:rFonts w:hint="eastAsia" w:ascii="仿宋" w:hAnsi="仿宋" w:eastAsia="仿宋" w:cs="仿宋"/>
          <w:kern w:val="2"/>
          <w:sz w:val="28"/>
          <w:szCs w:val="28"/>
          <w:lang w:eastAsia="zh-CN"/>
          <w14:ligatures w14:val="none"/>
        </w:rPr>
        <w:t>（2）频率兼容策略：研究并提出有效的星地频率共用策略，以优化天地融合系统中频率资源的共享与分配。</w:t>
      </w:r>
    </w:p>
    <w:p w14:paraId="36CD3B28">
      <w:pPr>
        <w:ind w:firstLine="560" w:firstLineChars="200"/>
        <w:jc w:val="both"/>
        <w:rPr>
          <w:rFonts w:ascii="仿宋" w:hAnsi="仿宋" w:eastAsia="仿宋" w:cs="仿宋"/>
          <w:kern w:val="2"/>
          <w:sz w:val="28"/>
          <w:szCs w:val="28"/>
          <w:lang w:eastAsia="zh-CN"/>
          <w14:ligatures w14:val="none"/>
        </w:rPr>
      </w:pPr>
      <w:r>
        <w:rPr>
          <w:rFonts w:hint="eastAsia" w:ascii="仿宋" w:hAnsi="仿宋" w:eastAsia="仿宋" w:cs="仿宋"/>
          <w:kern w:val="2"/>
          <w:sz w:val="28"/>
          <w:szCs w:val="28"/>
          <w:lang w:eastAsia="zh-CN"/>
          <w14:ligatures w14:val="none"/>
        </w:rPr>
        <w:t>（3）控制策略协同机理与架构：构建协同控制机制，支持天地融合网络中典型业务的FDD/TDD模式频率兼容，为天地融合通信模式的频率共用与兼容提供技术支撑。</w:t>
      </w:r>
    </w:p>
    <w:p w14:paraId="4B90D1E2">
      <w:pPr>
        <w:ind w:firstLine="560" w:firstLineChars="200"/>
        <w:jc w:val="both"/>
        <w:rPr>
          <w:rFonts w:ascii="仿宋" w:hAnsi="仿宋" w:eastAsia="仿宋" w:cs="仿宋"/>
          <w:kern w:val="2"/>
          <w:sz w:val="28"/>
          <w:szCs w:val="28"/>
          <w:lang w:eastAsia="zh-CN"/>
          <w14:ligatures w14:val="none"/>
        </w:rPr>
      </w:pPr>
      <w:r>
        <w:rPr>
          <w:rFonts w:hint="eastAsia" w:ascii="仿宋" w:hAnsi="仿宋" w:eastAsia="仿宋" w:cs="仿宋"/>
          <w:kern w:val="2"/>
          <w:sz w:val="28"/>
          <w:szCs w:val="28"/>
          <w:lang w:eastAsia="zh-CN"/>
          <w14:ligatures w14:val="none"/>
        </w:rPr>
        <w:t>（4）评估与应用平台：开发天地融合移动通信网络协同与应用策略的评估平台，实现网络效能的可量化评估与优化。</w:t>
      </w:r>
    </w:p>
    <w:p w14:paraId="4A45BDE0">
      <w:pPr>
        <w:ind w:firstLine="560" w:firstLineChars="200"/>
        <w:jc w:val="both"/>
        <w:rPr>
          <w:rFonts w:ascii="仿宋" w:hAnsi="仿宋" w:eastAsia="仿宋" w:cs="仿宋"/>
          <w:kern w:val="2"/>
          <w:sz w:val="28"/>
          <w:szCs w:val="28"/>
          <w:lang w:eastAsia="zh-CN"/>
          <w14:ligatures w14:val="none"/>
        </w:rPr>
      </w:pPr>
      <w:r>
        <w:rPr>
          <w:rFonts w:hint="eastAsia" w:ascii="仿宋" w:hAnsi="仿宋" w:eastAsia="仿宋" w:cs="仿宋"/>
          <w:kern w:val="2"/>
          <w:sz w:val="28"/>
          <w:szCs w:val="28"/>
          <w:lang w:eastAsia="zh-CN"/>
          <w14:ligatures w14:val="none"/>
        </w:rPr>
        <w:t>本课题的研究将为天地融合移动通信网络的高效频率共用和协同运行提供理论支持和技术手段，为实现全域通信覆盖和智能化控制打下坚实基础。</w:t>
      </w:r>
    </w:p>
    <w:p w14:paraId="43206734">
      <w:pPr>
        <w:pStyle w:val="3"/>
        <w:rPr>
          <w:rFonts w:ascii="Times New Roman" w:hAnsi="Times New Roman" w:cs="Times New Roman"/>
          <w:lang w:eastAsia="zh-CN"/>
        </w:rPr>
      </w:pPr>
      <w:bookmarkStart w:id="5" w:name="_Toc18478"/>
      <w:bookmarkStart w:id="6" w:name="_Toc131525628"/>
      <w:bookmarkStart w:id="7" w:name="_Toc28813"/>
      <w:r>
        <w:rPr>
          <w:rFonts w:ascii="Times New Roman" w:hAnsi="Times New Roman" w:cs="Times New Roman"/>
          <w:lang w:eastAsia="zh-CN"/>
        </w:rPr>
        <w:t>项目应用前景分析</w:t>
      </w:r>
      <w:bookmarkEnd w:id="5"/>
      <w:bookmarkEnd w:id="6"/>
      <w:bookmarkEnd w:id="7"/>
    </w:p>
    <w:p w14:paraId="4D2414D3">
      <w:pPr>
        <w:pStyle w:val="4"/>
        <w:rPr>
          <w:lang w:eastAsia="zh-CN"/>
        </w:rPr>
      </w:pPr>
      <w:bookmarkStart w:id="8" w:name="_Toc16986"/>
      <w:bookmarkStart w:id="9" w:name="_Toc11364"/>
      <w:bookmarkStart w:id="10" w:name="_Toc131525629"/>
      <w:r>
        <w:rPr>
          <w:lang w:eastAsia="zh-CN"/>
        </w:rPr>
        <w:t>支撑我国</w:t>
      </w:r>
      <w:r>
        <w:rPr>
          <w:rFonts w:hint="eastAsia"/>
          <w:lang w:eastAsia="zh-CN"/>
        </w:rPr>
        <w:t>天地融合移动通信网络建</w:t>
      </w:r>
      <w:r>
        <w:rPr>
          <w:lang w:eastAsia="zh-CN"/>
        </w:rPr>
        <w:t>设</w:t>
      </w:r>
      <w:bookmarkEnd w:id="8"/>
      <w:bookmarkEnd w:id="9"/>
      <w:bookmarkEnd w:id="10"/>
    </w:p>
    <w:p w14:paraId="6B4A3C59">
      <w:pPr>
        <w:spacing w:line="360" w:lineRule="auto"/>
        <w:ind w:firstLine="560" w:firstLineChars="200"/>
        <w:jc w:val="both"/>
        <w:rPr>
          <w:rFonts w:ascii="仿宋" w:hAnsi="仿宋" w:eastAsia="仿宋" w:cs="仿宋"/>
          <w:kern w:val="2"/>
          <w:sz w:val="28"/>
          <w:szCs w:val="28"/>
          <w:lang w:eastAsia="zh-CN"/>
          <w14:ligatures w14:val="none"/>
        </w:rPr>
      </w:pPr>
      <w:r>
        <w:rPr>
          <w:rFonts w:ascii="仿宋" w:hAnsi="仿宋" w:eastAsia="仿宋" w:cs="仿宋"/>
          <w:kern w:val="2"/>
          <w:sz w:val="28"/>
          <w:szCs w:val="28"/>
          <w:lang w:eastAsia="zh-CN"/>
          <w14:ligatures w14:val="none"/>
        </w:rPr>
        <w:t>卫星频率和轨道资源是建设天地融合移动通信网络的核心要素，是支撑卫星通信广播、导航定位、遥感探测等空间业务，以及推动国家应急通信和偏远地区覆盖的不可或缺的资源基础。这些资源确保了我国天地融合系统的兼容使用和健康发展，是系统立项和实施的前提保障条件。</w:t>
      </w:r>
    </w:p>
    <w:p w14:paraId="29F7EB85">
      <w:pPr>
        <w:spacing w:line="360" w:lineRule="auto"/>
        <w:ind w:firstLine="560" w:firstLineChars="200"/>
        <w:jc w:val="both"/>
        <w:rPr>
          <w:rFonts w:ascii="仿宋" w:hAnsi="仿宋" w:eastAsia="仿宋" w:cs="仿宋"/>
          <w:kern w:val="2"/>
          <w:sz w:val="28"/>
          <w:szCs w:val="28"/>
          <w:lang w:eastAsia="zh-CN"/>
          <w14:ligatures w14:val="none"/>
        </w:rPr>
      </w:pPr>
      <w:r>
        <w:rPr>
          <w:rFonts w:ascii="仿宋" w:hAnsi="仿宋" w:eastAsia="仿宋" w:cs="仿宋"/>
          <w:kern w:val="2"/>
          <w:sz w:val="28"/>
          <w:szCs w:val="28"/>
          <w:lang w:eastAsia="zh-CN"/>
          <w14:ligatures w14:val="none"/>
        </w:rPr>
        <w:t>在国际范围内，卫星频率和轨道资源的获取与使用不受国界和主权限制，是全球共享的公共资源，需在联合国框架下根据国际电联《无线电规则》相关规定进行申报、协调、通知和登记，以获得国际认可。频率和轨道资源具有独特的规则性、前瞻性和战略储备价值，需要长期规划和积累。近年来，随着低轨星座系统的发展，天地融合移动通信网络在国际上成为竞争焦点。低轨系统具有覆盖广、时延低、容量高的特点，为天地融合移动通信网络提供了新的应用模式与解决方案。然而，我国在当前和未来一段时间内正面临国际频率资源的围堵，欧美等发达国家通过扶持商业公司建设低轨宽带系统，逐步形成了对空间频率和轨道资源的垄断态势，试图通过构建“空间织网”体系主导空间资源的分配秩序，这对我国天地融合网络的构建形成了严重挑战。</w:t>
      </w:r>
    </w:p>
    <w:p w14:paraId="27130969">
      <w:pPr>
        <w:ind w:firstLine="560" w:firstLineChars="200"/>
        <w:jc w:val="both"/>
        <w:rPr>
          <w:rFonts w:ascii="仿宋" w:hAnsi="仿宋" w:eastAsia="仿宋" w:cs="仿宋"/>
          <w:kern w:val="2"/>
          <w:sz w:val="28"/>
          <w:szCs w:val="28"/>
          <w:lang w:eastAsia="zh-CN"/>
          <w14:ligatures w14:val="none"/>
        </w:rPr>
      </w:pPr>
      <w:r>
        <w:rPr>
          <w:rFonts w:ascii="仿宋" w:hAnsi="仿宋" w:eastAsia="仿宋" w:cs="仿宋"/>
          <w:kern w:val="2"/>
          <w:sz w:val="28"/>
          <w:szCs w:val="28"/>
          <w:lang w:eastAsia="zh-CN"/>
          <w14:ligatures w14:val="none"/>
        </w:rPr>
        <w:t>从工程重要性上看，构建天地融合移动通信网络是我国抢占全球信息化竞争优势的关键。当前我国正处于实现“网络强国”战略目标的关键期，自主可控的天地融合网络能够显著提升我国在偏远地区、应急通信和全球移动通信中的覆盖能力。建设自主技术体系和产业生态不仅能推动空间信息服务的发展，还能提升信息安全保障，为应对国际频率和空间资源竞争、实现经济社会发展目标提供有力支撑。</w:t>
      </w:r>
    </w:p>
    <w:p w14:paraId="160AF2E3">
      <w:pPr>
        <w:ind w:firstLine="560" w:firstLineChars="200"/>
        <w:jc w:val="both"/>
        <w:rPr>
          <w:lang w:eastAsia="zh-CN"/>
        </w:rPr>
      </w:pPr>
      <w:r>
        <w:rPr>
          <w:rFonts w:ascii="仿宋" w:hAnsi="仿宋" w:eastAsia="仿宋" w:cs="仿宋"/>
          <w:kern w:val="2"/>
          <w:sz w:val="28"/>
          <w:szCs w:val="28"/>
          <w:lang w:eastAsia="zh-CN"/>
          <w14:ligatures w14:val="none"/>
        </w:rPr>
        <w:t>我国在天地融合移动通信网络频率和轨道资源的相关工作起步较晚，存在一定差距和挑战，亟需汇聚国家力量、整合各方资源，创新频率共用技术与网络控制策略。在此背景下，建设</w:t>
      </w:r>
      <w:r>
        <w:rPr>
          <w:rFonts w:hint="eastAsia" w:ascii="仿宋" w:hAnsi="仿宋" w:eastAsia="仿宋" w:cs="仿宋"/>
          <w:kern w:val="2"/>
          <w:sz w:val="28"/>
          <w:szCs w:val="28"/>
          <w:lang w:eastAsia="zh-CN"/>
          <w14:ligatures w14:val="none"/>
        </w:rPr>
        <w:t>天地融合频率利用技术研究和支撑平台</w:t>
      </w:r>
      <w:r>
        <w:rPr>
          <w:rFonts w:ascii="仿宋" w:hAnsi="仿宋" w:eastAsia="仿宋" w:cs="仿宋"/>
          <w:kern w:val="2"/>
          <w:sz w:val="28"/>
          <w:szCs w:val="28"/>
          <w:lang w:eastAsia="zh-CN"/>
          <w14:ligatures w14:val="none"/>
        </w:rPr>
        <w:t>将为我国天地融合网络的频率规划和资源使用提供有力支持。通过建立仿真平台，可实现天地融合频率共用策略的优化和资源调度的科学化管理，有效提升频率资源利用效率，为我国天地融合移动通信网络的可持续发展提供重要的技术保障。</w:t>
      </w:r>
    </w:p>
    <w:p w14:paraId="3D14BE30">
      <w:pPr>
        <w:pStyle w:val="4"/>
        <w:rPr>
          <w:lang w:eastAsia="zh-CN"/>
        </w:rPr>
      </w:pPr>
      <w:bookmarkStart w:id="11" w:name="_Toc18269"/>
      <w:bookmarkStart w:id="12" w:name="_Toc131525630"/>
      <w:bookmarkStart w:id="13" w:name="_Toc5185"/>
      <w:r>
        <w:rPr>
          <w:lang w:eastAsia="zh-CN"/>
        </w:rPr>
        <w:t>支撑国际电联规则及标准</w:t>
      </w:r>
      <w:bookmarkEnd w:id="11"/>
      <w:r>
        <w:rPr>
          <w:lang w:eastAsia="zh-CN"/>
        </w:rPr>
        <w:t>修订</w:t>
      </w:r>
      <w:bookmarkEnd w:id="12"/>
      <w:bookmarkEnd w:id="13"/>
    </w:p>
    <w:p w14:paraId="741790E0">
      <w:pPr>
        <w:ind w:firstLine="560" w:firstLineChars="200"/>
        <w:jc w:val="both"/>
        <w:rPr>
          <w:rFonts w:ascii="仿宋" w:hAnsi="仿宋" w:eastAsia="仿宋" w:cs="仿宋"/>
          <w:kern w:val="2"/>
          <w:sz w:val="28"/>
          <w:szCs w:val="28"/>
          <w:lang w:eastAsia="zh-CN"/>
          <w14:ligatures w14:val="none"/>
        </w:rPr>
      </w:pPr>
      <w:r>
        <w:rPr>
          <w:rFonts w:hint="eastAsia" w:ascii="仿宋" w:hAnsi="仿宋" w:eastAsia="仿宋" w:cs="仿宋"/>
          <w:kern w:val="2"/>
          <w:sz w:val="28"/>
          <w:szCs w:val="28"/>
          <w:lang w:eastAsia="zh-CN"/>
          <w14:ligatures w14:val="none"/>
        </w:rPr>
        <w:t>在WRC2023至2027研究周期内，</w:t>
      </w:r>
      <w:r>
        <w:rPr>
          <w:rFonts w:ascii="仿宋" w:hAnsi="仿宋" w:eastAsia="仿宋" w:cs="仿宋"/>
          <w:kern w:val="2"/>
          <w:sz w:val="28"/>
          <w:szCs w:val="28"/>
          <w:lang w:eastAsia="zh-CN"/>
          <w14:ligatures w14:val="none"/>
        </w:rPr>
        <w:t>有许多议题与</w:t>
      </w:r>
      <w:r>
        <w:rPr>
          <w:rFonts w:hint="eastAsia" w:ascii="仿宋" w:hAnsi="仿宋" w:eastAsia="仿宋" w:cs="仿宋"/>
          <w:kern w:val="2"/>
          <w:sz w:val="28"/>
          <w:szCs w:val="28"/>
          <w:lang w:eastAsia="zh-CN"/>
          <w14:ligatures w14:val="none"/>
        </w:rPr>
        <w:t>天地融合移动通信网络系统相关，尤其与手机直连卫星系统相关</w:t>
      </w:r>
      <w:r>
        <w:rPr>
          <w:rFonts w:ascii="仿宋" w:hAnsi="仿宋" w:eastAsia="仿宋" w:cs="仿宋"/>
          <w:kern w:val="2"/>
          <w:sz w:val="28"/>
          <w:szCs w:val="28"/>
          <w:lang w:eastAsia="zh-CN"/>
          <w14:ligatures w14:val="none"/>
        </w:rPr>
        <w:t>，如1.1</w:t>
      </w:r>
      <w:r>
        <w:rPr>
          <w:rFonts w:hint="eastAsia" w:ascii="仿宋" w:hAnsi="仿宋" w:eastAsia="仿宋" w:cs="仿宋"/>
          <w:kern w:val="2"/>
          <w:sz w:val="28"/>
          <w:szCs w:val="28"/>
          <w:lang w:eastAsia="zh-CN"/>
          <w14:ligatures w14:val="none"/>
        </w:rPr>
        <w:t>2</w:t>
      </w:r>
      <w:r>
        <w:rPr>
          <w:rFonts w:ascii="仿宋" w:hAnsi="仿宋" w:eastAsia="仿宋" w:cs="仿宋"/>
          <w:kern w:val="2"/>
          <w:sz w:val="28"/>
          <w:szCs w:val="28"/>
          <w:lang w:eastAsia="zh-CN"/>
          <w14:ligatures w14:val="none"/>
        </w:rPr>
        <w:t>议题、1.1</w:t>
      </w:r>
      <w:r>
        <w:rPr>
          <w:rFonts w:hint="eastAsia" w:ascii="仿宋" w:hAnsi="仿宋" w:eastAsia="仿宋" w:cs="仿宋"/>
          <w:kern w:val="2"/>
          <w:sz w:val="28"/>
          <w:szCs w:val="28"/>
          <w:lang w:eastAsia="zh-CN"/>
          <w14:ligatures w14:val="none"/>
        </w:rPr>
        <w:t>3</w:t>
      </w:r>
      <w:r>
        <w:rPr>
          <w:rFonts w:ascii="仿宋" w:hAnsi="仿宋" w:eastAsia="仿宋" w:cs="仿宋"/>
          <w:kern w:val="2"/>
          <w:sz w:val="28"/>
          <w:szCs w:val="28"/>
          <w:lang w:eastAsia="zh-CN"/>
          <w14:ligatures w14:val="none"/>
        </w:rPr>
        <w:t>议题</w:t>
      </w:r>
      <w:r>
        <w:rPr>
          <w:rFonts w:hint="eastAsia" w:ascii="仿宋" w:hAnsi="仿宋" w:eastAsia="仿宋" w:cs="仿宋"/>
          <w:kern w:val="2"/>
          <w:sz w:val="28"/>
          <w:szCs w:val="28"/>
          <w:lang w:eastAsia="zh-CN"/>
          <w14:ligatures w14:val="none"/>
        </w:rPr>
        <w:t>、1.14议题</w:t>
      </w:r>
      <w:r>
        <w:rPr>
          <w:rFonts w:ascii="仿宋" w:hAnsi="仿宋" w:eastAsia="仿宋" w:cs="仿宋"/>
          <w:kern w:val="2"/>
          <w:sz w:val="28"/>
          <w:szCs w:val="28"/>
          <w:lang w:eastAsia="zh-CN"/>
          <w14:ligatures w14:val="none"/>
        </w:rPr>
        <w:t>等，本项目的研究成果，可支撑相关课题的研究，在制定国际规则及方法中体现我国的利益诉求。</w:t>
      </w:r>
    </w:p>
    <w:p w14:paraId="45ABC044">
      <w:pPr>
        <w:pStyle w:val="12"/>
        <w:ind w:firstLine="480"/>
      </w:pPr>
      <w:r>
        <w:rPr>
          <w:rFonts w:hint="eastAsia"/>
          <w:highlight w:val="yellow"/>
        </w:rPr>
        <w:t>（根据这三项议题的CPM报告或者工作文档，简要概述相关内容。）</w:t>
      </w:r>
    </w:p>
    <w:p w14:paraId="1CE3FBB3">
      <w:pPr>
        <w:rPr>
          <w:lang w:eastAsia="zh-CN"/>
        </w:rPr>
      </w:pPr>
    </w:p>
    <w:p w14:paraId="1BE279B3">
      <w:pPr>
        <w:pStyle w:val="12"/>
        <w:ind w:firstLine="480"/>
      </w:pPr>
      <w:r>
        <w:drawing>
          <wp:inline distT="0" distB="0" distL="0" distR="0">
            <wp:extent cx="3524250" cy="3067050"/>
            <wp:effectExtent l="0" t="0" r="0" b="0"/>
            <wp:docPr id="19092987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298798" name="图片 1"/>
                    <pic:cNvPicPr>
                      <a:picLocks noChangeAspect="1"/>
                    </pic:cNvPicPr>
                  </pic:nvPicPr>
                  <pic:blipFill>
                    <a:blip r:embed="rId6"/>
                    <a:stretch>
                      <a:fillRect/>
                    </a:stretch>
                  </pic:blipFill>
                  <pic:spPr>
                    <a:xfrm>
                      <a:off x="0" y="0"/>
                      <a:ext cx="3524250" cy="3067050"/>
                    </a:xfrm>
                    <a:prstGeom prst="rect">
                      <a:avLst/>
                    </a:prstGeom>
                  </pic:spPr>
                </pic:pic>
              </a:graphicData>
            </a:graphic>
          </wp:inline>
        </w:drawing>
      </w:r>
    </w:p>
    <w:p w14:paraId="2804336C">
      <w:pPr>
        <w:pStyle w:val="13"/>
        <w:rPr>
          <w:lang w:eastAsia="zh-CN"/>
        </w:rPr>
      </w:pPr>
    </w:p>
    <w:p w14:paraId="385FF4B0">
      <w:pPr>
        <w:pStyle w:val="13"/>
        <w:rPr>
          <w:lang w:eastAsia="zh-CN"/>
        </w:rPr>
      </w:pPr>
      <w:r>
        <w:drawing>
          <wp:inline distT="0" distB="0" distL="0" distR="0">
            <wp:extent cx="3381375" cy="1790700"/>
            <wp:effectExtent l="0" t="0" r="9525" b="0"/>
            <wp:docPr id="709762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6250" name="图片 1"/>
                    <pic:cNvPicPr>
                      <a:picLocks noChangeAspect="1"/>
                    </pic:cNvPicPr>
                  </pic:nvPicPr>
                  <pic:blipFill>
                    <a:blip r:embed="rId7"/>
                    <a:stretch>
                      <a:fillRect/>
                    </a:stretch>
                  </pic:blipFill>
                  <pic:spPr>
                    <a:xfrm>
                      <a:off x="0" y="0"/>
                      <a:ext cx="3381375" cy="1790700"/>
                    </a:xfrm>
                    <a:prstGeom prst="rect">
                      <a:avLst/>
                    </a:prstGeom>
                  </pic:spPr>
                </pic:pic>
              </a:graphicData>
            </a:graphic>
          </wp:inline>
        </w:drawing>
      </w:r>
    </w:p>
    <w:p w14:paraId="7674562E">
      <w:pPr>
        <w:ind w:firstLine="560" w:firstLineChars="200"/>
        <w:jc w:val="both"/>
        <w:rPr>
          <w:rFonts w:ascii="仿宋" w:hAnsi="仿宋" w:eastAsia="仿宋" w:cs="仿宋"/>
          <w:kern w:val="2"/>
          <w:sz w:val="28"/>
          <w:szCs w:val="28"/>
          <w:lang w:eastAsia="zh-CN"/>
          <w14:ligatures w14:val="none"/>
        </w:rPr>
      </w:pPr>
      <w:r>
        <w:rPr>
          <w:rFonts w:ascii="仿宋" w:hAnsi="仿宋" w:eastAsia="仿宋" w:cs="仿宋"/>
          <w:kern w:val="2"/>
          <w:sz w:val="28"/>
          <w:szCs w:val="28"/>
          <w:lang w:eastAsia="zh-CN"/>
          <w14:ligatures w14:val="none"/>
        </w:rPr>
        <w:drawing>
          <wp:inline distT="0" distB="0" distL="0" distR="0">
            <wp:extent cx="3486150" cy="962025"/>
            <wp:effectExtent l="0" t="0" r="0" b="9525"/>
            <wp:docPr id="9073490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349009" name="图片 1"/>
                    <pic:cNvPicPr>
                      <a:picLocks noChangeAspect="1"/>
                    </pic:cNvPicPr>
                  </pic:nvPicPr>
                  <pic:blipFill>
                    <a:blip r:embed="rId8"/>
                    <a:stretch>
                      <a:fillRect/>
                    </a:stretch>
                  </pic:blipFill>
                  <pic:spPr>
                    <a:xfrm>
                      <a:off x="0" y="0"/>
                      <a:ext cx="3486150" cy="962025"/>
                    </a:xfrm>
                    <a:prstGeom prst="rect">
                      <a:avLst/>
                    </a:prstGeom>
                  </pic:spPr>
                </pic:pic>
              </a:graphicData>
            </a:graphic>
          </wp:inline>
        </w:drawing>
      </w:r>
    </w:p>
    <w:p w14:paraId="471DC9C0">
      <w:pPr>
        <w:pStyle w:val="59"/>
        <w:numPr>
          <w:ilvl w:val="3"/>
          <w:numId w:val="2"/>
        </w:numPr>
        <w:ind w:left="426" w:firstLineChars="0"/>
        <w:rPr>
          <w:rFonts w:ascii="仿宋" w:hAnsi="仿宋" w:eastAsia="仿宋" w:cs="仿宋"/>
          <w:kern w:val="2"/>
          <w:sz w:val="28"/>
          <w:szCs w:val="28"/>
          <w:lang w:eastAsia="zh-CN"/>
          <w14:ligatures w14:val="none"/>
        </w:rPr>
      </w:pPr>
      <w:r>
        <w:rPr>
          <w:rFonts w:hint="eastAsia" w:ascii="仿宋" w:hAnsi="仿宋" w:eastAsia="仿宋" w:cs="仿宋"/>
          <w:kern w:val="2"/>
          <w:sz w:val="28"/>
          <w:szCs w:val="28"/>
          <w:lang w:eastAsia="zh-CN"/>
          <w14:ligatures w14:val="none"/>
        </w:rPr>
        <w:t>议题1.13</w:t>
      </w:r>
    </w:p>
    <w:p w14:paraId="1731282E">
      <w:pPr>
        <w:ind w:firstLine="560" w:firstLineChars="200"/>
        <w:jc w:val="both"/>
        <w:rPr>
          <w:rFonts w:ascii="仿宋" w:hAnsi="仿宋" w:eastAsia="仿宋" w:cs="仿宋"/>
          <w:kern w:val="2"/>
          <w:sz w:val="28"/>
          <w:szCs w:val="28"/>
          <w:lang w:eastAsia="zh-CN"/>
          <w14:ligatures w14:val="none"/>
        </w:rPr>
      </w:pPr>
      <w:r>
        <w:rPr>
          <w:rFonts w:ascii="仿宋" w:hAnsi="仿宋" w:eastAsia="仿宋" w:cs="仿宋"/>
          <w:kern w:val="2"/>
          <w:sz w:val="28"/>
          <w:szCs w:val="28"/>
          <w:lang w:eastAsia="zh-CN"/>
          <w14:ligatures w14:val="none"/>
        </w:rPr>
        <w:t>ITU议题1.13围绕手机直连卫星的无线电频率划分展开讨论，旨在探索和解决非地球静止轨道（non-GSO）和地球静止轨道（GSO）卫星系统与地面移动系统共用频率的可行性。议题的核心是研究如何在特定频段内，尤其是IMT频段（International Mobile Telecommunications），实现手机直接连接卫星网络，以便提供全球范围内的移动通信服务，包括偏远地区、海洋、航空和紧急救援领域。具体而言，议题1.13的研究和讨论主要集中在以下几个方面：</w:t>
      </w:r>
    </w:p>
    <w:p w14:paraId="53DF1C5D">
      <w:pPr>
        <w:ind w:firstLine="560" w:firstLineChars="200"/>
        <w:jc w:val="both"/>
        <w:rPr>
          <w:rFonts w:ascii="仿宋" w:hAnsi="仿宋" w:eastAsia="仿宋" w:cs="仿宋"/>
          <w:kern w:val="2"/>
          <w:sz w:val="28"/>
          <w:szCs w:val="28"/>
          <w:lang w:eastAsia="zh-CN"/>
          <w14:ligatures w14:val="none"/>
        </w:rPr>
      </w:pPr>
      <w:r>
        <w:rPr>
          <w:rFonts w:hint="eastAsia" w:ascii="仿宋" w:hAnsi="仿宋" w:eastAsia="仿宋" w:cs="仿宋"/>
          <w:kern w:val="2"/>
          <w:sz w:val="28"/>
          <w:szCs w:val="28"/>
          <w:lang w:eastAsia="zh-CN"/>
          <w14:ligatures w14:val="none"/>
        </w:rPr>
        <w:t>（1）</w:t>
      </w:r>
      <w:r>
        <w:rPr>
          <w:rFonts w:ascii="仿宋" w:hAnsi="仿宋" w:eastAsia="仿宋" w:cs="仿宋"/>
          <w:kern w:val="2"/>
          <w:sz w:val="28"/>
          <w:szCs w:val="28"/>
          <w:lang w:eastAsia="zh-CN"/>
          <w14:ligatures w14:val="none"/>
        </w:rPr>
        <w:t>频率划分及协调：分析手机直连卫星应用的频率需求，研究如何在IMT频段或其他频段中划分和分配频率资源，以确保地面和卫星系统的兼容共用。尤其是在现有地面IMT网络使用的频段中，寻找与卫星服务兼容的频率划分方案，以支持全球的手机直连卫星业务。</w:t>
      </w:r>
    </w:p>
    <w:p w14:paraId="315009B5">
      <w:pPr>
        <w:ind w:firstLine="560" w:firstLineChars="200"/>
        <w:jc w:val="both"/>
        <w:rPr>
          <w:rFonts w:ascii="仿宋" w:hAnsi="仿宋" w:eastAsia="仿宋" w:cs="仿宋"/>
          <w:kern w:val="2"/>
          <w:sz w:val="28"/>
          <w:szCs w:val="28"/>
          <w:lang w:eastAsia="zh-CN"/>
          <w14:ligatures w14:val="none"/>
        </w:rPr>
      </w:pPr>
      <w:r>
        <w:rPr>
          <w:rFonts w:hint="eastAsia" w:ascii="仿宋" w:hAnsi="仿宋" w:eastAsia="仿宋" w:cs="仿宋"/>
          <w:kern w:val="2"/>
          <w:sz w:val="28"/>
          <w:szCs w:val="28"/>
          <w:lang w:eastAsia="zh-CN"/>
          <w14:ligatures w14:val="none"/>
        </w:rPr>
        <w:t>（2）</w:t>
      </w:r>
      <w:r>
        <w:rPr>
          <w:rFonts w:ascii="仿宋" w:hAnsi="仿宋" w:eastAsia="仿宋" w:cs="仿宋"/>
          <w:kern w:val="2"/>
          <w:sz w:val="28"/>
          <w:szCs w:val="28"/>
          <w:lang w:eastAsia="zh-CN"/>
          <w14:ligatures w14:val="none"/>
        </w:rPr>
        <w:t>频谱共用技术：议题1.13探讨了多种频谱共用技术，以缓解地面网络和卫星网络间的潜在干扰。例如，可以通过功率控制、频率调度、时间分集等技术手段，在空间和时间维度上有效实现频谱资源的共用，确保地面和卫星网络之间的互不干扰。</w:t>
      </w:r>
    </w:p>
    <w:p w14:paraId="66912A23">
      <w:pPr>
        <w:ind w:firstLine="560" w:firstLineChars="200"/>
        <w:jc w:val="both"/>
        <w:rPr>
          <w:rFonts w:ascii="仿宋" w:hAnsi="仿宋" w:eastAsia="仿宋" w:cs="仿宋"/>
          <w:kern w:val="2"/>
          <w:sz w:val="28"/>
          <w:szCs w:val="28"/>
          <w:lang w:eastAsia="zh-CN"/>
          <w14:ligatures w14:val="none"/>
        </w:rPr>
      </w:pPr>
      <w:r>
        <w:rPr>
          <w:rFonts w:hint="eastAsia" w:ascii="仿宋" w:hAnsi="仿宋" w:eastAsia="仿宋" w:cs="仿宋"/>
          <w:kern w:val="2"/>
          <w:sz w:val="28"/>
          <w:szCs w:val="28"/>
          <w:lang w:eastAsia="zh-CN"/>
          <w14:ligatures w14:val="none"/>
        </w:rPr>
        <w:t>（3）</w:t>
      </w:r>
      <w:r>
        <w:rPr>
          <w:rFonts w:ascii="仿宋" w:hAnsi="仿宋" w:eastAsia="仿宋" w:cs="仿宋"/>
          <w:kern w:val="2"/>
          <w:sz w:val="28"/>
          <w:szCs w:val="28"/>
          <w:lang w:eastAsia="zh-CN"/>
          <w14:ligatures w14:val="none"/>
        </w:rPr>
        <w:t>系统兼容性分析：议题中包含了对手机直连卫星系统的电磁兼容性研究，包括干扰保护机制的设定、跨系统干扰影响的评估、与地面系统的频率共用可行性分析，确保各国不同频段需求之间的平衡与协调。</w:t>
      </w:r>
    </w:p>
    <w:p w14:paraId="6A0A6232">
      <w:pPr>
        <w:ind w:firstLine="560" w:firstLineChars="200"/>
        <w:jc w:val="both"/>
        <w:rPr>
          <w:rFonts w:ascii="仿宋" w:hAnsi="仿宋" w:eastAsia="仿宋" w:cs="仿宋"/>
          <w:kern w:val="2"/>
          <w:sz w:val="28"/>
          <w:szCs w:val="28"/>
          <w:lang w:eastAsia="zh-CN"/>
          <w14:ligatures w14:val="none"/>
        </w:rPr>
      </w:pPr>
      <w:r>
        <w:rPr>
          <w:rFonts w:hint="eastAsia" w:ascii="仿宋" w:hAnsi="仿宋" w:eastAsia="仿宋" w:cs="仿宋"/>
          <w:kern w:val="2"/>
          <w:sz w:val="28"/>
          <w:szCs w:val="28"/>
          <w:lang w:eastAsia="zh-CN"/>
          <w14:ligatures w14:val="none"/>
        </w:rPr>
        <w:t>（4）</w:t>
      </w:r>
      <w:r>
        <w:rPr>
          <w:rFonts w:ascii="仿宋" w:hAnsi="仿宋" w:eastAsia="仿宋" w:cs="仿宋"/>
          <w:kern w:val="2"/>
          <w:sz w:val="28"/>
          <w:szCs w:val="28"/>
          <w:lang w:eastAsia="zh-CN"/>
          <w14:ligatures w14:val="none"/>
        </w:rPr>
        <w:t>国际规范的制定：议题1.13还涉及制定相关的国际技术规范和标准，为各国在推广手机直连卫星应用提供指引。这包括对频段划分、信号波形、技术标准的统一要求，以确保全球手机直连卫星系统的互联互通及其在国际范围内的兼容性。</w:t>
      </w:r>
    </w:p>
    <w:p w14:paraId="71CC44B7">
      <w:pPr>
        <w:ind w:firstLine="560" w:firstLineChars="200"/>
        <w:jc w:val="both"/>
        <w:rPr>
          <w:rFonts w:ascii="仿宋" w:hAnsi="仿宋" w:eastAsia="仿宋" w:cs="仿宋"/>
          <w:kern w:val="2"/>
          <w:sz w:val="28"/>
          <w:szCs w:val="28"/>
          <w:lang w:eastAsia="zh-CN"/>
          <w14:ligatures w14:val="none"/>
        </w:rPr>
      </w:pPr>
      <w:r>
        <w:rPr>
          <w:rFonts w:ascii="仿宋" w:hAnsi="仿宋" w:eastAsia="仿宋" w:cs="仿宋"/>
          <w:kern w:val="2"/>
          <w:sz w:val="28"/>
          <w:szCs w:val="28"/>
          <w:lang w:eastAsia="zh-CN"/>
          <w14:ligatures w14:val="none"/>
        </w:rPr>
        <w:t>总体而言，议题1.13对于实现全球无缝移动通信覆盖、促进卫星与地面移动系统的互通互联具有重要意义。通过该议题的研究，ITU期望制定出全球通用的频谱划分和管理方案，以推动手机直连卫星服务的普及，并为地面和卫星移动通信系统的频率协调提供规范化支撑。这将有助于在偏远及特殊环境下为用户提供可靠的移动通信服务，并推动下一代天地融合通信网络的发展。</w:t>
      </w:r>
    </w:p>
    <w:p w14:paraId="2AFFD2ED">
      <w:pPr>
        <w:pStyle w:val="59"/>
        <w:numPr>
          <w:ilvl w:val="3"/>
          <w:numId w:val="2"/>
        </w:numPr>
        <w:ind w:left="426" w:firstLineChars="0"/>
        <w:rPr>
          <w:rFonts w:ascii="仿宋" w:hAnsi="仿宋" w:eastAsia="仿宋" w:cs="仿宋"/>
          <w:kern w:val="2"/>
          <w:sz w:val="28"/>
          <w:szCs w:val="28"/>
          <w:lang w:eastAsia="zh-CN"/>
          <w14:ligatures w14:val="none"/>
        </w:rPr>
      </w:pPr>
      <w:r>
        <w:rPr>
          <w:rFonts w:hint="eastAsia" w:ascii="仿宋" w:hAnsi="仿宋" w:eastAsia="仿宋" w:cs="仿宋"/>
          <w:kern w:val="2"/>
          <w:sz w:val="28"/>
          <w:szCs w:val="28"/>
          <w:lang w:eastAsia="zh-CN"/>
          <w14:ligatures w14:val="none"/>
        </w:rPr>
        <w:t>议题1.12</w:t>
      </w:r>
    </w:p>
    <w:p w14:paraId="44CBAFEF">
      <w:pPr>
        <w:ind w:firstLine="560" w:firstLineChars="200"/>
        <w:jc w:val="both"/>
        <w:rPr>
          <w:rFonts w:ascii="仿宋" w:hAnsi="仿宋" w:eastAsia="仿宋" w:cs="仿宋"/>
          <w:kern w:val="2"/>
          <w:sz w:val="28"/>
          <w:szCs w:val="28"/>
          <w:lang w:eastAsia="zh-CN"/>
          <w14:ligatures w14:val="none"/>
        </w:rPr>
      </w:pPr>
      <w:r>
        <w:rPr>
          <w:rFonts w:hint="eastAsia" w:ascii="仿宋" w:hAnsi="仿宋" w:eastAsia="仿宋" w:cs="仿宋"/>
          <w:kern w:val="2"/>
          <w:sz w:val="28"/>
          <w:szCs w:val="28"/>
          <w:lang w:eastAsia="zh-CN"/>
          <w14:ligatures w14:val="none"/>
        </w:rPr>
        <w:t>ITU议题1.12的重点是研究并评估在1 427-1 432 MHz、1 645.5-1 646.5 MHz、1 880-1 920 MHz和2 010-2 025 MHz等频段内，为低数据速率非对地静止（non-GSO）卫星移动系统划分频谱的可行性。该议题旨在根据第252号决议（WRC-23）确定这些频段用于卫星移动业务（MSS）的适用性，并制定相关的规则和技术规范，以满足低数据速率通信需求。议题1.12的主要内容包括：</w:t>
      </w:r>
    </w:p>
    <w:p w14:paraId="29691D5B">
      <w:pPr>
        <w:ind w:firstLine="560" w:firstLineChars="200"/>
        <w:jc w:val="both"/>
        <w:rPr>
          <w:rFonts w:ascii="仿宋" w:hAnsi="仿宋" w:eastAsia="仿宋" w:cs="仿宋"/>
          <w:kern w:val="2"/>
          <w:sz w:val="28"/>
          <w:szCs w:val="28"/>
          <w:lang w:eastAsia="zh-CN"/>
          <w14:ligatures w14:val="none"/>
        </w:rPr>
      </w:pPr>
      <w:r>
        <w:rPr>
          <w:rFonts w:hint="eastAsia" w:ascii="仿宋" w:hAnsi="仿宋" w:eastAsia="仿宋" w:cs="仿宋"/>
          <w:kern w:val="2"/>
          <w:sz w:val="28"/>
          <w:szCs w:val="28"/>
          <w:lang w:eastAsia="zh-CN"/>
          <w14:ligatures w14:val="none"/>
        </w:rPr>
        <w:t>（1）频谱需求与应用场景：在特定频段内，为低数据速率的非GSO卫星移动系统分配频率。这些系统通常用于需要低带宽的应用场景，例如物联网（IoT）、环境监测、跟踪系统、应急响应等，能够在全球偏远地区或覆盖不佳的区域提供基本的通信连接。</w:t>
      </w:r>
    </w:p>
    <w:p w14:paraId="1FB4A1EF">
      <w:pPr>
        <w:ind w:firstLine="560" w:firstLineChars="200"/>
        <w:jc w:val="both"/>
        <w:rPr>
          <w:rFonts w:ascii="仿宋" w:hAnsi="仿宋" w:eastAsia="仿宋" w:cs="仿宋"/>
          <w:kern w:val="2"/>
          <w:sz w:val="28"/>
          <w:szCs w:val="28"/>
          <w:lang w:eastAsia="zh-CN"/>
          <w14:ligatures w14:val="none"/>
        </w:rPr>
      </w:pPr>
      <w:r>
        <w:rPr>
          <w:rFonts w:hint="eastAsia" w:ascii="仿宋" w:hAnsi="仿宋" w:eastAsia="仿宋" w:cs="仿宋"/>
          <w:kern w:val="2"/>
          <w:sz w:val="28"/>
          <w:szCs w:val="28"/>
          <w:lang w:eastAsia="zh-CN"/>
          <w14:ligatures w14:val="none"/>
        </w:rPr>
        <w:t>（2）频率划分和共存研究：研究在这些频段内为卫星移动业务划分频率的可能性，同时确保现有系统（如地面服务、固定卫星服务等）在这些频段内的兼容性。议题1.12需要分析如何在新老系统之间实现频谱共享或避免干扰的技术措施，例如功率控制、频率复用或时间分集技术等，以保障各类系统的正常运行。</w:t>
      </w:r>
    </w:p>
    <w:p w14:paraId="0DCEDAD9">
      <w:pPr>
        <w:ind w:firstLine="560" w:firstLineChars="200"/>
        <w:jc w:val="both"/>
        <w:rPr>
          <w:rFonts w:ascii="仿宋" w:hAnsi="仿宋" w:eastAsia="仿宋" w:cs="仿宋"/>
          <w:kern w:val="2"/>
          <w:sz w:val="28"/>
          <w:szCs w:val="28"/>
          <w:lang w:eastAsia="zh-CN"/>
          <w14:ligatures w14:val="none"/>
        </w:rPr>
      </w:pPr>
      <w:r>
        <w:rPr>
          <w:rFonts w:hint="eastAsia" w:ascii="仿宋" w:hAnsi="仿宋" w:eastAsia="仿宋" w:cs="仿宋"/>
          <w:kern w:val="2"/>
          <w:sz w:val="28"/>
          <w:szCs w:val="28"/>
          <w:lang w:eastAsia="zh-CN"/>
          <w14:ligatures w14:val="none"/>
        </w:rPr>
        <w:t>（3）规则和规范制定：议题1.12涉及建立相关的技术标准和管理规则，以便在这些频段内有效支持低数据速率的卫星移动业务应用。这些规则可能包括服务质量要求、数据速率上限、发射功率限制等，以规范卫星移动系统的运营。</w:t>
      </w:r>
    </w:p>
    <w:p w14:paraId="2C58762E">
      <w:pPr>
        <w:ind w:firstLine="560" w:firstLineChars="200"/>
        <w:jc w:val="both"/>
        <w:rPr>
          <w:rFonts w:ascii="仿宋" w:hAnsi="仿宋" w:eastAsia="仿宋" w:cs="仿宋"/>
          <w:kern w:val="2"/>
          <w:sz w:val="28"/>
          <w:szCs w:val="28"/>
          <w:lang w:eastAsia="zh-CN"/>
          <w14:ligatures w14:val="none"/>
        </w:rPr>
      </w:pPr>
      <w:r>
        <w:rPr>
          <w:rFonts w:hint="eastAsia" w:ascii="仿宋" w:hAnsi="仿宋" w:eastAsia="仿宋" w:cs="仿宋"/>
          <w:kern w:val="2"/>
          <w:sz w:val="28"/>
          <w:szCs w:val="28"/>
          <w:lang w:eastAsia="zh-CN"/>
          <w14:ligatures w14:val="none"/>
        </w:rPr>
        <w:t>（4）国际协调与合规：确保各国在这些频段内的卫星移动业务符合国际电联的规定，以便实现全球范围内的频率使用协调，并减少可能的跨国干扰。这一议题还将促进对相关技术规范和频谱管理策略的国际协商，确保这些频段内的卫星移动业务得到广泛认可和支持。</w:t>
      </w:r>
    </w:p>
    <w:p w14:paraId="43B5E805">
      <w:pPr>
        <w:ind w:firstLine="560" w:firstLineChars="200"/>
        <w:jc w:val="both"/>
        <w:rPr>
          <w:rFonts w:ascii="仿宋" w:hAnsi="仿宋" w:eastAsia="仿宋" w:cs="仿宋"/>
          <w:kern w:val="2"/>
          <w:sz w:val="28"/>
          <w:szCs w:val="28"/>
          <w:lang w:eastAsia="zh-CN"/>
          <w14:ligatures w14:val="none"/>
        </w:rPr>
      </w:pPr>
      <w:r>
        <w:rPr>
          <w:rFonts w:hint="eastAsia" w:ascii="仿宋" w:hAnsi="仿宋" w:eastAsia="仿宋" w:cs="仿宋"/>
          <w:kern w:val="2"/>
          <w:sz w:val="28"/>
          <w:szCs w:val="28"/>
          <w:lang w:eastAsia="zh-CN"/>
          <w14:ligatures w14:val="none"/>
        </w:rPr>
        <w:t>总体而言，议题1.12旨在为低数据速率的非GSO卫星移动业务在全球范围内提供可靠的频谱支持，以满足不断增长的低速率物联网通信需求，并为偏远地区、海洋等难以覆盖的区域提供持续的通信服务。</w:t>
      </w:r>
    </w:p>
    <w:p w14:paraId="5818DAE8">
      <w:pPr>
        <w:pStyle w:val="59"/>
        <w:numPr>
          <w:ilvl w:val="3"/>
          <w:numId w:val="2"/>
        </w:numPr>
        <w:ind w:left="426" w:firstLineChars="0"/>
        <w:rPr>
          <w:rFonts w:ascii="仿宋" w:hAnsi="仿宋" w:eastAsia="仿宋" w:cs="仿宋"/>
          <w:kern w:val="2"/>
          <w:sz w:val="28"/>
          <w:szCs w:val="28"/>
          <w:lang w:eastAsia="zh-CN"/>
          <w14:ligatures w14:val="none"/>
        </w:rPr>
      </w:pPr>
      <w:r>
        <w:rPr>
          <w:rFonts w:hint="eastAsia" w:ascii="仿宋" w:hAnsi="仿宋" w:eastAsia="仿宋" w:cs="仿宋"/>
          <w:kern w:val="2"/>
          <w:sz w:val="28"/>
          <w:szCs w:val="28"/>
          <w:lang w:eastAsia="zh-CN"/>
          <w14:ligatures w14:val="none"/>
        </w:rPr>
        <w:t>议题1.14</w:t>
      </w:r>
    </w:p>
    <w:p w14:paraId="44B83F55">
      <w:pPr>
        <w:ind w:firstLine="560" w:firstLineChars="200"/>
        <w:jc w:val="both"/>
        <w:rPr>
          <w:rFonts w:ascii="仿宋" w:hAnsi="仿宋" w:eastAsia="仿宋" w:cs="仿宋"/>
          <w:kern w:val="2"/>
          <w:sz w:val="28"/>
          <w:szCs w:val="28"/>
          <w:lang w:eastAsia="zh-CN"/>
          <w14:ligatures w14:val="none"/>
        </w:rPr>
      </w:pPr>
      <w:r>
        <w:rPr>
          <w:rFonts w:ascii="仿宋" w:hAnsi="仿宋" w:eastAsia="仿宋" w:cs="仿宋"/>
          <w:kern w:val="2"/>
          <w:sz w:val="28"/>
          <w:szCs w:val="28"/>
          <w:lang w:eastAsia="zh-CN"/>
          <w14:ligatures w14:val="none"/>
        </w:rPr>
        <w:t>根据第254号决议（WRC-23），ITU议题1.14主要是审议为卫星移动业务（MSS）可能新增频谱划分的可行性。该议题旨在满足日益增长的卫星移动通信需求，尤其是在偏远地区、海上、航空和其他传统地面网络难以覆盖的场景中，通过为MSS系统划分新的频段来增强其服务能力。议题1.14的主要内容包括：</w:t>
      </w:r>
    </w:p>
    <w:p w14:paraId="0F38872D">
      <w:pPr>
        <w:ind w:firstLine="560" w:firstLineChars="200"/>
        <w:jc w:val="both"/>
        <w:rPr>
          <w:rFonts w:ascii="仿宋" w:hAnsi="仿宋" w:eastAsia="仿宋" w:cs="仿宋"/>
          <w:kern w:val="2"/>
          <w:sz w:val="28"/>
          <w:szCs w:val="28"/>
          <w:lang w:eastAsia="zh-CN"/>
          <w14:ligatures w14:val="none"/>
        </w:rPr>
      </w:pPr>
      <w:r>
        <w:rPr>
          <w:rFonts w:hint="eastAsia" w:ascii="仿宋" w:hAnsi="仿宋" w:eastAsia="仿宋" w:cs="仿宋"/>
          <w:kern w:val="2"/>
          <w:sz w:val="28"/>
          <w:szCs w:val="28"/>
          <w:lang w:eastAsia="zh-CN"/>
          <w14:ligatures w14:val="none"/>
        </w:rPr>
        <w:t>（1）</w:t>
      </w:r>
      <w:r>
        <w:rPr>
          <w:rFonts w:ascii="仿宋" w:hAnsi="仿宋" w:eastAsia="仿宋" w:cs="仿宋"/>
          <w:kern w:val="2"/>
          <w:sz w:val="28"/>
          <w:szCs w:val="28"/>
          <w:lang w:eastAsia="zh-CN"/>
          <w14:ligatures w14:val="none"/>
        </w:rPr>
        <w:t>新增频谱需求分析：评估并确定卫星移动业务在全球范围内的频谱需求。随着对无缝全球连接的需求上升，MSS系统需要新的频段来扩展其覆盖范围和通信能力。议题1.14将根据市场需求、技术进展以及用户应用场景的变化，审视现有频谱资源的不足之处。</w:t>
      </w:r>
    </w:p>
    <w:p w14:paraId="3D2EEAA5">
      <w:pPr>
        <w:ind w:firstLine="560" w:firstLineChars="200"/>
        <w:jc w:val="both"/>
        <w:rPr>
          <w:rFonts w:ascii="仿宋" w:hAnsi="仿宋" w:eastAsia="仿宋" w:cs="仿宋"/>
          <w:kern w:val="2"/>
          <w:sz w:val="28"/>
          <w:szCs w:val="28"/>
          <w:lang w:eastAsia="zh-CN"/>
          <w14:ligatures w14:val="none"/>
        </w:rPr>
      </w:pPr>
      <w:r>
        <w:rPr>
          <w:rFonts w:hint="eastAsia" w:ascii="仿宋" w:hAnsi="仿宋" w:eastAsia="仿宋" w:cs="仿宋"/>
          <w:kern w:val="2"/>
          <w:sz w:val="28"/>
          <w:szCs w:val="28"/>
          <w:lang w:eastAsia="zh-CN"/>
          <w14:ligatures w14:val="none"/>
        </w:rPr>
        <w:t>（2）</w:t>
      </w:r>
      <w:r>
        <w:rPr>
          <w:rFonts w:ascii="仿宋" w:hAnsi="仿宋" w:eastAsia="仿宋" w:cs="仿宋"/>
          <w:kern w:val="2"/>
          <w:sz w:val="28"/>
          <w:szCs w:val="28"/>
          <w:lang w:eastAsia="zh-CN"/>
          <w14:ligatures w14:val="none"/>
        </w:rPr>
        <w:t>频谱划分的技术可行性研究：在满足现有和未来MSS需求的前提下，研究新增频谱划分的技术可行性，特别是涉及MSS系统与其他现有业务的频谱共存和干扰管理。可能需要引入新的频谱共享技术、干扰规避措施和频段管理策略，以确保MSS系统的频谱使用效率，并防止对现有业务造成干扰。</w:t>
      </w:r>
    </w:p>
    <w:p w14:paraId="4BEC87D8">
      <w:pPr>
        <w:ind w:firstLine="560" w:firstLineChars="200"/>
        <w:jc w:val="both"/>
        <w:rPr>
          <w:rFonts w:ascii="仿宋" w:hAnsi="仿宋" w:eastAsia="仿宋" w:cs="仿宋"/>
          <w:kern w:val="2"/>
          <w:sz w:val="28"/>
          <w:szCs w:val="28"/>
          <w:lang w:eastAsia="zh-CN"/>
          <w14:ligatures w14:val="none"/>
        </w:rPr>
      </w:pPr>
      <w:r>
        <w:rPr>
          <w:rFonts w:hint="eastAsia" w:ascii="仿宋" w:hAnsi="仿宋" w:eastAsia="仿宋" w:cs="仿宋"/>
          <w:kern w:val="2"/>
          <w:sz w:val="28"/>
          <w:szCs w:val="28"/>
          <w:lang w:eastAsia="zh-CN"/>
          <w14:ligatures w14:val="none"/>
        </w:rPr>
        <w:t>（3）</w:t>
      </w:r>
      <w:r>
        <w:rPr>
          <w:rFonts w:ascii="仿宋" w:hAnsi="仿宋" w:eastAsia="仿宋" w:cs="仿宋"/>
          <w:kern w:val="2"/>
          <w:sz w:val="28"/>
          <w:szCs w:val="28"/>
          <w:lang w:eastAsia="zh-CN"/>
          <w14:ligatures w14:val="none"/>
        </w:rPr>
        <w:t>支持新应用场景：议题1.14还特别关注支持新兴的卫星移动业务应用，包括卫星到移动终端（如手机、船舶、飞机等）的直接通信服务。该议题的研究成果有助于在全球范围内推广卫星移动通信系统，从而为远程地区、应急通信、物联网（IoT）等提供更多选择和服务支撑。</w:t>
      </w:r>
    </w:p>
    <w:p w14:paraId="4C244362">
      <w:pPr>
        <w:ind w:firstLine="560" w:firstLineChars="200"/>
        <w:jc w:val="both"/>
        <w:rPr>
          <w:rFonts w:ascii="仿宋" w:hAnsi="仿宋" w:eastAsia="仿宋" w:cs="仿宋"/>
          <w:kern w:val="2"/>
          <w:sz w:val="28"/>
          <w:szCs w:val="28"/>
          <w:lang w:eastAsia="zh-CN"/>
          <w14:ligatures w14:val="none"/>
        </w:rPr>
      </w:pPr>
      <w:r>
        <w:rPr>
          <w:rFonts w:hint="eastAsia" w:ascii="仿宋" w:hAnsi="仿宋" w:eastAsia="仿宋" w:cs="仿宋"/>
          <w:kern w:val="2"/>
          <w:sz w:val="28"/>
          <w:szCs w:val="28"/>
          <w:lang w:eastAsia="zh-CN"/>
          <w14:ligatures w14:val="none"/>
        </w:rPr>
        <w:t>（4）</w:t>
      </w:r>
      <w:r>
        <w:rPr>
          <w:rFonts w:ascii="仿宋" w:hAnsi="仿宋" w:eastAsia="仿宋" w:cs="仿宋"/>
          <w:kern w:val="2"/>
          <w:sz w:val="28"/>
          <w:szCs w:val="28"/>
          <w:lang w:eastAsia="zh-CN"/>
          <w14:ligatures w14:val="none"/>
        </w:rPr>
        <w:t>全球协调和规范制定：为确保新增频谱划分的一致性和可操作性，该议题涉及制定和完善国际电联的相关频谱管理规范。这包括在国际电联《无线电规则》框架内推动协调机制，以实现跨国的频谱共享和频段使用的一致性。</w:t>
      </w:r>
    </w:p>
    <w:p w14:paraId="2639DF3E">
      <w:pPr>
        <w:ind w:firstLine="560" w:firstLineChars="200"/>
        <w:jc w:val="both"/>
        <w:rPr>
          <w:rFonts w:ascii="仿宋" w:hAnsi="仿宋" w:eastAsia="仿宋" w:cs="仿宋"/>
          <w:kern w:val="2"/>
          <w:sz w:val="28"/>
          <w:szCs w:val="28"/>
          <w:lang w:eastAsia="zh-CN"/>
          <w14:ligatures w14:val="none"/>
        </w:rPr>
      </w:pPr>
      <w:r>
        <w:rPr>
          <w:rFonts w:hint="eastAsia" w:ascii="仿宋" w:hAnsi="仿宋" w:eastAsia="仿宋" w:cs="仿宋"/>
          <w:kern w:val="2"/>
          <w:sz w:val="28"/>
          <w:szCs w:val="28"/>
          <w:lang w:eastAsia="zh-CN"/>
          <w14:ligatures w14:val="none"/>
        </w:rPr>
        <w:t>（5）</w:t>
      </w:r>
      <w:r>
        <w:rPr>
          <w:rFonts w:ascii="仿宋" w:hAnsi="仿宋" w:eastAsia="仿宋" w:cs="仿宋"/>
          <w:kern w:val="2"/>
          <w:sz w:val="28"/>
          <w:szCs w:val="28"/>
          <w:lang w:eastAsia="zh-CN"/>
          <w14:ligatures w14:val="none"/>
        </w:rPr>
        <w:t>监管和政策支持：议题1.14也关注全球各国对MSS新增频谱划分的监管政策支持，确保频谱划分得到各国监管机构的认可与遵循。通过研究各国的频谱管理政策，可以为未来的MSS系统制定合理的监管框架，便于在全球范围内广泛部署和运营。</w:t>
      </w:r>
    </w:p>
    <w:p w14:paraId="1F9A2877">
      <w:pPr>
        <w:ind w:firstLine="560" w:firstLineChars="200"/>
        <w:jc w:val="both"/>
        <w:rPr>
          <w:lang w:eastAsia="zh-CN"/>
        </w:rPr>
      </w:pPr>
      <w:r>
        <w:rPr>
          <w:rFonts w:ascii="仿宋" w:hAnsi="仿宋" w:eastAsia="仿宋" w:cs="仿宋"/>
          <w:kern w:val="2"/>
          <w:sz w:val="28"/>
          <w:szCs w:val="28"/>
          <w:lang w:eastAsia="zh-CN"/>
          <w14:ligatures w14:val="none"/>
        </w:rPr>
        <w:t>综上所述，ITU议题1.14的目的是通过新增频谱划分来提升卫星移动业务的服务能力，从而满足不断增长的全球连接需求，特别是在传统地面网络无法有效覆盖的区域</w:t>
      </w:r>
      <w:r>
        <w:rPr>
          <w:rFonts w:hint="eastAsia" w:ascii="仿宋" w:hAnsi="仿宋" w:eastAsia="仿宋" w:cs="仿宋"/>
          <w:kern w:val="2"/>
          <w:sz w:val="28"/>
          <w:szCs w:val="28"/>
          <w:lang w:eastAsia="zh-CN"/>
          <w14:ligatures w14:val="none"/>
        </w:rPr>
        <w:t>。</w:t>
      </w:r>
    </w:p>
    <w:p w14:paraId="1EDE7293">
      <w:pPr>
        <w:pStyle w:val="3"/>
        <w:rPr>
          <w:rFonts w:ascii="Times New Roman" w:hAnsi="Times New Roman" w:cs="Times New Roman"/>
          <w:lang w:eastAsia="zh-CN"/>
        </w:rPr>
      </w:pPr>
      <w:bookmarkStart w:id="14" w:name="_Toc21436"/>
      <w:bookmarkStart w:id="15" w:name="_Toc131525631"/>
      <w:bookmarkStart w:id="16" w:name="_Toc22180"/>
      <w:r>
        <w:rPr>
          <w:rFonts w:ascii="Times New Roman" w:hAnsi="Times New Roman" w:cs="Times New Roman"/>
          <w:lang w:eastAsia="zh-CN"/>
        </w:rPr>
        <w:t>项目研究内容</w:t>
      </w:r>
      <w:bookmarkEnd w:id="14"/>
      <w:bookmarkEnd w:id="15"/>
      <w:bookmarkEnd w:id="16"/>
    </w:p>
    <w:p w14:paraId="2306A9FB">
      <w:pPr>
        <w:pStyle w:val="4"/>
        <w:rPr>
          <w:lang w:eastAsia="zh-CN"/>
        </w:rPr>
      </w:pPr>
      <w:bookmarkStart w:id="17" w:name="_Toc131525632"/>
      <w:bookmarkStart w:id="18" w:name="_Toc25895"/>
      <w:bookmarkStart w:id="19" w:name="_Toc21100"/>
      <w:r>
        <w:rPr>
          <w:rFonts w:hint="eastAsia"/>
          <w:lang w:eastAsia="zh-CN"/>
        </w:rPr>
        <w:t>研究内容1：天地融合技术特性与标准研究</w:t>
      </w:r>
    </w:p>
    <w:p w14:paraId="51B3BD60">
      <w:pPr>
        <w:ind w:firstLine="560" w:firstLineChars="200"/>
        <w:jc w:val="both"/>
        <w:rPr>
          <w:rFonts w:ascii="仿宋" w:hAnsi="仿宋" w:eastAsia="仿宋" w:cs="仿宋"/>
          <w:kern w:val="2"/>
          <w:sz w:val="28"/>
          <w:szCs w:val="28"/>
          <w:lang w:eastAsia="zh-CN"/>
          <w14:ligatures w14:val="none"/>
        </w:rPr>
      </w:pPr>
      <w:r>
        <w:rPr>
          <w:rFonts w:hint="eastAsia" w:ascii="仿宋" w:hAnsi="仿宋" w:eastAsia="仿宋" w:cs="仿宋"/>
          <w:kern w:val="2"/>
          <w:sz w:val="28"/>
          <w:szCs w:val="28"/>
          <w:lang w:eastAsia="zh-CN"/>
          <w14:ligatures w14:val="none"/>
        </w:rPr>
        <w:t>（1）研究天地融合应用场景下不同业务间兼容共用的技术参数与方法。包括固定业务、移动业务、航空移动业务、航空无线电导航业务系统特性、保护标准和计算方法，涵盖IMT、ATG、HAPS、HIBS等应用系统，以及高/低轨卫星固定业务、卫星移动业务、卫星导航业务、卫星地球探测业务（EESS）、射电天文的系统特性、保护标准和兼容性计算方法等兼容共用相关技术参数。不同业务间干扰保护标准的制定原则，提出符合性能目标的干扰保护标准，并作为系统链路评估及兼容性计算功能模块集成到天地融合频率利用技术支撑软件平台中。</w:t>
      </w:r>
      <w:r>
        <w:rPr>
          <w:rFonts w:ascii="仿宋" w:hAnsi="仿宋" w:eastAsia="仿宋" w:cs="仿宋"/>
          <w:kern w:val="2"/>
          <w:sz w:val="28"/>
          <w:szCs w:val="28"/>
          <w:lang w:eastAsia="zh-CN"/>
          <w14:ligatures w14:val="none"/>
        </w:rPr>
        <w:t xml:space="preserve">  </w:t>
      </w:r>
    </w:p>
    <w:p w14:paraId="7774F8BE">
      <w:pPr>
        <w:ind w:firstLine="560" w:firstLineChars="200"/>
        <w:jc w:val="both"/>
        <w:rPr>
          <w:rFonts w:ascii="仿宋" w:hAnsi="仿宋" w:eastAsia="仿宋" w:cs="仿宋"/>
          <w:kern w:val="2"/>
          <w:sz w:val="28"/>
          <w:szCs w:val="28"/>
          <w:lang w:eastAsia="zh-CN"/>
          <w14:ligatures w14:val="none"/>
        </w:rPr>
      </w:pPr>
      <w:r>
        <w:rPr>
          <w:rFonts w:hint="eastAsia" w:ascii="仿宋" w:hAnsi="仿宋" w:eastAsia="仿宋" w:cs="仿宋"/>
          <w:kern w:val="2"/>
          <w:sz w:val="28"/>
          <w:szCs w:val="28"/>
          <w:lang w:eastAsia="zh-CN"/>
          <w14:ligatures w14:val="none"/>
        </w:rPr>
        <w:t>（2）面向手机直连卫星复杂兼容环境场景，开展基于存量手机和3GPP NTN协议与演进手机的关键技术研究，并分析相关技术对频率利用效率和兼容性的影响，为天地融合卫星移动通信系统标准体制及射频指标完善提出方案建议。</w:t>
      </w:r>
    </w:p>
    <w:p w14:paraId="5D778E4D">
      <w:pPr>
        <w:pStyle w:val="4"/>
        <w:rPr>
          <w:lang w:eastAsia="zh-CN"/>
        </w:rPr>
      </w:pPr>
      <w:r>
        <w:rPr>
          <w:rFonts w:hint="eastAsia"/>
          <w:lang w:eastAsia="zh-CN"/>
        </w:rPr>
        <w:t>研究内容2：天地融合频率利用技术研究</w:t>
      </w:r>
    </w:p>
    <w:p w14:paraId="4E9B14C9">
      <w:pPr>
        <w:ind w:firstLine="560" w:firstLineChars="200"/>
        <w:jc w:val="both"/>
        <w:rPr>
          <w:rFonts w:ascii="仿宋" w:hAnsi="仿宋" w:eastAsia="仿宋" w:cs="仿宋"/>
          <w:kern w:val="2"/>
          <w:sz w:val="28"/>
          <w:szCs w:val="28"/>
          <w:lang w:eastAsia="zh-CN"/>
          <w14:ligatures w14:val="none"/>
        </w:rPr>
      </w:pPr>
      <w:r>
        <w:rPr>
          <w:rFonts w:hint="eastAsia" w:ascii="仿宋" w:hAnsi="仿宋" w:eastAsia="仿宋" w:cs="仿宋"/>
          <w:kern w:val="2"/>
          <w:sz w:val="28"/>
          <w:szCs w:val="28"/>
          <w:lang w:eastAsia="zh-CN"/>
          <w14:ligatures w14:val="none"/>
        </w:rPr>
        <w:t>（1）研究天地融合复杂兼容环境场景下的干扰抑制技术。基于多壳层星座与地面系统间的混合异构网络，从波束隔离、频率隔离和地理隔离等约束配置入手，研究相控天线波束成形技术；面向</w:t>
      </w:r>
      <w:r>
        <w:rPr>
          <w:rFonts w:ascii="仿宋" w:hAnsi="仿宋" w:eastAsia="仿宋" w:cs="仿宋"/>
          <w:kern w:val="2"/>
          <w:sz w:val="28"/>
          <w:szCs w:val="28"/>
          <w:lang w:eastAsia="zh-CN"/>
          <w14:ligatures w14:val="none"/>
        </w:rPr>
        <w:t>多</w:t>
      </w:r>
      <w:r>
        <w:rPr>
          <w:rFonts w:hint="eastAsia" w:ascii="仿宋" w:hAnsi="仿宋" w:eastAsia="仿宋" w:cs="仿宋"/>
          <w:kern w:val="2"/>
          <w:sz w:val="28"/>
          <w:szCs w:val="28"/>
          <w:lang w:eastAsia="zh-CN"/>
          <w14:ligatures w14:val="none"/>
        </w:rPr>
        <w:t>类型天地融合卫星移动业务</w:t>
      </w:r>
      <w:r>
        <w:rPr>
          <w:rFonts w:ascii="仿宋" w:hAnsi="仿宋" w:eastAsia="仿宋" w:cs="仿宋"/>
          <w:kern w:val="2"/>
          <w:sz w:val="28"/>
          <w:szCs w:val="28"/>
          <w:lang w:eastAsia="zh-CN"/>
          <w14:ligatures w14:val="none"/>
        </w:rPr>
        <w:t>终端</w:t>
      </w:r>
      <w:r>
        <w:rPr>
          <w:rFonts w:hint="eastAsia" w:ascii="仿宋" w:hAnsi="仿宋" w:eastAsia="仿宋" w:cs="仿宋"/>
          <w:kern w:val="2"/>
          <w:sz w:val="28"/>
          <w:szCs w:val="28"/>
          <w:lang w:eastAsia="zh-CN"/>
          <w14:ligatures w14:val="none"/>
        </w:rPr>
        <w:t>场景，开展适用于频率高效利用、抗干扰技术的射频器件指标优化技术、波形设计和天线设计等；提出不同场景下的适用干扰抑制组合策略，并验证可行性，提升频率共用效率。</w:t>
      </w:r>
    </w:p>
    <w:p w14:paraId="2E7943AE">
      <w:pPr>
        <w:ind w:firstLine="560" w:firstLineChars="200"/>
        <w:jc w:val="both"/>
        <w:rPr>
          <w:rFonts w:ascii="仿宋" w:hAnsi="仿宋" w:eastAsia="仿宋" w:cs="仿宋"/>
          <w:kern w:val="2"/>
          <w:sz w:val="28"/>
          <w:szCs w:val="28"/>
          <w:lang w:eastAsia="zh-CN"/>
          <w14:ligatures w14:val="none"/>
        </w:rPr>
      </w:pPr>
      <w:r>
        <w:rPr>
          <w:rFonts w:hint="eastAsia" w:ascii="仿宋" w:hAnsi="仿宋" w:eastAsia="仿宋" w:cs="仿宋"/>
          <w:kern w:val="2"/>
          <w:sz w:val="28"/>
          <w:szCs w:val="28"/>
          <w:lang w:eastAsia="zh-CN"/>
          <w14:ligatures w14:val="none"/>
        </w:rPr>
        <w:t>（2）研究天地融合复杂兼容环境场景下的干扰预测与分析技术。基于现有移动通信终端微弱目标信号处理能力，研究复杂强干扰信号下的微弱目标信号提取和识别算法；基于卫星系统载荷特性、地面业务通信性能、信道环境时变频偏、站型混合部署等先验信息，通过深度学习实现业务空时分布不均统计性建模。结合频率资源规划先验信息和基于历史决策反馈信息，研究频率预测技术，降低业务冲突率，提高用频决策准确度，提升频率共用效率。</w:t>
      </w:r>
      <w:r>
        <w:rPr>
          <w:rFonts w:ascii="仿宋" w:hAnsi="仿宋" w:eastAsia="仿宋" w:cs="仿宋"/>
          <w:kern w:val="2"/>
          <w:sz w:val="28"/>
          <w:szCs w:val="28"/>
          <w:lang w:eastAsia="zh-CN"/>
          <w14:ligatures w14:val="none"/>
        </w:rPr>
        <w:t xml:space="preserve"> </w:t>
      </w:r>
    </w:p>
    <w:p w14:paraId="7D2629D2">
      <w:pPr>
        <w:pStyle w:val="4"/>
        <w:rPr>
          <w:lang w:eastAsia="zh-CN"/>
        </w:rPr>
      </w:pPr>
      <w:r>
        <w:rPr>
          <w:rFonts w:hint="eastAsia"/>
          <w:lang w:eastAsia="zh-CN"/>
        </w:rPr>
        <w:t>研究内容3：天地融合网络频率利用技术支撑平台</w:t>
      </w:r>
    </w:p>
    <w:p w14:paraId="3C1F65A9">
      <w:pPr>
        <w:ind w:firstLine="560" w:firstLineChars="200"/>
        <w:jc w:val="both"/>
        <w:rPr>
          <w:rFonts w:ascii="仿宋" w:hAnsi="仿宋" w:eastAsia="仿宋" w:cs="仿宋"/>
          <w:kern w:val="2"/>
          <w:sz w:val="28"/>
          <w:szCs w:val="28"/>
          <w:lang w:eastAsia="zh-CN"/>
          <w14:ligatures w14:val="none"/>
        </w:rPr>
      </w:pPr>
      <w:r>
        <w:rPr>
          <w:rFonts w:hint="eastAsia" w:ascii="仿宋" w:hAnsi="仿宋" w:eastAsia="仿宋" w:cs="仿宋"/>
          <w:kern w:val="2"/>
          <w:sz w:val="28"/>
          <w:szCs w:val="28"/>
          <w:lang w:eastAsia="zh-CN"/>
          <w14:ligatures w14:val="none"/>
        </w:rPr>
        <w:t>（1）面向天地融合卫星移动通信系统未来发展，基于空地立体分层特征，分别从网络拓扑结构可重构（任务驱动）、波束级频率分配和调用、空口技术参数灵活可配等方面开展天地融合网络建模和协同设计。网络建模包括多方干扰系统（系统内和系统间同/邻频）的快速建模仿真配置与干扰计算。涵盖低轨卫星半静态配置和动态配置两大类，分别为半静态覆盖场景下的高轨系统、航空系统和地面系统多业务（海量物联网接入）动态建模与分析，以及动态覆盖场景下的高轨系统、航空系统和地面系统多业务动态建模与分析。结合用频资源块和功率控制集合、通信业务用频需求等级、波束间干扰限值、信道时延、链路间几何关系等约束条件，研究星间、星地间不同业务干扰冲突快速分析算法，实现同邻/频干扰冲突概率统计分析。并基于卫星和地面通信系统覆盖范围颗粒度不统一的问题，开展频率规划统筹设计和干扰分析。</w:t>
      </w:r>
    </w:p>
    <w:p w14:paraId="1B8BCE5A">
      <w:pPr>
        <w:ind w:firstLine="560" w:firstLineChars="200"/>
        <w:jc w:val="both"/>
        <w:rPr>
          <w:rFonts w:ascii="仿宋" w:hAnsi="仿宋" w:eastAsia="仿宋" w:cs="仿宋"/>
          <w:kern w:val="2"/>
          <w:sz w:val="28"/>
          <w:szCs w:val="28"/>
          <w:lang w:eastAsia="zh-CN"/>
          <w14:ligatures w14:val="none"/>
        </w:rPr>
      </w:pPr>
      <w:r>
        <w:rPr>
          <w:rFonts w:hint="eastAsia" w:ascii="仿宋" w:hAnsi="仿宋" w:eastAsia="仿宋" w:cs="仿宋"/>
          <w:kern w:val="2"/>
          <w:sz w:val="28"/>
          <w:szCs w:val="28"/>
          <w:lang w:eastAsia="zh-CN"/>
          <w14:ligatures w14:val="none"/>
        </w:rPr>
        <w:t>（2）开展天地融合网络标准体系研究，</w:t>
      </w:r>
      <w:r>
        <w:rPr>
          <w:rFonts w:ascii="仿宋" w:hAnsi="仿宋" w:eastAsia="仿宋" w:cs="仿宋"/>
          <w:kern w:val="2"/>
          <w:sz w:val="28"/>
          <w:szCs w:val="28"/>
          <w:lang w:eastAsia="zh-CN"/>
          <w14:ligatures w14:val="none"/>
        </w:rPr>
        <w:t>从频率资源使用、宽带业务需求、海量用户非均匀分布、卫星高动态信道、超密集多波束、</w:t>
      </w:r>
      <w:r>
        <w:rPr>
          <w:rFonts w:hint="eastAsia" w:ascii="仿宋" w:hAnsi="仿宋" w:eastAsia="仿宋" w:cs="仿宋"/>
          <w:kern w:val="2"/>
          <w:sz w:val="28"/>
          <w:szCs w:val="28"/>
          <w:lang w:eastAsia="zh-CN"/>
          <w14:ligatures w14:val="none"/>
        </w:rPr>
        <w:t>手机高密度集成</w:t>
      </w:r>
      <w:r>
        <w:rPr>
          <w:rFonts w:ascii="仿宋" w:hAnsi="仿宋" w:eastAsia="仿宋" w:cs="仿宋"/>
          <w:kern w:val="2"/>
          <w:sz w:val="28"/>
          <w:szCs w:val="28"/>
          <w:lang w:eastAsia="zh-CN"/>
          <w14:ligatures w14:val="none"/>
        </w:rPr>
        <w:t>，提出星地频率共用策略</w:t>
      </w:r>
      <w:r>
        <w:rPr>
          <w:rFonts w:hint="eastAsia" w:ascii="仿宋" w:hAnsi="仿宋" w:eastAsia="仿宋" w:cs="仿宋"/>
          <w:kern w:val="2"/>
          <w:sz w:val="28"/>
          <w:szCs w:val="28"/>
          <w:lang w:eastAsia="zh-CN"/>
          <w14:ligatures w14:val="none"/>
        </w:rPr>
        <w:t>和协同网络架构（体制融合和网络融合），并进行平台搭建与开发验证工作。基于卫星空口技术体制、地面组件特性参数和传输协议设计配置，构建虚拟接入网络，验证干扰抑制策略（如电子围栏）的可行性；针对L、S、C、UHF涉及频段，构建FDD/TDD天地融合通信模式虚拟网络，开展低轨卫星移动通信网络系统内和与其他同邻频业务系统间的干扰仿真评估工作，实现兼容性仿真软件平台测试，为星地频率共用组网规划设计与方案推演提供验证。</w:t>
      </w:r>
    </w:p>
    <w:p w14:paraId="114745FE">
      <w:pPr>
        <w:pStyle w:val="2"/>
        <w:rPr>
          <w:lang w:eastAsia="zh-CN"/>
        </w:rPr>
      </w:pPr>
      <w:r>
        <w:rPr>
          <w:lang w:eastAsia="zh-CN"/>
        </w:rPr>
        <w:t>项目需求分析</w:t>
      </w:r>
      <w:bookmarkEnd w:id="17"/>
      <w:bookmarkEnd w:id="18"/>
      <w:bookmarkEnd w:id="19"/>
    </w:p>
    <w:p w14:paraId="7654DF9C">
      <w:pPr>
        <w:pStyle w:val="3"/>
        <w:rPr>
          <w:rFonts w:ascii="Times New Roman" w:hAnsi="Times New Roman" w:cs="Times New Roman"/>
          <w:lang w:eastAsia="zh-CN"/>
        </w:rPr>
      </w:pPr>
      <w:bookmarkStart w:id="20" w:name="_Toc18661"/>
      <w:bookmarkStart w:id="21" w:name="_Toc131525633"/>
      <w:bookmarkStart w:id="22" w:name="_Toc11717"/>
      <w:r>
        <w:rPr>
          <w:rFonts w:ascii="Times New Roman" w:hAnsi="Times New Roman" w:cs="Times New Roman"/>
          <w:lang w:eastAsia="zh-CN"/>
        </w:rPr>
        <w:t>总体需求分析</w:t>
      </w:r>
      <w:bookmarkEnd w:id="20"/>
      <w:bookmarkEnd w:id="21"/>
      <w:bookmarkEnd w:id="22"/>
    </w:p>
    <w:p w14:paraId="5490E949">
      <w:pPr>
        <w:ind w:firstLine="560" w:firstLineChars="200"/>
        <w:jc w:val="both"/>
        <w:rPr>
          <w:rFonts w:ascii="仿宋" w:hAnsi="仿宋" w:eastAsia="仿宋" w:cs="仿宋"/>
          <w:kern w:val="2"/>
          <w:sz w:val="28"/>
          <w:szCs w:val="28"/>
          <w:lang w:eastAsia="zh-CN"/>
          <w14:ligatures w14:val="none"/>
        </w:rPr>
      </w:pPr>
      <w:r>
        <w:rPr>
          <w:rFonts w:hint="eastAsia" w:ascii="仿宋" w:hAnsi="仿宋" w:eastAsia="仿宋" w:cs="仿宋"/>
          <w:kern w:val="2"/>
          <w:sz w:val="28"/>
          <w:szCs w:val="28"/>
          <w:lang w:eastAsia="zh-CN"/>
          <w14:ligatures w14:val="none"/>
        </w:rPr>
        <w:t>本项目旨在构建天地融合频率利用技术支撑平台，为未来卫星移动通信系统的频谱利用提供全面的技术和标准化支持，需求分析包括以下几点：</w:t>
      </w:r>
    </w:p>
    <w:p w14:paraId="36A8EA03">
      <w:pPr>
        <w:ind w:firstLine="560" w:firstLineChars="200"/>
        <w:jc w:val="both"/>
        <w:rPr>
          <w:rFonts w:ascii="仿宋" w:hAnsi="仿宋" w:eastAsia="仿宋" w:cs="仿宋"/>
          <w:kern w:val="2"/>
          <w:sz w:val="28"/>
          <w:szCs w:val="28"/>
          <w:lang w:eastAsia="zh-CN"/>
          <w14:ligatures w14:val="none"/>
        </w:rPr>
      </w:pPr>
      <w:r>
        <w:rPr>
          <w:rFonts w:hint="eastAsia" w:ascii="仿宋" w:hAnsi="仿宋" w:eastAsia="仿宋" w:cs="仿宋"/>
          <w:kern w:val="2"/>
          <w:sz w:val="28"/>
          <w:szCs w:val="28"/>
          <w:lang w:eastAsia="zh-CN"/>
          <w14:ligatures w14:val="none"/>
        </w:rPr>
        <w:t>首先，天地融合技术特性与标准研究是实现频率兼容和高效利用的关键。研究将深入分析固定、移动、航空移动、航空无线电导航、卫星导航、卫星地球探测等多个应用系统的技术参数和干扰保护标准，为不同应用场景下的频谱共用建立兼容性标准，尤其是在IMT、ATG、HAPS和HIBS等天地融合应用中，通过细致的干扰保护与兼容性计算，确保多业务场景下频谱共用和干扰规避效果。此外，在手机直连卫星的复杂兼容环境中，将基于3GPP NTN协议及未来终端演进，提出频谱利用和系统兼容性改进建议，为标准化提供依据。</w:t>
      </w:r>
    </w:p>
    <w:p w14:paraId="1DC8B0F9">
      <w:pPr>
        <w:ind w:firstLine="560" w:firstLineChars="200"/>
        <w:jc w:val="both"/>
        <w:rPr>
          <w:rFonts w:ascii="仿宋" w:hAnsi="仿宋" w:eastAsia="仿宋" w:cs="仿宋"/>
          <w:kern w:val="2"/>
          <w:sz w:val="28"/>
          <w:szCs w:val="28"/>
          <w:lang w:eastAsia="zh-CN"/>
          <w14:ligatures w14:val="none"/>
        </w:rPr>
      </w:pPr>
      <w:r>
        <w:rPr>
          <w:rFonts w:hint="eastAsia" w:ascii="仿宋" w:hAnsi="仿宋" w:eastAsia="仿宋" w:cs="仿宋"/>
          <w:kern w:val="2"/>
          <w:sz w:val="28"/>
          <w:szCs w:val="28"/>
          <w:lang w:eastAsia="zh-CN"/>
          <w14:ligatures w14:val="none"/>
        </w:rPr>
        <w:t>其次，天地融合频率利用技术研究是应对复杂兼容环境下频谱干扰的核心环节。在多层次星座与地面系统构建的混合异构网络中，采用波束隔离、频率隔离及地理隔离等方法优化频率配置，并利用相控阵波束成形、多终端射频优化、波形与天线设计等关键技术提升频谱效率。研究将制定不同场景的干扰抑制策略，并结合微弱目标信号处理和深度学习技术进行复杂环境中的干扰预测，降低业务冲突率，提高频谱共用决策的准确性。</w:t>
      </w:r>
    </w:p>
    <w:p w14:paraId="456F8813">
      <w:pPr>
        <w:ind w:firstLine="560" w:firstLineChars="200"/>
        <w:jc w:val="both"/>
        <w:rPr>
          <w:rFonts w:ascii="仿宋" w:hAnsi="仿宋" w:eastAsia="仿宋" w:cs="仿宋"/>
          <w:kern w:val="2"/>
          <w:sz w:val="28"/>
          <w:szCs w:val="28"/>
          <w:lang w:eastAsia="zh-CN"/>
          <w14:ligatures w14:val="none"/>
        </w:rPr>
      </w:pPr>
      <w:r>
        <w:rPr>
          <w:rFonts w:hint="eastAsia" w:ascii="仿宋" w:hAnsi="仿宋" w:eastAsia="仿宋" w:cs="仿宋"/>
          <w:kern w:val="2"/>
          <w:sz w:val="28"/>
          <w:szCs w:val="28"/>
          <w:lang w:eastAsia="zh-CN"/>
          <w14:ligatures w14:val="none"/>
        </w:rPr>
        <w:t>第三，天地融合网络频率利用技术支撑平台建设将从系统架构、网络拓扑、频率配置及干扰分析等方面构建整体技术支持。平台基于空地一体的分层结构，从波束级频率管理和空口参数配置等角度对天地融合网络进行建模与协同设计，包括多业务系统频率冲突建模和干扰计算，涵盖低轨卫星、地面多业务场景及高轨、航空等系统的干扰冲突概率统计分析，为频率资源优化提供数据支持。同时，平台将解决覆盖范围不一致问题，构建适用的频率规划与干扰分析方法。</w:t>
      </w:r>
    </w:p>
    <w:p w14:paraId="17262980">
      <w:pPr>
        <w:ind w:firstLine="560" w:firstLineChars="200"/>
        <w:jc w:val="both"/>
        <w:rPr>
          <w:rFonts w:ascii="仿宋" w:hAnsi="仿宋" w:eastAsia="仿宋" w:cs="仿宋"/>
          <w:kern w:val="2"/>
          <w:sz w:val="28"/>
          <w:szCs w:val="28"/>
          <w:lang w:eastAsia="zh-CN"/>
          <w14:ligatures w14:val="none"/>
        </w:rPr>
      </w:pPr>
      <w:r>
        <w:rPr>
          <w:rFonts w:hint="eastAsia" w:ascii="仿宋" w:hAnsi="仿宋" w:eastAsia="仿宋" w:cs="仿宋"/>
          <w:kern w:val="2"/>
          <w:sz w:val="28"/>
          <w:szCs w:val="28"/>
          <w:lang w:eastAsia="zh-CN"/>
          <w14:ligatures w14:val="none"/>
        </w:rPr>
        <w:t>最后，天地融合网络标准体系研究为大规模部署提供关键支持。研究将围绕频谱资源配置、宽带需求、用户接入、卫星高动态特性、超密集波束管理等挑战，提出星地频率共用策略和协同网络架构。通过虚拟接入网络验证干扰抑制策略，特别在L、S、C、UHF等频段，构建FDD/TDD模式通信网络，开展低轨卫星与其他业务的干扰评估和仿真，并验证频率共用和组网规划，为频谱划分和用频决策提供实验数据和技术支持。</w:t>
      </w:r>
    </w:p>
    <w:p w14:paraId="048FA5D9">
      <w:pPr>
        <w:ind w:firstLine="560" w:firstLineChars="200"/>
        <w:jc w:val="both"/>
        <w:rPr>
          <w:rFonts w:ascii="仿宋" w:hAnsi="仿宋" w:eastAsia="仿宋" w:cs="仿宋"/>
          <w:kern w:val="2"/>
          <w:sz w:val="28"/>
          <w:szCs w:val="28"/>
          <w:lang w:eastAsia="zh-CN"/>
          <w14:ligatures w14:val="none"/>
        </w:rPr>
      </w:pPr>
      <w:r>
        <w:rPr>
          <w:rFonts w:hint="eastAsia" w:ascii="仿宋" w:hAnsi="仿宋" w:eastAsia="仿宋" w:cs="仿宋"/>
          <w:kern w:val="2"/>
          <w:sz w:val="28"/>
          <w:szCs w:val="28"/>
          <w:lang w:eastAsia="zh-CN"/>
          <w14:ligatures w14:val="none"/>
        </w:rPr>
        <w:t>综上，本项目通过构建天地融合频率利用技术支撑体系，为未来卫星移动通信提供技术性、标准化的指导框架，实现多系统、多业务、多频段的高效兼容共用，推动天地一体化融合通信的发展。</w:t>
      </w:r>
    </w:p>
    <w:p w14:paraId="15DA2065">
      <w:pPr>
        <w:pStyle w:val="3"/>
        <w:rPr>
          <w:rFonts w:ascii="Times New Roman" w:hAnsi="Times New Roman" w:cs="Times New Roman"/>
          <w:lang w:eastAsia="zh-CN"/>
        </w:rPr>
      </w:pPr>
      <w:bookmarkStart w:id="23" w:name="_Toc131525634"/>
      <w:bookmarkStart w:id="24" w:name="_Toc20490"/>
      <w:bookmarkStart w:id="25" w:name="_Toc15336"/>
      <w:r>
        <w:rPr>
          <w:rFonts w:ascii="Times New Roman" w:hAnsi="Times New Roman" w:cs="Times New Roman"/>
          <w:lang w:eastAsia="zh-CN"/>
        </w:rPr>
        <w:t>研究内容需求分析</w:t>
      </w:r>
      <w:bookmarkEnd w:id="23"/>
      <w:bookmarkEnd w:id="24"/>
      <w:bookmarkEnd w:id="25"/>
    </w:p>
    <w:p w14:paraId="6C197CC2">
      <w:pPr>
        <w:pStyle w:val="4"/>
        <w:rPr>
          <w:lang w:eastAsia="zh-CN"/>
        </w:rPr>
      </w:pPr>
      <w:bookmarkStart w:id="26" w:name="_Toc131525635"/>
      <w:bookmarkStart w:id="27" w:name="_Toc19513"/>
      <w:bookmarkStart w:id="28" w:name="_Toc29788"/>
      <w:r>
        <w:rPr>
          <w:rFonts w:hint="eastAsia"/>
          <w:lang w:eastAsia="zh-CN"/>
        </w:rPr>
        <w:t>天地融合技术特性与标准</w:t>
      </w:r>
      <w:r>
        <w:rPr>
          <w:lang w:eastAsia="zh-CN"/>
        </w:rPr>
        <w:t>研究需求</w:t>
      </w:r>
      <w:bookmarkEnd w:id="26"/>
      <w:bookmarkEnd w:id="27"/>
      <w:bookmarkEnd w:id="28"/>
      <w:r>
        <w:rPr>
          <w:rFonts w:hint="eastAsia"/>
          <w:lang w:eastAsia="zh-CN"/>
        </w:rPr>
        <w:t>分析</w:t>
      </w:r>
    </w:p>
    <w:p w14:paraId="7CB1F414">
      <w:pPr>
        <w:pStyle w:val="5"/>
        <w:rPr>
          <w:rFonts w:cs="Times New Roman"/>
          <w:lang w:eastAsia="zh-CN"/>
        </w:rPr>
      </w:pPr>
      <w:r>
        <w:rPr>
          <w:rFonts w:hint="eastAsia" w:cs="Times New Roman"/>
          <w:lang w:eastAsia="zh-CN"/>
        </w:rPr>
        <w:t>研究内容需求</w:t>
      </w:r>
    </w:p>
    <w:p w14:paraId="22A83B4F">
      <w:pPr>
        <w:pStyle w:val="12"/>
        <w:ind w:firstLine="560"/>
      </w:pPr>
      <w:r>
        <w:rPr>
          <w:rFonts w:hint="eastAsia" w:ascii="仿宋" w:hAnsi="仿宋" w:eastAsia="仿宋" w:cs="仿宋"/>
          <w:sz w:val="28"/>
          <w:szCs w:val="28"/>
          <w14:ligatures w14:val="none"/>
        </w:rPr>
        <w:t>研究天地融合应用场景下不同业务间兼容共用的技术参数与方法。包括固定业务、移动业务、航空移动业务、航空无线电导航业务系统特性、保护标准和计算方法，涵盖IMT、ATG、HAPS、HIBS等应用系统，以及高/低轨卫星固定业务、卫星移动业务、卫星导航业务、卫星地球探测业务（EESS）、射电天文的系统特性、保护标准和兼容性计算方法等兼容共用相关技术参数。不同业务间干扰保护标准的制定原则，提出符合性能目标的干扰保护标准，并作为系统链路评估及兼容性计算功能模块集成到天地融合频率利用技术支撑软件平台中。</w:t>
      </w:r>
    </w:p>
    <w:p w14:paraId="08388CD7">
      <w:pPr>
        <w:pStyle w:val="5"/>
        <w:rPr>
          <w:rFonts w:cs="Times New Roman"/>
          <w:lang w:eastAsia="zh-CN"/>
        </w:rPr>
      </w:pPr>
      <w:r>
        <w:rPr>
          <w:rFonts w:hint="eastAsia" w:cs="Times New Roman"/>
          <w:lang w:eastAsia="zh-CN"/>
        </w:rPr>
        <w:t>性能指标需求</w:t>
      </w:r>
    </w:p>
    <w:p w14:paraId="32166A19">
      <w:pPr>
        <w:pStyle w:val="12"/>
        <w:numPr>
          <w:ilvl w:val="0"/>
          <w:numId w:val="3"/>
        </w:numPr>
        <w:ind w:left="567" w:hanging="567" w:firstLineChars="0"/>
        <w:rPr>
          <w:rFonts w:ascii="仿宋" w:hAnsi="仿宋" w:eastAsia="仿宋" w:cs="仿宋"/>
          <w:sz w:val="28"/>
          <w:szCs w:val="28"/>
          <w14:ligatures w14:val="none"/>
        </w:rPr>
      </w:pPr>
      <w:r>
        <w:rPr>
          <w:rFonts w:hint="eastAsia" w:ascii="仿宋" w:hAnsi="仿宋" w:eastAsia="仿宋" w:cs="仿宋"/>
          <w:sz w:val="28"/>
          <w:szCs w:val="28"/>
          <w14:ligatures w14:val="none"/>
        </w:rPr>
        <w:t>具备业务类型包括但不限于高/低轨卫星固定业务、移动业务、导航业务、卫星地球探测业务（EESS）、射电天文，地面固定业务、移动业务、航空移动业务（AMS）、航空无线电导航业务（ARNS）；</w:t>
      </w:r>
    </w:p>
    <w:p w14:paraId="20F101AC">
      <w:pPr>
        <w:pStyle w:val="12"/>
        <w:numPr>
          <w:ilvl w:val="0"/>
          <w:numId w:val="3"/>
        </w:numPr>
        <w:ind w:left="567" w:hanging="567" w:firstLineChars="0"/>
        <w:rPr>
          <w:rFonts w:ascii="仿宋" w:hAnsi="仿宋" w:eastAsia="仿宋" w:cs="仿宋"/>
          <w:sz w:val="28"/>
          <w:szCs w:val="28"/>
          <w14:ligatures w14:val="none"/>
        </w:rPr>
      </w:pPr>
      <w:r>
        <w:rPr>
          <w:rFonts w:hint="eastAsia" w:ascii="仿宋" w:hAnsi="仿宋" w:eastAsia="仿宋" w:cs="仿宋"/>
          <w:sz w:val="28"/>
          <w:szCs w:val="28"/>
          <w14:ligatures w14:val="none"/>
        </w:rPr>
        <w:t>具备应用系统包括但不限于IMT、ATG、HAPS、HIBS等应用系统；</w:t>
      </w:r>
    </w:p>
    <w:p w14:paraId="58D9ECFD">
      <w:pPr>
        <w:pStyle w:val="12"/>
        <w:numPr>
          <w:ilvl w:val="0"/>
          <w:numId w:val="3"/>
        </w:numPr>
        <w:ind w:left="567" w:hanging="567" w:firstLineChars="0"/>
        <w:rPr>
          <w:rFonts w:ascii="仿宋" w:hAnsi="仿宋" w:eastAsia="仿宋" w:cs="仿宋"/>
          <w:sz w:val="28"/>
          <w:szCs w:val="28"/>
          <w14:ligatures w14:val="none"/>
        </w:rPr>
      </w:pPr>
      <w:r>
        <w:rPr>
          <w:rFonts w:hint="eastAsia" w:ascii="仿宋" w:hAnsi="仿宋" w:eastAsia="仿宋" w:cs="仿宋"/>
          <w:sz w:val="28"/>
          <w:szCs w:val="28"/>
          <w14:ligatures w14:val="none"/>
        </w:rPr>
        <w:t>具备不同业务类型的ITU系列相关建议书/报告等在天地融合移动通信网络软件平台的在线访问功能，可扩展；</w:t>
      </w:r>
    </w:p>
    <w:p w14:paraId="3B658705">
      <w:pPr>
        <w:pStyle w:val="12"/>
        <w:numPr>
          <w:ilvl w:val="0"/>
          <w:numId w:val="3"/>
        </w:numPr>
        <w:ind w:left="567" w:hanging="567" w:firstLineChars="0"/>
        <w:rPr>
          <w:rFonts w:ascii="仿宋" w:hAnsi="仿宋" w:eastAsia="仿宋" w:cs="仿宋"/>
          <w:sz w:val="28"/>
          <w:szCs w:val="28"/>
          <w14:ligatures w14:val="none"/>
        </w:rPr>
      </w:pPr>
      <w:r>
        <w:rPr>
          <w:rFonts w:hint="eastAsia" w:ascii="仿宋" w:hAnsi="仿宋" w:eastAsia="仿宋" w:cs="仿宋"/>
          <w:sz w:val="28"/>
          <w:szCs w:val="28"/>
          <w14:ligatures w14:val="none"/>
        </w:rPr>
        <w:t>涵盖不同业务类型的系统特性参数研究（重点8GHz以下），保护标准分析与制定原则算法实现，并集成到软件平台系统,后续可扩展；</w:t>
      </w:r>
    </w:p>
    <w:p w14:paraId="40F98DE1">
      <w:pPr>
        <w:pStyle w:val="12"/>
        <w:numPr>
          <w:ilvl w:val="0"/>
          <w:numId w:val="3"/>
        </w:numPr>
        <w:ind w:left="567" w:hanging="567" w:firstLineChars="0"/>
        <w:rPr>
          <w:rFonts w:ascii="仿宋" w:hAnsi="仿宋" w:eastAsia="仿宋" w:cs="仿宋"/>
          <w:sz w:val="28"/>
          <w:szCs w:val="28"/>
          <w14:ligatures w14:val="none"/>
        </w:rPr>
      </w:pPr>
      <w:r>
        <w:rPr>
          <w:rFonts w:hint="eastAsia" w:ascii="仿宋" w:hAnsi="仿宋" w:eastAsia="仿宋" w:cs="仿宋"/>
          <w:sz w:val="28"/>
          <w:szCs w:val="28"/>
          <w14:ligatures w14:val="none"/>
        </w:rPr>
        <w:t>具备针对民航高度计干扰兼容性计算及保护标准分析功能；</w:t>
      </w:r>
    </w:p>
    <w:p w14:paraId="40C4BA05">
      <w:pPr>
        <w:pStyle w:val="12"/>
        <w:numPr>
          <w:ilvl w:val="0"/>
          <w:numId w:val="3"/>
        </w:numPr>
        <w:ind w:left="567" w:hanging="567" w:firstLineChars="0"/>
        <w:rPr>
          <w:rFonts w:ascii="仿宋" w:hAnsi="仿宋" w:eastAsia="仿宋" w:cs="仿宋"/>
          <w:sz w:val="28"/>
          <w:szCs w:val="28"/>
          <w14:ligatures w14:val="none"/>
        </w:rPr>
      </w:pPr>
      <w:r>
        <w:rPr>
          <w:rFonts w:hint="eastAsia" w:ascii="仿宋" w:hAnsi="仿宋" w:eastAsia="仿宋" w:cs="仿宋"/>
          <w:sz w:val="28"/>
          <w:szCs w:val="28"/>
          <w14:ligatures w14:val="none"/>
        </w:rPr>
        <w:t>干扰保护标准形式涵盖I/N，PFD，△T/T；</w:t>
      </w:r>
    </w:p>
    <w:p w14:paraId="56211E04">
      <w:pPr>
        <w:pStyle w:val="12"/>
        <w:numPr>
          <w:ilvl w:val="0"/>
          <w:numId w:val="3"/>
        </w:numPr>
        <w:ind w:left="567" w:hanging="567" w:firstLineChars="0"/>
        <w:rPr>
          <w:rFonts w:ascii="仿宋" w:hAnsi="仿宋" w:eastAsia="仿宋" w:cs="仿宋"/>
          <w:sz w:val="28"/>
          <w:szCs w:val="28"/>
          <w14:ligatures w14:val="none"/>
        </w:rPr>
      </w:pPr>
      <w:r>
        <w:rPr>
          <w:rFonts w:hint="eastAsia" w:ascii="仿宋" w:hAnsi="仿宋" w:eastAsia="仿宋" w:cs="仿宋"/>
          <w:sz w:val="28"/>
          <w:szCs w:val="28"/>
          <w14:ligatures w14:val="none"/>
        </w:rPr>
        <w:t>具备基于存量手机直连星座系统设计对卫星及终端频率使用要求设计与评估功能；</w:t>
      </w:r>
    </w:p>
    <w:p w14:paraId="4F89753D">
      <w:pPr>
        <w:pStyle w:val="12"/>
        <w:numPr>
          <w:ilvl w:val="0"/>
          <w:numId w:val="3"/>
        </w:numPr>
        <w:ind w:left="567" w:hanging="567" w:firstLineChars="0"/>
        <w:rPr>
          <w:rFonts w:ascii="仿宋" w:hAnsi="仿宋" w:eastAsia="仿宋" w:cs="仿宋"/>
          <w:sz w:val="28"/>
          <w:szCs w:val="28"/>
          <w14:ligatures w14:val="none"/>
        </w:rPr>
      </w:pPr>
      <w:r>
        <w:rPr>
          <w:rFonts w:hint="eastAsia" w:ascii="仿宋" w:hAnsi="仿宋" w:eastAsia="仿宋" w:cs="仿宋"/>
          <w:sz w:val="28"/>
          <w:szCs w:val="28"/>
          <w14:ligatures w14:val="none"/>
        </w:rPr>
        <w:t>具备基于NTN及其演进手机直连星座系统设计对卫星及终端频率使用要求设计与评估功能；</w:t>
      </w:r>
    </w:p>
    <w:p w14:paraId="676393AD">
      <w:pPr>
        <w:pStyle w:val="12"/>
        <w:numPr>
          <w:ilvl w:val="0"/>
          <w:numId w:val="3"/>
        </w:numPr>
        <w:ind w:left="567" w:hanging="567" w:firstLineChars="0"/>
        <w:rPr>
          <w:rFonts w:ascii="仿宋" w:hAnsi="仿宋" w:eastAsia="仿宋" w:cs="仿宋"/>
          <w:sz w:val="28"/>
          <w:szCs w:val="28"/>
          <w14:ligatures w14:val="none"/>
        </w:rPr>
      </w:pPr>
      <w:r>
        <w:rPr>
          <w:rFonts w:hint="eastAsia" w:ascii="仿宋" w:hAnsi="仿宋" w:eastAsia="仿宋" w:cs="仿宋"/>
          <w:sz w:val="28"/>
          <w:szCs w:val="28"/>
          <w14:ligatures w14:val="none"/>
        </w:rPr>
        <w:t>支持基于存量手机和 NTN及其演进等不同标准体制下对频率利用效率和兼容性的影响分析研究，包括但不限于波形设计、帧结构设计、随机接入技术、时频同步算法、同步维持技术、混合自动重传请求（Hybrid Automatic ReQuest，HARQ）扩展技术等对频率利用效率和兼容性影响分析。</w:t>
      </w:r>
    </w:p>
    <w:p w14:paraId="0A4E4ED4">
      <w:pPr>
        <w:pStyle w:val="4"/>
        <w:rPr>
          <w:lang w:eastAsia="zh-CN"/>
        </w:rPr>
      </w:pPr>
      <w:bookmarkStart w:id="29" w:name="_Toc12827"/>
      <w:bookmarkStart w:id="30" w:name="_Toc16101"/>
      <w:bookmarkStart w:id="31" w:name="_Toc131525638"/>
      <w:r>
        <w:rPr>
          <w:rFonts w:hint="eastAsia"/>
          <w:lang w:eastAsia="zh-CN"/>
        </w:rPr>
        <w:t>天地融合频率利用技术研究</w:t>
      </w:r>
      <w:r>
        <w:rPr>
          <w:lang w:eastAsia="zh-CN"/>
        </w:rPr>
        <w:t>需求</w:t>
      </w:r>
      <w:bookmarkEnd w:id="29"/>
      <w:bookmarkEnd w:id="30"/>
      <w:bookmarkEnd w:id="31"/>
      <w:r>
        <w:rPr>
          <w:rFonts w:hint="eastAsia"/>
          <w:lang w:eastAsia="zh-CN"/>
        </w:rPr>
        <w:t>分析</w:t>
      </w:r>
    </w:p>
    <w:p w14:paraId="64D6FF79">
      <w:pPr>
        <w:pStyle w:val="5"/>
        <w:rPr>
          <w:rFonts w:cs="Times New Roman"/>
          <w:lang w:eastAsia="zh-CN"/>
        </w:rPr>
      </w:pPr>
      <w:r>
        <w:rPr>
          <w:rFonts w:hint="eastAsia" w:cs="Times New Roman"/>
          <w:lang w:eastAsia="zh-CN"/>
        </w:rPr>
        <w:t>研究内容需求</w:t>
      </w:r>
    </w:p>
    <w:p w14:paraId="32505269">
      <w:pPr>
        <w:pStyle w:val="12"/>
        <w:ind w:firstLine="560"/>
      </w:pPr>
      <w:r>
        <w:rPr>
          <w:rFonts w:hint="eastAsia" w:ascii="仿宋" w:hAnsi="仿宋" w:eastAsia="仿宋" w:cs="仿宋"/>
          <w:sz w:val="28"/>
          <w:szCs w:val="28"/>
          <w14:ligatures w14:val="none"/>
        </w:rPr>
        <w:t>天地融合频率利用技术研究是应对复杂兼容环境下频谱干扰的核心环节。在基于多层次星座与地面系统构建的混合异构网络中，通过波束隔离、频率隔离和地理隔离等手段，优化系统的频率配置，提升频率利用效率。研究内容涵盖相控阵天线波束成形技术、多类型终端场景下的射频器件优化、波形设计、天线设计等频率利用技术的关键指标。基于不同场景的干扰抑制需求，制定适用于不同业务场景的干扰抑制策略，并对其可行性进行验证。此外，该部分还将对复杂兼容环境中的干扰预测和分析技术进行深入研究，结合微弱目标信号处理和深度学习技术，研究多业务系统间的空时分布不均衡情况的建模和预测，从而降低业务冲突率，提高频率共用决策的准确性，保障不同业务之间的频谱共享与干扰管理效率。</w:t>
      </w:r>
    </w:p>
    <w:p w14:paraId="3B743398">
      <w:pPr>
        <w:pStyle w:val="5"/>
        <w:rPr>
          <w:rFonts w:cs="Times New Roman"/>
          <w:lang w:eastAsia="zh-CN"/>
        </w:rPr>
      </w:pPr>
      <w:r>
        <w:rPr>
          <w:rFonts w:hint="eastAsia" w:cs="Times New Roman"/>
          <w:lang w:eastAsia="zh-CN"/>
        </w:rPr>
        <w:t>性能指标需求</w:t>
      </w:r>
    </w:p>
    <w:p w14:paraId="4BD270FE">
      <w:pPr>
        <w:pStyle w:val="12"/>
        <w:numPr>
          <w:ilvl w:val="0"/>
          <w:numId w:val="4"/>
        </w:numPr>
        <w:ind w:left="567" w:hanging="567" w:firstLineChars="0"/>
        <w:rPr>
          <w:rFonts w:ascii="仿宋" w:hAnsi="仿宋" w:eastAsia="仿宋" w:cs="仿宋"/>
          <w:sz w:val="28"/>
          <w:szCs w:val="28"/>
          <w14:ligatures w14:val="none"/>
        </w:rPr>
      </w:pPr>
      <w:r>
        <w:rPr>
          <w:rFonts w:hint="eastAsia" w:ascii="仿宋" w:hAnsi="仿宋" w:eastAsia="仿宋" w:cs="仿宋"/>
          <w:sz w:val="28"/>
          <w:szCs w:val="28"/>
          <w14:ligatures w14:val="none"/>
        </w:rPr>
        <w:t>支持相控天线频率使用设计技术研究与算法实现（含收发共阵面设计频差约束条件分析研究）；</w:t>
      </w:r>
    </w:p>
    <w:p w14:paraId="634595C4">
      <w:pPr>
        <w:pStyle w:val="12"/>
        <w:numPr>
          <w:ilvl w:val="0"/>
          <w:numId w:val="4"/>
        </w:numPr>
        <w:ind w:left="567" w:hanging="567" w:firstLineChars="0"/>
        <w:rPr>
          <w:rFonts w:ascii="仿宋" w:hAnsi="仿宋" w:eastAsia="仿宋" w:cs="仿宋"/>
          <w:sz w:val="28"/>
          <w:szCs w:val="28"/>
          <w14:ligatures w14:val="none"/>
        </w:rPr>
      </w:pPr>
      <w:r>
        <w:rPr>
          <w:rFonts w:hint="eastAsia" w:ascii="仿宋" w:hAnsi="仿宋" w:eastAsia="仿宋" w:cs="仿宋"/>
          <w:sz w:val="28"/>
          <w:szCs w:val="28"/>
          <w14:ligatures w14:val="none"/>
        </w:rPr>
        <w:t>具备相控天线多波束成形设计技术研究；</w:t>
      </w:r>
    </w:p>
    <w:p w14:paraId="7F8F63B4">
      <w:pPr>
        <w:pStyle w:val="12"/>
        <w:numPr>
          <w:ilvl w:val="0"/>
          <w:numId w:val="4"/>
        </w:numPr>
        <w:ind w:left="567" w:hanging="567" w:firstLineChars="0"/>
        <w:rPr>
          <w:rFonts w:ascii="仿宋" w:hAnsi="仿宋" w:eastAsia="仿宋" w:cs="仿宋"/>
          <w:sz w:val="28"/>
          <w:szCs w:val="28"/>
          <w14:ligatures w14:val="none"/>
        </w:rPr>
      </w:pPr>
      <w:r>
        <w:rPr>
          <w:rFonts w:hint="eastAsia" w:ascii="仿宋" w:hAnsi="仿宋" w:eastAsia="仿宋" w:cs="仿宋"/>
          <w:sz w:val="28"/>
          <w:szCs w:val="28"/>
          <w14:ligatures w14:val="none"/>
        </w:rPr>
        <w:t>具备相控天线发射干扰抑制技术与工程实现代价研究；</w:t>
      </w:r>
    </w:p>
    <w:p w14:paraId="3AF0F8FC">
      <w:pPr>
        <w:pStyle w:val="12"/>
        <w:numPr>
          <w:ilvl w:val="0"/>
          <w:numId w:val="4"/>
        </w:numPr>
        <w:ind w:left="567" w:hanging="567" w:firstLineChars="0"/>
        <w:rPr>
          <w:rFonts w:ascii="仿宋" w:hAnsi="仿宋" w:eastAsia="仿宋" w:cs="仿宋"/>
          <w:sz w:val="28"/>
          <w:szCs w:val="28"/>
          <w14:ligatures w14:val="none"/>
        </w:rPr>
      </w:pPr>
      <w:r>
        <w:rPr>
          <w:rFonts w:hint="eastAsia" w:ascii="仿宋" w:hAnsi="仿宋" w:eastAsia="仿宋" w:cs="仿宋"/>
          <w:sz w:val="28"/>
          <w:szCs w:val="28"/>
          <w14:ligatures w14:val="none"/>
        </w:rPr>
        <w:t>支持相控天线接收抗干扰技术与工程实现代价研究；</w:t>
      </w:r>
    </w:p>
    <w:p w14:paraId="498CBA7B">
      <w:pPr>
        <w:pStyle w:val="12"/>
        <w:numPr>
          <w:ilvl w:val="0"/>
          <w:numId w:val="4"/>
        </w:numPr>
        <w:ind w:left="567" w:hanging="567" w:firstLineChars="0"/>
        <w:rPr>
          <w:rFonts w:ascii="仿宋" w:hAnsi="仿宋" w:eastAsia="仿宋" w:cs="仿宋"/>
          <w:sz w:val="28"/>
          <w:szCs w:val="28"/>
          <w14:ligatures w14:val="none"/>
        </w:rPr>
      </w:pPr>
      <w:r>
        <w:rPr>
          <w:rFonts w:hint="eastAsia" w:ascii="仿宋" w:hAnsi="仿宋" w:eastAsia="仿宋" w:cs="仿宋"/>
          <w:sz w:val="28"/>
          <w:szCs w:val="28"/>
          <w14:ligatures w14:val="none"/>
        </w:rPr>
        <w:t>支持射频元器件抗干扰能力与指标特性分析研究；</w:t>
      </w:r>
    </w:p>
    <w:p w14:paraId="36DADFD8">
      <w:pPr>
        <w:pStyle w:val="12"/>
        <w:numPr>
          <w:ilvl w:val="0"/>
          <w:numId w:val="4"/>
        </w:numPr>
        <w:ind w:left="567" w:hanging="567" w:firstLineChars="0"/>
        <w:rPr>
          <w:rFonts w:ascii="仿宋" w:hAnsi="仿宋" w:eastAsia="仿宋" w:cs="仿宋"/>
          <w:sz w:val="28"/>
          <w:szCs w:val="28"/>
          <w14:ligatures w14:val="none"/>
        </w:rPr>
      </w:pPr>
      <w:r>
        <w:rPr>
          <w:rFonts w:hint="eastAsia" w:ascii="仿宋" w:hAnsi="仿宋" w:eastAsia="仿宋" w:cs="仿宋"/>
          <w:sz w:val="28"/>
          <w:szCs w:val="28"/>
          <w14:ligatures w14:val="none"/>
        </w:rPr>
        <w:t>具备干扰消除、规避、减缓等技术研究，包括但不限于频率选择性滤波器技术、自适应滤波技术、干扰信号识别处理与抑制算法等；</w:t>
      </w:r>
    </w:p>
    <w:p w14:paraId="05CA2F2C">
      <w:pPr>
        <w:pStyle w:val="12"/>
        <w:numPr>
          <w:ilvl w:val="0"/>
          <w:numId w:val="4"/>
        </w:numPr>
        <w:ind w:left="567" w:hanging="567" w:firstLineChars="0"/>
        <w:rPr>
          <w:rFonts w:ascii="仿宋" w:hAnsi="仿宋" w:eastAsia="仿宋" w:cs="仿宋"/>
          <w:sz w:val="28"/>
          <w:szCs w:val="28"/>
          <w14:ligatures w14:val="none"/>
        </w:rPr>
      </w:pPr>
      <w:r>
        <w:rPr>
          <w:rFonts w:hint="eastAsia" w:ascii="仿宋" w:hAnsi="仿宋" w:eastAsia="仿宋" w:cs="仿宋"/>
          <w:sz w:val="28"/>
          <w:szCs w:val="28"/>
          <w14:ligatures w14:val="none"/>
        </w:rPr>
        <w:t>支持射频元器件邻频泄露抑制能力提升、带外抑制技术潜力挖掘与工程实现代价研究，带外抑制分析包括但不限于L、S、C、UHF等频段；</w:t>
      </w:r>
    </w:p>
    <w:p w14:paraId="38806C53">
      <w:pPr>
        <w:pStyle w:val="12"/>
        <w:numPr>
          <w:ilvl w:val="0"/>
          <w:numId w:val="4"/>
        </w:numPr>
        <w:ind w:left="567" w:hanging="567" w:firstLineChars="0"/>
        <w:rPr>
          <w:rFonts w:ascii="仿宋" w:hAnsi="仿宋" w:eastAsia="仿宋" w:cs="仿宋"/>
          <w:sz w:val="28"/>
          <w:szCs w:val="28"/>
          <w14:ligatures w14:val="none"/>
        </w:rPr>
      </w:pPr>
      <w:r>
        <w:rPr>
          <w:rFonts w:hint="eastAsia" w:ascii="仿宋" w:hAnsi="仿宋" w:eastAsia="仿宋" w:cs="仿宋"/>
          <w:sz w:val="28"/>
          <w:szCs w:val="28"/>
          <w14:ligatures w14:val="none"/>
        </w:rPr>
        <w:t>支持提出天地融合场景下适用于不同业务间兼容性的干扰抑制组合策略，涵盖手机直连系统与IMT、ATG、HIBS、高轨卫星移动业务、固定业务、移动业务等兼容共用策略制定与频率资源利用率分析,频率资源利用效率提升大于5%；</w:t>
      </w:r>
    </w:p>
    <w:p w14:paraId="31C86E9D">
      <w:pPr>
        <w:pStyle w:val="12"/>
        <w:numPr>
          <w:ilvl w:val="0"/>
          <w:numId w:val="4"/>
        </w:numPr>
        <w:ind w:left="567" w:hanging="567" w:firstLineChars="0"/>
        <w:rPr>
          <w:rFonts w:ascii="仿宋" w:hAnsi="仿宋" w:eastAsia="仿宋" w:cs="仿宋"/>
          <w:sz w:val="28"/>
          <w:szCs w:val="28"/>
          <w14:ligatures w14:val="none"/>
        </w:rPr>
      </w:pPr>
      <w:r>
        <w:rPr>
          <w:rFonts w:hint="eastAsia" w:ascii="仿宋" w:hAnsi="仿宋" w:eastAsia="仿宋" w:cs="仿宋"/>
          <w:sz w:val="28"/>
          <w:szCs w:val="28"/>
          <w14:ligatures w14:val="none"/>
        </w:rPr>
        <w:t>支持干扰抑制组合策略不少于5类;</w:t>
      </w:r>
    </w:p>
    <w:p w14:paraId="71485B4B">
      <w:pPr>
        <w:pStyle w:val="12"/>
        <w:numPr>
          <w:ilvl w:val="0"/>
          <w:numId w:val="4"/>
        </w:numPr>
        <w:ind w:left="567" w:hanging="567" w:firstLineChars="0"/>
        <w:rPr>
          <w:rFonts w:ascii="仿宋" w:hAnsi="仿宋" w:eastAsia="仿宋" w:cs="仿宋"/>
          <w:sz w:val="28"/>
          <w:szCs w:val="28"/>
          <w14:ligatures w14:val="none"/>
        </w:rPr>
      </w:pPr>
      <w:r>
        <w:rPr>
          <w:rFonts w:hint="eastAsia" w:ascii="仿宋" w:hAnsi="仿宋" w:eastAsia="仿宋" w:cs="仿宋"/>
          <w:sz w:val="28"/>
          <w:szCs w:val="28"/>
          <w14:ligatures w14:val="none"/>
        </w:rPr>
        <w:t>支持复杂电磁环境下微弱目标信号提取与处理能力分析研究，并实现适用的微弱目标信号识别算法不少于3种；</w:t>
      </w:r>
    </w:p>
    <w:p w14:paraId="7FE3396A">
      <w:pPr>
        <w:pStyle w:val="12"/>
        <w:numPr>
          <w:ilvl w:val="0"/>
          <w:numId w:val="4"/>
        </w:numPr>
        <w:ind w:left="567" w:hanging="567" w:firstLineChars="0"/>
        <w:rPr>
          <w:rFonts w:ascii="仿宋" w:hAnsi="仿宋" w:eastAsia="仿宋" w:cs="仿宋"/>
          <w:sz w:val="28"/>
          <w:szCs w:val="28"/>
          <w14:ligatures w14:val="none"/>
        </w:rPr>
      </w:pPr>
      <w:r>
        <w:rPr>
          <w:rFonts w:hint="eastAsia" w:ascii="仿宋" w:hAnsi="仿宋" w:eastAsia="仿宋" w:cs="仿宋"/>
          <w:sz w:val="28"/>
          <w:szCs w:val="28"/>
          <w14:ligatures w14:val="none"/>
        </w:rPr>
        <w:t>支持星上接收端微弱目标信号提取与处理能力分析研究及工程实现代价研究；</w:t>
      </w:r>
    </w:p>
    <w:p w14:paraId="4B1E8A5F">
      <w:pPr>
        <w:pStyle w:val="12"/>
        <w:numPr>
          <w:ilvl w:val="0"/>
          <w:numId w:val="4"/>
        </w:numPr>
        <w:ind w:left="567" w:hanging="567" w:firstLineChars="0"/>
        <w:rPr>
          <w:rFonts w:ascii="仿宋" w:hAnsi="仿宋" w:eastAsia="仿宋" w:cs="仿宋"/>
          <w:sz w:val="28"/>
          <w:szCs w:val="28"/>
          <w14:ligatures w14:val="none"/>
        </w:rPr>
      </w:pPr>
      <w:r>
        <w:rPr>
          <w:rFonts w:hint="eastAsia" w:ascii="仿宋" w:hAnsi="仿宋" w:eastAsia="仿宋" w:cs="仿宋"/>
          <w:sz w:val="28"/>
          <w:szCs w:val="28"/>
          <w14:ligatures w14:val="none"/>
        </w:rPr>
        <w:t>支持时频空多维度域频谱感知算法不少于8种，包括但不限于匹配滤波检测、协方差检测、循环平稳特征检测等；</w:t>
      </w:r>
    </w:p>
    <w:p w14:paraId="2F278E64">
      <w:pPr>
        <w:pStyle w:val="12"/>
        <w:numPr>
          <w:ilvl w:val="0"/>
          <w:numId w:val="4"/>
        </w:numPr>
        <w:ind w:left="567" w:hanging="567" w:firstLineChars="0"/>
        <w:rPr>
          <w:rFonts w:ascii="仿宋" w:hAnsi="仿宋" w:eastAsia="仿宋" w:cs="仿宋"/>
          <w:sz w:val="28"/>
          <w:szCs w:val="28"/>
          <w14:ligatures w14:val="none"/>
        </w:rPr>
      </w:pPr>
      <w:r>
        <w:rPr>
          <w:rFonts w:hint="eastAsia" w:ascii="仿宋" w:hAnsi="仿宋" w:eastAsia="仿宋" w:cs="仿宋"/>
          <w:sz w:val="28"/>
          <w:szCs w:val="28"/>
          <w14:ligatures w14:val="none"/>
        </w:rPr>
        <w:t>支持基于信道时变特征的频率预测算法不少于5种，包括但不限于长短时记忆深度学习、注意力机制感知和群体智能算法类。</w:t>
      </w:r>
    </w:p>
    <w:p w14:paraId="60DD71AA">
      <w:pPr>
        <w:pStyle w:val="4"/>
        <w:rPr>
          <w:lang w:eastAsia="zh-CN"/>
        </w:rPr>
      </w:pPr>
      <w:bookmarkStart w:id="32" w:name="_Toc7180"/>
      <w:bookmarkStart w:id="33" w:name="_Toc131525639"/>
      <w:bookmarkStart w:id="34" w:name="_Toc19812"/>
      <w:r>
        <w:rPr>
          <w:rFonts w:hint="eastAsia"/>
          <w:lang w:eastAsia="zh-CN"/>
        </w:rPr>
        <w:t>天地融合网络频率利用技术支撑平台</w:t>
      </w:r>
      <w:r>
        <w:rPr>
          <w:lang w:eastAsia="zh-CN"/>
        </w:rPr>
        <w:t>需求</w:t>
      </w:r>
      <w:bookmarkEnd w:id="32"/>
      <w:bookmarkEnd w:id="33"/>
      <w:bookmarkEnd w:id="34"/>
      <w:r>
        <w:rPr>
          <w:rFonts w:hint="eastAsia"/>
          <w:lang w:eastAsia="zh-CN"/>
        </w:rPr>
        <w:t>分析</w:t>
      </w:r>
    </w:p>
    <w:p w14:paraId="4FEA061A">
      <w:pPr>
        <w:pStyle w:val="5"/>
        <w:rPr>
          <w:rFonts w:cs="Times New Roman"/>
          <w:lang w:eastAsia="zh-CN"/>
        </w:rPr>
      </w:pPr>
      <w:r>
        <w:rPr>
          <w:rFonts w:hint="eastAsia" w:cs="Times New Roman"/>
          <w:lang w:eastAsia="zh-CN"/>
        </w:rPr>
        <w:t>研究内容需求</w:t>
      </w:r>
    </w:p>
    <w:p w14:paraId="558147E9">
      <w:pPr>
        <w:ind w:firstLine="560" w:firstLineChars="200"/>
        <w:jc w:val="both"/>
        <w:rPr>
          <w:rFonts w:ascii="仿宋" w:hAnsi="仿宋" w:eastAsia="仿宋" w:cs="仿宋"/>
          <w:kern w:val="2"/>
          <w:sz w:val="28"/>
          <w:szCs w:val="28"/>
          <w:lang w:eastAsia="zh-CN"/>
          <w14:ligatures w14:val="none"/>
        </w:rPr>
      </w:pPr>
      <w:r>
        <w:rPr>
          <w:rFonts w:hint="eastAsia" w:ascii="仿宋" w:hAnsi="仿宋" w:eastAsia="仿宋" w:cs="仿宋"/>
          <w:kern w:val="2"/>
          <w:sz w:val="28"/>
          <w:szCs w:val="28"/>
          <w:lang w:eastAsia="zh-CN"/>
          <w14:ligatures w14:val="none"/>
        </w:rPr>
        <w:t>天地融合网络频率利用技术支撑平台的建设则旨在从系统架构、网络拓扑、频率配置、干扰分析等方面构建整体性的技术支持能力。该平台基于空地一体的分层结构，从网络可重构性、波束级频率管理和空口参数配置等角度进行天地融合网络的整体建模与协同设计。包括对多种业务系统的频率冲突建模与干扰计算，覆盖半静态和动态配置的低轨卫星以及地面系统多业务的动态建模与分析，针对高轨系统、航空系统和地面系统等多业务场景，开展干扰冲突的概率统计分析，为天地融合通信系统的频率资源优化提供数据支持。同时，结合卫星和地面通信系统的覆盖范围不一致问题，构建适用的频率规划和干扰分析方法，有助于提升频谱使用效率。</w:t>
      </w:r>
    </w:p>
    <w:p w14:paraId="5FF8E723">
      <w:pPr>
        <w:pStyle w:val="12"/>
        <w:ind w:firstLine="560"/>
      </w:pPr>
      <w:r>
        <w:rPr>
          <w:rFonts w:hint="eastAsia" w:ascii="仿宋" w:hAnsi="仿宋" w:eastAsia="仿宋" w:cs="仿宋"/>
          <w:sz w:val="28"/>
          <w:szCs w:val="28"/>
          <w14:ligatures w14:val="none"/>
        </w:rPr>
        <w:t>天地融合网络标准体系研究是支撑未来大规模部署的关键步骤。此部分研究将围绕频谱资源配置、宽带业务需求、海量用户接入、卫星高动态特性、超密集波束管理等技术挑战，提出星地频率共用策略和协同网络架构。通过构建虚拟接入网络，验证干扰抑制策略的可行性，尤其是在L、S、C、UHF等频段，构建天地融合的FDD/TDD模式通信网络，开展低轨卫星移动通信系统与其他业务系统的干扰评估和仿真工作。此外，该平台将进行多场景频率共用和组网规划设计的验证工作，为频谱划分和用频决策提供实验数据和技术支持。</w:t>
      </w:r>
    </w:p>
    <w:p w14:paraId="6AC825CB">
      <w:pPr>
        <w:pStyle w:val="5"/>
        <w:rPr>
          <w:rFonts w:cs="Times New Roman"/>
          <w:lang w:eastAsia="zh-CN"/>
        </w:rPr>
      </w:pPr>
      <w:r>
        <w:rPr>
          <w:rFonts w:hint="eastAsia" w:cs="Times New Roman"/>
          <w:lang w:eastAsia="zh-CN"/>
        </w:rPr>
        <w:t>性能指标需求</w:t>
      </w:r>
    </w:p>
    <w:p w14:paraId="0DDB3D45">
      <w:pPr>
        <w:pStyle w:val="12"/>
        <w:numPr>
          <w:ilvl w:val="0"/>
          <w:numId w:val="5"/>
        </w:numPr>
        <w:ind w:left="567" w:hanging="567" w:firstLineChars="0"/>
        <w:rPr>
          <w:rFonts w:ascii="仿宋" w:hAnsi="仿宋" w:eastAsia="仿宋" w:cs="仿宋"/>
          <w:sz w:val="28"/>
          <w:szCs w:val="28"/>
          <w14:ligatures w14:val="none"/>
        </w:rPr>
      </w:pPr>
      <w:r>
        <w:rPr>
          <w:rFonts w:hint="eastAsia" w:ascii="仿宋" w:hAnsi="仿宋" w:eastAsia="仿宋" w:cs="仿宋"/>
          <w:sz w:val="28"/>
          <w:szCs w:val="28"/>
          <w14:ligatures w14:val="none"/>
        </w:rPr>
        <w:t>系统建模包括但不限于星座构型建模、相控天线多波束建模、卫星波位划分建模、卫星终端分布建模（包括动态建模）、地面、射电天文等其它业务建模，包括IMT/ATG/HAPS/HIBS等应用建模；</w:t>
      </w:r>
    </w:p>
    <w:p w14:paraId="2ECA2E86">
      <w:pPr>
        <w:pStyle w:val="12"/>
        <w:numPr>
          <w:ilvl w:val="0"/>
          <w:numId w:val="5"/>
        </w:numPr>
        <w:ind w:left="567" w:hanging="567" w:firstLineChars="0"/>
        <w:rPr>
          <w:rFonts w:ascii="仿宋" w:hAnsi="仿宋" w:eastAsia="仿宋" w:cs="仿宋"/>
          <w:sz w:val="28"/>
          <w:szCs w:val="28"/>
          <w14:ligatures w14:val="none"/>
        </w:rPr>
      </w:pPr>
      <w:r>
        <w:rPr>
          <w:rFonts w:hint="eastAsia" w:ascii="仿宋" w:hAnsi="仿宋" w:eastAsia="仿宋" w:cs="仿宋"/>
          <w:sz w:val="28"/>
          <w:szCs w:val="28"/>
          <w14:ligatures w14:val="none"/>
        </w:rPr>
        <w:t>功能模块包括但不限于空口链路模块、天线模块、链路损耗模块、建链策略模块、切星策略模块、干扰关系配置模块；</w:t>
      </w:r>
    </w:p>
    <w:p w14:paraId="1D6795D6">
      <w:pPr>
        <w:pStyle w:val="12"/>
        <w:numPr>
          <w:ilvl w:val="0"/>
          <w:numId w:val="5"/>
        </w:numPr>
        <w:ind w:left="567" w:hanging="567" w:firstLineChars="0"/>
        <w:rPr>
          <w:rFonts w:ascii="仿宋" w:hAnsi="仿宋" w:eastAsia="仿宋" w:cs="仿宋"/>
          <w:sz w:val="28"/>
          <w:szCs w:val="28"/>
          <w14:ligatures w14:val="none"/>
        </w:rPr>
      </w:pPr>
      <w:r>
        <w:rPr>
          <w:rFonts w:hint="eastAsia" w:ascii="仿宋" w:hAnsi="仿宋" w:eastAsia="仿宋" w:cs="仿宋"/>
          <w:sz w:val="28"/>
          <w:szCs w:val="28"/>
          <w14:ligatures w14:val="none"/>
        </w:rPr>
        <w:t>计算功能模块包括但不限于通信链路C与N和C/N计算模块、邻频干扰计算模块、三阶交调干扰计算模块、干扰链路中（C/I）、（I/N）、△T/T和（C/(I+N)）单入和集总计算模块、系统吞吐量计算模块、干扰冲突概率统计模块、PFD计算模块等；</w:t>
      </w:r>
    </w:p>
    <w:p w14:paraId="29EBED56">
      <w:pPr>
        <w:pStyle w:val="12"/>
        <w:numPr>
          <w:ilvl w:val="0"/>
          <w:numId w:val="5"/>
        </w:numPr>
        <w:ind w:left="567" w:hanging="567" w:firstLineChars="0"/>
        <w:rPr>
          <w:rFonts w:ascii="仿宋" w:hAnsi="仿宋" w:eastAsia="仿宋" w:cs="仿宋"/>
          <w:sz w:val="28"/>
          <w:szCs w:val="28"/>
          <w14:ligatures w14:val="none"/>
        </w:rPr>
      </w:pPr>
      <w:r>
        <w:rPr>
          <w:rFonts w:hint="eastAsia" w:ascii="仿宋" w:hAnsi="仿宋" w:eastAsia="仿宋" w:cs="仿宋"/>
          <w:sz w:val="28"/>
          <w:szCs w:val="28"/>
          <w14:ligatures w14:val="none"/>
        </w:rPr>
        <w:t>可视化功能模块包括但不限于业务建模场景可视化、卫星波位划分可视化、天线方向图可视化、固定站址/移动终端分布可视化、建链关系和链路干扰关系可视化、链路计算结果可视化、干扰计算结果可视化且可回溯；</w:t>
      </w:r>
    </w:p>
    <w:p w14:paraId="5AFCD7BA">
      <w:pPr>
        <w:pStyle w:val="12"/>
        <w:numPr>
          <w:ilvl w:val="0"/>
          <w:numId w:val="5"/>
        </w:numPr>
        <w:ind w:left="567" w:hanging="567" w:firstLineChars="0"/>
        <w:rPr>
          <w:rFonts w:ascii="仿宋" w:hAnsi="仿宋" w:eastAsia="仿宋" w:cs="仿宋"/>
          <w:sz w:val="28"/>
          <w:szCs w:val="28"/>
          <w14:ligatures w14:val="none"/>
        </w:rPr>
      </w:pPr>
      <w:r>
        <w:rPr>
          <w:rFonts w:hint="eastAsia" w:ascii="仿宋" w:hAnsi="仿宋" w:eastAsia="仿宋" w:cs="仿宋"/>
          <w:sz w:val="28"/>
          <w:szCs w:val="28"/>
          <w14:ligatures w14:val="none"/>
        </w:rPr>
        <w:t>干扰评估模块包括评估算法、评估指标等；</w:t>
      </w:r>
    </w:p>
    <w:p w14:paraId="30ECF275">
      <w:pPr>
        <w:pStyle w:val="12"/>
        <w:numPr>
          <w:ilvl w:val="0"/>
          <w:numId w:val="5"/>
        </w:numPr>
        <w:ind w:left="567" w:hanging="567" w:firstLineChars="0"/>
        <w:rPr>
          <w:rFonts w:ascii="仿宋" w:hAnsi="仿宋" w:eastAsia="仿宋" w:cs="仿宋"/>
          <w:sz w:val="28"/>
          <w:szCs w:val="28"/>
          <w14:ligatures w14:val="none"/>
        </w:rPr>
      </w:pPr>
      <w:r>
        <w:rPr>
          <w:rFonts w:hint="eastAsia" w:ascii="仿宋" w:hAnsi="仿宋" w:eastAsia="仿宋" w:cs="仿宋"/>
          <w:sz w:val="28"/>
          <w:szCs w:val="28"/>
          <w14:ligatures w14:val="none"/>
        </w:rPr>
        <w:t>具备高/中/低轨星座系统构建功能，可以实现低轨-低轨-地面系统间、高轨-低轨-地面系统间的兼容性影响分析；星座系统间分析支持分布式并行计算架构，计算任务可根据CPU/GPU内核数和线程数动态分配，资源利用率不低于80%，满足千个站址、五千颗卫星数量级NGSO系统与NGSO系统间仿真分析总时长不超过180分钟，支持万颗数量级星座仿真建模；</w:t>
      </w:r>
    </w:p>
    <w:p w14:paraId="0D1E3DF6">
      <w:pPr>
        <w:pStyle w:val="12"/>
        <w:numPr>
          <w:ilvl w:val="0"/>
          <w:numId w:val="5"/>
        </w:numPr>
        <w:ind w:left="567" w:hanging="567" w:firstLineChars="0"/>
        <w:rPr>
          <w:rFonts w:ascii="仿宋" w:hAnsi="仿宋" w:eastAsia="仿宋" w:cs="仿宋"/>
          <w:sz w:val="28"/>
          <w:szCs w:val="28"/>
          <w14:ligatures w14:val="none"/>
        </w:rPr>
      </w:pPr>
      <w:r>
        <w:rPr>
          <w:rFonts w:hint="eastAsia" w:ascii="仿宋" w:hAnsi="仿宋" w:eastAsia="仿宋" w:cs="仿宋"/>
          <w:sz w:val="28"/>
          <w:szCs w:val="28"/>
          <w14:ligatures w14:val="none"/>
        </w:rPr>
        <w:t>针对卫星和地面通信系统覆盖范围颗粒度不统一的场景，设计频率使用方案和动态协作方案，实现同、邻频及同覆盖和邻域覆盖场景下的干扰仿真分析，覆盖分析支持全球地面网格按经纬度划分和均匀划分功能（划分颗粒度不大于10km）；</w:t>
      </w:r>
    </w:p>
    <w:p w14:paraId="5C3BB678">
      <w:pPr>
        <w:pStyle w:val="12"/>
        <w:numPr>
          <w:ilvl w:val="0"/>
          <w:numId w:val="5"/>
        </w:numPr>
        <w:ind w:left="567" w:hanging="567" w:firstLineChars="0"/>
        <w:rPr>
          <w:rFonts w:ascii="仿宋" w:hAnsi="仿宋" w:eastAsia="仿宋" w:cs="仿宋"/>
          <w:sz w:val="28"/>
          <w:szCs w:val="28"/>
          <w14:ligatures w14:val="none"/>
        </w:rPr>
      </w:pPr>
      <w:r>
        <w:rPr>
          <w:rFonts w:hint="eastAsia" w:ascii="仿宋" w:hAnsi="仿宋" w:eastAsia="仿宋" w:cs="仿宋"/>
          <w:sz w:val="28"/>
          <w:szCs w:val="28"/>
          <w14:ligatures w14:val="none"/>
        </w:rPr>
        <w:t>具备卫星波位基于离轴角和方位角等自定义划分功能和卫星波位分时使用策略配置功能；</w:t>
      </w:r>
    </w:p>
    <w:p w14:paraId="79D40AF5">
      <w:pPr>
        <w:pStyle w:val="12"/>
        <w:numPr>
          <w:ilvl w:val="0"/>
          <w:numId w:val="5"/>
        </w:numPr>
        <w:ind w:left="567" w:hanging="567" w:firstLineChars="0"/>
        <w:rPr>
          <w:rFonts w:ascii="仿宋" w:hAnsi="仿宋" w:eastAsia="仿宋" w:cs="仿宋"/>
          <w:sz w:val="28"/>
          <w:szCs w:val="28"/>
          <w14:ligatures w14:val="none"/>
        </w:rPr>
      </w:pPr>
      <w:r>
        <w:rPr>
          <w:rFonts w:hint="eastAsia" w:ascii="仿宋" w:hAnsi="仿宋" w:eastAsia="仿宋" w:cs="仿宋"/>
          <w:sz w:val="28"/>
          <w:szCs w:val="28"/>
          <w14:ligatures w14:val="none"/>
        </w:rPr>
        <w:t>具备卫星多波束配置和时频动态调度建模功能，支持波束控制激活、切换、跳跃等自定义波束控制策略；</w:t>
      </w:r>
    </w:p>
    <w:p w14:paraId="56B55263">
      <w:pPr>
        <w:pStyle w:val="12"/>
        <w:numPr>
          <w:ilvl w:val="0"/>
          <w:numId w:val="5"/>
        </w:numPr>
        <w:ind w:left="567" w:hanging="567" w:firstLineChars="0"/>
        <w:rPr>
          <w:rFonts w:ascii="仿宋" w:hAnsi="仿宋" w:eastAsia="仿宋" w:cs="仿宋"/>
          <w:sz w:val="28"/>
          <w:szCs w:val="28"/>
          <w14:ligatures w14:val="none"/>
        </w:rPr>
      </w:pPr>
      <w:r>
        <w:rPr>
          <w:rFonts w:hint="eastAsia" w:ascii="仿宋" w:hAnsi="仿宋" w:eastAsia="仿宋" w:cs="仿宋"/>
          <w:sz w:val="28"/>
          <w:szCs w:val="28"/>
          <w14:ligatures w14:val="none"/>
        </w:rPr>
        <w:t>具备自定义区域无线电台撒点功能，其中区域支持矩形边界、国家边界、铁路沿线、自定义边界等划分，撒点策略支持按照一定的密度约束执行随机分布函数、高斯分布函数或外部数据文件来控制实现；</w:t>
      </w:r>
    </w:p>
    <w:p w14:paraId="052683B3">
      <w:pPr>
        <w:pStyle w:val="12"/>
        <w:numPr>
          <w:ilvl w:val="0"/>
          <w:numId w:val="5"/>
        </w:numPr>
        <w:ind w:left="567" w:hanging="567" w:firstLineChars="0"/>
        <w:rPr>
          <w:rFonts w:ascii="仿宋" w:hAnsi="仿宋" w:eastAsia="仿宋" w:cs="仿宋"/>
          <w:sz w:val="28"/>
          <w:szCs w:val="28"/>
          <w14:ligatures w14:val="none"/>
        </w:rPr>
      </w:pPr>
      <w:r>
        <w:rPr>
          <w:rFonts w:hint="eastAsia" w:ascii="仿宋" w:hAnsi="仿宋" w:eastAsia="仿宋" w:cs="仿宋"/>
          <w:sz w:val="28"/>
          <w:szCs w:val="28"/>
          <w14:ligatures w14:val="none"/>
        </w:rPr>
        <w:t>具备自定义区域范围可见卫星数量计算功能，包括单点或区域；</w:t>
      </w:r>
    </w:p>
    <w:p w14:paraId="31971470">
      <w:pPr>
        <w:pStyle w:val="12"/>
        <w:numPr>
          <w:ilvl w:val="0"/>
          <w:numId w:val="5"/>
        </w:numPr>
        <w:ind w:left="567" w:hanging="567" w:firstLineChars="0"/>
        <w:rPr>
          <w:rFonts w:ascii="仿宋" w:hAnsi="仿宋" w:eastAsia="仿宋" w:cs="仿宋"/>
          <w:sz w:val="28"/>
          <w:szCs w:val="28"/>
          <w14:ligatures w14:val="none"/>
        </w:rPr>
      </w:pPr>
      <w:r>
        <w:rPr>
          <w:rFonts w:hint="eastAsia" w:ascii="仿宋" w:hAnsi="仿宋" w:eastAsia="仿宋" w:cs="仿宋"/>
          <w:sz w:val="28"/>
          <w:szCs w:val="28"/>
          <w14:ligatures w14:val="none"/>
        </w:rPr>
        <w:t>具备地面IMT系统异构网络和非异构网络的拓扑建模功能，支持但不限于蜂窝选址、基站间距、蜂窝层数、基站半径、微基站簇数量、微基站高度、用户数量等网络参数配置。其中在19个宏基站网络基本型基础上，可继续向外拓展不少于三层，每个宏基站服务区域内可根据拓扑距离部署满足最小隔离距离的微基站簇。地面IMT系统具备拓扑结构的可扩展功能，满足根据人口和地区规模生成异构网络或非异构网络。支持IMT地面系统（三层宏基站异构网络）与千个站址、五千颗卫星数量级NGSO系统间仿真分析总时长不超过200分钟，分析支持分布式并行计算架构，计算任务可根据CPU/GPU内核数和线程数动态分配，资源利用率不低于80%，地面IMT系统具备拓扑结构的可扩展功能，满足根据人口和地区规模生成异构网络或非异构网络；</w:t>
      </w:r>
    </w:p>
    <w:p w14:paraId="0BF7DF30">
      <w:pPr>
        <w:pStyle w:val="12"/>
        <w:numPr>
          <w:ilvl w:val="0"/>
          <w:numId w:val="5"/>
        </w:numPr>
        <w:ind w:left="567" w:hanging="567" w:firstLineChars="0"/>
        <w:rPr>
          <w:rFonts w:ascii="仿宋" w:hAnsi="仿宋" w:eastAsia="仿宋" w:cs="仿宋"/>
          <w:sz w:val="28"/>
          <w:szCs w:val="28"/>
          <w14:ligatures w14:val="none"/>
        </w:rPr>
      </w:pPr>
      <w:r>
        <w:rPr>
          <w:rFonts w:hint="eastAsia" w:ascii="仿宋" w:hAnsi="仿宋" w:eastAsia="仿宋" w:cs="仿宋"/>
          <w:sz w:val="28"/>
          <w:szCs w:val="28"/>
          <w14:ligatures w14:val="none"/>
        </w:rPr>
        <w:t>具备空口链路模块支持功率控制、功率谱密度、邻频泄露、中心频率、信道带宽可控、双工模式、极化方式、系统接收噪温和接收系统射频元器件等参数配置；</w:t>
      </w:r>
    </w:p>
    <w:p w14:paraId="3F39E764">
      <w:pPr>
        <w:pStyle w:val="12"/>
        <w:numPr>
          <w:ilvl w:val="0"/>
          <w:numId w:val="5"/>
        </w:numPr>
        <w:ind w:left="567" w:hanging="567" w:firstLineChars="0"/>
        <w:rPr>
          <w:rFonts w:ascii="仿宋" w:hAnsi="仿宋" w:eastAsia="仿宋" w:cs="仿宋"/>
          <w:sz w:val="28"/>
          <w:szCs w:val="28"/>
          <w14:ligatures w14:val="none"/>
        </w:rPr>
      </w:pPr>
      <w:r>
        <w:rPr>
          <w:rFonts w:hint="eastAsia" w:ascii="仿宋" w:hAnsi="仿宋" w:eastAsia="仿宋" w:cs="仿宋"/>
          <w:sz w:val="28"/>
          <w:szCs w:val="28"/>
          <w14:ligatures w14:val="none"/>
        </w:rPr>
        <w:t>具备天线模块支持多波束相控天线配置、ITU建议书系列相关业务天线模型配置、自定义天线方向图导入和干扰抑制天线赋形波束配置；</w:t>
      </w:r>
    </w:p>
    <w:p w14:paraId="2B6EAE96">
      <w:pPr>
        <w:pStyle w:val="12"/>
        <w:numPr>
          <w:ilvl w:val="0"/>
          <w:numId w:val="5"/>
        </w:numPr>
        <w:ind w:left="567" w:hanging="567" w:firstLineChars="0"/>
        <w:rPr>
          <w:rFonts w:ascii="仿宋" w:hAnsi="仿宋" w:eastAsia="仿宋" w:cs="仿宋"/>
          <w:sz w:val="28"/>
          <w:szCs w:val="28"/>
          <w14:ligatures w14:val="none"/>
        </w:rPr>
      </w:pPr>
      <w:r>
        <w:rPr>
          <w:rFonts w:hint="eastAsia" w:ascii="仿宋" w:hAnsi="仿宋" w:eastAsia="仿宋" w:cs="仿宋"/>
          <w:sz w:val="28"/>
          <w:szCs w:val="28"/>
          <w14:ligatures w14:val="none"/>
        </w:rPr>
        <w:t>具备基于主瓣隔离、信道隔离约束的波束跳变功能建模，支持不少于64个跳波束的跳变控制功能（可扩展）；</w:t>
      </w:r>
    </w:p>
    <w:p w14:paraId="502C805D">
      <w:pPr>
        <w:pStyle w:val="12"/>
        <w:numPr>
          <w:ilvl w:val="0"/>
          <w:numId w:val="5"/>
        </w:numPr>
        <w:ind w:left="567" w:hanging="567" w:firstLineChars="0"/>
        <w:rPr>
          <w:rFonts w:ascii="仿宋" w:hAnsi="仿宋" w:eastAsia="仿宋" w:cs="仿宋"/>
          <w:sz w:val="28"/>
          <w:szCs w:val="28"/>
          <w14:ligatures w14:val="none"/>
        </w:rPr>
      </w:pPr>
      <w:r>
        <w:rPr>
          <w:rFonts w:hint="eastAsia" w:ascii="仿宋" w:hAnsi="仿宋" w:eastAsia="仿宋" w:cs="仿宋"/>
          <w:sz w:val="28"/>
          <w:szCs w:val="28"/>
          <w14:ligatures w14:val="none"/>
        </w:rPr>
        <w:t>具备基于波束跳变图案下的卫星系统内/系统间干扰碰撞概率分析功能，其中波束跳变时间周期可配置，不低于毫秒级，跳变策略可批量配置，包括顺序和随机；</w:t>
      </w:r>
    </w:p>
    <w:p w14:paraId="564561C0">
      <w:pPr>
        <w:pStyle w:val="12"/>
        <w:numPr>
          <w:ilvl w:val="0"/>
          <w:numId w:val="5"/>
        </w:numPr>
        <w:ind w:left="567" w:hanging="567" w:firstLineChars="0"/>
        <w:rPr>
          <w:rFonts w:ascii="仿宋" w:hAnsi="仿宋" w:eastAsia="仿宋" w:cs="仿宋"/>
          <w:sz w:val="28"/>
          <w:szCs w:val="28"/>
          <w14:ligatures w14:val="none"/>
        </w:rPr>
      </w:pPr>
      <w:r>
        <w:rPr>
          <w:rFonts w:hint="eastAsia" w:ascii="仿宋" w:hAnsi="仿宋" w:eastAsia="仿宋" w:cs="仿宋"/>
          <w:sz w:val="28"/>
          <w:szCs w:val="28"/>
          <w14:ligatures w14:val="none"/>
        </w:rPr>
        <w:t>具备损耗模型配置支持ITU建议书系列相关业务传播模型损耗、地物损耗和滤波器带外抑制、其他损耗（地形模型）等参数与计算配置，其中传播模型包括但不限于ITU-R P.676-13建议书大气衰减、ITU-R P.618-13建议书雨衰、ITU-R P.840-8建议书云衰模型，地面ITU-R P.452-17/P.2001-5建议书等传播模型；</w:t>
      </w:r>
    </w:p>
    <w:p w14:paraId="3EC3E728">
      <w:pPr>
        <w:pStyle w:val="12"/>
        <w:numPr>
          <w:ilvl w:val="0"/>
          <w:numId w:val="5"/>
        </w:numPr>
        <w:ind w:left="567" w:hanging="567" w:firstLineChars="0"/>
        <w:rPr>
          <w:rFonts w:ascii="仿宋" w:hAnsi="仿宋" w:eastAsia="仿宋" w:cs="仿宋"/>
          <w:sz w:val="28"/>
          <w:szCs w:val="28"/>
          <w14:ligatures w14:val="none"/>
        </w:rPr>
      </w:pPr>
      <w:r>
        <w:rPr>
          <w:rFonts w:hint="eastAsia" w:ascii="仿宋" w:hAnsi="仿宋" w:eastAsia="仿宋" w:cs="仿宋"/>
          <w:sz w:val="28"/>
          <w:szCs w:val="28"/>
          <w14:ligatures w14:val="none"/>
        </w:rPr>
        <w:t>具备建链策略模块支持基于通信仰角、通信距离的最低仰角、最长通信时间、最短距离以及相关组合策略配置；</w:t>
      </w:r>
    </w:p>
    <w:p w14:paraId="7C87AC4A">
      <w:pPr>
        <w:pStyle w:val="12"/>
        <w:numPr>
          <w:ilvl w:val="0"/>
          <w:numId w:val="5"/>
        </w:numPr>
        <w:ind w:left="567" w:hanging="567" w:firstLineChars="0"/>
        <w:rPr>
          <w:rFonts w:ascii="仿宋" w:hAnsi="仿宋" w:eastAsia="仿宋" w:cs="仿宋"/>
          <w:sz w:val="28"/>
          <w:szCs w:val="28"/>
          <w14:ligatures w14:val="none"/>
        </w:rPr>
      </w:pPr>
      <w:r>
        <w:rPr>
          <w:rFonts w:hint="eastAsia" w:ascii="仿宋" w:hAnsi="仿宋" w:eastAsia="仿宋" w:cs="仿宋"/>
          <w:sz w:val="28"/>
          <w:szCs w:val="28"/>
          <w14:ligatures w14:val="none"/>
        </w:rPr>
        <w:t>具备切星策略模块支持基于仿真步长或固定时长的切换策略；</w:t>
      </w:r>
    </w:p>
    <w:p w14:paraId="7BE98D03">
      <w:pPr>
        <w:pStyle w:val="12"/>
        <w:numPr>
          <w:ilvl w:val="0"/>
          <w:numId w:val="5"/>
        </w:numPr>
        <w:ind w:left="567" w:hanging="567" w:firstLineChars="0"/>
        <w:rPr>
          <w:rFonts w:ascii="仿宋" w:hAnsi="仿宋" w:eastAsia="仿宋" w:cs="仿宋"/>
          <w:sz w:val="28"/>
          <w:szCs w:val="28"/>
          <w14:ligatures w14:val="none"/>
        </w:rPr>
      </w:pPr>
      <w:r>
        <w:rPr>
          <w:rFonts w:hint="eastAsia" w:ascii="仿宋" w:hAnsi="仿宋" w:eastAsia="仿宋" w:cs="仿宋"/>
          <w:sz w:val="28"/>
          <w:szCs w:val="28"/>
          <w14:ligatures w14:val="none"/>
        </w:rPr>
        <w:t>具备干扰关系模块支持一对一链路、一对多链路、多对一链路、多对多链路的干扰关系配置；</w:t>
      </w:r>
    </w:p>
    <w:p w14:paraId="49D3AF4A">
      <w:pPr>
        <w:pStyle w:val="12"/>
        <w:numPr>
          <w:ilvl w:val="0"/>
          <w:numId w:val="5"/>
        </w:numPr>
        <w:ind w:left="567" w:hanging="567" w:firstLineChars="0"/>
        <w:rPr>
          <w:rFonts w:ascii="仿宋" w:hAnsi="仿宋" w:eastAsia="仿宋" w:cs="仿宋"/>
          <w:sz w:val="28"/>
          <w:szCs w:val="28"/>
          <w14:ligatures w14:val="none"/>
        </w:rPr>
      </w:pPr>
      <w:r>
        <w:rPr>
          <w:rFonts w:hint="eastAsia" w:ascii="仿宋" w:hAnsi="仿宋" w:eastAsia="仿宋" w:cs="仿宋"/>
          <w:sz w:val="28"/>
          <w:szCs w:val="28"/>
          <w14:ligatures w14:val="none"/>
        </w:rPr>
        <w:t>具备仿真配置模块支持基于时间和基于概率的轨道外推算法实现卫星通信系统的动态仿真；</w:t>
      </w:r>
    </w:p>
    <w:p w14:paraId="58F885D2">
      <w:pPr>
        <w:pStyle w:val="12"/>
        <w:numPr>
          <w:ilvl w:val="0"/>
          <w:numId w:val="5"/>
        </w:numPr>
        <w:ind w:left="567" w:hanging="567" w:firstLineChars="0"/>
        <w:rPr>
          <w:rFonts w:ascii="仿宋" w:hAnsi="仿宋" w:eastAsia="仿宋" w:cs="仿宋"/>
          <w:sz w:val="28"/>
          <w:szCs w:val="28"/>
          <w14:ligatures w14:val="none"/>
        </w:rPr>
      </w:pPr>
      <w:r>
        <w:rPr>
          <w:rFonts w:hint="eastAsia" w:ascii="仿宋" w:hAnsi="仿宋" w:eastAsia="仿宋" w:cs="仿宋"/>
          <w:sz w:val="28"/>
          <w:szCs w:val="28"/>
          <w14:ligatures w14:val="none"/>
        </w:rPr>
        <w:t>具备仿真配置模块支持仿真步长、仿真时间、仿真步数的互相转换，支持仿真时间进度条的可视化展示和耗费时间预估；</w:t>
      </w:r>
    </w:p>
    <w:p w14:paraId="51329E42">
      <w:pPr>
        <w:pStyle w:val="12"/>
        <w:numPr>
          <w:ilvl w:val="0"/>
          <w:numId w:val="5"/>
        </w:numPr>
        <w:ind w:left="567" w:hanging="567" w:firstLineChars="0"/>
        <w:rPr>
          <w:rFonts w:ascii="仿宋" w:hAnsi="仿宋" w:eastAsia="仿宋" w:cs="仿宋"/>
          <w:sz w:val="28"/>
          <w:szCs w:val="28"/>
          <w14:ligatures w14:val="none"/>
        </w:rPr>
      </w:pPr>
      <w:r>
        <w:rPr>
          <w:rFonts w:hint="eastAsia" w:ascii="仿宋" w:hAnsi="仿宋" w:eastAsia="仿宋" w:cs="仿宋"/>
          <w:sz w:val="28"/>
          <w:szCs w:val="28"/>
          <w14:ligatures w14:val="none"/>
        </w:rPr>
        <w:t>支持仿真过程中，允许查看（以文本或图形形式）计算中使用的关键变量。包括用户输入和内部计算和输出过程变量，可以将这些变量记录到文件中以进行外部后处理，并支持用户并发数不少于10个；</w:t>
      </w:r>
    </w:p>
    <w:p w14:paraId="1DEE2312">
      <w:pPr>
        <w:pStyle w:val="12"/>
        <w:numPr>
          <w:ilvl w:val="0"/>
          <w:numId w:val="5"/>
        </w:numPr>
        <w:ind w:left="567" w:hanging="567" w:firstLineChars="0"/>
        <w:rPr>
          <w:rFonts w:ascii="仿宋" w:hAnsi="仿宋" w:eastAsia="仿宋" w:cs="仿宋"/>
          <w:sz w:val="28"/>
          <w:szCs w:val="28"/>
          <w14:ligatures w14:val="none"/>
        </w:rPr>
      </w:pPr>
      <w:r>
        <w:rPr>
          <w:rFonts w:hint="eastAsia" w:ascii="仿宋" w:hAnsi="仿宋" w:eastAsia="仿宋" w:cs="仿宋"/>
          <w:sz w:val="28"/>
          <w:szCs w:val="28"/>
          <w14:ligatures w14:val="none"/>
        </w:rPr>
        <w:t>具备计算功能模块包括上行链路计算和下行链路计算配置，几何图形可视化多图层展示功能；</w:t>
      </w:r>
    </w:p>
    <w:p w14:paraId="53C41BE4">
      <w:pPr>
        <w:pStyle w:val="12"/>
        <w:numPr>
          <w:ilvl w:val="0"/>
          <w:numId w:val="5"/>
        </w:numPr>
        <w:ind w:left="567" w:hanging="567" w:firstLineChars="0"/>
        <w:rPr>
          <w:rFonts w:ascii="仿宋" w:hAnsi="仿宋" w:eastAsia="仿宋" w:cs="仿宋"/>
          <w:sz w:val="28"/>
          <w:szCs w:val="28"/>
          <w14:ligatures w14:val="none"/>
        </w:rPr>
      </w:pPr>
      <w:r>
        <w:rPr>
          <w:rFonts w:hint="eastAsia" w:ascii="仿宋" w:hAnsi="仿宋" w:eastAsia="仿宋" w:cs="仿宋"/>
          <w:sz w:val="28"/>
          <w:szCs w:val="28"/>
          <w14:ligatures w14:val="none"/>
        </w:rPr>
        <w:t>具备可视化功能模块中天线波束覆盖重叠度分析和展示功能（可基于真实天线数据导入分析和展示）;</w:t>
      </w:r>
    </w:p>
    <w:p w14:paraId="256ED611">
      <w:pPr>
        <w:pStyle w:val="12"/>
        <w:numPr>
          <w:ilvl w:val="0"/>
          <w:numId w:val="5"/>
        </w:numPr>
        <w:ind w:left="567" w:hanging="567" w:firstLineChars="0"/>
        <w:rPr>
          <w:rFonts w:ascii="仿宋" w:hAnsi="仿宋" w:eastAsia="仿宋" w:cs="仿宋"/>
          <w:sz w:val="28"/>
          <w:szCs w:val="28"/>
          <w14:ligatures w14:val="none"/>
        </w:rPr>
      </w:pPr>
      <w:r>
        <w:rPr>
          <w:rFonts w:hint="eastAsia" w:ascii="仿宋" w:hAnsi="仿宋" w:eastAsia="仿宋" w:cs="仿宋"/>
          <w:sz w:val="28"/>
          <w:szCs w:val="28"/>
          <w14:ligatures w14:val="none"/>
        </w:rPr>
        <w:t>具备干扰指标间的干扰统计关系输出，如干扰概率与I/N的关系，支持计算结果的CDF、CCDF和曲线输出功能，以及三维热图输出功能，所有计算结果的数据界面支持数值搜索、数据全部或局部复制导出功能；</w:t>
      </w:r>
    </w:p>
    <w:p w14:paraId="281714A8">
      <w:pPr>
        <w:pStyle w:val="12"/>
        <w:numPr>
          <w:ilvl w:val="0"/>
          <w:numId w:val="5"/>
        </w:numPr>
        <w:ind w:left="567" w:hanging="567" w:firstLineChars="0"/>
        <w:rPr>
          <w:rFonts w:ascii="仿宋" w:hAnsi="仿宋" w:eastAsia="仿宋" w:cs="仿宋"/>
          <w:sz w:val="28"/>
          <w:szCs w:val="28"/>
          <w14:ligatures w14:val="none"/>
        </w:rPr>
      </w:pPr>
      <w:r>
        <w:rPr>
          <w:rFonts w:hint="eastAsia" w:ascii="仿宋" w:hAnsi="仿宋" w:eastAsia="仿宋" w:cs="仿宋"/>
          <w:sz w:val="28"/>
          <w:szCs w:val="28"/>
          <w14:ligatures w14:val="none"/>
        </w:rPr>
        <w:t>具备可视化界面中主光标定位和区间光标切换、缩放滚动、长图全部复制或导出功能；具备软件界面参数视图，包括参数图标、参数类型（是否必填-默认值）、参数单位（国际通用单位）、参数说明（是否关联特定文件库）；</w:t>
      </w:r>
    </w:p>
    <w:p w14:paraId="188039A4">
      <w:pPr>
        <w:pStyle w:val="12"/>
        <w:numPr>
          <w:ilvl w:val="0"/>
          <w:numId w:val="5"/>
        </w:numPr>
        <w:ind w:left="567" w:hanging="567" w:firstLineChars="0"/>
        <w:rPr>
          <w:rFonts w:ascii="仿宋" w:hAnsi="仿宋" w:eastAsia="仿宋" w:cs="仿宋"/>
          <w:sz w:val="28"/>
          <w:szCs w:val="28"/>
          <w14:ligatures w14:val="none"/>
        </w:rPr>
      </w:pPr>
      <w:r>
        <w:rPr>
          <w:rFonts w:hint="eastAsia" w:ascii="仿宋" w:hAnsi="仿宋" w:eastAsia="仿宋" w:cs="仿宋"/>
          <w:sz w:val="28"/>
          <w:szCs w:val="28"/>
          <w14:ligatures w14:val="none"/>
        </w:rPr>
        <w:t>具备基于蒙特卡洛仿真方法实现不同业务间干扰评估功能，涉及“确定性”和“概率性”两种评估算法；具备干扰源随时间位置变化、功率控制、天线增益动态调整时的干扰概率分析功能，并提供任一时刻的平均干扰概率或平均吞吐量损失输出功能；</w:t>
      </w:r>
    </w:p>
    <w:p w14:paraId="0A2FFC6F">
      <w:pPr>
        <w:pStyle w:val="12"/>
        <w:numPr>
          <w:ilvl w:val="0"/>
          <w:numId w:val="5"/>
        </w:numPr>
        <w:ind w:left="567" w:hanging="567" w:firstLineChars="0"/>
        <w:rPr>
          <w:rFonts w:ascii="仿宋" w:hAnsi="仿宋" w:eastAsia="仿宋" w:cs="仿宋"/>
          <w:sz w:val="28"/>
          <w:szCs w:val="28"/>
          <w14:ligatures w14:val="none"/>
        </w:rPr>
      </w:pPr>
      <w:r>
        <w:rPr>
          <w:rFonts w:hint="eastAsia" w:ascii="仿宋" w:hAnsi="仿宋" w:eastAsia="仿宋" w:cs="仿宋"/>
          <w:sz w:val="28"/>
          <w:szCs w:val="28"/>
          <w14:ligatures w14:val="none"/>
        </w:rPr>
        <w:t>具备基于功率谱密度的不同调制方式下，链路质量评估功能，评估参数包括但不限于服务质量、时间窗口、干扰概率、中断概率、吞吐量损失等；</w:t>
      </w:r>
    </w:p>
    <w:p w14:paraId="6DF3D61C">
      <w:pPr>
        <w:pStyle w:val="12"/>
        <w:numPr>
          <w:ilvl w:val="0"/>
          <w:numId w:val="5"/>
        </w:numPr>
        <w:ind w:left="567" w:hanging="567" w:firstLineChars="0"/>
        <w:rPr>
          <w:rFonts w:ascii="仿宋" w:hAnsi="仿宋" w:eastAsia="仿宋" w:cs="仿宋"/>
          <w:sz w:val="28"/>
          <w:szCs w:val="28"/>
          <w14:ligatures w14:val="none"/>
        </w:rPr>
      </w:pPr>
      <w:r>
        <w:rPr>
          <w:rFonts w:hint="eastAsia" w:ascii="仿宋" w:hAnsi="仿宋" w:eastAsia="仿宋" w:cs="仿宋"/>
          <w:sz w:val="28"/>
          <w:szCs w:val="28"/>
          <w14:ligatures w14:val="none"/>
        </w:rPr>
        <w:t>具备实现ITU建议书或报告干扰评估功能，涵盖ITU-R SM.2028号报告（蒙特卡洛仿真方法）、ITU-R M.2101建议书（共用和兼容性研究的IMT网络和系统的建模和仿真）、ITU-R F.1336建议书（具备AAS天线建模功能）、ITU-R M.1634建议书（基于蒙特卡洛方法评估地面移动业务系统的频率共用）、ITU-R M.1895建议书（允许干扰增量的指导建议）等；</w:t>
      </w:r>
    </w:p>
    <w:p w14:paraId="3E69DB52">
      <w:pPr>
        <w:pStyle w:val="12"/>
        <w:numPr>
          <w:ilvl w:val="0"/>
          <w:numId w:val="5"/>
        </w:numPr>
        <w:ind w:left="567" w:hanging="567" w:firstLineChars="0"/>
        <w:rPr>
          <w:rFonts w:ascii="仿宋" w:hAnsi="仿宋" w:eastAsia="仿宋" w:cs="仿宋"/>
          <w:sz w:val="28"/>
          <w:szCs w:val="28"/>
          <w14:ligatures w14:val="none"/>
        </w:rPr>
      </w:pPr>
      <w:r>
        <w:rPr>
          <w:rFonts w:hint="eastAsia" w:ascii="仿宋" w:hAnsi="仿宋" w:eastAsia="仿宋" w:cs="仿宋"/>
          <w:sz w:val="28"/>
          <w:szCs w:val="28"/>
          <w14:ligatures w14:val="none"/>
        </w:rPr>
        <w:t>具备回溯功能，可以实现最差场景和最优场景或任意场景的查询与数据显示；具备CSV、MAT、EXCEL/TXT等多种文件格式的输入和输出功能，支持仿真平台统一输出文件夹、文件、函数、接口文件的命名规则；</w:t>
      </w:r>
    </w:p>
    <w:p w14:paraId="7E0FA909">
      <w:pPr>
        <w:pStyle w:val="12"/>
        <w:numPr>
          <w:ilvl w:val="0"/>
          <w:numId w:val="5"/>
        </w:numPr>
        <w:ind w:left="567" w:hanging="567" w:firstLineChars="0"/>
        <w:rPr>
          <w:rFonts w:ascii="仿宋" w:hAnsi="仿宋" w:eastAsia="仿宋" w:cs="仿宋"/>
          <w:sz w:val="28"/>
          <w:szCs w:val="28"/>
          <w14:ligatures w14:val="none"/>
        </w:rPr>
      </w:pPr>
      <w:r>
        <w:rPr>
          <w:rFonts w:hint="eastAsia" w:ascii="仿宋" w:hAnsi="仿宋" w:eastAsia="仿宋" w:cs="仿宋"/>
          <w:sz w:val="28"/>
          <w:szCs w:val="28"/>
          <w14:ligatures w14:val="none"/>
        </w:rPr>
        <w:t>*支持基于波束隔离、频率隔离、地理隔离（含电子围栏）、天线旁瓣抑制、发射/接收机滤波抑制配置下的高/低轨卫星移动通信网络系统内和与其他同邻频业务系统间的干扰仿真实现，其他业务包括地面固定、地面移动、无源遥感、射电天文等，应用包括IMT / ATG / HAPS  / HIBS / 航空业务等；</w:t>
      </w:r>
    </w:p>
    <w:p w14:paraId="39D4ACB7">
      <w:pPr>
        <w:pStyle w:val="12"/>
        <w:numPr>
          <w:ilvl w:val="0"/>
          <w:numId w:val="5"/>
        </w:numPr>
        <w:ind w:left="567" w:hanging="567" w:firstLineChars="0"/>
        <w:rPr>
          <w:rFonts w:ascii="仿宋" w:hAnsi="仿宋" w:eastAsia="仿宋" w:cs="仿宋"/>
          <w:sz w:val="28"/>
          <w:szCs w:val="28"/>
          <w14:ligatures w14:val="none"/>
        </w:rPr>
      </w:pPr>
      <w:r>
        <w:rPr>
          <w:rFonts w:hint="eastAsia" w:ascii="仿宋" w:hAnsi="仿宋" w:eastAsia="仿宋" w:cs="仿宋"/>
          <w:sz w:val="28"/>
          <w:szCs w:val="28"/>
          <w14:ligatures w14:val="none"/>
        </w:rPr>
        <w:t>支持非均匀密度随机建模实现AEIRP功率聚合高效仿真建模功能；</w:t>
      </w:r>
    </w:p>
    <w:p w14:paraId="2EF2B86E">
      <w:pPr>
        <w:pStyle w:val="12"/>
        <w:numPr>
          <w:ilvl w:val="0"/>
          <w:numId w:val="5"/>
        </w:numPr>
        <w:ind w:left="567" w:hanging="567" w:firstLineChars="0"/>
        <w:rPr>
          <w:rFonts w:ascii="仿宋" w:hAnsi="仿宋" w:eastAsia="仿宋" w:cs="仿宋"/>
          <w:sz w:val="28"/>
          <w:szCs w:val="28"/>
          <w14:ligatures w14:val="none"/>
        </w:rPr>
      </w:pPr>
      <w:r>
        <w:rPr>
          <w:rFonts w:hint="eastAsia" w:ascii="仿宋" w:hAnsi="仿宋" w:eastAsia="仿宋" w:cs="仿宋"/>
          <w:sz w:val="28"/>
          <w:szCs w:val="28"/>
          <w14:ligatures w14:val="none"/>
        </w:rPr>
        <w:t>具备低轨星座MSS业务对IMT业务的干扰建模功能，包含TDD和FDD模式的射频双工模式通信网络虚拟建模,和终端自主选择卫星和地面接入的配置功能；</w:t>
      </w:r>
    </w:p>
    <w:p w14:paraId="309A2688">
      <w:pPr>
        <w:pStyle w:val="12"/>
        <w:numPr>
          <w:ilvl w:val="0"/>
          <w:numId w:val="5"/>
        </w:numPr>
        <w:ind w:left="567" w:hanging="567" w:firstLineChars="0"/>
        <w:rPr>
          <w:rFonts w:ascii="仿宋" w:hAnsi="仿宋" w:eastAsia="仿宋" w:cs="仿宋"/>
          <w:sz w:val="28"/>
          <w:szCs w:val="28"/>
          <w14:ligatures w14:val="none"/>
        </w:rPr>
      </w:pPr>
      <w:r>
        <w:rPr>
          <w:rFonts w:hint="eastAsia" w:ascii="仿宋" w:hAnsi="仿宋" w:eastAsia="仿宋" w:cs="仿宋"/>
          <w:sz w:val="28"/>
          <w:szCs w:val="28"/>
          <w14:ligatures w14:val="none"/>
        </w:rPr>
        <w:t>支持平台验证天地融合场景下不同业务间兼容性测试案例不少于5种，并输出干扰评估、频率共用提升效率评估和干扰抑制策略验证总结报告;</w:t>
      </w:r>
    </w:p>
    <w:p w14:paraId="648073FE">
      <w:pPr>
        <w:pStyle w:val="12"/>
        <w:numPr>
          <w:ilvl w:val="0"/>
          <w:numId w:val="5"/>
        </w:numPr>
        <w:ind w:left="567" w:hanging="567" w:firstLineChars="0"/>
      </w:pPr>
      <w:r>
        <w:rPr>
          <w:rFonts w:hint="eastAsia" w:ascii="仿宋" w:hAnsi="仿宋" w:eastAsia="仿宋" w:cs="仿宋"/>
          <w:sz w:val="28"/>
          <w:szCs w:val="28"/>
          <w14:ligatures w14:val="none"/>
        </w:rPr>
        <w:t>具备基于干扰及受扰系统不同参考带宽情况下干扰评估分析及频率可用度分析功能。</w:t>
      </w:r>
    </w:p>
    <w:p w14:paraId="2EEED4DB">
      <w:pPr>
        <w:pStyle w:val="3"/>
        <w:rPr>
          <w:rFonts w:ascii="Times New Roman" w:hAnsi="Times New Roman" w:cs="Times New Roman"/>
          <w:lang w:eastAsia="zh-CN"/>
        </w:rPr>
      </w:pPr>
      <w:bookmarkStart w:id="35" w:name="_Toc131525646"/>
      <w:bookmarkStart w:id="36" w:name="_Toc5062"/>
      <w:bookmarkStart w:id="37" w:name="_Toc5567"/>
      <w:r>
        <w:rPr>
          <w:rFonts w:hint="eastAsia" w:ascii="Times New Roman" w:hAnsi="Times New Roman" w:cs="Times New Roman"/>
          <w:lang w:eastAsia="zh-CN"/>
        </w:rPr>
        <w:t>通用</w:t>
      </w:r>
      <w:r>
        <w:rPr>
          <w:rFonts w:ascii="Times New Roman" w:hAnsi="Times New Roman" w:cs="Times New Roman"/>
          <w:lang w:eastAsia="zh-CN"/>
        </w:rPr>
        <w:t>指标需求</w:t>
      </w:r>
      <w:bookmarkEnd w:id="35"/>
      <w:bookmarkEnd w:id="36"/>
      <w:bookmarkEnd w:id="37"/>
    </w:p>
    <w:p w14:paraId="0B69F51F">
      <w:pPr>
        <w:pStyle w:val="12"/>
        <w:numPr>
          <w:ilvl w:val="0"/>
          <w:numId w:val="6"/>
        </w:numPr>
        <w:ind w:left="567" w:hanging="567" w:firstLineChars="0"/>
        <w:rPr>
          <w:rFonts w:ascii="仿宋" w:hAnsi="仿宋" w:eastAsia="仿宋" w:cs="仿宋"/>
          <w:sz w:val="28"/>
          <w:szCs w:val="28"/>
          <w14:ligatures w14:val="none"/>
        </w:rPr>
      </w:pPr>
      <w:r>
        <w:rPr>
          <w:rFonts w:hint="eastAsia" w:ascii="仿宋" w:hAnsi="仿宋" w:eastAsia="仿宋" w:cs="仿宋"/>
          <w:sz w:val="28"/>
          <w:szCs w:val="28"/>
          <w14:ligatures w14:val="none"/>
        </w:rPr>
        <w:t>所提供软件基础支撑部分代码开发可选择包括但不限于C、java、Matlab，Python等语言，且提供代码详细注释、说明文档；扩展功能模块限于Matlab，Python语言开发，或预留Matlab，Python调用功能模块接口及详细调用说明；注释要求对程序进行注解和说明，分为头注释和行内注释。函数头注释应提供清晰的函数说明，记录其版本号、作者、创建日期和修改记录，包括描述功能、参数、返回值和用法示例等；行注释为了解释函数实现细节、重要逻辑和设计决策，要求与代码内容对应；</w:t>
      </w:r>
    </w:p>
    <w:p w14:paraId="7AED4C8C">
      <w:pPr>
        <w:pStyle w:val="12"/>
        <w:numPr>
          <w:ilvl w:val="0"/>
          <w:numId w:val="6"/>
        </w:numPr>
        <w:ind w:left="567" w:hanging="567" w:firstLineChars="0"/>
        <w:rPr>
          <w:rFonts w:ascii="仿宋" w:hAnsi="仿宋" w:eastAsia="仿宋" w:cs="仿宋"/>
          <w:sz w:val="28"/>
          <w:szCs w:val="28"/>
          <w14:ligatures w14:val="none"/>
        </w:rPr>
      </w:pPr>
      <w:r>
        <w:rPr>
          <w:rFonts w:hint="eastAsia" w:ascii="仿宋" w:hAnsi="仿宋" w:eastAsia="仿宋" w:cs="仿宋"/>
          <w:sz w:val="28"/>
          <w:szCs w:val="28"/>
          <w14:ligatures w14:val="none"/>
        </w:rPr>
        <w:t>支持软件功能模块在保修期间的二次开发功能模块接口更新、开发语言转换等；</w:t>
      </w:r>
    </w:p>
    <w:p w14:paraId="7C9E9017">
      <w:pPr>
        <w:pStyle w:val="12"/>
        <w:numPr>
          <w:ilvl w:val="0"/>
          <w:numId w:val="6"/>
        </w:numPr>
        <w:ind w:left="567" w:hanging="567" w:firstLineChars="0"/>
        <w:rPr>
          <w:rFonts w:ascii="仿宋" w:hAnsi="仿宋" w:eastAsia="仿宋" w:cs="仿宋"/>
          <w:sz w:val="28"/>
          <w:szCs w:val="28"/>
          <w14:ligatures w14:val="none"/>
        </w:rPr>
      </w:pPr>
      <w:r>
        <w:rPr>
          <w:rFonts w:hint="eastAsia" w:ascii="仿宋" w:hAnsi="仿宋" w:eastAsia="仿宋" w:cs="仿宋"/>
          <w:sz w:val="28"/>
          <w:szCs w:val="28"/>
          <w14:ligatures w14:val="none"/>
        </w:rPr>
        <w:t>软件系统部署要求支持国产化自主可控；</w:t>
      </w:r>
    </w:p>
    <w:p w14:paraId="6A0ABEA9">
      <w:pPr>
        <w:pStyle w:val="12"/>
        <w:numPr>
          <w:ilvl w:val="0"/>
          <w:numId w:val="6"/>
        </w:numPr>
        <w:ind w:left="567" w:hanging="567" w:firstLineChars="0"/>
        <w:rPr>
          <w:rFonts w:ascii="仿宋" w:hAnsi="仿宋" w:eastAsia="仿宋" w:cs="仿宋"/>
          <w:sz w:val="28"/>
          <w:szCs w:val="28"/>
          <w14:ligatures w14:val="none"/>
        </w:rPr>
      </w:pPr>
      <w:r>
        <w:rPr>
          <w:rFonts w:hint="eastAsia" w:ascii="仿宋" w:hAnsi="仿宋" w:eastAsia="仿宋" w:cs="仿宋"/>
          <w:sz w:val="28"/>
          <w:szCs w:val="28"/>
          <w14:ligatures w14:val="none"/>
        </w:rPr>
        <w:t>具备系统连续性，支持上一个任务未结束时，中途保存，下次重启继续运行的功能；</w:t>
      </w:r>
    </w:p>
    <w:p w14:paraId="3941406C">
      <w:pPr>
        <w:pStyle w:val="12"/>
        <w:numPr>
          <w:ilvl w:val="0"/>
          <w:numId w:val="6"/>
        </w:numPr>
        <w:ind w:left="567" w:hanging="567" w:firstLineChars="0"/>
        <w:rPr>
          <w:rFonts w:ascii="仿宋" w:hAnsi="仿宋" w:eastAsia="仿宋" w:cs="仿宋"/>
          <w:sz w:val="28"/>
          <w:szCs w:val="28"/>
          <w14:ligatures w14:val="none"/>
        </w:rPr>
      </w:pPr>
      <w:r>
        <w:rPr>
          <w:rFonts w:hint="eastAsia" w:ascii="仿宋" w:hAnsi="仿宋" w:eastAsia="仿宋" w:cs="仿宋"/>
          <w:sz w:val="28"/>
          <w:szCs w:val="28"/>
          <w14:ligatures w14:val="none"/>
        </w:rPr>
        <w:t>具备系统稳定性和快速恢复性，在核心层发生故障时，平台支持故障恢复和保留上一个任务状态；</w:t>
      </w:r>
    </w:p>
    <w:p w14:paraId="17513FB6">
      <w:pPr>
        <w:pStyle w:val="12"/>
        <w:numPr>
          <w:ilvl w:val="0"/>
          <w:numId w:val="6"/>
        </w:numPr>
        <w:ind w:left="567" w:hanging="567" w:firstLineChars="0"/>
        <w:rPr>
          <w:rFonts w:ascii="仿宋" w:hAnsi="仿宋" w:eastAsia="仿宋" w:cs="仿宋"/>
          <w:sz w:val="28"/>
          <w:szCs w:val="28"/>
          <w14:ligatures w14:val="none"/>
        </w:rPr>
      </w:pPr>
      <w:r>
        <w:rPr>
          <w:rFonts w:hint="eastAsia" w:ascii="仿宋" w:hAnsi="仿宋" w:eastAsia="仿宋" w:cs="仿宋"/>
          <w:sz w:val="28"/>
          <w:szCs w:val="28"/>
          <w14:ligatures w14:val="none"/>
        </w:rPr>
        <w:t>具备系统可扩展性，要求平台软件功能模块可独立移植和计算。</w:t>
      </w:r>
    </w:p>
    <w:p w14:paraId="27BD19D6">
      <w:pPr>
        <w:widowControl/>
        <w:rPr>
          <w:rFonts w:eastAsia="黑体" w:cstheme="majorBidi"/>
          <w:sz w:val="20"/>
          <w:szCs w:val="20"/>
          <w:lang w:eastAsia="zh-CN"/>
        </w:rPr>
      </w:pPr>
      <w:r>
        <w:rPr>
          <w:lang w:eastAsia="zh-CN"/>
        </w:rPr>
        <w:br w:type="page"/>
      </w:r>
    </w:p>
    <w:p w14:paraId="26B43166">
      <w:pPr>
        <w:pStyle w:val="2"/>
        <w:rPr>
          <w:lang w:eastAsia="zh-CN"/>
        </w:rPr>
      </w:pPr>
      <w:bookmarkStart w:id="38" w:name="_Toc4979"/>
      <w:bookmarkStart w:id="39" w:name="_Toc131525652"/>
      <w:bookmarkStart w:id="40" w:name="_Toc28616"/>
      <w:r>
        <w:rPr>
          <w:lang w:eastAsia="zh-CN"/>
        </w:rPr>
        <w:t>研究方案</w:t>
      </w:r>
      <w:bookmarkEnd w:id="38"/>
      <w:bookmarkEnd w:id="39"/>
      <w:bookmarkEnd w:id="40"/>
    </w:p>
    <w:p w14:paraId="69D7EA92">
      <w:pPr>
        <w:pStyle w:val="3"/>
        <w:rPr>
          <w:rFonts w:ascii="Times New Roman" w:hAnsi="Times New Roman" w:cs="Times New Roman"/>
          <w:lang w:eastAsia="zh-CN"/>
        </w:rPr>
      </w:pPr>
      <w:bookmarkStart w:id="41" w:name="_Toc2488"/>
      <w:bookmarkStart w:id="42" w:name="_Toc131525653"/>
      <w:bookmarkStart w:id="43" w:name="_Toc25583"/>
      <w:r>
        <w:rPr>
          <w:rFonts w:ascii="Times New Roman" w:hAnsi="Times New Roman" w:cs="Times New Roman"/>
          <w:lang w:eastAsia="zh-CN"/>
        </w:rPr>
        <w:t>总体研究方案</w:t>
      </w:r>
      <w:bookmarkEnd w:id="41"/>
      <w:bookmarkEnd w:id="42"/>
      <w:bookmarkEnd w:id="43"/>
    </w:p>
    <w:p w14:paraId="1B4EDF0C">
      <w:pPr>
        <w:pStyle w:val="12"/>
        <w:ind w:firstLine="480"/>
        <w:rPr>
          <w:highlight w:val="yellow"/>
        </w:rPr>
      </w:pPr>
      <w:r>
        <w:rPr>
          <w:highlight w:val="yellow"/>
        </w:rPr>
        <w:t>本项目首先开展NGSO星座系统间频率兼容性分析深入研究，重点研究系统级干扰指标，根据干扰指标的统计方法，研究得出NGSO星座系统间频率兼容性仿真方法，包括基于时域统计的干扰仿真方法和基于位置概率的仿真方法；同时开展干扰规避机理与方法研究，研究提出的干扰规避策略的有效性、对自身系统影响以及实现代价，从而分析得出可行的干扰规避策略；然后开展大规模星座频轨资源分析的平台框架和优化算法研究，从软件加速和硬件加速两个层面提高仿真效率，并通过提出接口规范，搭建模块化的仿真系统，为后续软件升级以及并行化奠定基础；研究中细化出仿真平台加速优化、仿真算法并行重构和基于位置概率理论计算方法研究等三项关键技术。</w:t>
      </w:r>
    </w:p>
    <w:p w14:paraId="3BCF9A70">
      <w:pPr>
        <w:pStyle w:val="12"/>
        <w:ind w:firstLine="480"/>
      </w:pPr>
      <w:r>
        <w:rPr>
          <w:highlight w:val="yellow"/>
        </w:rPr>
        <w:t>基于上述研究成果，开展原型软件研发，然后支持星网与其他星座间的频率协调，从ITU卫星网络资料层面以及实际工程系统两个层面制定协调策略，并提出可行的干扰规避策略。</w:t>
      </w:r>
    </w:p>
    <w:p w14:paraId="0A338FCA">
      <w:pPr>
        <w:pStyle w:val="12"/>
        <w:ind w:firstLine="480"/>
        <w:sectPr>
          <w:footerReference r:id="rId3" w:type="default"/>
          <w:pgSz w:w="11906" w:h="16838"/>
          <w:pgMar w:top="1440" w:right="1800" w:bottom="1440" w:left="1800" w:header="851" w:footer="992" w:gutter="0"/>
          <w:cols w:space="720" w:num="1"/>
          <w:docGrid w:type="lines" w:linePitch="326" w:charSpace="0"/>
        </w:sectPr>
      </w:pPr>
    </w:p>
    <w:p w14:paraId="7BA89074">
      <w:pPr>
        <w:pStyle w:val="12"/>
        <w:ind w:firstLine="480"/>
      </w:pPr>
    </w:p>
    <w:p w14:paraId="0CBAA9A8">
      <w:pPr>
        <w:pStyle w:val="16"/>
        <w:rPr>
          <w:lang w:eastAsia="zh-CN"/>
        </w:rPr>
      </w:pPr>
    </w:p>
    <w:p w14:paraId="700B3AB7">
      <w:pPr>
        <w:pStyle w:val="16"/>
        <w:keepNext/>
      </w:pPr>
      <w:r>
        <w:drawing>
          <wp:inline distT="0" distB="0" distL="0" distR="0">
            <wp:extent cx="8863330" cy="4119245"/>
            <wp:effectExtent l="0" t="0" r="0" b="0"/>
            <wp:docPr id="7200" name="图片 7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0" name="图片 7200"/>
                    <pic:cNvPicPr>
                      <a:picLocks noChangeAspect="1"/>
                    </pic:cNvPicPr>
                  </pic:nvPicPr>
                  <pic:blipFill>
                    <a:blip r:embed="rId9"/>
                    <a:stretch>
                      <a:fillRect/>
                    </a:stretch>
                  </pic:blipFill>
                  <pic:spPr>
                    <a:xfrm>
                      <a:off x="0" y="0"/>
                      <a:ext cx="8863330" cy="4119245"/>
                    </a:xfrm>
                    <a:prstGeom prst="rect">
                      <a:avLst/>
                    </a:prstGeom>
                  </pic:spPr>
                </pic:pic>
              </a:graphicData>
            </a:graphic>
          </wp:inline>
        </w:drawing>
      </w:r>
    </w:p>
    <w:p w14:paraId="4DBBD15D">
      <w:pPr>
        <w:pStyle w:val="13"/>
        <w:rPr>
          <w:rFonts w:cs="Times New Roman"/>
          <w:lang w:eastAsia="zh-CN"/>
        </w:rPr>
        <w:sectPr>
          <w:pgSz w:w="16838" w:h="11906" w:orient="landscape"/>
          <w:pgMar w:top="1800" w:right="1440" w:bottom="1800" w:left="1440" w:header="851" w:footer="992" w:gutter="0"/>
          <w:cols w:space="720" w:num="1"/>
          <w:docGrid w:type="lines" w:linePitch="326" w:charSpace="0"/>
        </w:sectPr>
      </w:pPr>
      <w:r>
        <w:rPr>
          <w:rFonts w:cs="Times New Roman"/>
          <w:lang w:eastAsia="zh-CN"/>
        </w:rPr>
        <w:t xml:space="preserve">图 </w:t>
      </w:r>
      <w:r>
        <w:rPr>
          <w:rFonts w:cs="Times New Roman"/>
        </w:rPr>
        <w:fldChar w:fldCharType="begin"/>
      </w:r>
      <w:r>
        <w:rPr>
          <w:rFonts w:cs="Times New Roman"/>
          <w:lang w:eastAsia="zh-CN"/>
        </w:rPr>
        <w:instrText xml:space="preserve"> SEQ 图 \* ARABIC </w:instrText>
      </w:r>
      <w:r>
        <w:rPr>
          <w:rFonts w:cs="Times New Roman"/>
        </w:rPr>
        <w:fldChar w:fldCharType="separate"/>
      </w:r>
      <w:r>
        <w:rPr>
          <w:rFonts w:cs="Times New Roman"/>
          <w:lang w:eastAsia="zh-CN"/>
        </w:rPr>
        <w:t>1</w:t>
      </w:r>
      <w:r>
        <w:rPr>
          <w:rFonts w:cs="Times New Roman"/>
        </w:rPr>
        <w:fldChar w:fldCharType="end"/>
      </w:r>
      <w:bookmarkStart w:id="44" w:name="_Toc3797"/>
      <w:bookmarkStart w:id="45" w:name="_Toc30686"/>
      <w:r>
        <w:rPr>
          <w:rFonts w:cs="Times New Roman"/>
          <w:lang w:eastAsia="zh-CN"/>
        </w:rPr>
        <w:t xml:space="preserve"> 总体研究思路</w:t>
      </w:r>
      <w:bookmarkEnd w:id="44"/>
      <w:bookmarkEnd w:id="45"/>
    </w:p>
    <w:p w14:paraId="7F6189D6">
      <w:pPr>
        <w:pStyle w:val="3"/>
        <w:rPr>
          <w:rFonts w:ascii="Times New Roman" w:hAnsi="Times New Roman" w:cs="Times New Roman"/>
          <w:lang w:eastAsia="zh-CN"/>
        </w:rPr>
      </w:pPr>
      <w:bookmarkStart w:id="46" w:name="_Toc131525654"/>
      <w:bookmarkStart w:id="47" w:name="_Toc11981"/>
      <w:bookmarkStart w:id="48" w:name="_Toc30278"/>
      <w:r>
        <w:rPr>
          <w:rFonts w:hint="eastAsia" w:ascii="Times New Roman" w:hAnsi="Times New Roman" w:cs="Times New Roman"/>
          <w:lang w:eastAsia="zh-CN"/>
        </w:rPr>
        <w:t>天地融合技术特性与标准研</w:t>
      </w:r>
      <w:r>
        <w:rPr>
          <w:rFonts w:ascii="Times New Roman" w:hAnsi="Times New Roman" w:cs="Times New Roman"/>
          <w:lang w:eastAsia="zh-CN"/>
        </w:rPr>
        <w:t>究</w:t>
      </w:r>
      <w:bookmarkEnd w:id="46"/>
      <w:bookmarkEnd w:id="47"/>
      <w:bookmarkEnd w:id="48"/>
      <w:r>
        <w:rPr>
          <w:rFonts w:hint="eastAsia" w:ascii="Times New Roman" w:hAnsi="Times New Roman" w:cs="Times New Roman"/>
          <w:lang w:eastAsia="zh-CN"/>
        </w:rPr>
        <w:t>（@花）</w:t>
      </w:r>
    </w:p>
    <w:p w14:paraId="68B5681C">
      <w:pPr>
        <w:spacing w:line="360" w:lineRule="auto"/>
        <w:ind w:firstLine="560" w:firstLineChars="200"/>
        <w:jc w:val="both"/>
        <w:rPr>
          <w:rFonts w:ascii="仿宋" w:hAnsi="仿宋" w:eastAsia="仿宋" w:cs="仿宋"/>
          <w:kern w:val="2"/>
          <w:sz w:val="28"/>
          <w:szCs w:val="28"/>
          <w:lang w:eastAsia="zh-CN"/>
          <w14:ligatures w14:val="none"/>
        </w:rPr>
      </w:pPr>
      <w:r>
        <w:rPr>
          <w:rFonts w:ascii="仿宋" w:hAnsi="仿宋" w:eastAsia="仿宋" w:cs="仿宋"/>
          <w:kern w:val="2"/>
          <w:sz w:val="28"/>
          <w:szCs w:val="28"/>
          <w:lang w:eastAsia="zh-CN"/>
          <w14:ligatures w14:val="none"/>
        </w:rPr>
        <w:t>天地融合技术特性与标准研究的核心是针对不同业务系统的兼容性进行深入分析，涉及系统特性、保护标准和计算方法，并涵盖多种应用场景下的频谱共用和干扰管理。为了实现频率利用的高效性和兼容性，研究需要从以下几个方面进行详细调研和设计：</w:t>
      </w:r>
    </w:p>
    <w:p w14:paraId="0937C5E9">
      <w:pPr>
        <w:spacing w:line="360" w:lineRule="auto"/>
        <w:ind w:firstLine="560" w:firstLineChars="200"/>
        <w:jc w:val="both"/>
        <w:rPr>
          <w:rFonts w:ascii="仿宋" w:hAnsi="仿宋" w:eastAsia="仿宋" w:cs="仿宋"/>
          <w:kern w:val="2"/>
          <w:sz w:val="28"/>
          <w:szCs w:val="28"/>
          <w:lang w:eastAsia="zh-CN"/>
          <w14:ligatures w14:val="none"/>
        </w:rPr>
      </w:pPr>
      <w:r>
        <w:rPr>
          <w:rFonts w:hint="eastAsia" w:ascii="仿宋" w:hAnsi="仿宋" w:eastAsia="仿宋" w:cs="仿宋"/>
          <w:kern w:val="2"/>
          <w:sz w:val="28"/>
          <w:szCs w:val="28"/>
          <w:lang w:eastAsia="zh-CN"/>
          <w14:ligatures w14:val="none"/>
        </w:rPr>
        <w:t>（1）</w:t>
      </w:r>
      <w:r>
        <w:rPr>
          <w:rFonts w:ascii="仿宋" w:hAnsi="仿宋" w:eastAsia="仿宋" w:cs="仿宋"/>
          <w:kern w:val="2"/>
          <w:sz w:val="28"/>
          <w:szCs w:val="28"/>
          <w:lang w:eastAsia="zh-CN"/>
          <w14:ligatures w14:val="none"/>
        </w:rPr>
        <w:t>系统特性分析</w:t>
      </w:r>
    </w:p>
    <w:p w14:paraId="1267EE04">
      <w:pPr>
        <w:spacing w:line="360" w:lineRule="auto"/>
        <w:ind w:firstLine="560" w:firstLineChars="200"/>
        <w:jc w:val="both"/>
        <w:rPr>
          <w:rFonts w:ascii="仿宋" w:hAnsi="仿宋" w:eastAsia="仿宋" w:cs="仿宋"/>
          <w:kern w:val="2"/>
          <w:sz w:val="28"/>
          <w:szCs w:val="28"/>
          <w:lang w:eastAsia="zh-CN"/>
          <w14:ligatures w14:val="none"/>
        </w:rPr>
      </w:pPr>
      <w:r>
        <w:rPr>
          <w:rFonts w:ascii="仿宋" w:hAnsi="仿宋" w:eastAsia="仿宋" w:cs="仿宋"/>
          <w:kern w:val="2"/>
          <w:sz w:val="28"/>
          <w:szCs w:val="28"/>
          <w:lang w:eastAsia="zh-CN"/>
          <w14:ligatures w14:val="none"/>
        </w:rPr>
        <w:t>系统特性是理解各类应用系统干扰表现和频谱需求的基础。天地融合应用涵盖了固定业务、移动业务、航空移动业务、航空无线电导航业务、卫星导航、卫星地球探测等多个系统。每个系统在频率、功率、带宽需求、数据传输速率、服务覆盖范围等方面都有特定的技术特性。</w:t>
      </w:r>
    </w:p>
    <w:p w14:paraId="76DA9303">
      <w:pPr>
        <w:spacing w:line="360" w:lineRule="auto"/>
        <w:ind w:firstLine="560" w:firstLineChars="200"/>
        <w:jc w:val="both"/>
        <w:rPr>
          <w:rFonts w:ascii="仿宋" w:hAnsi="仿宋" w:eastAsia="仿宋" w:cs="仿宋"/>
          <w:kern w:val="2"/>
          <w:sz w:val="28"/>
          <w:szCs w:val="28"/>
          <w:lang w:eastAsia="zh-CN"/>
          <w14:ligatures w14:val="none"/>
        </w:rPr>
      </w:pPr>
      <w:r>
        <w:rPr>
          <w:rFonts w:hint="eastAsia" w:ascii="仿宋" w:hAnsi="仿宋" w:eastAsia="仿宋" w:cs="仿宋"/>
          <w:kern w:val="2"/>
          <w:sz w:val="28"/>
          <w:szCs w:val="28"/>
          <w:lang w:eastAsia="zh-CN"/>
          <w14:ligatures w14:val="none"/>
        </w:rPr>
        <w:t>（2）</w:t>
      </w:r>
      <w:r>
        <w:rPr>
          <w:rFonts w:ascii="仿宋" w:hAnsi="仿宋" w:eastAsia="仿宋" w:cs="仿宋"/>
          <w:kern w:val="2"/>
          <w:sz w:val="28"/>
          <w:szCs w:val="28"/>
          <w:lang w:eastAsia="zh-CN"/>
          <w14:ligatures w14:val="none"/>
        </w:rPr>
        <w:t>保护标准研究</w:t>
      </w:r>
    </w:p>
    <w:p w14:paraId="3822BBE3">
      <w:pPr>
        <w:spacing w:line="360" w:lineRule="auto"/>
        <w:ind w:firstLine="560" w:firstLineChars="200"/>
        <w:jc w:val="both"/>
        <w:rPr>
          <w:rFonts w:ascii="仿宋" w:hAnsi="仿宋" w:eastAsia="仿宋" w:cs="仿宋"/>
          <w:kern w:val="2"/>
          <w:sz w:val="28"/>
          <w:szCs w:val="28"/>
          <w:lang w:eastAsia="zh-CN"/>
          <w14:ligatures w14:val="none"/>
        </w:rPr>
      </w:pPr>
      <w:r>
        <w:rPr>
          <w:rFonts w:ascii="仿宋" w:hAnsi="仿宋" w:eastAsia="仿宋" w:cs="仿宋"/>
          <w:kern w:val="2"/>
          <w:sz w:val="28"/>
          <w:szCs w:val="28"/>
          <w:lang w:eastAsia="zh-CN"/>
          <w14:ligatures w14:val="none"/>
        </w:rPr>
        <w:t>保护标准的制定旨在保障各业务系统之间的干扰控制和兼容性，确保不同系统能共用频谱而不发生严重干扰。关键保护标准包括：</w:t>
      </w:r>
    </w:p>
    <w:p w14:paraId="278EC24B">
      <w:pPr>
        <w:spacing w:line="360" w:lineRule="auto"/>
        <w:ind w:firstLine="560" w:firstLineChars="200"/>
        <w:jc w:val="both"/>
        <w:rPr>
          <w:rFonts w:ascii="仿宋" w:hAnsi="仿宋" w:eastAsia="仿宋" w:cs="仿宋"/>
          <w:kern w:val="2"/>
          <w:sz w:val="28"/>
          <w:szCs w:val="28"/>
          <w:lang w:eastAsia="zh-CN"/>
          <w14:ligatures w14:val="none"/>
        </w:rPr>
      </w:pPr>
      <w:r>
        <w:rPr>
          <w:rFonts w:ascii="仿宋" w:hAnsi="仿宋" w:eastAsia="仿宋" w:cs="仿宋"/>
          <w:kern w:val="2"/>
          <w:sz w:val="28"/>
          <w:szCs w:val="28"/>
          <w:lang w:eastAsia="zh-CN"/>
          <w14:ligatures w14:val="none"/>
        </w:rPr>
        <w:t>I/N (Interference to Noise Ratio，干扰与噪声比)：该标准主要用于评估一个系统受到其他系统干扰的程度，确保系统在干扰环境下仍能维持足够的信号质量。根据不同应用的需求，I/N值会有所不同。例如，对于高动态航空移动业务，I/N的要求可能会比固定卫星业务更严格。</w:t>
      </w:r>
    </w:p>
    <w:p w14:paraId="2AC06E05">
      <w:pPr>
        <w:spacing w:line="360" w:lineRule="auto"/>
        <w:ind w:firstLine="560" w:firstLineChars="200"/>
        <w:jc w:val="both"/>
        <w:rPr>
          <w:rFonts w:ascii="仿宋" w:hAnsi="仿宋" w:eastAsia="仿宋" w:cs="仿宋"/>
          <w:kern w:val="2"/>
          <w:sz w:val="28"/>
          <w:szCs w:val="28"/>
          <w:lang w:eastAsia="zh-CN"/>
          <w14:ligatures w14:val="none"/>
        </w:rPr>
      </w:pPr>
      <w:r>
        <w:rPr>
          <w:rFonts w:ascii="仿宋" w:hAnsi="仿宋" w:eastAsia="仿宋" w:cs="仿宋"/>
          <w:kern w:val="2"/>
          <w:sz w:val="28"/>
          <w:szCs w:val="28"/>
          <w:lang w:eastAsia="zh-CN"/>
          <w14:ligatures w14:val="none"/>
        </w:rPr>
        <w:t>PFD (Power Flux Density，功率流密度)：PFD标准用于描述系统发射功率在单位面积的分布情况。在天地融合应用中，PFD是一个重要的参数，它直接关系到地面和空间段系统间的干扰水平。尤其在卫星与地面用户设备之间的通信中，PFD的设置对于确保互不干扰至关重要。</w:t>
      </w:r>
    </w:p>
    <w:p w14:paraId="33498731">
      <w:pPr>
        <w:spacing w:line="360" w:lineRule="auto"/>
        <w:ind w:firstLine="560" w:firstLineChars="200"/>
        <w:jc w:val="both"/>
        <w:rPr>
          <w:rFonts w:ascii="仿宋" w:hAnsi="仿宋" w:eastAsia="仿宋" w:cs="仿宋"/>
          <w:kern w:val="2"/>
          <w:sz w:val="28"/>
          <w:szCs w:val="28"/>
          <w:lang w:eastAsia="zh-CN"/>
          <w14:ligatures w14:val="none"/>
        </w:rPr>
      </w:pPr>
      <w:r>
        <w:rPr>
          <w:rFonts w:ascii="仿宋" w:hAnsi="仿宋" w:eastAsia="仿宋" w:cs="仿宋"/>
          <w:kern w:val="2"/>
          <w:sz w:val="28"/>
          <w:szCs w:val="28"/>
          <w:lang w:eastAsia="zh-CN"/>
          <w14:ligatures w14:val="none"/>
        </w:rPr>
        <w:t>△T/T (Temperature Change to Temperature，温度变化率)：该标准适用于射电天文、卫星导航等敏感业务的保护，主要描述的是频谱中一个系统的温度变化对其他系统的影响。在一些特定的频段，尤其是射电天文领域，△T/T的保护标准需要极为严格，以避免对天文观测造成严重干扰。</w:t>
      </w:r>
    </w:p>
    <w:p w14:paraId="3807A2B8">
      <w:pPr>
        <w:spacing w:line="360" w:lineRule="auto"/>
        <w:ind w:firstLine="560" w:firstLineChars="200"/>
        <w:jc w:val="both"/>
        <w:rPr>
          <w:rFonts w:ascii="仿宋" w:hAnsi="仿宋" w:eastAsia="仿宋" w:cs="仿宋"/>
          <w:kern w:val="2"/>
          <w:sz w:val="28"/>
          <w:szCs w:val="28"/>
          <w:lang w:eastAsia="zh-CN"/>
          <w14:ligatures w14:val="none"/>
        </w:rPr>
      </w:pPr>
      <w:r>
        <w:rPr>
          <w:rFonts w:hint="eastAsia" w:ascii="仿宋" w:hAnsi="仿宋" w:eastAsia="仿宋" w:cs="仿宋"/>
          <w:kern w:val="2"/>
          <w:sz w:val="28"/>
          <w:szCs w:val="28"/>
          <w:lang w:eastAsia="zh-CN"/>
          <w14:ligatures w14:val="none"/>
        </w:rPr>
        <w:t>（3）</w:t>
      </w:r>
      <w:r>
        <w:rPr>
          <w:rFonts w:ascii="仿宋" w:hAnsi="仿宋" w:eastAsia="仿宋" w:cs="仿宋"/>
          <w:kern w:val="2"/>
          <w:sz w:val="28"/>
          <w:szCs w:val="28"/>
          <w:lang w:eastAsia="zh-CN"/>
          <w14:ligatures w14:val="none"/>
        </w:rPr>
        <w:t>计算方法与建模</w:t>
      </w:r>
    </w:p>
    <w:p w14:paraId="26D42052">
      <w:pPr>
        <w:spacing w:line="360" w:lineRule="auto"/>
        <w:ind w:firstLine="560" w:firstLineChars="200"/>
        <w:jc w:val="both"/>
        <w:rPr>
          <w:rFonts w:ascii="仿宋" w:hAnsi="仿宋" w:eastAsia="仿宋" w:cs="仿宋"/>
          <w:kern w:val="2"/>
          <w:sz w:val="28"/>
          <w:szCs w:val="28"/>
          <w:lang w:eastAsia="zh-CN"/>
          <w14:ligatures w14:val="none"/>
        </w:rPr>
      </w:pPr>
      <w:r>
        <w:rPr>
          <w:rFonts w:ascii="仿宋" w:hAnsi="仿宋" w:eastAsia="仿宋" w:cs="仿宋"/>
          <w:kern w:val="2"/>
          <w:sz w:val="28"/>
          <w:szCs w:val="28"/>
          <w:lang w:eastAsia="zh-CN"/>
          <w14:ligatures w14:val="none"/>
        </w:rPr>
        <w:t>为确保不同业务系统之间的兼容性，研究将开发并采用多种计算方法和建模技术，包括：</w:t>
      </w:r>
    </w:p>
    <w:p w14:paraId="32E8A223">
      <w:pPr>
        <w:spacing w:line="360" w:lineRule="auto"/>
        <w:ind w:firstLine="560" w:firstLineChars="200"/>
        <w:jc w:val="both"/>
        <w:rPr>
          <w:rFonts w:ascii="仿宋" w:hAnsi="仿宋" w:eastAsia="仿宋" w:cs="仿宋"/>
          <w:kern w:val="2"/>
          <w:sz w:val="28"/>
          <w:szCs w:val="28"/>
          <w:lang w:eastAsia="zh-CN"/>
          <w14:ligatures w14:val="none"/>
        </w:rPr>
      </w:pPr>
      <w:r>
        <w:rPr>
          <w:rFonts w:ascii="仿宋" w:hAnsi="仿宋" w:eastAsia="仿宋" w:cs="仿宋"/>
          <w:kern w:val="2"/>
          <w:sz w:val="28"/>
          <w:szCs w:val="28"/>
          <w:lang w:eastAsia="zh-CN"/>
          <w14:ligatures w14:val="none"/>
        </w:rPr>
        <w:t>干扰计算方法：根据I/N、PFD等参数标准，建立各类业务系统的干扰模型。通过精确的干扰计算，评估不同系统间的干扰风险，并为频谱共用方案的设计提供量化依据。这包括卫星系统间的干扰、地面移动业务与卫星系统的互相干扰等复杂场景。</w:t>
      </w:r>
    </w:p>
    <w:p w14:paraId="21A0E2F9">
      <w:pPr>
        <w:spacing w:line="360" w:lineRule="auto"/>
        <w:ind w:firstLine="560" w:firstLineChars="200"/>
        <w:jc w:val="both"/>
        <w:rPr>
          <w:rFonts w:ascii="仿宋" w:hAnsi="仿宋" w:eastAsia="仿宋" w:cs="仿宋"/>
          <w:kern w:val="2"/>
          <w:sz w:val="28"/>
          <w:szCs w:val="28"/>
          <w:lang w:eastAsia="zh-CN"/>
          <w14:ligatures w14:val="none"/>
        </w:rPr>
      </w:pPr>
      <w:r>
        <w:rPr>
          <w:rFonts w:ascii="仿宋" w:hAnsi="仿宋" w:eastAsia="仿宋" w:cs="仿宋"/>
          <w:kern w:val="2"/>
          <w:sz w:val="28"/>
          <w:szCs w:val="28"/>
          <w:lang w:eastAsia="zh-CN"/>
          <w14:ligatures w14:val="none"/>
        </w:rPr>
        <w:t>兼容性评估方法：通过对系统的特性、发射功率、频率带宽等因素的综合评估，建立系统间的兼容性模型，并通过数学算法计算兼容性指标。这些方法能够帮助设计出符合保护标准的频谱共用方案。</w:t>
      </w:r>
    </w:p>
    <w:p w14:paraId="34301E29">
      <w:pPr>
        <w:spacing w:line="360" w:lineRule="auto"/>
        <w:ind w:firstLine="560" w:firstLineChars="200"/>
        <w:jc w:val="both"/>
        <w:rPr>
          <w:rFonts w:ascii="仿宋" w:hAnsi="仿宋" w:eastAsia="仿宋" w:cs="仿宋"/>
          <w:kern w:val="2"/>
          <w:sz w:val="28"/>
          <w:szCs w:val="28"/>
          <w:lang w:eastAsia="zh-CN"/>
          <w14:ligatures w14:val="none"/>
        </w:rPr>
      </w:pPr>
      <w:r>
        <w:rPr>
          <w:rFonts w:ascii="仿宋" w:hAnsi="仿宋" w:eastAsia="仿宋" w:cs="仿宋"/>
          <w:kern w:val="2"/>
          <w:sz w:val="28"/>
          <w:szCs w:val="28"/>
          <w:lang w:eastAsia="zh-CN"/>
          <w14:ligatures w14:val="none"/>
        </w:rPr>
        <w:t>干扰抑制与优化策略：在复杂的天地融合环境中，研究将探讨如何通过波束隔离、频率隔离、地理隔离等手段抑制干扰。同时，针对不同业务系统的特点，提出定制化的频谱优化方案，以提高频谱利用率，降低互相干扰的风险。</w:t>
      </w:r>
    </w:p>
    <w:p w14:paraId="292D2CB5">
      <w:pPr>
        <w:spacing w:line="360" w:lineRule="auto"/>
        <w:ind w:firstLine="560" w:firstLineChars="200"/>
        <w:jc w:val="both"/>
        <w:rPr>
          <w:rFonts w:ascii="仿宋" w:hAnsi="仿宋" w:eastAsia="仿宋" w:cs="仿宋"/>
          <w:kern w:val="2"/>
          <w:sz w:val="28"/>
          <w:szCs w:val="28"/>
          <w:lang w:eastAsia="zh-CN"/>
          <w14:ligatures w14:val="none"/>
        </w:rPr>
      </w:pPr>
      <w:r>
        <w:rPr>
          <w:rFonts w:hint="eastAsia" w:ascii="仿宋" w:hAnsi="仿宋" w:eastAsia="仿宋" w:cs="仿宋"/>
          <w:kern w:val="2"/>
          <w:sz w:val="28"/>
          <w:szCs w:val="28"/>
          <w:lang w:eastAsia="zh-CN"/>
          <w14:ligatures w14:val="none"/>
        </w:rPr>
        <w:t>（4）</w:t>
      </w:r>
      <w:r>
        <w:rPr>
          <w:rFonts w:ascii="仿宋" w:hAnsi="仿宋" w:eastAsia="仿宋" w:cs="仿宋"/>
          <w:kern w:val="2"/>
          <w:sz w:val="28"/>
          <w:szCs w:val="28"/>
          <w:lang w:eastAsia="zh-CN"/>
          <w14:ligatures w14:val="none"/>
        </w:rPr>
        <w:t>国际标准和建议书调研</w:t>
      </w:r>
    </w:p>
    <w:p w14:paraId="3501CB1C">
      <w:pPr>
        <w:spacing w:line="360" w:lineRule="auto"/>
        <w:ind w:firstLine="560" w:firstLineChars="200"/>
        <w:jc w:val="both"/>
        <w:rPr>
          <w:rFonts w:ascii="仿宋" w:hAnsi="仿宋" w:eastAsia="仿宋" w:cs="仿宋"/>
          <w:kern w:val="2"/>
          <w:sz w:val="28"/>
          <w:szCs w:val="28"/>
          <w:lang w:eastAsia="zh-CN"/>
          <w14:ligatures w14:val="none"/>
        </w:rPr>
      </w:pPr>
      <w:r>
        <w:rPr>
          <w:rFonts w:ascii="仿宋" w:hAnsi="仿宋" w:eastAsia="仿宋" w:cs="仿宋"/>
          <w:kern w:val="2"/>
          <w:sz w:val="28"/>
          <w:szCs w:val="28"/>
          <w:lang w:eastAsia="zh-CN"/>
          <w14:ligatures w14:val="none"/>
        </w:rPr>
        <w:t>为确保技术方案的国际可行性和符合全球频谱管理要求，研究还将调研ITU等国际标准化组织的相关建议书和报告。ITU-R的建议书和报告（如ITU-R S.1503、ITU-R F.758等）提供了关于不同卫星系统和业务间兼容性的详细指南，为本项目提供了宝贵的参考依据。通过对这些文献的深入分析，将有助于制定符合国际标准的保护要求和技术方法，确保系统间的协同和高效运行。</w:t>
      </w:r>
    </w:p>
    <w:p w14:paraId="65D5EA6C">
      <w:pPr>
        <w:spacing w:line="360" w:lineRule="auto"/>
        <w:ind w:firstLine="560" w:firstLineChars="200"/>
        <w:jc w:val="both"/>
        <w:rPr>
          <w:rFonts w:ascii="仿宋" w:hAnsi="仿宋" w:eastAsia="仿宋" w:cs="仿宋"/>
          <w:kern w:val="2"/>
          <w:sz w:val="28"/>
          <w:szCs w:val="28"/>
          <w:lang w:eastAsia="zh-CN"/>
          <w14:ligatures w14:val="none"/>
        </w:rPr>
      </w:pPr>
      <w:r>
        <w:rPr>
          <w:rFonts w:ascii="仿宋" w:hAnsi="仿宋" w:eastAsia="仿宋" w:cs="仿宋"/>
          <w:kern w:val="2"/>
          <w:sz w:val="28"/>
          <w:szCs w:val="28"/>
          <w:lang w:eastAsia="zh-CN"/>
          <w14:ligatures w14:val="none"/>
        </w:rPr>
        <w:t>综上所述，天地融合技术特性与标准研究的关键是从系统特性、保护标准（I/N、PFD、△T/T等）和干扰计算方法入手，进行深入的技术调研和分析，为未来多业务、多频段的频谱共用提供技术支撑。这一研究为天地融合频率利用技术平台的建设提供了核心框架，确保未来卫星通信与地面网络之间能够实现高效、稳定的共用。</w:t>
      </w:r>
    </w:p>
    <w:p w14:paraId="5A8F0DFF">
      <w:pPr>
        <w:pStyle w:val="16"/>
        <w:keepNext/>
      </w:pPr>
      <w:r>
        <w:drawing>
          <wp:inline distT="0" distB="0" distL="0" distR="0">
            <wp:extent cx="5274310" cy="3334385"/>
            <wp:effectExtent l="0" t="0" r="2540" b="0"/>
            <wp:docPr id="7201" name="图片 7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1" name="图片 7201"/>
                    <pic:cNvPicPr>
                      <a:picLocks noChangeAspect="1"/>
                    </pic:cNvPicPr>
                  </pic:nvPicPr>
                  <pic:blipFill>
                    <a:blip r:embed="rId10"/>
                    <a:stretch>
                      <a:fillRect/>
                    </a:stretch>
                  </pic:blipFill>
                  <pic:spPr>
                    <a:xfrm>
                      <a:off x="0" y="0"/>
                      <a:ext cx="5274310" cy="3334385"/>
                    </a:xfrm>
                    <a:prstGeom prst="rect">
                      <a:avLst/>
                    </a:prstGeom>
                  </pic:spPr>
                </pic:pic>
              </a:graphicData>
            </a:graphic>
          </wp:inline>
        </w:drawing>
      </w:r>
    </w:p>
    <w:p w14:paraId="3D18C488">
      <w:pPr>
        <w:pStyle w:val="13"/>
        <w:rPr>
          <w:rFonts w:cs="Times New Roman"/>
          <w:lang w:eastAsia="zh-CN"/>
        </w:rPr>
      </w:pPr>
      <w:r>
        <w:rPr>
          <w:rFonts w:cs="Times New Roman"/>
          <w:highlight w:val="yellow"/>
          <w:lang w:eastAsia="zh-CN"/>
        </w:rPr>
        <w:t xml:space="preserve">图 </w:t>
      </w:r>
      <w:r>
        <w:rPr>
          <w:rFonts w:cs="Times New Roman"/>
          <w:highlight w:val="yellow"/>
        </w:rPr>
        <w:fldChar w:fldCharType="begin"/>
      </w:r>
      <w:r>
        <w:rPr>
          <w:rFonts w:cs="Times New Roman"/>
          <w:highlight w:val="yellow"/>
          <w:lang w:eastAsia="zh-CN"/>
        </w:rPr>
        <w:instrText xml:space="preserve"> SEQ 图 \* ARABIC </w:instrText>
      </w:r>
      <w:r>
        <w:rPr>
          <w:rFonts w:cs="Times New Roman"/>
          <w:highlight w:val="yellow"/>
        </w:rPr>
        <w:fldChar w:fldCharType="separate"/>
      </w:r>
      <w:r>
        <w:rPr>
          <w:rFonts w:cs="Times New Roman"/>
          <w:highlight w:val="yellow"/>
          <w:lang w:eastAsia="zh-CN"/>
        </w:rPr>
        <w:t>2</w:t>
      </w:r>
      <w:r>
        <w:rPr>
          <w:rFonts w:cs="Times New Roman"/>
          <w:highlight w:val="yellow"/>
        </w:rPr>
        <w:fldChar w:fldCharType="end"/>
      </w:r>
      <w:bookmarkStart w:id="49" w:name="_Toc8967"/>
      <w:bookmarkStart w:id="50" w:name="_Toc30286"/>
      <w:r>
        <w:rPr>
          <w:rFonts w:cs="Times New Roman"/>
          <w:highlight w:val="yellow"/>
          <w:lang w:eastAsia="zh-CN"/>
        </w:rPr>
        <w:t xml:space="preserve"> NGSO星座系统间频率兼容性分析深入研究思路</w:t>
      </w:r>
      <w:bookmarkEnd w:id="49"/>
      <w:bookmarkEnd w:id="50"/>
    </w:p>
    <w:p w14:paraId="7A386786">
      <w:pPr>
        <w:pStyle w:val="4"/>
        <w:rPr>
          <w:lang w:eastAsia="zh-CN"/>
        </w:rPr>
      </w:pPr>
      <w:bookmarkStart w:id="51" w:name="_Toc27016"/>
      <w:bookmarkStart w:id="52" w:name="_Toc48908688"/>
      <w:bookmarkStart w:id="53" w:name="_Toc131525655"/>
      <w:bookmarkStart w:id="54" w:name="_Toc11661"/>
      <w:r>
        <w:rPr>
          <w:rFonts w:hint="eastAsia"/>
          <w:lang w:eastAsia="zh-CN"/>
        </w:rPr>
        <w:t>地面业务</w:t>
      </w:r>
      <w:bookmarkEnd w:id="51"/>
      <w:bookmarkEnd w:id="52"/>
      <w:bookmarkEnd w:id="53"/>
      <w:bookmarkEnd w:id="54"/>
      <w:r>
        <w:rPr>
          <w:rFonts w:hint="eastAsia"/>
          <w:lang w:eastAsia="zh-CN"/>
        </w:rPr>
        <w:t>技术特性与标准研究</w:t>
      </w:r>
    </w:p>
    <w:p w14:paraId="0CE2A711">
      <w:pPr>
        <w:spacing w:line="360" w:lineRule="auto"/>
        <w:ind w:firstLine="560" w:firstLineChars="200"/>
        <w:jc w:val="both"/>
        <w:rPr>
          <w:rFonts w:ascii="仿宋" w:hAnsi="仿宋" w:eastAsia="仿宋" w:cs="仿宋"/>
          <w:kern w:val="2"/>
          <w:sz w:val="28"/>
          <w:szCs w:val="28"/>
          <w:lang w:eastAsia="zh-CN"/>
          <w14:ligatures w14:val="none"/>
        </w:rPr>
      </w:pPr>
      <w:r>
        <w:rPr>
          <w:rFonts w:hint="eastAsia" w:ascii="仿宋" w:hAnsi="仿宋" w:eastAsia="仿宋" w:cs="仿宋"/>
          <w:kern w:val="2"/>
          <w:sz w:val="28"/>
          <w:szCs w:val="28"/>
          <w:lang w:eastAsia="zh-CN"/>
          <w14:ligatures w14:val="none"/>
        </w:rPr>
        <w:t>地面业务技术特性与标准研究包括固定业务、移动业务、航空移动业务和航空无线电导航业务，分别描述如下：</w:t>
      </w:r>
    </w:p>
    <w:p w14:paraId="52F1CDAD">
      <w:pPr>
        <w:pStyle w:val="5"/>
        <w:rPr>
          <w:rFonts w:cs="Times New Roman"/>
          <w:lang w:eastAsia="zh-CN"/>
        </w:rPr>
      </w:pPr>
      <w:bookmarkStart w:id="55" w:name="_Toc48908689"/>
      <w:bookmarkStart w:id="56" w:name="_Toc5697"/>
      <w:bookmarkStart w:id="57" w:name="_Toc27873"/>
      <w:bookmarkStart w:id="58" w:name="_Toc131525656"/>
      <w:r>
        <w:rPr>
          <w:rFonts w:hint="eastAsia" w:cs="Times New Roman"/>
        </w:rPr>
        <w:t>固定业务</w:t>
      </w:r>
      <w:bookmarkEnd w:id="55"/>
      <w:bookmarkEnd w:id="56"/>
      <w:bookmarkEnd w:id="57"/>
      <w:bookmarkEnd w:id="58"/>
    </w:p>
    <w:p w14:paraId="40208364">
      <w:pPr>
        <w:spacing w:line="360" w:lineRule="auto"/>
        <w:ind w:firstLine="560" w:firstLineChars="200"/>
        <w:jc w:val="both"/>
        <w:rPr>
          <w:rFonts w:ascii="仿宋" w:hAnsi="仿宋" w:eastAsia="仿宋" w:cs="仿宋"/>
          <w:kern w:val="2"/>
          <w:sz w:val="28"/>
          <w:szCs w:val="28"/>
          <w:lang w:eastAsia="zh-CN"/>
          <w14:ligatures w14:val="none"/>
        </w:rPr>
      </w:pPr>
      <w:r>
        <w:rPr>
          <w:rFonts w:hint="eastAsia" w:ascii="仿宋" w:hAnsi="仿宋" w:eastAsia="仿宋" w:cs="仿宋"/>
          <w:kern w:val="2"/>
          <w:sz w:val="28"/>
          <w:szCs w:val="28"/>
          <w:lang w:eastAsia="zh-CN"/>
          <w14:ligatures w14:val="none"/>
        </w:rPr>
        <w:t>HAPS系统（参考ITU议题研究报告）</w:t>
      </w:r>
    </w:p>
    <w:p w14:paraId="7162B930">
      <w:pPr>
        <w:pStyle w:val="5"/>
        <w:rPr>
          <w:rFonts w:cs="Times New Roman"/>
          <w:lang w:eastAsia="zh-CN"/>
        </w:rPr>
      </w:pPr>
      <w:r>
        <w:rPr>
          <w:rFonts w:hint="eastAsia" w:cs="Times New Roman"/>
        </w:rPr>
        <w:t>移动业务</w:t>
      </w:r>
    </w:p>
    <w:p w14:paraId="56ACD562">
      <w:pPr>
        <w:spacing w:line="360" w:lineRule="auto"/>
        <w:ind w:firstLine="560" w:firstLineChars="200"/>
        <w:jc w:val="both"/>
        <w:rPr>
          <w:rFonts w:ascii="仿宋" w:hAnsi="仿宋" w:eastAsia="仿宋" w:cs="仿宋"/>
          <w:kern w:val="2"/>
          <w:sz w:val="28"/>
          <w:szCs w:val="28"/>
          <w:lang w:eastAsia="zh-CN"/>
          <w14:ligatures w14:val="none"/>
        </w:rPr>
      </w:pPr>
      <w:r>
        <w:rPr>
          <w:rFonts w:hint="eastAsia" w:ascii="仿宋" w:hAnsi="仿宋" w:eastAsia="仿宋" w:cs="仿宋"/>
          <w:kern w:val="2"/>
          <w:sz w:val="28"/>
          <w:szCs w:val="28"/>
          <w:lang w:eastAsia="zh-CN"/>
          <w14:ligatures w14:val="none"/>
        </w:rPr>
        <w:t>IMT的研究（参考PGDD项目材料）</w:t>
      </w:r>
    </w:p>
    <w:p w14:paraId="0910CE3C">
      <w:pPr>
        <w:spacing w:line="360" w:lineRule="auto"/>
        <w:ind w:firstLine="560" w:firstLineChars="200"/>
        <w:jc w:val="both"/>
        <w:rPr>
          <w:rFonts w:ascii="仿宋" w:hAnsi="仿宋" w:eastAsia="仿宋" w:cs="仿宋"/>
          <w:kern w:val="2"/>
          <w:sz w:val="28"/>
          <w:szCs w:val="28"/>
          <w:lang w:eastAsia="zh-CN"/>
          <w14:ligatures w14:val="none"/>
        </w:rPr>
      </w:pPr>
      <w:r>
        <w:rPr>
          <w:rFonts w:hint="eastAsia" w:ascii="仿宋" w:hAnsi="仿宋" w:eastAsia="仿宋" w:cs="仿宋"/>
          <w:kern w:val="2"/>
          <w:sz w:val="28"/>
          <w:szCs w:val="28"/>
          <w:lang w:eastAsia="zh-CN"/>
          <w14:ligatures w14:val="none"/>
        </w:rPr>
        <w:t>HIBS（参考ITU议题研究报告），无线电规则247号决议，ITU-R M.1456和ITU-R M.1641建议书提供了技术特性和操作条件，以及在1.9/2.1 GHz左右某些频段内HIBS与地面IMT系统之间的研究方法；</w:t>
      </w:r>
    </w:p>
    <w:p w14:paraId="4F1B9B43">
      <w:pPr>
        <w:spacing w:line="360" w:lineRule="auto"/>
        <w:ind w:firstLine="560" w:firstLineChars="200"/>
        <w:jc w:val="both"/>
        <w:rPr>
          <w:rFonts w:ascii="仿宋" w:hAnsi="仿宋" w:eastAsia="仿宋" w:cs="仿宋"/>
          <w:kern w:val="2"/>
          <w:sz w:val="28"/>
          <w:szCs w:val="28"/>
          <w:lang w:eastAsia="zh-CN"/>
          <w14:ligatures w14:val="none"/>
        </w:rPr>
      </w:pPr>
      <w:r>
        <w:rPr>
          <w:rFonts w:hint="eastAsia" w:ascii="仿宋" w:hAnsi="仿宋" w:eastAsia="仿宋" w:cs="仿宋"/>
          <w:kern w:val="2"/>
          <w:sz w:val="28"/>
          <w:szCs w:val="28"/>
          <w:lang w:eastAsia="zh-CN"/>
          <w14:ligatures w14:val="none"/>
        </w:rPr>
        <w:t>WRC-23 议题 1.4 负责人孙震强</w:t>
      </w:r>
    </w:p>
    <w:p w14:paraId="6379E114">
      <w:pPr>
        <w:pStyle w:val="5"/>
        <w:rPr>
          <w:rFonts w:cs="Times New Roman"/>
          <w:lang w:eastAsia="zh-CN"/>
        </w:rPr>
      </w:pPr>
      <w:r>
        <w:rPr>
          <w:rFonts w:hint="eastAsia" w:cs="Times New Roman"/>
        </w:rPr>
        <w:t>航空移动业务</w:t>
      </w:r>
    </w:p>
    <w:p w14:paraId="00104EF9">
      <w:pPr>
        <w:spacing w:line="360" w:lineRule="auto"/>
        <w:ind w:firstLine="560" w:firstLineChars="200"/>
        <w:jc w:val="both"/>
        <w:rPr>
          <w:rFonts w:ascii="仿宋" w:hAnsi="仿宋" w:eastAsia="仿宋" w:cs="仿宋"/>
          <w:kern w:val="2"/>
          <w:sz w:val="28"/>
          <w:szCs w:val="28"/>
          <w:lang w:eastAsia="zh-CN"/>
          <w14:ligatures w14:val="none"/>
        </w:rPr>
      </w:pPr>
      <w:r>
        <w:rPr>
          <w:rFonts w:hint="eastAsia" w:ascii="仿宋" w:hAnsi="仿宋" w:eastAsia="仿宋" w:cs="仿宋"/>
          <w:kern w:val="2"/>
          <w:sz w:val="28"/>
          <w:szCs w:val="28"/>
          <w:lang w:eastAsia="zh-CN"/>
          <w14:ligatures w14:val="none"/>
        </w:rPr>
        <w:t>ATG业务</w:t>
      </w:r>
    </w:p>
    <w:p w14:paraId="5E0221EC">
      <w:pPr>
        <w:pStyle w:val="5"/>
        <w:rPr>
          <w:rFonts w:cs="Times New Roman"/>
          <w:lang w:eastAsia="zh-CN"/>
        </w:rPr>
      </w:pPr>
      <w:r>
        <w:rPr>
          <w:rFonts w:hint="eastAsia" w:cs="Times New Roman"/>
        </w:rPr>
        <w:t>航空无线电导航业务</w:t>
      </w:r>
    </w:p>
    <w:p w14:paraId="5459DA20">
      <w:pPr>
        <w:spacing w:line="360" w:lineRule="auto"/>
        <w:ind w:firstLine="560" w:firstLineChars="200"/>
        <w:jc w:val="both"/>
        <w:rPr>
          <w:rFonts w:ascii="仿宋" w:hAnsi="仿宋" w:eastAsia="仿宋" w:cs="仿宋"/>
          <w:kern w:val="2"/>
          <w:sz w:val="28"/>
          <w:szCs w:val="28"/>
          <w:lang w:eastAsia="zh-CN"/>
          <w14:ligatures w14:val="none"/>
        </w:rPr>
      </w:pPr>
      <w:r>
        <w:rPr>
          <w:rFonts w:hint="eastAsia" w:ascii="仿宋" w:hAnsi="仿宋" w:eastAsia="仿宋" w:cs="仿宋"/>
          <w:kern w:val="2"/>
          <w:sz w:val="28"/>
          <w:szCs w:val="28"/>
          <w:lang w:eastAsia="zh-CN"/>
          <w14:ligatures w14:val="none"/>
        </w:rPr>
        <w:t>民航高度计系统（4.2-4.4GHz）5.438款</w:t>
      </w:r>
    </w:p>
    <w:p w14:paraId="757534F3">
      <w:pPr>
        <w:pStyle w:val="4"/>
        <w:rPr>
          <w:lang w:eastAsia="zh-CN"/>
        </w:rPr>
      </w:pPr>
      <w:bookmarkStart w:id="59" w:name="_Toc131525659"/>
      <w:bookmarkStart w:id="60" w:name="_Toc16132"/>
      <w:bookmarkStart w:id="61" w:name="_Toc17350"/>
      <w:r>
        <w:rPr>
          <w:rFonts w:hint="eastAsia"/>
          <w:lang w:eastAsia="zh-CN"/>
        </w:rPr>
        <w:t>空间业务技术特性与标准研究</w:t>
      </w:r>
    </w:p>
    <w:p w14:paraId="758D03B3">
      <w:pPr>
        <w:spacing w:line="360" w:lineRule="auto"/>
        <w:ind w:firstLine="560" w:firstLineChars="200"/>
        <w:jc w:val="both"/>
        <w:rPr>
          <w:rFonts w:ascii="仿宋" w:hAnsi="仿宋" w:eastAsia="仿宋" w:cs="仿宋"/>
          <w:kern w:val="2"/>
          <w:sz w:val="28"/>
          <w:szCs w:val="28"/>
          <w:lang w:eastAsia="zh-CN"/>
          <w14:ligatures w14:val="none"/>
        </w:rPr>
      </w:pPr>
      <w:r>
        <w:rPr>
          <w:rFonts w:hint="eastAsia" w:ascii="仿宋" w:hAnsi="仿宋" w:eastAsia="仿宋" w:cs="仿宋"/>
          <w:kern w:val="2"/>
          <w:sz w:val="28"/>
          <w:szCs w:val="28"/>
          <w:lang w:eastAsia="zh-CN"/>
          <w14:ligatures w14:val="none"/>
        </w:rPr>
        <w:t>空间业务技术特性与标准研究包括卫星移动业务、卫星固定业务、卫星导航业务、卫星地球探测（EESS）业务</w:t>
      </w:r>
    </w:p>
    <w:p w14:paraId="6E6B9F69">
      <w:pPr>
        <w:pStyle w:val="5"/>
        <w:rPr>
          <w:rFonts w:cs="Times New Roman"/>
          <w:lang w:eastAsia="zh-CN"/>
        </w:rPr>
      </w:pPr>
      <w:r>
        <w:rPr>
          <w:rFonts w:hint="eastAsia" w:cs="Times New Roman"/>
          <w:lang w:eastAsia="zh-CN"/>
        </w:rPr>
        <w:t>卫星</w:t>
      </w:r>
      <w:r>
        <w:rPr>
          <w:rFonts w:hint="eastAsia" w:cs="Times New Roman"/>
        </w:rPr>
        <w:t>固定业务</w:t>
      </w:r>
    </w:p>
    <w:p w14:paraId="31CF7947">
      <w:pPr>
        <w:pStyle w:val="5"/>
        <w:rPr>
          <w:rFonts w:cs="Times New Roman"/>
        </w:rPr>
      </w:pPr>
      <w:r>
        <w:rPr>
          <w:rFonts w:hint="eastAsia" w:cs="Times New Roman"/>
          <w:lang w:eastAsia="zh-CN"/>
        </w:rPr>
        <w:t>卫星</w:t>
      </w:r>
      <w:r>
        <w:rPr>
          <w:rFonts w:hint="eastAsia" w:cs="Times New Roman"/>
        </w:rPr>
        <w:t>移动业务</w:t>
      </w:r>
    </w:p>
    <w:p w14:paraId="7F6C75A0">
      <w:pPr>
        <w:pStyle w:val="5"/>
        <w:rPr>
          <w:rFonts w:cs="Times New Roman"/>
        </w:rPr>
      </w:pPr>
      <w:r>
        <w:rPr>
          <w:rFonts w:hint="eastAsia" w:cs="Times New Roman"/>
          <w:lang w:eastAsia="zh-CN"/>
        </w:rPr>
        <w:t>卫星导航</w:t>
      </w:r>
      <w:r>
        <w:rPr>
          <w:rFonts w:hint="eastAsia" w:cs="Times New Roman"/>
        </w:rPr>
        <w:t>业务</w:t>
      </w:r>
    </w:p>
    <w:p w14:paraId="7EE97D59">
      <w:pPr>
        <w:pStyle w:val="5"/>
        <w:rPr>
          <w:rFonts w:cs="Times New Roman"/>
          <w:lang w:eastAsia="zh-CN"/>
        </w:rPr>
      </w:pPr>
      <w:r>
        <w:rPr>
          <w:rFonts w:hint="eastAsia" w:cs="Times New Roman"/>
          <w:lang w:eastAsia="zh-CN"/>
        </w:rPr>
        <w:t>卫星地球探测（EESS）业务</w:t>
      </w:r>
    </w:p>
    <w:p w14:paraId="2F39BFF5">
      <w:pPr>
        <w:rPr>
          <w:lang w:eastAsia="zh-CN"/>
        </w:rPr>
      </w:pPr>
    </w:p>
    <w:bookmarkEnd w:id="59"/>
    <w:bookmarkEnd w:id="60"/>
    <w:bookmarkEnd w:id="61"/>
    <w:p w14:paraId="3752701E">
      <w:pPr>
        <w:pStyle w:val="4"/>
        <w:rPr>
          <w:lang w:eastAsia="zh-CN"/>
        </w:rPr>
      </w:pPr>
      <w:bookmarkStart w:id="62" w:name="_Toc32447"/>
      <w:bookmarkStart w:id="63" w:name="_Toc9235"/>
      <w:bookmarkStart w:id="64" w:name="_Toc131525663"/>
      <w:bookmarkStart w:id="65" w:name="_Toc108117778"/>
      <w:r>
        <w:rPr>
          <w:rFonts w:hint="eastAsia"/>
          <w:lang w:eastAsia="zh-CN"/>
        </w:rPr>
        <w:t>射电天文业务技术特性与标准研究</w:t>
      </w:r>
    </w:p>
    <w:p w14:paraId="0AAFBF76">
      <w:pPr>
        <w:rPr>
          <w:lang w:eastAsia="zh-CN"/>
        </w:rPr>
      </w:pPr>
    </w:p>
    <w:bookmarkEnd w:id="62"/>
    <w:bookmarkEnd w:id="63"/>
    <w:bookmarkEnd w:id="64"/>
    <w:bookmarkEnd w:id="65"/>
    <w:p w14:paraId="5568C953">
      <w:pPr>
        <w:pStyle w:val="3"/>
        <w:rPr>
          <w:rFonts w:ascii="Times New Roman" w:hAnsi="Times New Roman" w:cs="Times New Roman"/>
          <w:lang w:eastAsia="zh-CN"/>
        </w:rPr>
      </w:pPr>
      <w:bookmarkStart w:id="66" w:name="_Toc10053"/>
      <w:bookmarkStart w:id="67" w:name="_Toc17317"/>
      <w:bookmarkStart w:id="68" w:name="_Toc131525673"/>
      <w:r>
        <w:rPr>
          <w:rFonts w:hint="eastAsia" w:ascii="Times New Roman" w:hAnsi="Times New Roman" w:cs="Times New Roman"/>
          <w:lang w:eastAsia="zh-CN"/>
        </w:rPr>
        <w:t>天地融合频率利用技术研</w:t>
      </w:r>
      <w:r>
        <w:rPr>
          <w:rFonts w:ascii="Times New Roman" w:hAnsi="Times New Roman" w:cs="Times New Roman"/>
          <w:lang w:eastAsia="zh-CN"/>
        </w:rPr>
        <w:t>究</w:t>
      </w:r>
      <w:bookmarkEnd w:id="66"/>
      <w:bookmarkEnd w:id="67"/>
      <w:bookmarkEnd w:id="68"/>
      <w:r>
        <w:rPr>
          <w:rFonts w:hint="eastAsia" w:ascii="Times New Roman" w:hAnsi="Times New Roman" w:cs="Times New Roman"/>
          <w:lang w:eastAsia="zh-CN"/>
        </w:rPr>
        <w:t>（@应老师）</w:t>
      </w:r>
    </w:p>
    <w:p w14:paraId="30005A0B">
      <w:pPr>
        <w:keepNext/>
      </w:pPr>
      <w:r>
        <w:drawing>
          <wp:inline distT="0" distB="0" distL="0" distR="0">
            <wp:extent cx="5274310" cy="6467475"/>
            <wp:effectExtent l="0" t="0" r="2540" b="9525"/>
            <wp:docPr id="7202" name="图片 7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2" name="图片 7202"/>
                    <pic:cNvPicPr>
                      <a:picLocks noChangeAspect="1"/>
                    </pic:cNvPicPr>
                  </pic:nvPicPr>
                  <pic:blipFill>
                    <a:blip r:embed="rId11"/>
                    <a:stretch>
                      <a:fillRect/>
                    </a:stretch>
                  </pic:blipFill>
                  <pic:spPr>
                    <a:xfrm>
                      <a:off x="0" y="0"/>
                      <a:ext cx="5274310" cy="6467475"/>
                    </a:xfrm>
                    <a:prstGeom prst="rect">
                      <a:avLst/>
                    </a:prstGeom>
                  </pic:spPr>
                </pic:pic>
              </a:graphicData>
            </a:graphic>
          </wp:inline>
        </w:drawing>
      </w:r>
    </w:p>
    <w:p w14:paraId="188B34E9">
      <w:pPr>
        <w:pStyle w:val="13"/>
        <w:rPr>
          <w:rFonts w:cs="Times New Roman"/>
          <w:lang w:eastAsia="zh-CN"/>
        </w:rPr>
      </w:pPr>
      <w:r>
        <w:rPr>
          <w:rFonts w:cs="Times New Roman"/>
          <w:highlight w:val="yellow"/>
          <w:lang w:eastAsia="zh-CN"/>
        </w:rPr>
        <w:t xml:space="preserve">图  </w:t>
      </w:r>
      <w:r>
        <w:rPr>
          <w:rFonts w:cs="Times New Roman"/>
          <w:highlight w:val="yellow"/>
        </w:rPr>
        <w:fldChar w:fldCharType="begin"/>
      </w:r>
      <w:r>
        <w:rPr>
          <w:rFonts w:cs="Times New Roman"/>
          <w:highlight w:val="yellow"/>
          <w:lang w:eastAsia="zh-CN"/>
        </w:rPr>
        <w:instrText xml:space="preserve"> SEQ 图_ \* ARABIC </w:instrText>
      </w:r>
      <w:r>
        <w:rPr>
          <w:rFonts w:cs="Times New Roman"/>
          <w:highlight w:val="yellow"/>
        </w:rPr>
        <w:fldChar w:fldCharType="separate"/>
      </w:r>
      <w:r>
        <w:rPr>
          <w:rFonts w:cs="Times New Roman"/>
          <w:highlight w:val="yellow"/>
          <w:lang w:eastAsia="zh-CN"/>
        </w:rPr>
        <w:t>1</w:t>
      </w:r>
      <w:r>
        <w:rPr>
          <w:rFonts w:cs="Times New Roman"/>
          <w:highlight w:val="yellow"/>
        </w:rPr>
        <w:fldChar w:fldCharType="end"/>
      </w:r>
      <w:r>
        <w:rPr>
          <w:rFonts w:cs="Times New Roman"/>
          <w:highlight w:val="yellow"/>
          <w:lang w:eastAsia="zh-CN"/>
        </w:rPr>
        <w:t xml:space="preserve"> NGSO星座系统间的干扰规避机理与方法研究思路</w:t>
      </w:r>
    </w:p>
    <w:p w14:paraId="5038762E">
      <w:pPr>
        <w:spacing w:line="360" w:lineRule="auto"/>
        <w:ind w:firstLine="560" w:firstLineChars="200"/>
        <w:jc w:val="both"/>
        <w:rPr>
          <w:rFonts w:ascii="仿宋" w:hAnsi="仿宋" w:eastAsia="仿宋" w:cs="仿宋"/>
          <w:kern w:val="2"/>
          <w:sz w:val="28"/>
          <w:szCs w:val="28"/>
          <w:lang w:eastAsia="zh-CN"/>
          <w14:ligatures w14:val="none"/>
        </w:rPr>
      </w:pPr>
      <w:r>
        <w:rPr>
          <w:rFonts w:hint="eastAsia" w:ascii="仿宋" w:hAnsi="仿宋" w:eastAsia="仿宋" w:cs="仿宋"/>
          <w:kern w:val="2"/>
          <w:sz w:val="28"/>
          <w:szCs w:val="28"/>
          <w:lang w:eastAsia="zh-CN"/>
          <w14:ligatures w14:val="none"/>
        </w:rPr>
        <w:t>干扰抑制技术研究旨在通过相控天线波束成形技术、射频器件优化和波形设计等手段，提高频谱资源的利用效率并降低系统间的干扰。研究重点包括多波束成形技术的设计和优化，发射端和接收端的干扰抑制技术，特别是发射干扰抑制技术和接收抗干扰技术的工程实现代价评估。此外，还研究了射频元器件的抗干扰能力，针对频段的带外抑制能力进行优化，并探讨频率选择性滤波器、自适应滤波技术等干扰消除和规避技术，以降低干扰影响，提升系统稳定性。</w:t>
      </w:r>
    </w:p>
    <w:p w14:paraId="11F28D19">
      <w:pPr>
        <w:spacing w:line="360" w:lineRule="auto"/>
        <w:ind w:firstLine="560" w:firstLineChars="200"/>
        <w:jc w:val="both"/>
        <w:rPr>
          <w:rFonts w:ascii="仿宋" w:hAnsi="仿宋" w:eastAsia="仿宋" w:cs="仿宋"/>
          <w:kern w:val="2"/>
          <w:sz w:val="28"/>
          <w:szCs w:val="28"/>
          <w:lang w:eastAsia="zh-CN"/>
          <w14:ligatures w14:val="none"/>
        </w:rPr>
      </w:pPr>
      <w:r>
        <w:rPr>
          <w:rFonts w:hint="eastAsia" w:ascii="仿宋" w:hAnsi="仿宋" w:eastAsia="仿宋" w:cs="仿宋"/>
          <w:kern w:val="2"/>
          <w:sz w:val="28"/>
          <w:szCs w:val="28"/>
          <w:lang w:eastAsia="zh-CN"/>
          <w14:ligatures w14:val="none"/>
        </w:rPr>
        <w:t>为了确保不同业务系统间的兼容性和频谱的高效利用，研究还提出了适应不同场景的干扰抑制组合策略，要求提高频率资源利用效率超过5%。同时，针对手机直连系统、IMT、ATG、HIBS、高轨卫星移动业务、固定业务等多种业务的频谱共用，研究将制定兼容共用策略，并分析不同业务系统在不同场景下的频谱资源利用率，确保系统间的高效协同和频谱资源的最优分配。通过这些技术和策略的研究，将为多业务系统的兼容共用和干扰抑制提供技术支撑，确保频谱资源的可持续高效利用。</w:t>
      </w:r>
    </w:p>
    <w:p w14:paraId="7D140B82">
      <w:pPr>
        <w:spacing w:line="360" w:lineRule="auto"/>
        <w:ind w:firstLine="560" w:firstLineChars="200"/>
        <w:jc w:val="both"/>
        <w:rPr>
          <w:rFonts w:ascii="仿宋" w:hAnsi="仿宋" w:eastAsia="仿宋" w:cs="仿宋"/>
          <w:kern w:val="2"/>
          <w:sz w:val="28"/>
          <w:szCs w:val="28"/>
          <w:lang w:eastAsia="zh-CN"/>
          <w14:ligatures w14:val="none"/>
        </w:rPr>
      </w:pPr>
      <w:r>
        <w:rPr>
          <w:rFonts w:ascii="仿宋" w:hAnsi="仿宋" w:eastAsia="仿宋" w:cs="仿宋"/>
          <w:kern w:val="2"/>
          <w:sz w:val="28"/>
          <w:szCs w:val="28"/>
          <w:lang w:eastAsia="zh-CN"/>
          <w14:ligatures w14:val="none"/>
        </w:rPr>
        <w:t>干扰预测与分析技术研究涵盖了微弱目标信号提取、识别算法以及频率预测技术两个关键领域。在微弱目标信号提取与识别方面，针对不同终端和卫星系统，研究提出了不少于三种识别算法，重点分析卫星系统的信号提取与处理能力，并对其工程实现代价进行深入评估。通过这些技术，能够有效识别和提取微弱的目标信号，提升系统的干扰预警能力。</w:t>
      </w:r>
    </w:p>
    <w:p w14:paraId="050A6E85">
      <w:pPr>
        <w:spacing w:line="360" w:lineRule="auto"/>
        <w:ind w:firstLine="560" w:firstLineChars="200"/>
        <w:jc w:val="both"/>
        <w:rPr>
          <w:rFonts w:ascii="仿宋" w:hAnsi="仿宋" w:eastAsia="仿宋" w:cs="仿宋"/>
          <w:kern w:val="2"/>
          <w:sz w:val="28"/>
          <w:szCs w:val="28"/>
          <w:lang w:eastAsia="zh-CN"/>
          <w14:ligatures w14:val="none"/>
        </w:rPr>
      </w:pPr>
      <w:r>
        <w:rPr>
          <w:rFonts w:ascii="仿宋" w:hAnsi="仿宋" w:eastAsia="仿宋" w:cs="仿宋"/>
          <w:kern w:val="2"/>
          <w:sz w:val="28"/>
          <w:szCs w:val="28"/>
          <w:lang w:eastAsia="zh-CN"/>
          <w14:ligatures w14:val="none"/>
        </w:rPr>
        <w:t>在频率预测技术方面，研究首先关注频率资源规划中的先验信息，特别是如何实现业务空时分布的不均统计性建模。具体分析了卫星系统载荷特性、地面业务通信性能、信道环境时变频偏以及站型混合部署等因素。基于历史决策反馈信息，研究提出了不少于八种时频空多维度域频谱感知算法（如匹配滤波检测、协方差检测和循环平稳特征检测等），以及不少于五种基于信道时变特征的频率预测算法，包含长短时记忆深度学习、注意力机制感知和群体智能算法等方法，以进一步提升频率预测的精度和可靠性，为干扰预测和管理提供重要支持。</w:t>
      </w:r>
    </w:p>
    <w:p w14:paraId="1B625217">
      <w:pPr>
        <w:pStyle w:val="4"/>
        <w:spacing w:before="120" w:after="120"/>
        <w:rPr>
          <w:lang w:eastAsia="zh-CN"/>
        </w:rPr>
      </w:pPr>
      <w:bookmarkStart w:id="69" w:name="_Toc108117804"/>
      <w:bookmarkStart w:id="70" w:name="_Toc26732"/>
      <w:bookmarkStart w:id="71" w:name="_Toc131525674"/>
      <w:bookmarkStart w:id="72" w:name="_Toc16872"/>
      <w:r>
        <w:rPr>
          <w:rFonts w:hint="eastAsia"/>
          <w:lang w:eastAsia="zh-CN"/>
        </w:rPr>
        <w:t>干扰抑制技术</w:t>
      </w:r>
    </w:p>
    <w:p w14:paraId="7A8E162F">
      <w:pPr>
        <w:pStyle w:val="5"/>
        <w:spacing w:before="190" w:after="190"/>
        <w:rPr>
          <w:rFonts w:cs="Times New Roman"/>
          <w:lang w:eastAsia="zh-CN"/>
        </w:rPr>
      </w:pPr>
      <w:r>
        <w:rPr>
          <w:rFonts w:hint="eastAsia" w:cs="Times New Roman"/>
        </w:rPr>
        <w:t>相控天线波束成形技术</w:t>
      </w:r>
    </w:p>
    <w:p w14:paraId="56217D8D">
      <w:pPr>
        <w:pStyle w:val="6"/>
        <w:rPr>
          <w:lang w:eastAsia="zh-CN"/>
        </w:rPr>
      </w:pPr>
      <w:r>
        <w:rPr>
          <w:rFonts w:hint="eastAsia"/>
          <w:lang w:eastAsia="zh-CN"/>
        </w:rPr>
        <w:t>多波束成形设计技术研究</w:t>
      </w:r>
    </w:p>
    <w:p w14:paraId="4136E542">
      <w:pPr>
        <w:pStyle w:val="6"/>
        <w:rPr>
          <w:lang w:eastAsia="zh-CN"/>
        </w:rPr>
      </w:pPr>
      <w:r>
        <w:rPr>
          <w:rFonts w:hint="eastAsia"/>
          <w:lang w:eastAsia="zh-CN"/>
        </w:rPr>
        <w:t>发射干扰抑制技术与工程实现代价研究（</w:t>
      </w:r>
      <w:r>
        <w:rPr>
          <w:rFonts w:hint="eastAsia"/>
          <w:highlight w:val="yellow"/>
          <w:lang w:eastAsia="zh-CN"/>
        </w:rPr>
        <w:t>林山</w:t>
      </w:r>
      <w:r>
        <w:rPr>
          <w:rFonts w:hint="eastAsia"/>
          <w:lang w:eastAsia="zh-CN"/>
        </w:rPr>
        <w:t>）</w:t>
      </w:r>
    </w:p>
    <w:p w14:paraId="5A5A691E">
      <w:pPr>
        <w:pStyle w:val="6"/>
        <w:rPr>
          <w:lang w:eastAsia="zh-CN"/>
        </w:rPr>
      </w:pPr>
      <w:r>
        <w:rPr>
          <w:rFonts w:hint="eastAsia"/>
          <w:lang w:eastAsia="zh-CN"/>
        </w:rPr>
        <w:t>接收抗干扰技术与工程实现代价研究（</w:t>
      </w:r>
      <w:r>
        <w:rPr>
          <w:rFonts w:hint="eastAsia"/>
          <w:highlight w:val="yellow"/>
          <w:lang w:eastAsia="zh-CN"/>
        </w:rPr>
        <w:t>景城</w:t>
      </w:r>
      <w:r>
        <w:rPr>
          <w:rFonts w:hint="eastAsia"/>
          <w:lang w:eastAsia="zh-CN"/>
        </w:rPr>
        <w:t>）</w:t>
      </w:r>
    </w:p>
    <w:p w14:paraId="1DB391B2">
      <w:pPr>
        <w:pStyle w:val="12"/>
        <w:ind w:firstLine="480"/>
      </w:pPr>
    </w:p>
    <w:p w14:paraId="647EA62E">
      <w:pPr>
        <w:pStyle w:val="13"/>
        <w:rPr>
          <w:lang w:eastAsia="zh-CN"/>
        </w:rPr>
      </w:pPr>
    </w:p>
    <w:p w14:paraId="21B9CC4F">
      <w:pPr>
        <w:rPr>
          <w:lang w:eastAsia="zh-CN"/>
        </w:rPr>
      </w:pPr>
    </w:p>
    <w:p w14:paraId="19717C8E">
      <w:pPr>
        <w:pStyle w:val="5"/>
        <w:spacing w:before="190" w:after="190"/>
        <w:rPr>
          <w:rFonts w:cs="Times New Roman"/>
          <w:lang w:eastAsia="zh-CN"/>
        </w:rPr>
      </w:pPr>
      <w:r>
        <w:rPr>
          <w:rFonts w:hint="eastAsia" w:cs="Times New Roman"/>
          <w:lang w:eastAsia="zh-CN"/>
        </w:rPr>
        <w:t>射频器件指标优化技术、波形设计和天线设计（</w:t>
      </w:r>
      <w:r>
        <w:rPr>
          <w:rFonts w:hint="eastAsia" w:cs="Times New Roman"/>
          <w:highlight w:val="yellow"/>
          <w:lang w:eastAsia="zh-CN"/>
        </w:rPr>
        <w:t>林山</w:t>
      </w:r>
      <w:r>
        <w:rPr>
          <w:rFonts w:hint="eastAsia" w:cs="Times New Roman"/>
          <w:lang w:eastAsia="zh-CN"/>
        </w:rPr>
        <w:t>）</w:t>
      </w:r>
    </w:p>
    <w:p w14:paraId="17820062">
      <w:pPr>
        <w:rPr>
          <w:lang w:eastAsia="zh-CN"/>
        </w:rPr>
      </w:pPr>
      <w:r>
        <w:rPr>
          <w:rFonts w:hint="eastAsia"/>
          <w:lang w:eastAsia="zh-CN"/>
        </w:rPr>
        <w:t>抗干扰能力与指标特性分析研究</w:t>
      </w:r>
    </w:p>
    <w:p w14:paraId="50F210C0">
      <w:pPr>
        <w:pStyle w:val="12"/>
        <w:ind w:firstLine="480"/>
      </w:pPr>
    </w:p>
    <w:p w14:paraId="6EEAB0B8">
      <w:pPr>
        <w:pStyle w:val="6"/>
        <w:rPr>
          <w:lang w:eastAsia="zh-CN"/>
        </w:rPr>
      </w:pPr>
      <w:r>
        <w:rPr>
          <w:rFonts w:hint="eastAsia"/>
          <w:lang w:eastAsia="zh-CN"/>
        </w:rPr>
        <w:t>干扰消除、规避、减缓等技术研究（</w:t>
      </w:r>
      <w:r>
        <w:rPr>
          <w:rFonts w:hint="eastAsia"/>
          <w:highlight w:val="yellow"/>
          <w:lang w:eastAsia="zh-CN"/>
        </w:rPr>
        <w:t>景城</w:t>
      </w:r>
      <w:r>
        <w:rPr>
          <w:rFonts w:hint="eastAsia"/>
          <w:lang w:eastAsia="zh-CN"/>
        </w:rPr>
        <w:t>）</w:t>
      </w:r>
    </w:p>
    <w:p w14:paraId="729A6B33">
      <w:pPr>
        <w:rPr>
          <w:lang w:eastAsia="zh-CN"/>
        </w:rPr>
      </w:pPr>
      <w:r>
        <w:rPr>
          <w:rFonts w:hint="eastAsia"/>
          <w:lang w:eastAsia="zh-CN"/>
        </w:rPr>
        <w:t>包括但不限于频率选择性滤波器技术、自适应滤波技术、干扰信号识别处理与抑制算法等</w:t>
      </w:r>
    </w:p>
    <w:p w14:paraId="71DABBC8">
      <w:pPr>
        <w:rPr>
          <w:lang w:eastAsia="zh-CN"/>
        </w:rPr>
      </w:pPr>
    </w:p>
    <w:p w14:paraId="5C624FDC">
      <w:pPr>
        <w:pStyle w:val="6"/>
        <w:rPr>
          <w:lang w:eastAsia="zh-CN"/>
        </w:rPr>
      </w:pPr>
      <w:r>
        <w:rPr>
          <w:rFonts w:hint="eastAsia"/>
          <w:lang w:eastAsia="zh-CN"/>
        </w:rPr>
        <w:t>射频元器件邻频泄露抑制能力提升（</w:t>
      </w:r>
      <w:r>
        <w:rPr>
          <w:rFonts w:hint="eastAsia"/>
          <w:highlight w:val="yellow"/>
          <w:lang w:eastAsia="zh-CN"/>
        </w:rPr>
        <w:t>林山</w:t>
      </w:r>
      <w:r>
        <w:rPr>
          <w:rFonts w:hint="eastAsia"/>
          <w:lang w:eastAsia="zh-CN"/>
        </w:rPr>
        <w:t>）</w:t>
      </w:r>
    </w:p>
    <w:p w14:paraId="4168F41D">
      <w:pPr>
        <w:pStyle w:val="6"/>
        <w:rPr>
          <w:lang w:eastAsia="zh-CN"/>
        </w:rPr>
      </w:pPr>
      <w:r>
        <w:rPr>
          <w:rFonts w:hint="eastAsia"/>
          <w:lang w:eastAsia="zh-CN"/>
        </w:rPr>
        <w:t>带外抑制技术潜力挖掘与工程实现代价研究（</w:t>
      </w:r>
      <w:r>
        <w:rPr>
          <w:rFonts w:hint="eastAsia"/>
          <w:highlight w:val="yellow"/>
          <w:lang w:eastAsia="zh-CN"/>
        </w:rPr>
        <w:t>林山</w:t>
      </w:r>
      <w:r>
        <w:rPr>
          <w:rFonts w:hint="eastAsia"/>
          <w:lang w:eastAsia="zh-CN"/>
        </w:rPr>
        <w:t>）</w:t>
      </w:r>
    </w:p>
    <w:p w14:paraId="730BF057">
      <w:pPr>
        <w:pStyle w:val="6"/>
        <w:rPr>
          <w:lang w:eastAsia="zh-CN"/>
        </w:rPr>
      </w:pPr>
      <w:r>
        <w:rPr>
          <w:rFonts w:hint="eastAsia"/>
          <w:lang w:eastAsia="zh-CN"/>
        </w:rPr>
        <w:t>带外抑制分析（</w:t>
      </w:r>
      <w:r>
        <w:rPr>
          <w:rFonts w:hint="eastAsia"/>
          <w:highlight w:val="yellow"/>
          <w:lang w:eastAsia="zh-CN"/>
        </w:rPr>
        <w:t>林山</w:t>
      </w:r>
      <w:r>
        <w:rPr>
          <w:rFonts w:hint="eastAsia"/>
          <w:lang w:eastAsia="zh-CN"/>
        </w:rPr>
        <w:t>）</w:t>
      </w:r>
    </w:p>
    <w:p w14:paraId="055E4DC3">
      <w:pPr>
        <w:pStyle w:val="13"/>
        <w:rPr>
          <w:lang w:eastAsia="zh-CN"/>
        </w:rPr>
      </w:pPr>
    </w:p>
    <w:p w14:paraId="086B9715">
      <w:pPr>
        <w:pStyle w:val="5"/>
        <w:spacing w:before="190" w:after="190"/>
        <w:rPr>
          <w:rFonts w:cs="Times New Roman"/>
          <w:lang w:eastAsia="zh-CN"/>
        </w:rPr>
      </w:pPr>
      <w:r>
        <w:rPr>
          <w:rFonts w:hint="eastAsia" w:cs="Times New Roman"/>
          <w:lang w:eastAsia="zh-CN"/>
        </w:rPr>
        <w:t>提出不同场景下的适用干扰抑制组合策略</w:t>
      </w:r>
    </w:p>
    <w:p w14:paraId="7EB25954">
      <w:pPr>
        <w:pStyle w:val="12"/>
        <w:ind w:firstLine="480"/>
      </w:pPr>
      <w:r>
        <w:rPr>
          <w:rFonts w:hint="eastAsia"/>
        </w:rPr>
        <w:t>手机直连系统与IMT、ATG、HIBS、高轨卫星移动业务、固定业务、移动业务等兼容共用策略制定与频率资源利用率分析</w:t>
      </w:r>
    </w:p>
    <w:p w14:paraId="6EA3868B">
      <w:pPr>
        <w:pStyle w:val="12"/>
        <w:ind w:firstLine="480"/>
      </w:pPr>
      <w:r>
        <w:rPr>
          <w:rFonts w:hint="eastAsia"/>
        </w:rPr>
        <w:t>频率资源利用效率提升大于5%；</w:t>
      </w:r>
    </w:p>
    <w:p w14:paraId="4DB994E7">
      <w:pPr>
        <w:pStyle w:val="12"/>
        <w:ind w:firstLine="480"/>
      </w:pPr>
      <w:r>
        <w:rPr>
          <w:rFonts w:hint="eastAsia"/>
        </w:rPr>
        <w:t>干扰抑制组合策略不少于5类。</w:t>
      </w:r>
    </w:p>
    <w:p w14:paraId="7CE891BF">
      <w:pPr>
        <w:pStyle w:val="13"/>
        <w:rPr>
          <w:lang w:eastAsia="zh-CN"/>
        </w:rPr>
      </w:pPr>
    </w:p>
    <w:p w14:paraId="29FEA2F6">
      <w:pPr>
        <w:pStyle w:val="4"/>
        <w:spacing w:before="120" w:after="120"/>
        <w:rPr>
          <w:lang w:eastAsia="zh-CN"/>
        </w:rPr>
      </w:pPr>
      <w:r>
        <w:rPr>
          <w:rFonts w:hint="eastAsia"/>
          <w:lang w:eastAsia="zh-CN"/>
        </w:rPr>
        <w:t>干扰预测与分析技术</w:t>
      </w:r>
    </w:p>
    <w:p w14:paraId="29034C0E">
      <w:pPr>
        <w:pStyle w:val="5"/>
        <w:spacing w:before="190" w:after="190"/>
        <w:rPr>
          <w:rFonts w:cs="Times New Roman"/>
          <w:lang w:eastAsia="zh-CN"/>
        </w:rPr>
      </w:pPr>
      <w:r>
        <w:rPr>
          <w:rFonts w:cs="Times New Roman"/>
          <w:lang w:eastAsia="zh-CN"/>
        </w:rPr>
        <w:t>微弱目标信号提取</w:t>
      </w:r>
      <w:r>
        <w:rPr>
          <w:rFonts w:hint="eastAsia" w:cs="Times New Roman"/>
          <w:lang w:eastAsia="zh-CN"/>
        </w:rPr>
        <w:t>和</w:t>
      </w:r>
      <w:r>
        <w:rPr>
          <w:rFonts w:cs="Times New Roman"/>
          <w:lang w:eastAsia="zh-CN"/>
        </w:rPr>
        <w:t>识别算法</w:t>
      </w:r>
      <w:r>
        <w:rPr>
          <w:rFonts w:hint="eastAsia" w:cs="Times New Roman"/>
          <w:lang w:eastAsia="zh-CN"/>
        </w:rPr>
        <w:t>（</w:t>
      </w:r>
      <w:r>
        <w:rPr>
          <w:rFonts w:hint="eastAsia" w:cs="Times New Roman"/>
          <w:highlight w:val="yellow"/>
          <w:lang w:eastAsia="zh-CN"/>
        </w:rPr>
        <w:t>嘉怡</w:t>
      </w:r>
      <w:r>
        <w:rPr>
          <w:rFonts w:hint="eastAsia" w:cs="Times New Roman"/>
          <w:lang w:eastAsia="zh-CN"/>
        </w:rPr>
        <w:t>）</w:t>
      </w:r>
    </w:p>
    <w:p w14:paraId="1FF45889">
      <w:pPr>
        <w:pStyle w:val="6"/>
        <w:rPr>
          <w:lang w:eastAsia="zh-CN"/>
        </w:rPr>
      </w:pPr>
      <w:r>
        <w:rPr>
          <w:rFonts w:hint="eastAsia"/>
          <w:lang w:eastAsia="zh-CN"/>
        </w:rPr>
        <w:t>算法</w:t>
      </w:r>
    </w:p>
    <w:p w14:paraId="1576B64F">
      <w:pPr>
        <w:pStyle w:val="6"/>
        <w:rPr>
          <w:lang w:eastAsia="zh-CN"/>
        </w:rPr>
      </w:pPr>
      <w:r>
        <w:rPr>
          <w:rFonts w:hint="eastAsia"/>
          <w:lang w:eastAsia="zh-CN"/>
        </w:rPr>
        <w:t>卫星工程代价（复杂度、模型大小）</w:t>
      </w:r>
    </w:p>
    <w:p w14:paraId="50833D70">
      <w:pPr>
        <w:pStyle w:val="12"/>
        <w:ind w:firstLine="480"/>
      </w:pPr>
      <w:r>
        <w:rPr>
          <w:rFonts w:hint="eastAsia"/>
        </w:rPr>
        <w:t>信号提取与处理能力分析研究及工程实现代价研究</w:t>
      </w:r>
    </w:p>
    <w:p w14:paraId="6E9396F5">
      <w:pPr>
        <w:pStyle w:val="5"/>
        <w:spacing w:before="190" w:after="190"/>
        <w:rPr>
          <w:rFonts w:cs="Times New Roman"/>
        </w:rPr>
      </w:pPr>
      <w:r>
        <w:rPr>
          <w:rFonts w:cs="Times New Roman"/>
        </w:rPr>
        <w:t>频率预测技术</w:t>
      </w:r>
    </w:p>
    <w:bookmarkEnd w:id="69"/>
    <w:bookmarkEnd w:id="70"/>
    <w:bookmarkEnd w:id="71"/>
    <w:bookmarkEnd w:id="72"/>
    <w:p w14:paraId="2FD08217">
      <w:pPr>
        <w:pStyle w:val="6"/>
        <w:rPr>
          <w:lang w:eastAsia="zh-CN"/>
        </w:rPr>
      </w:pPr>
      <w:bookmarkStart w:id="73" w:name="_Toc131525689"/>
      <w:bookmarkStart w:id="74" w:name="_Toc2032"/>
      <w:bookmarkStart w:id="75" w:name="_Toc23407"/>
      <w:bookmarkStart w:id="76" w:name="_Toc131525693"/>
      <w:bookmarkStart w:id="77" w:name="_Toc15149"/>
      <w:r>
        <w:rPr>
          <w:rFonts w:hint="eastAsia"/>
          <w:lang w:eastAsia="zh-CN"/>
        </w:rPr>
        <w:t>业务空时分布不均统计性建模（</w:t>
      </w:r>
      <w:r>
        <w:rPr>
          <w:rFonts w:hint="eastAsia"/>
          <w:highlight w:val="yellow"/>
          <w:lang w:eastAsia="zh-CN"/>
        </w:rPr>
        <w:t>恩松</w:t>
      </w:r>
      <w:r>
        <w:rPr>
          <w:rFonts w:hint="eastAsia"/>
          <w:lang w:eastAsia="zh-CN"/>
        </w:rPr>
        <w:t>）</w:t>
      </w:r>
    </w:p>
    <w:p w14:paraId="239DFBF8">
      <w:pPr>
        <w:pStyle w:val="12"/>
        <w:ind w:firstLine="480"/>
      </w:pPr>
      <w:r>
        <w:rPr>
          <w:rFonts w:hint="eastAsia"/>
        </w:rPr>
        <w:t>基于卫星系统载荷特性、地面业务通信性能、信道环境时变频偏、站型混合部署等先验信息，通过深度学习实现业务空时分布不均统计性建模</w:t>
      </w:r>
    </w:p>
    <w:p w14:paraId="7B610D90">
      <w:pPr>
        <w:pStyle w:val="6"/>
        <w:rPr>
          <w:lang w:eastAsia="zh-CN"/>
        </w:rPr>
      </w:pPr>
      <w:r>
        <w:rPr>
          <w:rFonts w:hint="eastAsia"/>
          <w:lang w:eastAsia="zh-CN"/>
        </w:rPr>
        <w:t>频谱感知算法（</w:t>
      </w:r>
      <w:r>
        <w:rPr>
          <w:rFonts w:hint="eastAsia"/>
          <w:highlight w:val="yellow"/>
          <w:lang w:eastAsia="zh-CN"/>
        </w:rPr>
        <w:t>世明</w:t>
      </w:r>
      <w:r>
        <w:rPr>
          <w:rFonts w:hint="eastAsia"/>
          <w:lang w:eastAsia="zh-CN"/>
        </w:rPr>
        <w:t>）</w:t>
      </w:r>
    </w:p>
    <w:p w14:paraId="61052972">
      <w:pPr>
        <w:pStyle w:val="12"/>
        <w:ind w:firstLine="480"/>
      </w:pPr>
      <w:r>
        <w:rPr>
          <w:rFonts w:hint="eastAsia"/>
        </w:rPr>
        <w:t>支持时频空多维度域频谱感知算法不少于8种，包括但不限于匹配滤波检测、协方差检测、循环平稳特征检测等；</w:t>
      </w:r>
    </w:p>
    <w:p w14:paraId="10EE8CB0">
      <w:pPr>
        <w:pStyle w:val="6"/>
        <w:rPr>
          <w:lang w:eastAsia="zh-CN"/>
        </w:rPr>
      </w:pPr>
      <w:r>
        <w:rPr>
          <w:rFonts w:hint="eastAsia"/>
          <w:lang w:eastAsia="zh-CN"/>
        </w:rPr>
        <w:t>基于信道时变特征的频率预测算法（</w:t>
      </w:r>
      <w:r>
        <w:rPr>
          <w:rFonts w:hint="eastAsia"/>
          <w:highlight w:val="yellow"/>
          <w:lang w:eastAsia="zh-CN"/>
        </w:rPr>
        <w:t>伯涛</w:t>
      </w:r>
      <w:r>
        <w:rPr>
          <w:rFonts w:hint="eastAsia"/>
          <w:lang w:eastAsia="zh-CN"/>
        </w:rPr>
        <w:t>）</w:t>
      </w:r>
    </w:p>
    <w:p w14:paraId="756444B9">
      <w:pPr>
        <w:pStyle w:val="12"/>
        <w:ind w:firstLine="480"/>
        <w:rPr>
          <w:rFonts w:hint="default"/>
          <w:lang w:val="en-US"/>
        </w:rPr>
      </w:pPr>
      <w:r>
        <w:rPr>
          <w:rFonts w:hint="eastAsia"/>
        </w:rPr>
        <w:t>支持基于信道时变特征的频率预测算法不少于5种，包括但不限于长短时记忆深度学习、注意力机制感知和群体智能算法类</w:t>
      </w:r>
      <w:r>
        <w:rPr>
          <w:rFonts w:hint="default"/>
          <w:lang w:val="en-US"/>
        </w:rPr>
        <w:t>。</w:t>
      </w:r>
    </w:p>
    <w:p w14:paraId="4BCF85D1">
      <w:pPr>
        <w:widowControl w:val="0"/>
        <w:spacing w:after="0" w:line="240" w:lineRule="auto"/>
        <w:ind w:firstLine="480" w:firstLineChars="200"/>
        <w:jc w:val="both"/>
        <w:rPr>
          <w:rFonts w:hint="default" w:eastAsia="宋体" w:cs="Times New Roman"/>
          <w:sz w:val="24"/>
          <w:szCs w:val="24"/>
          <w:lang w:val="en-US" w:eastAsia="zh-CN"/>
          <w14:ligatures w14:val="none"/>
        </w:rPr>
      </w:pPr>
      <w:r>
        <w:rPr>
          <w:rFonts w:hint="eastAsia" w:cs="Times New Roman"/>
          <w:sz w:val="24"/>
          <w:szCs w:val="24"/>
          <w:lang w:val="en-US" w:eastAsia="zh-CN"/>
          <w14:ligatures w14:val="none"/>
        </w:rPr>
        <w:t>（逻辑推理）是否有益于链路控制、预测出来的CFR有什么用？</w:t>
      </w:r>
    </w:p>
    <w:p w14:paraId="37612193">
      <w:pPr>
        <w:pStyle w:val="13"/>
        <w:jc w:val="both"/>
        <w:rPr>
          <w:rFonts w:hint="default"/>
          <w:lang w:val="en-US"/>
        </w:rPr>
      </w:pPr>
    </w:p>
    <w:p w14:paraId="0A0995CC">
      <w:pPr>
        <w:rPr>
          <w:rFonts w:hint="eastAsia"/>
        </w:rPr>
      </w:pPr>
      <w:r>
        <w:rPr>
          <w:rFonts w:hint="eastAsia"/>
        </w:rPr>
        <w:br w:type="page"/>
      </w:r>
    </w:p>
    <w:p w14:paraId="5A9034BF">
      <w:pPr>
        <w:rPr>
          <w:rFonts w:hint="eastAsia"/>
        </w:rPr>
      </w:pPr>
    </w:p>
    <w:p w14:paraId="088C12E2">
      <w:pPr>
        <w:widowControl w:val="0"/>
        <w:spacing w:after="0" w:line="240" w:lineRule="auto"/>
        <w:ind w:firstLine="480" w:firstLineChars="200"/>
        <w:jc w:val="both"/>
        <w:rPr>
          <w:rFonts w:hint="default" w:eastAsia="宋体" w:cs="Times New Roman"/>
          <w:sz w:val="24"/>
          <w:szCs w:val="24"/>
          <w:lang w:val="en-US" w:eastAsia="zh-CN"/>
          <w14:ligatures w14:val="none"/>
        </w:rPr>
      </w:pPr>
      <w:r>
        <w:rPr>
          <w:rFonts w:hint="eastAsia"/>
          <w:lang w:val="en-US" w:eastAsia="zh-CN"/>
        </w:rPr>
        <w:t>精确</w:t>
      </w:r>
      <w:r>
        <w:rPr>
          <w:rFonts w:hint="default"/>
          <w:lang w:val="en-US" w:eastAsia="zh-CN"/>
        </w:rPr>
        <w:t>预测信道频率对于资源分配、信号调制和功率控制等操作至关重要。</w:t>
      </w:r>
      <w:r>
        <w:rPr>
          <w:rFonts w:hint="eastAsia" w:eastAsia="宋体" w:cs="Times New Roman"/>
          <w:sz w:val="24"/>
          <w:szCs w:val="24"/>
          <w:lang w:val="en-US" w:eastAsia="zh-CN"/>
          <w14:ligatures w14:val="none"/>
        </w:rPr>
        <w:t>OFDM 使用离散傅里叶变换将频率选择信道分解为许多称为子载波的并行信道</w:t>
      </w:r>
      <w:r>
        <w:rPr>
          <w:rFonts w:hint="eastAsia" w:cs="Times New Roman"/>
          <w:sz w:val="24"/>
          <w:szCs w:val="24"/>
          <w:lang w:val="en-US" w:eastAsia="zh-CN"/>
          <w14:ligatures w14:val="none"/>
        </w:rPr>
        <w:t>，如下图所示：</w:t>
      </w:r>
    </w:p>
    <w:p w14:paraId="051E9808">
      <w:pPr>
        <w:widowControl w:val="0"/>
        <w:spacing w:after="0" w:line="240" w:lineRule="auto"/>
        <w:ind w:firstLine="480" w:firstLineChars="200"/>
        <w:jc w:val="both"/>
        <w:rPr>
          <w:rFonts w:hint="eastAsia" w:eastAsia="宋体" w:cs="Times New Roman"/>
          <w:sz w:val="24"/>
          <w:szCs w:val="24"/>
          <w:lang w:val="en-US" w:eastAsia="zh-CN"/>
          <w14:ligatures w14:val="none"/>
        </w:rPr>
      </w:pPr>
      <w:r>
        <w:drawing>
          <wp:inline distT="0" distB="0" distL="114300" distR="114300">
            <wp:extent cx="4962525" cy="4591050"/>
            <wp:effectExtent l="0" t="0" r="15875" b="6350"/>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12"/>
                    <a:stretch>
                      <a:fillRect/>
                    </a:stretch>
                  </pic:blipFill>
                  <pic:spPr>
                    <a:xfrm>
                      <a:off x="0" y="0"/>
                      <a:ext cx="4962525" cy="4591050"/>
                    </a:xfrm>
                    <a:prstGeom prst="rect">
                      <a:avLst/>
                    </a:prstGeom>
                    <a:noFill/>
                    <a:ln>
                      <a:noFill/>
                    </a:ln>
                  </pic:spPr>
                </pic:pic>
              </a:graphicData>
            </a:graphic>
          </wp:inline>
        </w:drawing>
      </w:r>
    </w:p>
    <w:p w14:paraId="7D0E9717">
      <w:pPr>
        <w:widowControl w:val="0"/>
        <w:spacing w:after="0" w:line="240" w:lineRule="auto"/>
        <w:ind w:firstLine="480" w:firstLineChars="200"/>
        <w:jc w:val="both"/>
        <w:rPr>
          <w:rFonts w:hint="eastAsia" w:ascii="Times New Roman" w:hAnsi="Times New Roman" w:eastAsia="宋体" w:cs="Times New Roman"/>
          <w:sz w:val="24"/>
          <w:szCs w:val="24"/>
          <w14:ligatures w14:val="none"/>
        </w:rPr>
      </w:pPr>
      <w:r>
        <w:rPr>
          <w:rFonts w:hint="eastAsia" w:eastAsia="宋体" w:cs="Times New Roman"/>
          <w:sz w:val="24"/>
          <w:szCs w:val="24"/>
          <w:lang w:val="en-US" w:eastAsia="zh-CN"/>
          <w14:ligatures w14:val="none"/>
        </w:rPr>
        <w:t>在此，我们对</w:t>
      </w:r>
      <w:r>
        <w:rPr>
          <w:rFonts w:hint="eastAsia" w:cs="Times New Roman"/>
          <w:sz w:val="24"/>
          <w:szCs w:val="24"/>
          <w:lang w:val="en-US" w:eastAsia="zh-CN"/>
          <w14:ligatures w14:val="none"/>
        </w:rPr>
        <w:t>OFDM系统的</w:t>
      </w:r>
      <w:r>
        <w:rPr>
          <w:rFonts w:hint="eastAsia" w:eastAsia="宋体" w:cs="Times New Roman"/>
          <w:sz w:val="24"/>
          <w:szCs w:val="24"/>
          <w:lang w:val="en-US" w:eastAsia="zh-CN"/>
          <w14:ligatures w14:val="none"/>
        </w:rPr>
        <w:t>信道频率响应（Channel Frequency Response</w:t>
      </w:r>
      <w:r>
        <w:rPr>
          <w:rFonts w:hint="default" w:cs="Times New Roman"/>
          <w:sz w:val="24"/>
          <w:szCs w:val="24"/>
          <w:lang w:val="en-US" w:eastAsia="zh-CN"/>
          <w14:ligatures w14:val="none"/>
        </w:rPr>
        <w:t>,</w:t>
      </w:r>
      <w:r>
        <w:rPr>
          <w:rFonts w:hint="eastAsia" w:eastAsia="宋体" w:cs="Times New Roman"/>
          <w:sz w:val="24"/>
          <w:szCs w:val="24"/>
          <w:lang w:val="en-US" w:eastAsia="zh-CN"/>
          <w14:ligatures w14:val="none"/>
        </w:rPr>
        <w:t>CFR）来进行</w:t>
      </w:r>
      <w:r>
        <w:rPr>
          <w:rFonts w:hint="eastAsia" w:cs="Times New Roman"/>
          <w:sz w:val="24"/>
          <w:szCs w:val="24"/>
          <w:lang w:val="en-US" w:eastAsia="zh-CN"/>
          <w14:ligatures w14:val="none"/>
        </w:rPr>
        <w:t>预测和建</w:t>
      </w:r>
      <w:bookmarkStart w:id="166" w:name="_GoBack"/>
      <w:bookmarkEnd w:id="166"/>
      <w:r>
        <w:rPr>
          <w:rFonts w:hint="eastAsia" w:cs="Times New Roman"/>
          <w:sz w:val="24"/>
          <w:szCs w:val="24"/>
          <w:lang w:val="en-US" w:eastAsia="zh-CN"/>
          <w14:ligatures w14:val="none"/>
        </w:rPr>
        <w:t>模</w:t>
      </w:r>
      <w:r>
        <w:rPr>
          <w:rFonts w:hint="eastAsia" w:eastAsia="宋体" w:cs="Times New Roman"/>
          <w:sz w:val="24"/>
          <w:szCs w:val="24"/>
          <w:lang w:val="en-US" w:eastAsia="zh-CN"/>
          <w14:ligatures w14:val="none"/>
        </w:rPr>
        <w:t>。</w:t>
      </w:r>
      <w:r>
        <w:rPr>
          <w:rFonts w:hint="eastAsia" w:cs="Times New Roman"/>
          <w:sz w:val="24"/>
          <w:szCs w:val="24"/>
          <w:lang w:val="en-US" w:eastAsia="zh-CN"/>
          <w14:ligatures w14:val="none"/>
        </w:rPr>
        <w:t>CFR</w:t>
      </w:r>
      <w:r>
        <w:rPr>
          <w:rFonts w:hint="eastAsia" w:eastAsia="宋体" w:cs="Times New Roman"/>
          <w:sz w:val="24"/>
          <w:szCs w:val="24"/>
          <w:lang w:val="en-US" w:eastAsia="zh-CN"/>
          <w14:ligatures w14:val="none"/>
        </w:rPr>
        <w:t>描述了信号</w:t>
      </w:r>
      <w:r>
        <w:rPr>
          <w:rFonts w:hint="eastAsia" w:cs="Times New Roman"/>
          <w:sz w:val="24"/>
          <w:szCs w:val="24"/>
          <w:lang w:val="en-US" w:eastAsia="zh-CN"/>
          <w14:ligatures w14:val="none"/>
        </w:rPr>
        <w:t>在</w:t>
      </w:r>
      <w:r>
        <w:rPr>
          <w:rFonts w:hint="eastAsia" w:eastAsia="宋体" w:cs="Times New Roman"/>
          <w:sz w:val="24"/>
          <w:szCs w:val="24"/>
          <w:lang w:val="en-US" w:eastAsia="zh-CN"/>
          <w14:ligatures w14:val="none"/>
        </w:rPr>
        <w:t>通过信道时，不同频率分量的衰减和相位变化情况。通过准确描述信号在通过信道时不同频率分量的变化，</w:t>
      </w:r>
      <w:r>
        <w:rPr>
          <w:rFonts w:hint="eastAsia" w:cs="Times New Roman"/>
          <w:sz w:val="24"/>
          <w:szCs w:val="24"/>
          <w:lang w:val="en-US" w:eastAsia="zh-CN"/>
          <w14:ligatures w14:val="none"/>
        </w:rPr>
        <w:t>有助于</w:t>
      </w:r>
      <w:r>
        <w:rPr>
          <w:rFonts w:hint="eastAsia" w:eastAsia="宋体" w:cs="Times New Roman"/>
          <w:sz w:val="24"/>
          <w:szCs w:val="24"/>
          <w:lang w:val="en-US" w:eastAsia="zh-CN"/>
          <w14:ligatures w14:val="none"/>
        </w:rPr>
        <w:t>设计更有效的信号调制和编码方案，以适应信道的特性，从而提高信号的传输质量。</w:t>
      </w:r>
      <w:r>
        <w:rPr>
          <w:rFonts w:hint="eastAsia" w:cs="Times New Roman"/>
          <w:sz w:val="24"/>
          <w:szCs w:val="24"/>
          <w:lang w:val="en-US" w:eastAsia="zh-CN"/>
          <w14:ligatures w14:val="none"/>
        </w:rPr>
        <w:t>精确预测未来时刻的</w:t>
      </w:r>
      <w:r>
        <w:rPr>
          <w:rFonts w:hint="eastAsia" w:eastAsia="宋体" w:cs="Times New Roman"/>
          <w:sz w:val="24"/>
          <w:szCs w:val="24"/>
          <w:lang w:val="en-US" w:eastAsia="zh-CN"/>
          <w14:ligatures w14:val="none"/>
        </w:rPr>
        <w:t>CFR可以帮助卫星通信系统更有效地管理频谱资源，通过调整频率分配和功率控制，优化信号的传输和接收。</w:t>
      </w:r>
      <w:r>
        <w:rPr>
          <w:rFonts w:hint="eastAsia" w:cs="Times New Roman"/>
          <w:sz w:val="24"/>
          <w:szCs w:val="24"/>
          <w:lang w:val="en-US" w:eastAsia="zh-CN"/>
          <w14:ligatures w14:val="none"/>
        </w:rPr>
        <w:t>因此这</w:t>
      </w:r>
      <w:r>
        <w:rPr>
          <w:rFonts w:hint="eastAsia" w:eastAsia="宋体" w:cs="Times New Roman"/>
          <w:sz w:val="24"/>
          <w:szCs w:val="24"/>
          <w:lang w:val="en-US" w:eastAsia="zh-CN"/>
          <w14:ligatures w14:val="none"/>
        </w:rPr>
        <w:t>对于卫星信道系统尤其重要，它</w:t>
      </w:r>
      <w:r>
        <w:rPr>
          <w:rFonts w:hint="eastAsia" w:cs="Times New Roman"/>
          <w:sz w:val="24"/>
          <w:szCs w:val="24"/>
          <w:lang w:val="en-US" w:eastAsia="zh-CN"/>
          <w14:ligatures w14:val="none"/>
        </w:rPr>
        <w:t>能够</w:t>
      </w:r>
      <w:r>
        <w:rPr>
          <w:rFonts w:hint="eastAsia" w:eastAsia="宋体" w:cs="Times New Roman"/>
          <w:sz w:val="24"/>
          <w:szCs w:val="24"/>
          <w:lang w:val="en-US" w:eastAsia="zh-CN"/>
          <w14:ligatures w14:val="none"/>
        </w:rPr>
        <w:t>直接影响到信号的传输质量和系统的性能。</w:t>
      </w:r>
    </w:p>
    <w:p w14:paraId="506E6206">
      <w:pPr>
        <w:widowControl w:val="0"/>
        <w:spacing w:after="0" w:line="240" w:lineRule="auto"/>
        <w:ind w:firstLine="480" w:firstLineChars="200"/>
        <w:jc w:val="both"/>
        <w:rPr>
          <w:rFonts w:ascii="Times New Roman" w:hAnsi="Times New Roman" w:eastAsia="宋体" w:cs="Times New Roman"/>
          <w:sz w:val="24"/>
          <w:szCs w:val="24"/>
          <w14:ligatures w14:val="none"/>
        </w:rPr>
      </w:pPr>
      <w:r>
        <w:rPr>
          <w:rFonts w:hint="eastAsia" w:ascii="Times New Roman" w:hAnsi="Times New Roman" w:eastAsia="宋体" w:cs="Times New Roman"/>
          <w:sz w:val="24"/>
          <w:szCs w:val="24"/>
          <w14:ligatures w14:val="none"/>
        </w:rPr>
        <w:t>信道预测的目标是根据历史的信道状态信息</w:t>
      </w:r>
      <w:r>
        <w:rPr>
          <w:rFonts w:hint="default" w:cs="Times New Roman"/>
          <w:sz w:val="24"/>
          <w:szCs w:val="24"/>
          <w:lang w:val="en-US"/>
          <w14:ligatures w14:val="none"/>
        </w:rPr>
        <w:t>(</w:t>
      </w:r>
      <w:r>
        <w:rPr>
          <w:rFonts w:hint="eastAsia" w:cs="Times New Roman"/>
          <w:sz w:val="24"/>
          <w:szCs w:val="24"/>
          <w:lang w:val="en-US" w:eastAsia="zh-CN"/>
          <w14:ligatures w14:val="none"/>
        </w:rPr>
        <w:t>CFR</w:t>
      </w:r>
      <w:r>
        <w:rPr>
          <w:rFonts w:hint="default" w:cs="Times New Roman"/>
          <w:sz w:val="24"/>
          <w:szCs w:val="24"/>
          <w:lang w:val="en-US"/>
          <w14:ligatures w14:val="none"/>
        </w:rPr>
        <w:t>)</w:t>
      </w:r>
      <w:r>
        <w:rPr>
          <w:rFonts w:hint="eastAsia" w:ascii="Times New Roman" w:hAnsi="Times New Roman" w:eastAsia="宋体" w:cs="Times New Roman"/>
          <w:sz w:val="24"/>
          <w:szCs w:val="24"/>
          <w14:ligatures w14:val="none"/>
        </w:rPr>
        <w:t>来预测未来一段时间内的信道状态信息</w:t>
      </w:r>
      <w:r>
        <w:rPr>
          <w:rFonts w:hint="default" w:cs="Times New Roman"/>
          <w:sz w:val="24"/>
          <w:szCs w:val="24"/>
          <w:lang w:val="en-US"/>
          <w14:ligatures w14:val="none"/>
        </w:rPr>
        <w:t>(CFR)</w:t>
      </w:r>
      <w:r>
        <w:rPr>
          <w:rFonts w:hint="eastAsia" w:eastAsia="宋体" w:cs="Times New Roman"/>
          <w:sz w:val="24"/>
          <w:szCs w:val="24"/>
          <w:lang w:eastAsia="zh-CN"/>
          <w14:ligatures w14:val="none"/>
        </w:rPr>
        <w:t>，</w:t>
      </w:r>
      <w:r>
        <w:rPr>
          <w:rFonts w:hint="eastAsia" w:eastAsia="宋体" w:cs="Times New Roman"/>
          <w:sz w:val="24"/>
          <w:szCs w:val="24"/>
          <w:lang w:val="en-US" w:eastAsia="zh-CN"/>
          <w14:ligatures w14:val="none"/>
        </w:rPr>
        <w:t>即时间序列的预测</w:t>
      </w:r>
      <w:r>
        <w:rPr>
          <w:rFonts w:hint="eastAsia" w:ascii="Times New Roman" w:hAnsi="Times New Roman" w:eastAsia="宋体" w:cs="Times New Roman"/>
          <w:sz w:val="24"/>
          <w:szCs w:val="24"/>
          <w14:ligatures w14:val="none"/>
        </w:rPr>
        <w:t>。若以</w:t>
      </w:r>
      <m:oMath>
        <m:sSub>
          <m:sSubPr>
            <m:ctrlPr>
              <w:rPr>
                <w:rFonts w:ascii="DejaVu Math TeX Gyre" w:hAnsi="DejaVu Math TeX Gyre" w:cs="Times New Roman"/>
                <w:i/>
                <w:sz w:val="24"/>
                <w:szCs w:val="24"/>
                <w14:ligatures w14:val="none"/>
              </w:rPr>
            </m:ctrlPr>
          </m:sSubPr>
          <m:e>
            <m:r>
              <m:rPr/>
              <w:rPr>
                <w:rFonts w:hint="default" w:ascii="DejaVu Math TeX Gyre" w:hAnsi="DejaVu Math TeX Gyre" w:cs="Times New Roman"/>
                <w:sz w:val="24"/>
                <w:szCs w:val="24"/>
                <w:lang w:val="en-US"/>
                <w14:ligatures w14:val="none"/>
              </w:rPr>
              <m:t>X</m:t>
            </m:r>
            <m:ctrlPr>
              <w:rPr>
                <w:rFonts w:ascii="DejaVu Math TeX Gyre" w:hAnsi="DejaVu Math TeX Gyre" w:cs="Times New Roman"/>
                <w:i/>
                <w:sz w:val="24"/>
                <w:szCs w:val="24"/>
                <w14:ligatures w14:val="none"/>
              </w:rPr>
            </m:ctrlPr>
          </m:e>
          <m:sub>
            <m:r>
              <m:rPr/>
              <w:rPr>
                <w:rFonts w:hint="eastAsia" w:ascii="DejaVu Math TeX Gyre" w:hAnsi="DejaVu Math TeX Gyre" w:cs="Times New Roman"/>
                <w:sz w:val="24"/>
                <w:szCs w:val="24"/>
                <w:lang w:val="en-US" w:eastAsia="zh-CN"/>
                <w14:ligatures w14:val="none"/>
              </w:rPr>
              <m:t>t</m:t>
            </m:r>
            <m:ctrlPr>
              <w:rPr>
                <w:rFonts w:ascii="DejaVu Math TeX Gyre" w:hAnsi="DejaVu Math TeX Gyre" w:cs="Times New Roman"/>
                <w:i/>
                <w:sz w:val="24"/>
                <w:szCs w:val="24"/>
                <w14:ligatures w14:val="none"/>
              </w:rPr>
            </m:ctrlPr>
          </m:sub>
        </m:sSub>
      </m:oMath>
      <w:r>
        <w:rPr>
          <w:rFonts w:hint="eastAsia" w:ascii="Times New Roman" w:hAnsi="Times New Roman" w:eastAsia="宋体" w:cs="Times New Roman"/>
          <w:sz w:val="24"/>
          <w:szCs w:val="24"/>
          <w14:ligatures w14:val="none"/>
        </w:rPr>
        <w:t>表示</w:t>
      </w:r>
      <w:r>
        <w:rPr>
          <w:rFonts w:hint="default" w:ascii="Times New Roman Italic" w:hAnsi="Times New Roman Italic" w:eastAsia="宋体" w:cs="Times New Roman Italic"/>
          <w:i/>
          <w:iCs/>
          <w:sz w:val="24"/>
          <w:szCs w:val="24"/>
          <w14:ligatures w14:val="none"/>
        </w:rPr>
        <w:t>t</w:t>
      </w:r>
      <w:r>
        <w:rPr>
          <w:rFonts w:hint="eastAsia" w:ascii="Times New Roman" w:hAnsi="Times New Roman" w:eastAsia="宋体" w:cs="Times New Roman"/>
          <w:sz w:val="24"/>
          <w:szCs w:val="24"/>
          <w14:ligatures w14:val="none"/>
        </w:rPr>
        <w:t>时刻的信道状态信息，</w:t>
      </w:r>
      <w:r>
        <w:rPr>
          <w:rFonts w:hint="default" w:ascii="Times New Roman Italic" w:hAnsi="Times New Roman Italic" w:eastAsia="宋体" w:cs="Times New Roman Italic"/>
          <w:i/>
          <w:iCs/>
          <w:sz w:val="24"/>
          <w:szCs w:val="24"/>
          <w14:ligatures w14:val="none"/>
        </w:rPr>
        <w:t>L</w:t>
      </w:r>
      <w:r>
        <w:rPr>
          <w:rFonts w:hint="eastAsia" w:ascii="Times New Roman" w:hAnsi="Times New Roman" w:eastAsia="宋体" w:cs="Times New Roman"/>
          <w:sz w:val="24"/>
          <w:szCs w:val="24"/>
          <w14:ligatures w14:val="none"/>
        </w:rPr>
        <w:t>表示历史信道状态信息的输入长度（即观察窗口</w:t>
      </w:r>
      <w:r>
        <w:rPr>
          <w:rFonts w:hint="eastAsia" w:cs="Times New Roman"/>
          <w:sz w:val="24"/>
          <w:szCs w:val="24"/>
          <w:lang w:val="en-US" w:eastAsia="zh-CN"/>
          <w14:ligatures w14:val="none"/>
        </w:rPr>
        <w:t>大小</w:t>
      </w:r>
      <w:r>
        <w:rPr>
          <w:rFonts w:hint="eastAsia" w:ascii="Times New Roman" w:hAnsi="Times New Roman" w:eastAsia="宋体" w:cs="Times New Roman"/>
          <w:sz w:val="24"/>
          <w:szCs w:val="24"/>
          <w14:ligatures w14:val="none"/>
        </w:rPr>
        <w:t>），</w:t>
      </w:r>
      <w:r>
        <w:rPr>
          <w:rFonts w:hint="default" w:ascii="Times New Roman Italic" w:hAnsi="Times New Roman Italic" w:eastAsia="宋体" w:cs="Times New Roman Italic"/>
          <w:i/>
          <w:iCs/>
          <w:sz w:val="24"/>
          <w:szCs w:val="24"/>
          <w14:ligatures w14:val="none"/>
        </w:rPr>
        <w:t>k</w:t>
      </w:r>
      <w:r>
        <w:rPr>
          <w:rFonts w:hint="eastAsia" w:ascii="Times New Roman" w:hAnsi="Times New Roman" w:eastAsia="宋体" w:cs="Times New Roman"/>
          <w:sz w:val="24"/>
          <w:szCs w:val="24"/>
          <w14:ligatures w14:val="none"/>
        </w:rPr>
        <w:t>表示多步预测的预测长度（即预测窗口</w:t>
      </w:r>
      <w:r>
        <w:rPr>
          <w:rFonts w:hint="eastAsia" w:cs="Times New Roman"/>
          <w:sz w:val="24"/>
          <w:szCs w:val="24"/>
          <w:lang w:val="en-US" w:eastAsia="zh-CN"/>
          <w14:ligatures w14:val="none"/>
        </w:rPr>
        <w:t>大小</w:t>
      </w:r>
      <w:r>
        <w:rPr>
          <w:rFonts w:hint="eastAsia" w:ascii="Times New Roman" w:hAnsi="Times New Roman" w:eastAsia="宋体" w:cs="Times New Roman"/>
          <w:sz w:val="24"/>
          <w:szCs w:val="24"/>
          <w14:ligatures w14:val="none"/>
        </w:rPr>
        <w:t>），则可将</w:t>
      </w:r>
      <w:r>
        <w:rPr>
          <w:rFonts w:hint="eastAsia" w:eastAsia="宋体" w:cs="Times New Roman"/>
          <w:sz w:val="24"/>
          <w:szCs w:val="24"/>
          <w:lang w:val="en-US" w:eastAsia="zh-CN"/>
          <w14:ligatures w14:val="none"/>
        </w:rPr>
        <w:t>预测</w:t>
      </w:r>
      <w:r>
        <w:rPr>
          <w:rFonts w:hint="eastAsia" w:ascii="Times New Roman" w:hAnsi="Times New Roman" w:eastAsia="宋体" w:cs="Times New Roman"/>
          <w:sz w:val="24"/>
          <w:szCs w:val="24"/>
          <w14:ligatures w14:val="none"/>
        </w:rPr>
        <w:t>任务</w:t>
      </w:r>
      <w:r>
        <w:rPr>
          <w:rFonts w:hint="eastAsia" w:eastAsia="宋体" w:cs="Times New Roman"/>
          <w:sz w:val="24"/>
          <w:szCs w:val="24"/>
          <w:lang w:val="en-US" w:eastAsia="zh-CN"/>
          <w14:ligatures w14:val="none"/>
        </w:rPr>
        <w:t>建模</w:t>
      </w:r>
      <w:r>
        <w:rPr>
          <w:rFonts w:hint="eastAsia" w:ascii="Times New Roman" w:hAnsi="Times New Roman" w:eastAsia="宋体" w:cs="Times New Roman"/>
          <w:sz w:val="24"/>
          <w:szCs w:val="24"/>
          <w14:ligatures w14:val="none"/>
        </w:rPr>
        <w:t>为：</w:t>
      </w:r>
    </w:p>
    <w:p w14:paraId="7E6787F1">
      <w:pPr>
        <w:widowControl w:val="0"/>
        <w:spacing w:before="100" w:beforeAutospacing="1" w:after="100" w:afterAutospacing="1" w:line="240" w:lineRule="auto"/>
        <w:jc w:val="center"/>
        <w:rPr>
          <w:rFonts w:hint="eastAsia" w:ascii="Times New Roman" w:hAnsi="Times New Roman" w:eastAsia="宋体" w:cs="Times New Roman"/>
          <w:sz w:val="21"/>
          <w:szCs w:val="24"/>
          <w14:ligatures w14:val="none"/>
        </w:rPr>
      </w:pPr>
      <m:oMathPara>
        <m:oMath>
          <m:r>
            <m:rPr/>
            <w:rPr>
              <w:rFonts w:ascii="DejaVu Math TeX Gyre" w:hAnsi="DejaVu Math TeX Gyre" w:eastAsia="宋体" w:cs="Times New Roman"/>
              <w:kern w:val="0"/>
              <w:sz w:val="24"/>
              <w:szCs w:val="24"/>
              <w:u w:val="none"/>
              <w14:ligatures w14:val="none"/>
            </w:rPr>
            <m:t>(</m:t>
          </m:r>
          <m:sSub>
            <m:sSubPr>
              <m:ctrlPr>
                <w:rPr>
                  <w:rFonts w:ascii="DejaVu Math TeX Gyre" w:hAnsi="DejaVu Math TeX Gyre" w:eastAsia="宋体" w:cs="Times New Roman"/>
                  <w:i/>
                  <w:iCs/>
                  <w:kern w:val="0"/>
                  <w:sz w:val="24"/>
                  <w:szCs w:val="24"/>
                  <w:u w:val="none"/>
                  <w14:ligatures w14:val="none"/>
                </w:rPr>
              </m:ctrlPr>
            </m:sSubPr>
            <m:e>
              <m:r>
                <m:rPr/>
                <w:rPr>
                  <w:rFonts w:hint="default" w:ascii="DejaVu Math TeX Gyre" w:hAnsi="DejaVu Math TeX Gyre" w:eastAsia="宋体" w:cs="Times New Roman"/>
                  <w:kern w:val="0"/>
                  <w:sz w:val="24"/>
                  <w:szCs w:val="24"/>
                  <w:u w:val="none"/>
                  <w14:ligatures w14:val="none"/>
                </w:rPr>
                <m:t>X</m:t>
              </m:r>
              <m:ctrlPr>
                <w:rPr>
                  <w:rFonts w:ascii="DejaVu Math TeX Gyre" w:hAnsi="DejaVu Math TeX Gyre" w:eastAsia="宋体" w:cs="Times New Roman"/>
                  <w:i/>
                  <w:iCs/>
                  <w:kern w:val="0"/>
                  <w:sz w:val="24"/>
                  <w:szCs w:val="24"/>
                  <w:u w:val="none"/>
                  <w14:ligatures w14:val="none"/>
                </w:rPr>
              </m:ctrlPr>
            </m:e>
            <m:sub>
              <m:r>
                <m:rPr/>
                <w:rPr>
                  <w:rFonts w:hint="default" w:ascii="DejaVu Math TeX Gyre" w:hAnsi="DejaVu Math TeX Gyre" w:eastAsia="宋体" w:cs="Times New Roman"/>
                  <w:kern w:val="0"/>
                  <w:sz w:val="24"/>
                  <w:szCs w:val="24"/>
                  <w:u w:val="none"/>
                  <w14:ligatures w14:val="none"/>
                </w:rPr>
                <m:t>t+1</m:t>
              </m:r>
              <m:ctrlPr>
                <w:rPr>
                  <w:rFonts w:ascii="DejaVu Math TeX Gyre" w:hAnsi="DejaVu Math TeX Gyre" w:eastAsia="宋体" w:cs="Times New Roman"/>
                  <w:i/>
                  <w:iCs/>
                  <w:kern w:val="0"/>
                  <w:sz w:val="24"/>
                  <w:szCs w:val="24"/>
                  <w:u w:val="none"/>
                  <w14:ligatures w14:val="none"/>
                </w:rPr>
              </m:ctrlPr>
            </m:sub>
          </m:sSub>
          <m:r>
            <m:rPr/>
            <w:rPr>
              <w:rFonts w:ascii="DejaVu Math TeX Gyre" w:hAnsi="DejaVu Math TeX Gyre" w:eastAsia="宋体" w:cs="Times New Roman"/>
              <w:kern w:val="0"/>
              <w:sz w:val="24"/>
              <w:szCs w:val="24"/>
              <w:u w:val="none"/>
              <w14:ligatures w14:val="none"/>
            </w:rPr>
            <m:t>,</m:t>
          </m:r>
          <m:sSub>
            <m:sSubPr>
              <m:ctrlPr>
                <w:rPr>
                  <w:rFonts w:ascii="DejaVu Math TeX Gyre" w:hAnsi="DejaVu Math TeX Gyre" w:eastAsia="宋体" w:cs="Times New Roman"/>
                  <w:i/>
                  <w:iCs/>
                  <w:kern w:val="0"/>
                  <w:sz w:val="24"/>
                  <w:szCs w:val="24"/>
                  <w:u w:val="none"/>
                  <w14:ligatures w14:val="none"/>
                </w:rPr>
              </m:ctrlPr>
            </m:sSubPr>
            <m:e>
              <m:r>
                <m:rPr/>
                <w:rPr>
                  <w:rFonts w:hint="default" w:ascii="DejaVu Math TeX Gyre" w:hAnsi="DejaVu Math TeX Gyre" w:eastAsia="宋体" w:cs="Times New Roman"/>
                  <w:kern w:val="0"/>
                  <w:sz w:val="24"/>
                  <w:szCs w:val="24"/>
                  <w:u w:val="none"/>
                  <w14:ligatures w14:val="none"/>
                </w:rPr>
                <m:t>X</m:t>
              </m:r>
              <m:ctrlPr>
                <w:rPr>
                  <w:rFonts w:ascii="DejaVu Math TeX Gyre" w:hAnsi="DejaVu Math TeX Gyre" w:eastAsia="宋体" w:cs="Times New Roman"/>
                  <w:i/>
                  <w:iCs/>
                  <w:kern w:val="0"/>
                  <w:sz w:val="24"/>
                  <w:szCs w:val="24"/>
                  <w:u w:val="none"/>
                  <w14:ligatures w14:val="none"/>
                </w:rPr>
              </m:ctrlPr>
            </m:e>
            <m:sub>
              <m:r>
                <m:rPr/>
                <w:rPr>
                  <w:rFonts w:hint="default" w:ascii="DejaVu Math TeX Gyre" w:hAnsi="DejaVu Math TeX Gyre" w:eastAsia="宋体" w:cs="Times New Roman"/>
                  <w:kern w:val="0"/>
                  <w:sz w:val="24"/>
                  <w:szCs w:val="24"/>
                  <w:u w:val="none"/>
                  <w14:ligatures w14:val="none"/>
                </w:rPr>
                <m:t>t+2</m:t>
              </m:r>
              <m:ctrlPr>
                <w:rPr>
                  <w:rFonts w:ascii="DejaVu Math TeX Gyre" w:hAnsi="DejaVu Math TeX Gyre" w:eastAsia="宋体" w:cs="Times New Roman"/>
                  <w:i/>
                  <w:iCs/>
                  <w:kern w:val="0"/>
                  <w:sz w:val="24"/>
                  <w:szCs w:val="24"/>
                  <w:u w:val="none"/>
                  <w14:ligatures w14:val="none"/>
                </w:rPr>
              </m:ctrlPr>
            </m:sub>
          </m:sSub>
          <m:r>
            <m:rPr/>
            <w:rPr>
              <w:rFonts w:ascii="DejaVu Math TeX Gyre" w:hAnsi="DejaVu Math TeX Gyre" w:eastAsia="宋体" w:cs="Times New Roman"/>
              <w:kern w:val="0"/>
              <w:sz w:val="24"/>
              <w:szCs w:val="24"/>
              <w:u w:val="none"/>
              <w14:ligatures w14:val="none"/>
            </w:rPr>
            <m:t>,...,</m:t>
          </m:r>
          <m:sSub>
            <m:sSubPr>
              <m:ctrlPr>
                <w:rPr>
                  <w:rFonts w:ascii="DejaVu Math TeX Gyre" w:hAnsi="DejaVu Math TeX Gyre" w:eastAsia="宋体" w:cs="Times New Roman"/>
                  <w:i/>
                  <w:iCs/>
                  <w:kern w:val="0"/>
                  <w:sz w:val="24"/>
                  <w:szCs w:val="24"/>
                  <w:u w:val="none"/>
                  <w14:ligatures w14:val="none"/>
                </w:rPr>
              </m:ctrlPr>
            </m:sSubPr>
            <m:e>
              <m:r>
                <m:rPr/>
                <w:rPr>
                  <w:rFonts w:hint="default" w:ascii="DejaVu Math TeX Gyre" w:hAnsi="DejaVu Math TeX Gyre" w:eastAsia="宋体" w:cs="Times New Roman"/>
                  <w:kern w:val="0"/>
                  <w:sz w:val="24"/>
                  <w:szCs w:val="24"/>
                  <w:u w:val="none"/>
                  <w14:ligatures w14:val="none"/>
                </w:rPr>
                <m:t>X</m:t>
              </m:r>
              <m:ctrlPr>
                <w:rPr>
                  <w:rFonts w:ascii="DejaVu Math TeX Gyre" w:hAnsi="DejaVu Math TeX Gyre" w:eastAsia="宋体" w:cs="Times New Roman"/>
                  <w:i/>
                  <w:iCs/>
                  <w:kern w:val="0"/>
                  <w:sz w:val="24"/>
                  <w:szCs w:val="24"/>
                  <w:u w:val="none"/>
                  <w14:ligatures w14:val="none"/>
                </w:rPr>
              </m:ctrlPr>
            </m:e>
            <m:sub>
              <m:r>
                <m:rPr/>
                <w:rPr>
                  <w:rFonts w:hint="default" w:ascii="DejaVu Math TeX Gyre" w:hAnsi="DejaVu Math TeX Gyre" w:eastAsia="宋体" w:cs="Times New Roman"/>
                  <w:kern w:val="0"/>
                  <w:sz w:val="24"/>
                  <w:szCs w:val="24"/>
                  <w:u w:val="none"/>
                  <w14:ligatures w14:val="none"/>
                </w:rPr>
                <m:t>t+k</m:t>
              </m:r>
              <m:ctrlPr>
                <w:rPr>
                  <w:rFonts w:ascii="DejaVu Math TeX Gyre" w:hAnsi="DejaVu Math TeX Gyre" w:eastAsia="宋体" w:cs="Times New Roman"/>
                  <w:i/>
                  <w:iCs/>
                  <w:kern w:val="0"/>
                  <w:sz w:val="24"/>
                  <w:szCs w:val="24"/>
                  <w:u w:val="none"/>
                  <w14:ligatures w14:val="none"/>
                </w:rPr>
              </m:ctrlPr>
            </m:sub>
          </m:sSub>
          <m:r>
            <m:rPr/>
            <w:rPr>
              <w:rFonts w:hint="default" w:ascii="DejaVu Math TeX Gyre" w:hAnsi="DejaVu Math TeX Gyre" w:eastAsia="宋体" w:cs="Times New Roman"/>
              <w:kern w:val="0"/>
              <w:sz w:val="24"/>
              <w:szCs w:val="24"/>
              <w:u w:val="none"/>
              <w14:ligatures w14:val="none"/>
            </w:rPr>
            <m:t>)=G(</m:t>
          </m:r>
          <m:sSub>
            <m:sSubPr>
              <m:ctrlPr>
                <w:rPr>
                  <w:rFonts w:ascii="DejaVu Math TeX Gyre" w:hAnsi="DejaVu Math TeX Gyre" w:eastAsia="宋体" w:cs="Times New Roman"/>
                  <w:i/>
                  <w:iCs/>
                  <w:kern w:val="0"/>
                  <w:sz w:val="24"/>
                  <w:szCs w:val="24"/>
                  <w:u w:val="none"/>
                  <w14:ligatures w14:val="none"/>
                </w:rPr>
              </m:ctrlPr>
            </m:sSubPr>
            <m:e>
              <m:r>
                <m:rPr/>
                <w:rPr>
                  <w:rFonts w:hint="default" w:ascii="DejaVu Math TeX Gyre" w:hAnsi="DejaVu Math TeX Gyre" w:eastAsia="宋体" w:cs="Times New Roman"/>
                  <w:kern w:val="0"/>
                  <w:sz w:val="24"/>
                  <w:szCs w:val="24"/>
                  <w:u w:val="none"/>
                  <w14:ligatures w14:val="none"/>
                </w:rPr>
                <m:t>X</m:t>
              </m:r>
              <m:ctrlPr>
                <w:rPr>
                  <w:rFonts w:ascii="DejaVu Math TeX Gyre" w:hAnsi="DejaVu Math TeX Gyre" w:eastAsia="宋体" w:cs="Times New Roman"/>
                  <w:i/>
                  <w:iCs/>
                  <w:kern w:val="0"/>
                  <w:sz w:val="24"/>
                  <w:szCs w:val="24"/>
                  <w:u w:val="none"/>
                  <w14:ligatures w14:val="none"/>
                </w:rPr>
              </m:ctrlPr>
            </m:e>
            <m:sub>
              <m:r>
                <m:rPr/>
                <w:rPr>
                  <w:rFonts w:hint="default" w:ascii="DejaVu Math TeX Gyre" w:hAnsi="DejaVu Math TeX Gyre" w:eastAsia="宋体" w:cs="Times New Roman"/>
                  <w:kern w:val="0"/>
                  <w:sz w:val="24"/>
                  <w:szCs w:val="24"/>
                  <w:u w:val="none"/>
                  <w14:ligatures w14:val="none"/>
                </w:rPr>
                <m:t>t−L+1</m:t>
              </m:r>
              <m:ctrlPr>
                <w:rPr>
                  <w:rFonts w:ascii="DejaVu Math TeX Gyre" w:hAnsi="DejaVu Math TeX Gyre" w:eastAsia="宋体" w:cs="Times New Roman"/>
                  <w:i/>
                  <w:iCs/>
                  <w:kern w:val="0"/>
                  <w:sz w:val="24"/>
                  <w:szCs w:val="24"/>
                  <w:u w:val="none"/>
                  <w14:ligatures w14:val="none"/>
                </w:rPr>
              </m:ctrlPr>
            </m:sub>
          </m:sSub>
          <m:r>
            <m:rPr/>
            <w:rPr>
              <w:rFonts w:ascii="DejaVu Math TeX Gyre" w:hAnsi="DejaVu Math TeX Gyre" w:eastAsia="宋体" w:cs="Times New Roman"/>
              <w:kern w:val="0"/>
              <w:sz w:val="24"/>
              <w:szCs w:val="24"/>
              <w:u w:val="none"/>
              <w14:ligatures w14:val="none"/>
            </w:rPr>
            <m:t>,...,</m:t>
          </m:r>
          <m:sSub>
            <m:sSubPr>
              <m:ctrlPr>
                <w:rPr>
                  <w:rFonts w:ascii="DejaVu Math TeX Gyre" w:hAnsi="DejaVu Math TeX Gyre" w:eastAsia="宋体" w:cs="Times New Roman"/>
                  <w:i/>
                  <w:iCs/>
                  <w:kern w:val="0"/>
                  <w:sz w:val="24"/>
                  <w:szCs w:val="24"/>
                  <w:u w:val="none"/>
                  <w14:ligatures w14:val="none"/>
                </w:rPr>
              </m:ctrlPr>
            </m:sSubPr>
            <m:e>
              <m:r>
                <m:rPr/>
                <w:rPr>
                  <w:rFonts w:hint="default" w:ascii="DejaVu Math TeX Gyre" w:hAnsi="DejaVu Math TeX Gyre" w:eastAsia="宋体" w:cs="Times New Roman"/>
                  <w:kern w:val="0"/>
                  <w:sz w:val="24"/>
                  <w:szCs w:val="24"/>
                  <w:u w:val="none"/>
                  <w14:ligatures w14:val="none"/>
                </w:rPr>
                <m:t>X</m:t>
              </m:r>
              <m:ctrlPr>
                <w:rPr>
                  <w:rFonts w:ascii="DejaVu Math TeX Gyre" w:hAnsi="DejaVu Math TeX Gyre" w:eastAsia="宋体" w:cs="Times New Roman"/>
                  <w:i/>
                  <w:iCs/>
                  <w:kern w:val="0"/>
                  <w:sz w:val="24"/>
                  <w:szCs w:val="24"/>
                  <w:u w:val="none"/>
                  <w14:ligatures w14:val="none"/>
                </w:rPr>
              </m:ctrlPr>
            </m:e>
            <m:sub>
              <m:r>
                <m:rPr/>
                <w:rPr>
                  <w:rFonts w:hint="default" w:ascii="DejaVu Math TeX Gyre" w:hAnsi="DejaVu Math TeX Gyre" w:eastAsia="宋体" w:cs="Times New Roman"/>
                  <w:kern w:val="0"/>
                  <w:sz w:val="24"/>
                  <w:szCs w:val="24"/>
                  <w:u w:val="none"/>
                  <w14:ligatures w14:val="none"/>
                </w:rPr>
                <m:t>t</m:t>
              </m:r>
              <m:ctrlPr>
                <w:rPr>
                  <w:rFonts w:ascii="DejaVu Math TeX Gyre" w:hAnsi="DejaVu Math TeX Gyre" w:eastAsia="宋体" w:cs="Times New Roman"/>
                  <w:i/>
                  <w:iCs/>
                  <w:kern w:val="0"/>
                  <w:sz w:val="24"/>
                  <w:szCs w:val="24"/>
                  <w:u w:val="none"/>
                  <w14:ligatures w14:val="none"/>
                </w:rPr>
              </m:ctrlPr>
            </m:sub>
          </m:sSub>
          <m:r>
            <m:rPr/>
            <w:rPr>
              <w:rFonts w:ascii="DejaVu Math TeX Gyre" w:hAnsi="DejaVu Math TeX Gyre" w:eastAsia="宋体" w:cs="Times New Roman"/>
              <w:kern w:val="0"/>
              <w:sz w:val="24"/>
              <w:szCs w:val="24"/>
              <w:u w:val="none"/>
              <w14:ligatures w14:val="none"/>
            </w:rPr>
            <m:t>)</m:t>
          </m:r>
        </m:oMath>
      </m:oMathPara>
    </w:p>
    <w:p w14:paraId="5ABED44F">
      <w:pPr>
        <w:widowControl w:val="0"/>
        <w:spacing w:after="0" w:line="240" w:lineRule="auto"/>
        <w:ind w:firstLine="420"/>
        <w:jc w:val="both"/>
        <w:rPr>
          <w:rFonts w:hint="eastAsia" w:ascii="Times New Roman" w:hAnsi="Times New Roman" w:eastAsia="宋体" w:cs="Times New Roman"/>
          <w:sz w:val="24"/>
          <w:szCs w:val="24"/>
          <w14:ligatures w14:val="none"/>
        </w:rPr>
      </w:pPr>
      <w:r>
        <w:rPr>
          <w:rFonts w:hint="eastAsia" w:ascii="Times New Roman" w:hAnsi="Times New Roman" w:eastAsia="宋体" w:cs="Times New Roman"/>
          <w:sz w:val="24"/>
          <w:szCs w:val="24"/>
          <w14:ligatures w14:val="none"/>
        </w:rPr>
        <w:t>因此，信道预测的核心问题就是建模出预测函数</w:t>
      </w:r>
      <w:r>
        <w:rPr>
          <w:rFonts w:ascii="Times New Roman" w:hAnsi="Times New Roman" w:eastAsia="宋体" w:cs="Times New Roman"/>
          <w:i/>
          <w:iCs/>
          <w:sz w:val="24"/>
          <w:szCs w:val="24"/>
          <w14:ligatures w14:val="none"/>
        </w:rPr>
        <w:t>G(</w:t>
      </w:r>
      <w:r>
        <w:rPr>
          <w:rFonts w:hint="eastAsia" w:ascii="Times New Roman" w:hAnsi="Times New Roman" w:eastAsia="宋体" w:cs="Times New Roman"/>
          <w:i/>
          <w:iCs/>
          <w:sz w:val="24"/>
          <w:szCs w:val="24"/>
          <w14:ligatures w14:val="none"/>
        </w:rPr>
        <w:t>·</w:t>
      </w:r>
      <w:r>
        <w:rPr>
          <w:rFonts w:hint="default" w:ascii="Times New Roman Italic" w:hAnsi="Times New Roman Italic" w:eastAsia="宋体" w:cs="Times New Roman Italic"/>
          <w:i/>
          <w:iCs/>
          <w:sz w:val="24"/>
          <w:szCs w:val="24"/>
          <w14:ligatures w14:val="none"/>
        </w:rPr>
        <w:t>)</w:t>
      </w:r>
      <w:r>
        <w:rPr>
          <w:rFonts w:hint="eastAsia" w:ascii="Times New Roman" w:hAnsi="Times New Roman" w:eastAsia="宋体" w:cs="Times New Roman"/>
          <w:sz w:val="24"/>
          <w:szCs w:val="24"/>
          <w14:ligatures w14:val="none"/>
        </w:rPr>
        <w:t>。</w:t>
      </w:r>
    </w:p>
    <w:p w14:paraId="4790A89B">
      <w:pPr>
        <w:widowControl w:val="0"/>
        <w:spacing w:after="0" w:line="240" w:lineRule="auto"/>
        <w:ind w:firstLine="420"/>
        <w:jc w:val="both"/>
        <w:rPr>
          <w:rFonts w:hint="eastAsia" w:ascii="Times New Roman" w:hAnsi="Times New Roman" w:eastAsia="宋体" w:cs="Times New Roman"/>
          <w:sz w:val="24"/>
          <w:szCs w:val="24"/>
          <w14:ligatures w14:val="none"/>
        </w:rPr>
      </w:pPr>
      <w:r>
        <w:rPr>
          <w:rFonts w:ascii="Times New Roman" w:hAnsi="Times New Roman" w:eastAsia="宋体"/>
          <w:sz w:val="24"/>
          <w:szCs w:val="24"/>
        </w:rPr>
        <mc:AlternateContent>
          <mc:Choice Requires="wpg">
            <w:drawing>
              <wp:inline distT="0" distB="0" distL="114300" distR="114300">
                <wp:extent cx="5058410" cy="1383665"/>
                <wp:effectExtent l="6350" t="6350" r="15240" b="0"/>
                <wp:docPr id="15" name="组合 15"/>
                <wp:cNvGraphicFramePr/>
                <a:graphic xmlns:a="http://schemas.openxmlformats.org/drawingml/2006/main">
                  <a:graphicData uri="http://schemas.microsoft.com/office/word/2010/wordprocessingGroup">
                    <wpg:wgp>
                      <wpg:cNvGrpSpPr/>
                      <wpg:grpSpPr>
                        <a:xfrm>
                          <a:off x="0" y="0"/>
                          <a:ext cx="5058410" cy="1383665"/>
                          <a:chOff x="0" y="0"/>
                          <a:chExt cx="11660" cy="2994"/>
                        </a:xfrm>
                        <a:effectLst/>
                      </wpg:grpSpPr>
                      <wps:wsp>
                        <wps:cNvPr id="2081487106" name="矩形 2081487106"/>
                        <wps:cNvSpPr/>
                        <wps:spPr>
                          <a:xfrm>
                            <a:off x="0" y="11"/>
                            <a:ext cx="1455" cy="840"/>
                          </a:xfrm>
                          <a:prstGeom prst="rect">
                            <a:avLst/>
                          </a:prstGeom>
                          <a:solidFill>
                            <a:srgbClr val="44546A">
                              <a:lumMod val="25000"/>
                              <a:lumOff val="75000"/>
                            </a:srgbClr>
                          </a:solidFill>
                          <a:ln w="12700" cap="flat" cmpd="sng" algn="ctr">
                            <a:solidFill>
                              <a:srgbClr val="44546A">
                                <a:lumMod val="50000"/>
                                <a:lumOff val="50000"/>
                              </a:srgbClr>
                            </a:solidFill>
                            <a:prstDash val="solid"/>
                            <a:miter lim="800000"/>
                          </a:ln>
                          <a:effectLst/>
                        </wps:spPr>
                        <wps:txbx>
                          <w:txbxContent>
                            <w:p w14:paraId="4B3A4866">
                              <w:pPr>
                                <w:pStyle w:val="30"/>
                                <w:jc w:val="center"/>
                              </w:pPr>
                              <m:oMathPara>
                                <m:oMath>
                                  <m:sSub>
                                    <m:sSubPr>
                                      <m:ctrlPr>
                                        <w:rPr>
                                          <w:rFonts w:ascii="Cambria Math" w:hAnsi="Cambria Math"/>
                                        </w:rPr>
                                      </m:ctrlPr>
                                    </m:sSubPr>
                                    <m:e>
                                      <m:r>
                                        <m:rPr>
                                          <m:sty m:val="p"/>
                                        </m:rPr>
                                        <w:rPr>
                                          <w:rFonts w:ascii="Cambria Math" w:hAnsi="Cambria Math"/>
                                        </w:rPr>
                                        <m:t>X</m:t>
                                      </m:r>
                                      <m:ctrlPr>
                                        <w:rPr>
                                          <w:rFonts w:ascii="Cambria Math" w:hAnsi="Cambria Math"/>
                                        </w:rPr>
                                      </m:ctrlPr>
                                    </m:e>
                                    <m:sub>
                                      <m:r>
                                        <m:rPr>
                                          <m:sty m:val="p"/>
                                        </m:rPr>
                                        <w:rPr>
                                          <w:rFonts w:ascii="Cambria Math" w:hAnsi="Cambria Math"/>
                                        </w:rPr>
                                        <m:t>t−L+1</m:t>
                                      </m:r>
                                      <m:ctrlPr>
                                        <w:rPr>
                                          <w:rFonts w:ascii="Cambria Math" w:hAnsi="Cambria Math"/>
                                        </w:rPr>
                                      </m:ctrlPr>
                                    </m:sub>
                                  </m:sSub>
                                </m:oMath>
                              </m:oMathPara>
                            </w:p>
                          </w:txbxContent>
                        </wps:txbx>
                        <wps:bodyPr rtlCol="0" anchor="ctr" anchorCtr="0"/>
                      </wps:wsp>
                      <wps:wsp>
                        <wps:cNvPr id="376382225" name="矩形 376382225"/>
                        <wps:cNvSpPr/>
                        <wps:spPr>
                          <a:xfrm>
                            <a:off x="1455" y="0"/>
                            <a:ext cx="1455" cy="840"/>
                          </a:xfrm>
                          <a:prstGeom prst="rect">
                            <a:avLst/>
                          </a:prstGeom>
                          <a:solidFill>
                            <a:srgbClr val="44546A">
                              <a:lumMod val="25000"/>
                              <a:lumOff val="75000"/>
                            </a:srgbClr>
                          </a:solidFill>
                          <a:ln w="12700" cap="flat" cmpd="sng" algn="ctr">
                            <a:solidFill>
                              <a:srgbClr val="44546A">
                                <a:lumMod val="50000"/>
                                <a:lumOff val="50000"/>
                              </a:srgbClr>
                            </a:solidFill>
                            <a:prstDash val="solid"/>
                            <a:miter lim="800000"/>
                          </a:ln>
                          <a:effectLst/>
                        </wps:spPr>
                        <wps:txbx>
                          <w:txbxContent>
                            <w:p w14:paraId="69BC40C1">
                              <w:pPr>
                                <w:pStyle w:val="30"/>
                                <w:jc w:val="center"/>
                                <w:rPr>
                                  <w:rFonts w:ascii="Cambria Math" w:hAnsi="Cambria Math"/>
                                </w:rPr>
                              </w:pPr>
                              <w:r>
                                <w:rPr>
                                  <w:rFonts w:ascii="Cambria Math" w:hAnsi="Cambria Math"/>
                                </w:rPr>
                                <w:t>…</w:t>
                              </w:r>
                            </w:p>
                          </w:txbxContent>
                        </wps:txbx>
                        <wps:bodyPr rtlCol="0" anchor="ctr" anchorCtr="0"/>
                      </wps:wsp>
                      <wps:wsp>
                        <wps:cNvPr id="1562009197" name="矩形 1562009197"/>
                        <wps:cNvSpPr/>
                        <wps:spPr>
                          <a:xfrm>
                            <a:off x="2915" y="11"/>
                            <a:ext cx="1455" cy="840"/>
                          </a:xfrm>
                          <a:prstGeom prst="rect">
                            <a:avLst/>
                          </a:prstGeom>
                          <a:solidFill>
                            <a:srgbClr val="44546A">
                              <a:lumMod val="25000"/>
                              <a:lumOff val="75000"/>
                            </a:srgbClr>
                          </a:solidFill>
                          <a:ln w="12700" cap="flat" cmpd="sng" algn="ctr">
                            <a:solidFill>
                              <a:srgbClr val="44546A">
                                <a:lumMod val="50000"/>
                                <a:lumOff val="50000"/>
                              </a:srgbClr>
                            </a:solidFill>
                            <a:prstDash val="solid"/>
                            <a:miter lim="800000"/>
                          </a:ln>
                          <a:effectLst/>
                        </wps:spPr>
                        <wps:txbx>
                          <w:txbxContent>
                            <w:p w14:paraId="5C1A2D53">
                              <w:pPr>
                                <w:pStyle w:val="30"/>
                                <w:jc w:val="center"/>
                                <w:rPr>
                                  <w:rFonts w:ascii="Cambria Math" w:hAnsi="Cambria Math"/>
                                </w:rPr>
                              </w:pPr>
                              <m:oMathPara>
                                <m:oMath>
                                  <m:sSub>
                                    <m:sSubPr>
                                      <m:ctrlPr>
                                        <w:rPr>
                                          <w:rFonts w:ascii="Cambria Math" w:hAnsi="Cambria Math"/>
                                        </w:rPr>
                                      </m:ctrlPr>
                                    </m:sSubPr>
                                    <m:e>
                                      <m:r>
                                        <m:rPr>
                                          <m:sty m:val="p"/>
                                        </m:rPr>
                                        <w:rPr>
                                          <w:rFonts w:ascii="Cambria Math" w:hAnsi="Cambria Math"/>
                                        </w:rPr>
                                        <m:t>X</m:t>
                                      </m:r>
                                      <m:ctrlPr>
                                        <w:rPr>
                                          <w:rFonts w:ascii="Cambria Math" w:hAnsi="Cambria Math"/>
                                        </w:rPr>
                                      </m:ctrlPr>
                                    </m:e>
                                    <m:sub>
                                      <m:r>
                                        <m:rPr>
                                          <m:sty m:val="p"/>
                                        </m:rPr>
                                        <w:rPr>
                                          <w:rFonts w:ascii="Cambria Math" w:hAnsi="Cambria Math"/>
                                        </w:rPr>
                                        <m:t>t−1</m:t>
                                      </m:r>
                                      <m:ctrlPr>
                                        <w:rPr>
                                          <w:rFonts w:ascii="Cambria Math" w:hAnsi="Cambria Math"/>
                                        </w:rPr>
                                      </m:ctrlPr>
                                    </m:sub>
                                  </m:sSub>
                                </m:oMath>
                              </m:oMathPara>
                            </w:p>
                          </w:txbxContent>
                        </wps:txbx>
                        <wps:bodyPr rtlCol="0" anchor="ctr" anchorCtr="0"/>
                      </wps:wsp>
                      <wps:wsp>
                        <wps:cNvPr id="1007257458" name="矩形 1007257458"/>
                        <wps:cNvSpPr/>
                        <wps:spPr>
                          <a:xfrm>
                            <a:off x="4370" y="0"/>
                            <a:ext cx="1455" cy="840"/>
                          </a:xfrm>
                          <a:prstGeom prst="rect">
                            <a:avLst/>
                          </a:prstGeom>
                          <a:solidFill>
                            <a:srgbClr val="44546A">
                              <a:lumMod val="25000"/>
                              <a:lumOff val="75000"/>
                            </a:srgbClr>
                          </a:solidFill>
                          <a:ln w="12700" cap="flat" cmpd="sng" algn="ctr">
                            <a:solidFill>
                              <a:srgbClr val="44546A">
                                <a:lumMod val="50000"/>
                                <a:lumOff val="50000"/>
                              </a:srgbClr>
                            </a:solidFill>
                            <a:prstDash val="solid"/>
                            <a:miter lim="800000"/>
                          </a:ln>
                          <a:effectLst/>
                        </wps:spPr>
                        <wps:txbx>
                          <w:txbxContent>
                            <w:p w14:paraId="0A5DDDB9">
                              <w:pPr>
                                <w:pStyle w:val="30"/>
                                <w:jc w:val="center"/>
                                <w:rPr>
                                  <w:rFonts w:ascii="Cambria Math" w:hAnsi="Cambria Math"/>
                                </w:rPr>
                              </w:pPr>
                              <m:oMathPara>
                                <m:oMath>
                                  <m:sSub>
                                    <m:sSubPr>
                                      <m:ctrlPr>
                                        <w:rPr>
                                          <w:rFonts w:ascii="Cambria Math" w:hAnsi="Cambria Math"/>
                                        </w:rPr>
                                      </m:ctrlPr>
                                    </m:sSubPr>
                                    <m:e>
                                      <m:r>
                                        <m:rPr>
                                          <m:sty m:val="p"/>
                                        </m:rPr>
                                        <w:rPr>
                                          <w:rFonts w:ascii="Cambria Math" w:hAnsi="Cambria Math"/>
                                        </w:rPr>
                                        <m:t>X</m:t>
                                      </m:r>
                                      <m:ctrlPr>
                                        <w:rPr>
                                          <w:rFonts w:ascii="Cambria Math" w:hAnsi="Cambria Math"/>
                                        </w:rPr>
                                      </m:ctrlPr>
                                    </m:e>
                                    <m:sub>
                                      <m:r>
                                        <m:rPr>
                                          <m:sty m:val="p"/>
                                        </m:rPr>
                                        <w:rPr>
                                          <w:rFonts w:ascii="Cambria Math" w:hAnsi="Cambria Math"/>
                                        </w:rPr>
                                        <m:t>t</m:t>
                                      </m:r>
                                      <m:ctrlPr>
                                        <w:rPr>
                                          <w:rFonts w:ascii="Cambria Math" w:hAnsi="Cambria Math"/>
                                        </w:rPr>
                                      </m:ctrlPr>
                                    </m:sub>
                                  </m:sSub>
                                </m:oMath>
                              </m:oMathPara>
                            </w:p>
                          </w:txbxContent>
                        </wps:txbx>
                        <wps:bodyPr rtlCol="0" anchor="ctr" anchorCtr="0"/>
                      </wps:wsp>
                      <wps:wsp>
                        <wps:cNvPr id="1592519593" name="矩形 1592519593"/>
                        <wps:cNvSpPr/>
                        <wps:spPr>
                          <a:xfrm>
                            <a:off x="5830" y="11"/>
                            <a:ext cx="1455" cy="840"/>
                          </a:xfrm>
                          <a:prstGeom prst="rect">
                            <a:avLst/>
                          </a:prstGeom>
                          <a:solidFill>
                            <a:srgbClr val="92D050"/>
                          </a:solidFill>
                          <a:ln w="12700" cap="flat" cmpd="sng" algn="ctr">
                            <a:solidFill>
                              <a:srgbClr val="44546A">
                                <a:lumMod val="50000"/>
                                <a:lumOff val="50000"/>
                              </a:srgbClr>
                            </a:solidFill>
                            <a:prstDash val="solid"/>
                            <a:miter lim="800000"/>
                          </a:ln>
                          <a:effectLst/>
                        </wps:spPr>
                        <wps:txbx>
                          <w:txbxContent>
                            <w:p w14:paraId="173C6837">
                              <w:pPr>
                                <w:pStyle w:val="30"/>
                                <w:jc w:val="center"/>
                                <w:rPr>
                                  <w:rFonts w:ascii="Cambria Math" w:hAnsi="Cambria Math"/>
                                </w:rPr>
                              </w:pPr>
                              <m:oMathPara>
                                <m:oMath>
                                  <m:sSub>
                                    <m:sSubPr>
                                      <m:ctrlPr>
                                        <w:rPr>
                                          <w:rFonts w:ascii="Cambria Math" w:hAnsi="Cambria Math"/>
                                        </w:rPr>
                                      </m:ctrlPr>
                                    </m:sSubPr>
                                    <m:e>
                                      <m:r>
                                        <m:rPr>
                                          <m:sty m:val="p"/>
                                        </m:rPr>
                                        <w:rPr>
                                          <w:rFonts w:ascii="Cambria Math" w:hAnsi="Cambria Math"/>
                                        </w:rPr>
                                        <m:t>X</m:t>
                                      </m:r>
                                      <m:ctrlPr>
                                        <w:rPr>
                                          <w:rFonts w:ascii="Cambria Math" w:hAnsi="Cambria Math"/>
                                        </w:rPr>
                                      </m:ctrlPr>
                                    </m:e>
                                    <m:sub>
                                      <m:r>
                                        <m:rPr>
                                          <m:sty m:val="p"/>
                                        </m:rPr>
                                        <w:rPr>
                                          <w:rFonts w:ascii="Cambria Math" w:hAnsi="Cambria Math"/>
                                        </w:rPr>
                                        <m:t>t+1</m:t>
                                      </m:r>
                                      <m:ctrlPr>
                                        <w:rPr>
                                          <w:rFonts w:ascii="Cambria Math" w:hAnsi="Cambria Math"/>
                                        </w:rPr>
                                      </m:ctrlPr>
                                    </m:sub>
                                  </m:sSub>
                                </m:oMath>
                              </m:oMathPara>
                            </w:p>
                          </w:txbxContent>
                        </wps:txbx>
                        <wps:bodyPr rtlCol="0" anchor="ctr" anchorCtr="0"/>
                      </wps:wsp>
                      <wps:wsp>
                        <wps:cNvPr id="46386224" name="矩形 46386224"/>
                        <wps:cNvSpPr/>
                        <wps:spPr>
                          <a:xfrm>
                            <a:off x="7285" y="0"/>
                            <a:ext cx="1455" cy="840"/>
                          </a:xfrm>
                          <a:prstGeom prst="rect">
                            <a:avLst/>
                          </a:prstGeom>
                          <a:solidFill>
                            <a:srgbClr val="92D050"/>
                          </a:solidFill>
                          <a:ln w="12700" cap="flat" cmpd="sng" algn="ctr">
                            <a:solidFill>
                              <a:srgbClr val="44546A">
                                <a:lumMod val="50000"/>
                                <a:lumOff val="50000"/>
                              </a:srgbClr>
                            </a:solidFill>
                            <a:prstDash val="solid"/>
                            <a:miter lim="800000"/>
                          </a:ln>
                          <a:effectLst/>
                        </wps:spPr>
                        <wps:txbx>
                          <w:txbxContent>
                            <w:p w14:paraId="76B37FC7">
                              <w:pPr>
                                <w:pStyle w:val="30"/>
                                <w:jc w:val="center"/>
                                <w:rPr>
                                  <w:rFonts w:ascii="Cambria Math" w:hAnsi="Cambria Math"/>
                                </w:rPr>
                              </w:pPr>
                              <m:oMathPara>
                                <m:oMath>
                                  <m:sSub>
                                    <m:sSubPr>
                                      <m:ctrlPr>
                                        <w:rPr>
                                          <w:rFonts w:ascii="Cambria Math" w:hAnsi="Cambria Math"/>
                                        </w:rPr>
                                      </m:ctrlPr>
                                    </m:sSubPr>
                                    <m:e>
                                      <m:r>
                                        <m:rPr>
                                          <m:sty m:val="p"/>
                                        </m:rPr>
                                        <w:rPr>
                                          <w:rFonts w:ascii="Cambria Math" w:hAnsi="Cambria Math"/>
                                        </w:rPr>
                                        <m:t>X</m:t>
                                      </m:r>
                                      <m:ctrlPr>
                                        <w:rPr>
                                          <w:rFonts w:ascii="Cambria Math" w:hAnsi="Cambria Math"/>
                                        </w:rPr>
                                      </m:ctrlPr>
                                    </m:e>
                                    <m:sub>
                                      <m:r>
                                        <m:rPr>
                                          <m:sty m:val="p"/>
                                        </m:rPr>
                                        <w:rPr>
                                          <w:rFonts w:ascii="Cambria Math" w:hAnsi="Cambria Math"/>
                                        </w:rPr>
                                        <m:t>t+2</m:t>
                                      </m:r>
                                      <m:ctrlPr>
                                        <w:rPr>
                                          <w:rFonts w:ascii="Cambria Math" w:hAnsi="Cambria Math"/>
                                        </w:rPr>
                                      </m:ctrlPr>
                                    </m:sub>
                                  </m:sSub>
                                </m:oMath>
                              </m:oMathPara>
                            </w:p>
                          </w:txbxContent>
                        </wps:txbx>
                        <wps:bodyPr rtlCol="0" anchor="ctr" anchorCtr="0"/>
                      </wps:wsp>
                      <wps:wsp>
                        <wps:cNvPr id="400616229" name="矩形 400616229"/>
                        <wps:cNvSpPr/>
                        <wps:spPr>
                          <a:xfrm>
                            <a:off x="8740" y="0"/>
                            <a:ext cx="1455" cy="840"/>
                          </a:xfrm>
                          <a:prstGeom prst="rect">
                            <a:avLst/>
                          </a:prstGeom>
                          <a:solidFill>
                            <a:srgbClr val="92D050"/>
                          </a:solidFill>
                          <a:ln w="12700" cap="flat" cmpd="sng" algn="ctr">
                            <a:solidFill>
                              <a:srgbClr val="44546A">
                                <a:lumMod val="50000"/>
                                <a:lumOff val="50000"/>
                              </a:srgbClr>
                            </a:solidFill>
                            <a:prstDash val="solid"/>
                            <a:miter lim="800000"/>
                          </a:ln>
                          <a:effectLst/>
                        </wps:spPr>
                        <wps:txbx>
                          <w:txbxContent>
                            <w:p w14:paraId="21C1B6D6">
                              <w:pPr>
                                <w:pStyle w:val="30"/>
                                <w:jc w:val="center"/>
                                <w:rPr>
                                  <w:rFonts w:ascii="Cambria Math" w:hAnsi="Cambria Math"/>
                                </w:rPr>
                              </w:pPr>
                              <w:r>
                                <w:rPr>
                                  <w:rFonts w:ascii="Cambria Math" w:hAnsi="Cambria Math"/>
                                </w:rPr>
                                <w:t>...</w:t>
                              </w:r>
                            </w:p>
                          </w:txbxContent>
                        </wps:txbx>
                        <wps:bodyPr rtlCol="0" anchor="ctr" anchorCtr="0"/>
                      </wps:wsp>
                      <wps:wsp>
                        <wps:cNvPr id="1741533467" name="矩形 1741533467"/>
                        <wps:cNvSpPr/>
                        <wps:spPr>
                          <a:xfrm>
                            <a:off x="10205" y="11"/>
                            <a:ext cx="1455" cy="840"/>
                          </a:xfrm>
                          <a:prstGeom prst="rect">
                            <a:avLst/>
                          </a:prstGeom>
                          <a:solidFill>
                            <a:srgbClr val="92D050"/>
                          </a:solidFill>
                          <a:ln w="12700" cap="flat" cmpd="sng" algn="ctr">
                            <a:solidFill>
                              <a:srgbClr val="44546A">
                                <a:lumMod val="50000"/>
                                <a:lumOff val="50000"/>
                              </a:srgbClr>
                            </a:solidFill>
                            <a:prstDash val="solid"/>
                            <a:miter lim="800000"/>
                          </a:ln>
                          <a:effectLst/>
                        </wps:spPr>
                        <wps:txbx>
                          <w:txbxContent>
                            <w:p w14:paraId="604FED5E">
                              <w:pPr>
                                <w:pStyle w:val="30"/>
                                <w:jc w:val="center"/>
                              </w:pPr>
                              <m:oMathPara>
                                <m:oMath>
                                  <m:sSub>
                                    <m:sSubPr>
                                      <m:ctrlPr>
                                        <w:rPr>
                                          <w:rFonts w:ascii="Cambria Math" w:hAnsi="Cambria Math"/>
                                        </w:rPr>
                                      </m:ctrlPr>
                                    </m:sSubPr>
                                    <m:e>
                                      <m:r>
                                        <m:rPr>
                                          <m:sty m:val="p"/>
                                        </m:rPr>
                                        <w:rPr>
                                          <w:rFonts w:ascii="Cambria Math" w:hAnsi="Cambria Math"/>
                                        </w:rPr>
                                        <m:t>X</m:t>
                                      </m:r>
                                      <m:ctrlPr>
                                        <w:rPr>
                                          <w:rFonts w:ascii="Cambria Math" w:hAnsi="Cambria Math"/>
                                        </w:rPr>
                                      </m:ctrlPr>
                                    </m:e>
                                    <m:sub>
                                      <m:r>
                                        <m:rPr>
                                          <m:sty m:val="p"/>
                                        </m:rPr>
                                        <w:rPr>
                                          <w:rFonts w:ascii="Cambria Math" w:hAnsi="Cambria Math"/>
                                        </w:rPr>
                                        <m:t>t+k</m:t>
                                      </m:r>
                                      <m:ctrlPr>
                                        <w:rPr>
                                          <w:rFonts w:ascii="Cambria Math" w:hAnsi="Cambria Math"/>
                                        </w:rPr>
                                      </m:ctrlPr>
                                    </m:sub>
                                  </m:sSub>
                                </m:oMath>
                              </m:oMathPara>
                            </w:p>
                          </w:txbxContent>
                        </wps:txbx>
                        <wps:bodyPr rtlCol="0" anchor="ctr" anchorCtr="0"/>
                      </wps:wsp>
                      <wps:wsp>
                        <wps:cNvPr id="206908406" name="左大括号 206908406"/>
                        <wps:cNvSpPr/>
                        <wps:spPr>
                          <a:xfrm rot="16200000">
                            <a:off x="2491" y="-724"/>
                            <a:ext cx="600" cy="4485"/>
                          </a:xfrm>
                          <a:prstGeom prst="leftBrace">
                            <a:avLst/>
                          </a:prstGeom>
                          <a:noFill/>
                          <a:ln w="12700" cap="flat" cmpd="sng" algn="ctr">
                            <a:solidFill>
                              <a:srgbClr val="4874CB"/>
                            </a:solidFill>
                            <a:prstDash val="solid"/>
                            <a:miter lim="800000"/>
                          </a:ln>
                          <a:effectLst/>
                        </wps:spPr>
                        <wps:bodyPr rtlCol="0" anchor="ctr" anchorCtr="0"/>
                      </wps:wsp>
                      <wps:wsp>
                        <wps:cNvPr id="2133634290" name="左大括号 2133634290"/>
                        <wps:cNvSpPr/>
                        <wps:spPr>
                          <a:xfrm rot="16200000">
                            <a:off x="8556" y="-725"/>
                            <a:ext cx="600" cy="4485"/>
                          </a:xfrm>
                          <a:prstGeom prst="leftBrace">
                            <a:avLst/>
                          </a:prstGeom>
                          <a:noFill/>
                          <a:ln w="12700" cap="flat" cmpd="sng" algn="ctr">
                            <a:solidFill>
                              <a:srgbClr val="4874CB"/>
                            </a:solidFill>
                            <a:prstDash val="solid"/>
                            <a:miter lim="800000"/>
                          </a:ln>
                          <a:effectLst/>
                        </wps:spPr>
                        <wps:bodyPr rtlCol="0" anchor="ctr" anchorCtr="0"/>
                      </wps:wsp>
                      <wps:wsp>
                        <wps:cNvPr id="2060124635" name="文本框 22"/>
                        <wps:cNvSpPr txBox="1"/>
                        <wps:spPr>
                          <a:xfrm>
                            <a:off x="1107" y="2197"/>
                            <a:ext cx="3386" cy="768"/>
                          </a:xfrm>
                          <a:prstGeom prst="rect">
                            <a:avLst/>
                          </a:prstGeom>
                          <a:noFill/>
                          <a:ln>
                            <a:noFill/>
                          </a:ln>
                          <a:effectLst/>
                        </wps:spPr>
                        <wps:txbx>
                          <w:txbxContent>
                            <w:p w14:paraId="22F62837">
                              <w:pPr>
                                <w:pStyle w:val="30"/>
                              </w:pPr>
                              <w:r>
                                <w:rPr>
                                  <w:rFonts w:hint="eastAsia"/>
                                </w:rPr>
                                <w:t>历史信道状态信息</w:t>
                              </w:r>
                            </w:p>
                          </w:txbxContent>
                        </wps:txbx>
                        <wps:bodyPr wrap="square" rtlCol="0">
                          <a:noAutofit/>
                        </wps:bodyPr>
                      </wps:wsp>
                      <wps:wsp>
                        <wps:cNvPr id="998236961" name="文本框 23"/>
                        <wps:cNvSpPr txBox="1"/>
                        <wps:spPr>
                          <a:xfrm>
                            <a:off x="7162" y="2155"/>
                            <a:ext cx="3387" cy="839"/>
                          </a:xfrm>
                          <a:prstGeom prst="rect">
                            <a:avLst/>
                          </a:prstGeom>
                          <a:noFill/>
                          <a:ln>
                            <a:noFill/>
                          </a:ln>
                          <a:effectLst/>
                        </wps:spPr>
                        <wps:txbx>
                          <w:txbxContent>
                            <w:p w14:paraId="12820C66">
                              <w:pPr>
                                <w:pStyle w:val="30"/>
                              </w:pPr>
                              <w:r>
                                <w:rPr>
                                  <w:rFonts w:hint="eastAsia"/>
                                </w:rPr>
                                <w:t>预测信道状态信息</w:t>
                              </w:r>
                            </w:p>
                          </w:txbxContent>
                        </wps:txbx>
                        <wps:bodyPr wrap="square" rtlCol="0">
                          <a:noAutofit/>
                        </wps:bodyPr>
                      </wps:wsp>
                    </wpg:wgp>
                  </a:graphicData>
                </a:graphic>
              </wp:inline>
            </w:drawing>
          </mc:Choice>
          <mc:Fallback>
            <w:pict>
              <v:group id="_x0000_s1026" o:spid="_x0000_s1026" o:spt="203" style="height:108.95pt;width:398.3pt;" coordsize="11660,2994" o:gfxdata="UEsDBAoAAAAAAIdO4kAAAAAAAAAAAAAAAAAEAAAAZHJzL1BLAwQUAAAACACHTuJAswljVNcAAAAF&#10;AQAADwAAAGRycy9kb3ducmV2LnhtbE2PQUvDQBCF74L/YRnBm91sxdSm2RQp6qkIbQXpbZqdJqHZ&#10;2ZDdJu2/d/Wil4HHe7z3Tb682FYM1PvGsQY1SUAQl840XGn43L09PIPwAdlg65g0XMnDsri9yTEz&#10;buQNDdtQiVjCPkMNdQhdJqUva7LoJ64jjt7R9RZDlH0lTY9jLLetnCZJKi02HBdq7GhVU3nanq2G&#10;9xHHl0f1OqxPx9V1v3v6+For0vr+TiULEIEu4S8MP/gRHYrIdHBnNl60GuIj4fdGbzZPUxAHDVM1&#10;m4MscvmfvvgGUEsDBBQAAAAIAIdO4kCf+M2Y1wQAALMfAAAOAAAAZHJzL2Uyb0RvYy54bWztWUtv&#10;4zYQvhfofyB031ik3kKcxSbu5tLHAtv+AEaWZAGSqJJ07NyLdoEe2lNPBYoWRYsCe99D0Z+T9G90&#10;SMryI3ESZxd5FLrY1tAakt98nBnO7D+fVyU6TbkoWD208J5tobRO2Lio86H11Zcvn4UWEpLWY1qy&#10;Oh1aZ6mwnh98/NH+rIlTwiasHKccgZJaxLNmaE2kbOLBQCSTtKJijzVpDYMZ4xWV8MjzwZjTGWiv&#10;ygGxbX8wY3zccJakQoB0ZAatViO/jUKWZUWSjlgyrdJaGq08LamELYlJ0QjrQK82y9JEfpFlIpWo&#10;HFqwU6k/YRL4faI+Bwf7NM45bSZF0i6B3mYJG3uqaFHDpJ2qEZUUTXlxSVVVJJwJlsm9hFUDsxGN&#10;COwC2xvYHHM2bfRe8niWNx3oYKgN1O+sNvn89BVHxRiY4FmophVY/N+/vzn/8Q0CAaAza/IY/nTM&#10;m9fNK94KcvOkNjzPeKW+YStornE963BN5xIlIPRsL3QxQJ7AGHZCx/e1bhonEzDPpfeSySftmxj7&#10;fvseiSJXLWiwnDPVBv5USCVWC+3WNWuAnGKJmHg/xF5PaJNqQwgFRosYsUPshgG2/Q65X/46/+c3&#10;tDKgAdMvdfCJWACSW7HD2JByAR52PbCMQi50NV9XAGi4kMcpq5D6MbQ40F2zkJ62oNB48Rc1n2Bl&#10;MX5ZlKV+4PnJUcnRKYWj4bqe67/Q75bT6jM2NmLi2XZ7RkCsTKX/HSzEsBRh1Gi7rOkvazQDa5MA&#10;NKCEgqfI4ITCz6oBtok6txAtc3BBieR64rW3W7XXrk6t4orVdeLrVqdgGVExMRPoqQ3sVSHBvZVF&#10;BXgr/QvIy1qBtsG4hSkV3eT8ZN5a+4SNz4AjXJZHzPgdWicTBm5H7RWZhyOp3ZChrmarOmz3QFsn&#10;8J2QELI874a1S/kupDX0vHzme9puO1QdP2m8eqg6cU/bK70t9nxIHyIcBRvedmVgF+KSSEU8FZB6&#10;h6tiwy3CQUfRnrl8fFXCdnWegG07IF7gepBZtxmW8bgrA7sw13UCCKm9y719HtMT94abxhbiehHx&#10;cORFziZxlwO7ENcLHUPcB3G5ERnZ3iKdW0s2+1T1kaaqLmSqPiHuBv068S7kC0ho4n17ZbjX+1XP&#10;PXXjfVLXJBdqVRjIF22Sr5Pvwr4wgMv7Q8Xsnn1Pjn04cLHnOK5/6bazHNiFf9gm9gNed3oGPjkG&#10;EtuPbCg5dsXN83d/nP/+58X3b89/eAclzsXojSxEnEFtElypKaepMlpbLCZuhLVTfBZAjAdFUGBr&#10;C7++rhrCHcd1IWzD0PaqZ5lm8pDTRBVoabyl9FkzVffUU3zIbA/c+tFhu7y1lPLD1xcfd1GRYMfx&#10;HZdEEOXMHXedLsvh9+BL6HnARiAF8KVtIPR8gZp/1wFZrUc/cr7Yvo0JJPJdFfrip+8ufn578eu3&#10;iBB1olSyCL0W1TZBcn7IoI+kC3VKvqWBgrEN4RL4QVSVUB/2BT8cuEiYLkrgh9f7k5u6KGuuRLmc&#10;TgA+6g5tghl0H6Eh8vWU8tRaaRoY1S+mkmVF2+ESsbGqbnfdZ88gikLi+JEP7tqc7hVrOXe0VgAh&#10;obUWdLg2rQWG1D0vJ/pfWUu3KaGXqwNa23dWzeLVZ23dZa/94D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HBwAAW0NvbnRlbnRfVHlwZXNdLnht&#10;bFBLAQIUAAoAAAAAAIdO4kAAAAAAAAAAAAAAAAAGAAAAAAAAAAAAEAAAACkGAABfcmVscy9QSwEC&#10;FAAUAAAACACHTuJAihRmPNEAAACUAQAACwAAAAAAAAABACAAAABNBgAAX3JlbHMvLnJlbHNQSwEC&#10;FAAKAAAAAACHTuJAAAAAAAAAAAAAAAAABAAAAAAAAAAAABAAAAAAAAAAZHJzL1BLAQIUABQAAAAI&#10;AIdO4kCzCWNU1wAAAAUBAAAPAAAAAAAAAAEAIAAAACIAAABkcnMvZG93bnJldi54bWxQSwECFAAU&#10;AAAACACHTuJAn/jNmNcEAACzHwAADgAAAAAAAAABACAAAAAmAQAAZHJzL2Uyb0RvYy54bWxQSwUG&#10;AAAAAAYABgBZAQAAbwgAAAAA&#10;">
                <o:lock v:ext="edit" aspectratio="f"/>
                <v:rect id="_x0000_s1026" o:spid="_x0000_s1026" o:spt="1" style="position:absolute;left:0;top:11;height:840;width:1455;v-text-anchor:middle;" fillcolor="#CCD4DE" filled="t" stroked="t" coordsize="21600,21600" o:gfxdata="UEsDBAoAAAAAAIdO4kAAAAAAAAAAAAAAAAAEAAAAZHJzL1BLAwQUAAAACACHTuJAneHpscUAAADj&#10;AAAADwAAAGRycy9kb3ducmV2LnhtbEWPQUsDMRSE74L/ITyhF7FJiq3L2rQHoWC9lFYPHh+b5+7i&#10;5mU3SbfVX2+EQo/DzHzDLNdn14mRQmw9G9BTBYK48rbl2sDH++ahABETssXOMxn4oQjr1e3NEkvr&#10;T7yn8ZBqkSEcSzTQpNSXUsaqIYdx6nvi7H354DBlGWppA54y3HVyptRCOmw5LzTY00tD1ffh6Ay8&#10;sRuHe32s57j73IRqPmx/d4MxkzutnkEkOqdr+NJ+tQZmqtCPxZNWC/j/lP+AXP0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J3h6bHFAAAA4wAAAA8AAAAAAAAAAQAgAAAAIgAAAGRycy9kb3ducmV2LnhtbFBLAQIUABQAAAAI&#10;AIdO4kAzLwWeOwAAADkAAAAQAAAAAAAAAAEAIAAAABQBAABkcnMvc2hhcGV4bWwueG1sUEsFBgAA&#10;AAAGAAYAWwEAAL4DAAAAAA==&#10;">
                  <v:fill on="t" focussize="0,0"/>
                  <v:stroke weight="1pt" color="#99A8BD" miterlimit="8" joinstyle="miter"/>
                  <v:imagedata o:title=""/>
                  <o:lock v:ext="edit" aspectratio="f"/>
                  <v:textbox>
                    <w:txbxContent>
                      <w:p w14:paraId="4B3A4866">
                        <w:pPr>
                          <w:pStyle w:val="30"/>
                          <w:jc w:val="center"/>
                        </w:pPr>
                        <m:oMathPara>
                          <m:oMath>
                            <m:sSub>
                              <m:sSubPr>
                                <m:ctrlPr>
                                  <w:rPr>
                                    <w:rFonts w:ascii="Cambria Math" w:hAnsi="Cambria Math"/>
                                  </w:rPr>
                                </m:ctrlPr>
                              </m:sSubPr>
                              <m:e>
                                <m:r>
                                  <m:rPr>
                                    <m:sty m:val="p"/>
                                  </m:rPr>
                                  <w:rPr>
                                    <w:rFonts w:ascii="Cambria Math" w:hAnsi="Cambria Math"/>
                                  </w:rPr>
                                  <m:t>X</m:t>
                                </m:r>
                                <m:ctrlPr>
                                  <w:rPr>
                                    <w:rFonts w:ascii="Cambria Math" w:hAnsi="Cambria Math"/>
                                  </w:rPr>
                                </m:ctrlPr>
                              </m:e>
                              <m:sub>
                                <m:r>
                                  <m:rPr>
                                    <m:sty m:val="p"/>
                                  </m:rPr>
                                  <w:rPr>
                                    <w:rFonts w:ascii="Cambria Math" w:hAnsi="Cambria Math"/>
                                  </w:rPr>
                                  <m:t>t−L+1</m:t>
                                </m:r>
                                <m:ctrlPr>
                                  <w:rPr>
                                    <w:rFonts w:ascii="Cambria Math" w:hAnsi="Cambria Math"/>
                                  </w:rPr>
                                </m:ctrlPr>
                              </m:sub>
                            </m:sSub>
                          </m:oMath>
                        </m:oMathPara>
                      </w:p>
                    </w:txbxContent>
                  </v:textbox>
                </v:rect>
                <v:rect id="_x0000_s1026" o:spid="_x0000_s1026" o:spt="1" style="position:absolute;left:1455;top:0;height:840;width:1455;v-text-anchor:middle;" fillcolor="#CCD4DE" filled="t" stroked="t" coordsize="21600,21600" o:gfxdata="UEsDBAoAAAAAAIdO4kAAAAAAAAAAAAAAAAAEAAAAZHJzL1BLAwQUAAAACACHTuJAAOh+usQAAADi&#10;AAAADwAAAGRycy9kb3ducmV2LnhtbEWPQWvCQBSE7wX/w/IKvRTdJBKV6OpBENpepNaDx0f2mYRm&#10;3ya7a7T99a5Q6HGYmW+Y1eZmWjGQ841lBekkAUFcWt1wpeD4tRsvQPiArLG1TAp+yMNmPXpaYaHt&#10;lT9pOIRKRAj7AhXUIXSFlL6syaCf2I44emfrDIYoXSW1w2uEm1ZmSTKTBhuOCzV2tK2p/D5cjIIP&#10;NkP/ml6qHPennSvz/v133yv18pwmSxCBbuE//Nd+0wqm89l0kWVZDo9L8Q7I9R1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AOh+usQAAADiAAAADwAAAAAAAAABACAAAAAiAAAAZHJzL2Rvd25yZXYueG1sUEsBAhQAFAAAAAgA&#10;h07iQDMvBZ47AAAAOQAAABAAAAAAAAAAAQAgAAAAEwEAAGRycy9zaGFwZXhtbC54bWxQSwUGAAAA&#10;AAYABgBbAQAAvQMAAAAA&#10;">
                  <v:fill on="t" focussize="0,0"/>
                  <v:stroke weight="1pt" color="#99A8BD" miterlimit="8" joinstyle="miter"/>
                  <v:imagedata o:title=""/>
                  <o:lock v:ext="edit" aspectratio="f"/>
                  <v:textbox>
                    <w:txbxContent>
                      <w:p w14:paraId="69BC40C1">
                        <w:pPr>
                          <w:pStyle w:val="30"/>
                          <w:jc w:val="center"/>
                          <w:rPr>
                            <w:rFonts w:ascii="Cambria Math" w:hAnsi="Cambria Math"/>
                          </w:rPr>
                        </w:pPr>
                        <w:r>
                          <w:rPr>
                            <w:rFonts w:ascii="Cambria Math" w:hAnsi="Cambria Math"/>
                          </w:rPr>
                          <w:t>…</w:t>
                        </w:r>
                      </w:p>
                    </w:txbxContent>
                  </v:textbox>
                </v:rect>
                <v:rect id="_x0000_s1026" o:spid="_x0000_s1026" o:spt="1" style="position:absolute;left:2915;top:11;height:840;width:1455;v-text-anchor:middle;" fillcolor="#CCD4DE" filled="t" stroked="t" coordsize="21600,21600" o:gfxdata="UEsDBAoAAAAAAIdO4kAAAAAAAAAAAAAAAAAEAAAAZHJzL1BLAwQUAAAACACHTuJA557ebsQAAADj&#10;AAAADwAAAGRycy9kb3ducmV2LnhtbEWPQWvCQBCF74L/YRnBi9RNhNiaunoQBO1FtD30OGSnSWh2&#10;Ntldo/bXu4LQ48x775s3y/XVNKIn52vLCtJpAoK4sLrmUsHX5/blDYQPyBoby6TgRh7Wq+Fgibm2&#10;Fz5SfwqliBD2OSqoQmhzKX1RkUE/tS1x1H6sMxji6EqpHV4i3DRyliRzabDmeKHCljYVFb+ns1Hw&#10;wabvJum5zPDwvXVF1u3/Dp1S41GavIMIdA3/5md6p2P9bB6hi3TxCo+f4gLk6g5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557ebsQAAADjAAAADwAAAAAAAAABACAAAAAiAAAAZHJzL2Rvd25yZXYueG1sUEsBAhQAFAAAAAgA&#10;h07iQDMvBZ47AAAAOQAAABAAAAAAAAAAAQAgAAAAEwEAAGRycy9zaGFwZXhtbC54bWxQSwUGAAAA&#10;AAYABgBbAQAAvQMAAAAA&#10;">
                  <v:fill on="t" focussize="0,0"/>
                  <v:stroke weight="1pt" color="#99A8BD" miterlimit="8" joinstyle="miter"/>
                  <v:imagedata o:title=""/>
                  <o:lock v:ext="edit" aspectratio="f"/>
                  <v:textbox>
                    <w:txbxContent>
                      <w:p w14:paraId="5C1A2D53">
                        <w:pPr>
                          <w:pStyle w:val="30"/>
                          <w:jc w:val="center"/>
                          <w:rPr>
                            <w:rFonts w:ascii="Cambria Math" w:hAnsi="Cambria Math"/>
                          </w:rPr>
                        </w:pPr>
                        <m:oMathPara>
                          <m:oMath>
                            <m:sSub>
                              <m:sSubPr>
                                <m:ctrlPr>
                                  <w:rPr>
                                    <w:rFonts w:ascii="Cambria Math" w:hAnsi="Cambria Math"/>
                                  </w:rPr>
                                </m:ctrlPr>
                              </m:sSubPr>
                              <m:e>
                                <m:r>
                                  <m:rPr>
                                    <m:sty m:val="p"/>
                                  </m:rPr>
                                  <w:rPr>
                                    <w:rFonts w:ascii="Cambria Math" w:hAnsi="Cambria Math"/>
                                  </w:rPr>
                                  <m:t>X</m:t>
                                </m:r>
                                <m:ctrlPr>
                                  <w:rPr>
                                    <w:rFonts w:ascii="Cambria Math" w:hAnsi="Cambria Math"/>
                                  </w:rPr>
                                </m:ctrlPr>
                              </m:e>
                              <m:sub>
                                <m:r>
                                  <m:rPr>
                                    <m:sty m:val="p"/>
                                  </m:rPr>
                                  <w:rPr>
                                    <w:rFonts w:ascii="Cambria Math" w:hAnsi="Cambria Math"/>
                                  </w:rPr>
                                  <m:t>t−1</m:t>
                                </m:r>
                                <m:ctrlPr>
                                  <w:rPr>
                                    <w:rFonts w:ascii="Cambria Math" w:hAnsi="Cambria Math"/>
                                  </w:rPr>
                                </m:ctrlPr>
                              </m:sub>
                            </m:sSub>
                          </m:oMath>
                        </m:oMathPara>
                      </w:p>
                    </w:txbxContent>
                  </v:textbox>
                </v:rect>
                <v:rect id="_x0000_s1026" o:spid="_x0000_s1026" o:spt="1" style="position:absolute;left:4370;top:0;height:840;width:1455;v-text-anchor:middle;" fillcolor="#CCD4DE" filled="t" stroked="t" coordsize="21600,21600" o:gfxdata="UEsDBAoAAAAAAIdO4kAAAAAAAAAAAAAAAAAEAAAAZHJzL1BLAwQUAAAACACHTuJATznpE8UAAADj&#10;AAAADwAAAGRycy9kb3ducmV2LnhtbEWPQU/DMAyF70j8h8hIXBBLOlE2lWU7IE0CLhMbB45W47UV&#10;jdMmWTf49fiAxNF+z+99Xm0uvlcTxdQFtlDMDCjiOriOGwsfh+39ElTKyA77wGThmxJs1tdXK6xc&#10;OPM7TfvcKAnhVKGFNueh0jrVLXlMszAQi3YM0WOWMTbaRTxLuO/13JhH7bFjaWhxoOeW6q/9yVt4&#10;Yz+Nd8WpKXH3uY11Ob7+7EZrb28K8wQq0yX/m/+uX5zgG7OYl4uHUqDlJ1mAXv8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E856RPFAAAA4wAAAA8AAAAAAAAAAQAgAAAAIgAAAGRycy9kb3ducmV2LnhtbFBLAQIUABQAAAAI&#10;AIdO4kAzLwWeOwAAADkAAAAQAAAAAAAAAAEAIAAAABQBAABkcnMvc2hhcGV4bWwueG1sUEsFBgAA&#10;AAAGAAYAWwEAAL4DAAAAAA==&#10;">
                  <v:fill on="t" focussize="0,0"/>
                  <v:stroke weight="1pt" color="#99A8BD" miterlimit="8" joinstyle="miter"/>
                  <v:imagedata o:title=""/>
                  <o:lock v:ext="edit" aspectratio="f"/>
                  <v:textbox>
                    <w:txbxContent>
                      <w:p w14:paraId="0A5DDDB9">
                        <w:pPr>
                          <w:pStyle w:val="30"/>
                          <w:jc w:val="center"/>
                          <w:rPr>
                            <w:rFonts w:ascii="Cambria Math" w:hAnsi="Cambria Math"/>
                          </w:rPr>
                        </w:pPr>
                        <m:oMathPara>
                          <m:oMath>
                            <m:sSub>
                              <m:sSubPr>
                                <m:ctrlPr>
                                  <w:rPr>
                                    <w:rFonts w:ascii="Cambria Math" w:hAnsi="Cambria Math"/>
                                  </w:rPr>
                                </m:ctrlPr>
                              </m:sSubPr>
                              <m:e>
                                <m:r>
                                  <m:rPr>
                                    <m:sty m:val="p"/>
                                  </m:rPr>
                                  <w:rPr>
                                    <w:rFonts w:ascii="Cambria Math" w:hAnsi="Cambria Math"/>
                                  </w:rPr>
                                  <m:t>X</m:t>
                                </m:r>
                                <m:ctrlPr>
                                  <w:rPr>
                                    <w:rFonts w:ascii="Cambria Math" w:hAnsi="Cambria Math"/>
                                  </w:rPr>
                                </m:ctrlPr>
                              </m:e>
                              <m:sub>
                                <m:r>
                                  <m:rPr>
                                    <m:sty m:val="p"/>
                                  </m:rPr>
                                  <w:rPr>
                                    <w:rFonts w:ascii="Cambria Math" w:hAnsi="Cambria Math"/>
                                  </w:rPr>
                                  <m:t>t</m:t>
                                </m:r>
                                <m:ctrlPr>
                                  <w:rPr>
                                    <w:rFonts w:ascii="Cambria Math" w:hAnsi="Cambria Math"/>
                                  </w:rPr>
                                </m:ctrlPr>
                              </m:sub>
                            </m:sSub>
                          </m:oMath>
                        </m:oMathPara>
                      </w:p>
                    </w:txbxContent>
                  </v:textbox>
                </v:rect>
                <v:rect id="_x0000_s1026" o:spid="_x0000_s1026" o:spt="1" style="position:absolute;left:5830;top:11;height:840;width:1455;v-text-anchor:middle;" fillcolor="#92D050" filled="t" stroked="t" coordsize="21600,21600" o:gfxdata="UEsDBAoAAAAAAIdO4kAAAAAAAAAAAAAAAAAEAAAAZHJzL1BLAwQUAAAACACHTuJAlP1a4sEAAADj&#10;AAAADwAAAGRycy9kb3ducmV2LnhtbEVPT0vDMBS/C36H8ARvLulGZemWDRS1ngSnl90ezbOta15K&#10;km3dtzeC4PH9/r/1dnKDOFGIvWcDxUyBIG687bk18PnxfLcEEROyxcEzGbhQhO3m+mqNlfVnfqfT&#10;LrUih3Cs0ECX0lhJGZuOHMaZH4kz9+WDw5TP0Eob8JzD3SDnSt1Lhz3nhg5HeuyoOeyOzkC9eDh+&#10;vxz2SzXV8e2iah3ckzbm9qZQKxCJpvQv/nO/2jy/1POy0KVewO9PGQC5+Q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lP1a&#10;4sEAAADjAAAADwAAAAAAAAABACAAAAAiAAAAZHJzL2Rvd25yZXYueG1sUEsBAhQAFAAAAAgAh07i&#10;QDMvBZ47AAAAOQAAABAAAAAAAAAAAQAgAAAAEAEAAGRycy9zaGFwZXhtbC54bWxQSwUGAAAAAAYA&#10;BgBbAQAAugMAAAAA&#10;">
                  <v:fill on="t" focussize="0,0"/>
                  <v:stroke weight="1pt" color="#99A8BD" miterlimit="8" joinstyle="miter"/>
                  <v:imagedata o:title=""/>
                  <o:lock v:ext="edit" aspectratio="f"/>
                  <v:textbox>
                    <w:txbxContent>
                      <w:p w14:paraId="173C6837">
                        <w:pPr>
                          <w:pStyle w:val="30"/>
                          <w:jc w:val="center"/>
                          <w:rPr>
                            <w:rFonts w:ascii="Cambria Math" w:hAnsi="Cambria Math"/>
                          </w:rPr>
                        </w:pPr>
                        <m:oMathPara>
                          <m:oMath>
                            <m:sSub>
                              <m:sSubPr>
                                <m:ctrlPr>
                                  <w:rPr>
                                    <w:rFonts w:ascii="Cambria Math" w:hAnsi="Cambria Math"/>
                                  </w:rPr>
                                </m:ctrlPr>
                              </m:sSubPr>
                              <m:e>
                                <m:r>
                                  <m:rPr>
                                    <m:sty m:val="p"/>
                                  </m:rPr>
                                  <w:rPr>
                                    <w:rFonts w:ascii="Cambria Math" w:hAnsi="Cambria Math"/>
                                  </w:rPr>
                                  <m:t>X</m:t>
                                </m:r>
                                <m:ctrlPr>
                                  <w:rPr>
                                    <w:rFonts w:ascii="Cambria Math" w:hAnsi="Cambria Math"/>
                                  </w:rPr>
                                </m:ctrlPr>
                              </m:e>
                              <m:sub>
                                <m:r>
                                  <m:rPr>
                                    <m:sty m:val="p"/>
                                  </m:rPr>
                                  <w:rPr>
                                    <w:rFonts w:ascii="Cambria Math" w:hAnsi="Cambria Math"/>
                                  </w:rPr>
                                  <m:t>t+1</m:t>
                                </m:r>
                                <m:ctrlPr>
                                  <w:rPr>
                                    <w:rFonts w:ascii="Cambria Math" w:hAnsi="Cambria Math"/>
                                  </w:rPr>
                                </m:ctrlPr>
                              </m:sub>
                            </m:sSub>
                          </m:oMath>
                        </m:oMathPara>
                      </w:p>
                    </w:txbxContent>
                  </v:textbox>
                </v:rect>
                <v:rect id="_x0000_s1026" o:spid="_x0000_s1026" o:spt="1" style="position:absolute;left:7285;top:0;height:840;width:1455;v-text-anchor:middle;" fillcolor="#92D050" filled="t" stroked="t" coordsize="21600,21600" o:gfxdata="UEsDBAoAAAAAAIdO4kAAAAAAAAAAAAAAAAAEAAAAZHJzL1BLAwQUAAAACACHTuJAtxBg8MMAAADh&#10;AAAADwAAAGRycy9kb3ducmV2LnhtbEWPQWvCQBSE7wX/w/IKvdVdo4SYugqWtumpoPbS2yP7mqRm&#10;34bdVeO/7xYKHoeZ+YZZbUbbizP50DnWMJsqEMS1Mx03Gj4Pr48FiBCRDfaOScOVAmzWk7sVlsZd&#10;eEfnfWxEgnAoUUMb41BKGeqWLIapG4iT9+28xZikb6TxeElw28tMqVxa7DgttDjQc0v1cX+yGqr5&#10;9vTzdvwq1FiFj6uqlt6+LLV+uJ+pJxCRxngL/7ffjYZFPi/yLFvA36P0BuT6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3&#10;EGDwwwAAAOEAAAAPAAAAAAAAAAEAIAAAACIAAABkcnMvZG93bnJldi54bWxQSwECFAAUAAAACACH&#10;TuJAMy8FnjsAAAA5AAAAEAAAAAAAAAABACAAAAASAQAAZHJzL3NoYXBleG1sLnhtbFBLBQYAAAAA&#10;BgAGAFsBAAC8AwAAAAA=&#10;">
                  <v:fill on="t" focussize="0,0"/>
                  <v:stroke weight="1pt" color="#99A8BD" miterlimit="8" joinstyle="miter"/>
                  <v:imagedata o:title=""/>
                  <o:lock v:ext="edit" aspectratio="f"/>
                  <v:textbox>
                    <w:txbxContent>
                      <w:p w14:paraId="76B37FC7">
                        <w:pPr>
                          <w:pStyle w:val="30"/>
                          <w:jc w:val="center"/>
                          <w:rPr>
                            <w:rFonts w:ascii="Cambria Math" w:hAnsi="Cambria Math"/>
                          </w:rPr>
                        </w:pPr>
                        <m:oMathPara>
                          <m:oMath>
                            <m:sSub>
                              <m:sSubPr>
                                <m:ctrlPr>
                                  <w:rPr>
                                    <w:rFonts w:ascii="Cambria Math" w:hAnsi="Cambria Math"/>
                                  </w:rPr>
                                </m:ctrlPr>
                              </m:sSubPr>
                              <m:e>
                                <m:r>
                                  <m:rPr>
                                    <m:sty m:val="p"/>
                                  </m:rPr>
                                  <w:rPr>
                                    <w:rFonts w:ascii="Cambria Math" w:hAnsi="Cambria Math"/>
                                  </w:rPr>
                                  <m:t>X</m:t>
                                </m:r>
                                <m:ctrlPr>
                                  <w:rPr>
                                    <w:rFonts w:ascii="Cambria Math" w:hAnsi="Cambria Math"/>
                                  </w:rPr>
                                </m:ctrlPr>
                              </m:e>
                              <m:sub>
                                <m:r>
                                  <m:rPr>
                                    <m:sty m:val="p"/>
                                  </m:rPr>
                                  <w:rPr>
                                    <w:rFonts w:ascii="Cambria Math" w:hAnsi="Cambria Math"/>
                                  </w:rPr>
                                  <m:t>t+2</m:t>
                                </m:r>
                                <m:ctrlPr>
                                  <w:rPr>
                                    <w:rFonts w:ascii="Cambria Math" w:hAnsi="Cambria Math"/>
                                  </w:rPr>
                                </m:ctrlPr>
                              </m:sub>
                            </m:sSub>
                          </m:oMath>
                        </m:oMathPara>
                      </w:p>
                    </w:txbxContent>
                  </v:textbox>
                </v:rect>
                <v:rect id="_x0000_s1026" o:spid="_x0000_s1026" o:spt="1" style="position:absolute;left:8740;top:0;height:840;width:1455;v-text-anchor:middle;" fillcolor="#92D050" filled="t" stroked="t" coordsize="21600,21600" o:gfxdata="UEsDBAoAAAAAAIdO4kAAAAAAAAAAAAAAAAAEAAAAZHJzL1BLAwQUAAAACACHTuJAMYh5q8MAAADi&#10;AAAADwAAAGRycy9kb3ducmV2LnhtbEWPQWvCQBSE7wX/w/IKvdXdpEVMdBUsbdNTQe2lt0f2maRm&#10;34bdVeO/7xYKHoeZ+YZZrkfbizP50DnWkE0VCOLamY4bDV/7t8c5iBCRDfaOScOVAqxXk7sllsZd&#10;eEvnXWxEgnAoUUMb41BKGeqWLIapG4iTd3DeYkzSN9J4vCS47WWu1Exa7DgttDjQS0v1cXeyGqqn&#10;zenn/fg9V2MVPq+qKrx9LbR+uM/UAkSkMd7C/+0Po+E5EbNZnhfwdyndAbn6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x&#10;iHmrwwAAAOIAAAAPAAAAAAAAAAEAIAAAACIAAABkcnMvZG93bnJldi54bWxQSwECFAAUAAAACACH&#10;TuJAMy8FnjsAAAA5AAAAEAAAAAAAAAABACAAAAASAQAAZHJzL3NoYXBleG1sLnhtbFBLBQYAAAAA&#10;BgAGAFsBAAC8AwAAAAA=&#10;">
                  <v:fill on="t" focussize="0,0"/>
                  <v:stroke weight="1pt" color="#99A8BD" miterlimit="8" joinstyle="miter"/>
                  <v:imagedata o:title=""/>
                  <o:lock v:ext="edit" aspectratio="f"/>
                  <v:textbox>
                    <w:txbxContent>
                      <w:p w14:paraId="21C1B6D6">
                        <w:pPr>
                          <w:pStyle w:val="30"/>
                          <w:jc w:val="center"/>
                          <w:rPr>
                            <w:rFonts w:ascii="Cambria Math" w:hAnsi="Cambria Math"/>
                          </w:rPr>
                        </w:pPr>
                        <w:r>
                          <w:rPr>
                            <w:rFonts w:ascii="Cambria Math" w:hAnsi="Cambria Math"/>
                          </w:rPr>
                          <w:t>...</w:t>
                        </w:r>
                      </w:p>
                    </w:txbxContent>
                  </v:textbox>
                </v:rect>
                <v:rect id="_x0000_s1026" o:spid="_x0000_s1026" o:spt="1" style="position:absolute;left:10205;top:11;height:840;width:1455;v-text-anchor:middle;" fillcolor="#92D050" filled="t" stroked="t" coordsize="21600,21600" o:gfxdata="UEsDBAoAAAAAAIdO4kAAAAAAAAAAAAAAAAAEAAAAZHJzL1BLAwQUAAAACACHTuJADJHvrMIAAADj&#10;AAAADwAAAGRycy9kb3ducmV2LnhtbEVPO0/DMBDekfofrENio3aa0keoWwkEpBMShYXtFB9JaHyO&#10;bLdN/31dCYnxvvetNoPtxJF8aB1ryMYKBHHlTMu1hq/P1/sFiBCRDXaOScOZAmzWo5sVFsad+IOO&#10;u1iLFMKhQA1NjH0hZagashjGridO3I/zFmM6fS2Nx1MKt52cKDWTFltODQ329NxQtd8drIYyfzr8&#10;vu2/F2oow/tZlUtvX5Za391m6hFEpCH+i//cW5Pmz6fZQ55PZ3O4/pQAkOsL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yR&#10;76zCAAAA4wAAAA8AAAAAAAAAAQAgAAAAIgAAAGRycy9kb3ducmV2LnhtbFBLAQIUABQAAAAIAIdO&#10;4kAzLwWeOwAAADkAAAAQAAAAAAAAAAEAIAAAABEBAABkcnMvc2hhcGV4bWwueG1sUEsFBgAAAAAG&#10;AAYAWwEAALsDAAAAAA==&#10;">
                  <v:fill on="t" focussize="0,0"/>
                  <v:stroke weight="1pt" color="#99A8BD" miterlimit="8" joinstyle="miter"/>
                  <v:imagedata o:title=""/>
                  <o:lock v:ext="edit" aspectratio="f"/>
                  <v:textbox>
                    <w:txbxContent>
                      <w:p w14:paraId="604FED5E">
                        <w:pPr>
                          <w:pStyle w:val="30"/>
                          <w:jc w:val="center"/>
                        </w:pPr>
                        <m:oMathPara>
                          <m:oMath>
                            <m:sSub>
                              <m:sSubPr>
                                <m:ctrlPr>
                                  <w:rPr>
                                    <w:rFonts w:ascii="Cambria Math" w:hAnsi="Cambria Math"/>
                                  </w:rPr>
                                </m:ctrlPr>
                              </m:sSubPr>
                              <m:e>
                                <m:r>
                                  <m:rPr>
                                    <m:sty m:val="p"/>
                                  </m:rPr>
                                  <w:rPr>
                                    <w:rFonts w:ascii="Cambria Math" w:hAnsi="Cambria Math"/>
                                  </w:rPr>
                                  <m:t>X</m:t>
                                </m:r>
                                <m:ctrlPr>
                                  <w:rPr>
                                    <w:rFonts w:ascii="Cambria Math" w:hAnsi="Cambria Math"/>
                                  </w:rPr>
                                </m:ctrlPr>
                              </m:e>
                              <m:sub>
                                <m:r>
                                  <m:rPr>
                                    <m:sty m:val="p"/>
                                  </m:rPr>
                                  <w:rPr>
                                    <w:rFonts w:ascii="Cambria Math" w:hAnsi="Cambria Math"/>
                                  </w:rPr>
                                  <m:t>t+k</m:t>
                                </m:r>
                                <m:ctrlPr>
                                  <w:rPr>
                                    <w:rFonts w:ascii="Cambria Math" w:hAnsi="Cambria Math"/>
                                  </w:rPr>
                                </m:ctrlPr>
                              </m:sub>
                            </m:sSub>
                          </m:oMath>
                        </m:oMathPara>
                      </w:p>
                    </w:txbxContent>
                  </v:textbox>
                </v:rect>
                <v:shape id="_x0000_s1026" o:spid="_x0000_s1026" o:spt="87" type="#_x0000_t87" style="position:absolute;left:2491;top:-724;height:4485;width:600;rotation:-5898240f;v-text-anchor:middle;" filled="f" stroked="t" coordsize="21600,21600" o:gfxdata="UEsDBAoAAAAAAIdO4kAAAAAAAAAAAAAAAAAEAAAAZHJzL1BLAwQUAAAACACHTuJAIZqBYsIAAADi&#10;AAAADwAAAGRycy9kb3ducmV2LnhtbEWP3WrCQBSE7wu+w3IE7+puRFKNriJWobQg+APeHrLHJJg9&#10;G7Jbk759t1DwcpiZb5jlure1eFDrK8cakrECQZw7U3Gh4XLev85A+IBssHZMGn7Iw3o1eFliZlzH&#10;R3qcQiEihH2GGsoQmkxKn5dk0Y9dQxy9m2sthijbQpoWuwi3tZwolUqLFceFEhvalpTfT99Ww+Yt&#10;8PE9x8uh231tsf5Mrr1LtB4NE7UAEagPz/B/+8NomKh0rmZTlcLfpXgH5OoX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Ga&#10;gWLCAAAA4gAAAA8AAAAAAAAAAQAgAAAAIgAAAGRycy9kb3ducmV2LnhtbFBLAQIUABQAAAAIAIdO&#10;4kAzLwWeOwAAADkAAAAQAAAAAAAAAAEAIAAAABEBAABkcnMvc2hhcGV4bWwueG1sUEsFBgAAAAAG&#10;AAYAWwEAALsDAAAAAA==&#10;" adj="240,10800">
                  <v:fill on="f" focussize="0,0"/>
                  <v:stroke weight="1pt" color="#4874CB" miterlimit="8" joinstyle="miter"/>
                  <v:imagedata o:title=""/>
                  <o:lock v:ext="edit" aspectratio="f"/>
                </v:shape>
                <v:shape id="_x0000_s1026" o:spid="_x0000_s1026" o:spt="87" type="#_x0000_t87" style="position:absolute;left:8556;top:-725;height:4485;width:600;rotation:-5898240f;v-text-anchor:middle;" filled="f" stroked="t" coordsize="21600,21600" o:gfxdata="UEsDBAoAAAAAAIdO4kAAAAAAAAAAAAAAAAAEAAAAZHJzL1BLAwQUAAAACACHTuJAKfepvMMAAADj&#10;AAAADwAAAGRycy9kb3ducmV2LnhtbEWPy2rDMBBF94H+g5hCd40su+ThRgklbSE0EMgDsh2sqW1q&#10;jYylxs7fR4tAlpf74ixWg23EhTpfO9agxgkI4sKZmksNp+P36wyED8gGG8ek4UoeVsun0QJz43re&#10;0+UQShFH2OeooQqhzaX0RUUW/di1xNH7dZ3FEGVXStNhH8dtI9MkmUiLNceHCltaV1T8Hf6tho9p&#10;4P1ngadd/7VdY/OjzoNTWr88q+QdRKAhPML39sZoSFWWTbK3dB4pIlPkAbm8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p&#10;96m8wwAAAOMAAAAPAAAAAAAAAAEAIAAAACIAAABkcnMvZG93bnJldi54bWxQSwECFAAUAAAACACH&#10;TuJAMy8FnjsAAAA5AAAAEAAAAAAAAAABACAAAAASAQAAZHJzL3NoYXBleG1sLnhtbFBLBQYAAAAA&#10;BgAGAFsBAAC8AwAAAAA=&#10;" adj="240,10800">
                  <v:fill on="f" focussize="0,0"/>
                  <v:stroke weight="1pt" color="#4874CB" miterlimit="8" joinstyle="miter"/>
                  <v:imagedata o:title=""/>
                  <o:lock v:ext="edit" aspectratio="f"/>
                </v:shape>
                <v:shape id="文本框 22" o:spid="_x0000_s1026" o:spt="202" type="#_x0000_t202" style="position:absolute;left:1107;top:2197;height:768;width:3386;" filled="f" stroked="f" coordsize="21600,21600" o:gfxdata="UEsDBAoAAAAAAIdO4kAAAAAAAAAAAAAAAAAEAAAAZHJzL1BLAwQUAAAACACHTuJASdkGIsMAAADj&#10;AAAADwAAAGRycy9kb3ducmV2LnhtbEWPQWvCQBSE74L/YXlCb7qbVIONrh5ahJ4s1Vbo7ZF9JsHs&#10;25BdTfrv3ULB4zAz3zDr7WAbcaPO1441JDMFgrhwpuZSw9dxN12C8AHZYOOYNPySh+1mPFpjblzP&#10;n3Q7hFJECPscNVQhtLmUvqjIop+5ljh6Z9dZDFF2pTQd9hFuG5kqlUmLNceFClt6rai4HK5Ww/f+&#10;/HOaq4/yzS7a3g1Ksn2RWj9NErUCEWgIj/B/+91oSFWmknSePS/g71P8A3Jz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J&#10;2QYiwwAAAOMAAAAPAAAAAAAAAAEAIAAAACIAAABkcnMvZG93bnJldi54bWxQSwECFAAUAAAACACH&#10;TuJAMy8FnjsAAAA5AAAAEAAAAAAAAAABACAAAAASAQAAZHJzL3NoYXBleG1sLnhtbFBLBQYAAAAA&#10;BgAGAFsBAAC8AwAAAAA=&#10;">
                  <v:fill on="f" focussize="0,0"/>
                  <v:stroke on="f"/>
                  <v:imagedata o:title=""/>
                  <o:lock v:ext="edit" aspectratio="f"/>
                  <v:textbox>
                    <w:txbxContent>
                      <w:p w14:paraId="22F62837">
                        <w:pPr>
                          <w:pStyle w:val="30"/>
                        </w:pPr>
                        <w:r>
                          <w:rPr>
                            <w:rFonts w:hint="eastAsia"/>
                          </w:rPr>
                          <w:t>历史信道状态信息</w:t>
                        </w:r>
                      </w:p>
                    </w:txbxContent>
                  </v:textbox>
                </v:shape>
                <v:shape id="文本框 23" o:spid="_x0000_s1026" o:spt="202" type="#_x0000_t202" style="position:absolute;left:7162;top:2155;height:839;width:3387;" filled="f" stroked="f" coordsize="21600,21600" o:gfxdata="UEsDBAoAAAAAAIdO4kAAAAAAAAAAAAAAAAAEAAAAZHJzL1BLAwQUAAAACACHTuJAjQTJMcIAAADi&#10;AAAADwAAAGRycy9kb3ducmV2LnhtbEWPQWvCQBSE7wX/w/KE3upubBtMdPWgCJ5aalXw9sg+k2D2&#10;bciuJv77bqHQ4zAz3zCL1WAbcafO1441JBMFgrhwpuZSw+F7+zID4QOywcYxaXiQh9Vy9LTA3Lie&#10;v+i+D6WIEPY5aqhCaHMpfVGRRT9xLXH0Lq6zGKLsSmk67CPcNnKqVCot1hwXKmxpXVFx3d+shuPH&#10;5Xx6U5/lxr63vRuUZJtJrZ/HiZqDCDSE//Bfe2c0ZNls+ppmaQK/l+IdkM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0E&#10;yTHCAAAA4gAAAA8AAAAAAAAAAQAgAAAAIgAAAGRycy9kb3ducmV2LnhtbFBLAQIUABQAAAAIAIdO&#10;4kAzLwWeOwAAADkAAAAQAAAAAAAAAAEAIAAAABEBAABkcnMvc2hhcGV4bWwueG1sUEsFBgAAAAAG&#10;AAYAWwEAALsDAAAAAA==&#10;">
                  <v:fill on="f" focussize="0,0"/>
                  <v:stroke on="f"/>
                  <v:imagedata o:title=""/>
                  <o:lock v:ext="edit" aspectratio="f"/>
                  <v:textbox>
                    <w:txbxContent>
                      <w:p w14:paraId="12820C66">
                        <w:pPr>
                          <w:pStyle w:val="30"/>
                        </w:pPr>
                        <w:r>
                          <w:rPr>
                            <w:rFonts w:hint="eastAsia"/>
                          </w:rPr>
                          <w:t>预测信道状态信息</w:t>
                        </w:r>
                      </w:p>
                    </w:txbxContent>
                  </v:textbox>
                </v:shape>
                <w10:wrap type="none"/>
                <w10:anchorlock/>
              </v:group>
            </w:pict>
          </mc:Fallback>
        </mc:AlternateContent>
      </w:r>
    </w:p>
    <w:p w14:paraId="41187722">
      <w:pPr>
        <w:ind w:firstLine="420" w:firstLineChars="0"/>
        <w:rPr>
          <w:rFonts w:hint="eastAsia"/>
          <w:lang w:val="en-US" w:eastAsia="zh-CN"/>
        </w:rPr>
      </w:pPr>
      <w:r>
        <w:rPr>
          <w:rFonts w:hint="eastAsia"/>
          <w:lang w:val="en-US" w:eastAsia="zh-CN"/>
        </w:rPr>
        <w:t>针对该问题，我们对信道预测任务进行建模，并总结出以下几种</w:t>
      </w:r>
      <w:r>
        <w:rPr>
          <w:rFonts w:hint="eastAsia"/>
        </w:rPr>
        <w:t>支持基于信道时变特征的频率预测算法</w:t>
      </w:r>
      <w:r>
        <w:rPr>
          <w:rFonts w:hint="eastAsia"/>
          <w:lang w:val="en-US" w:eastAsia="zh-CN"/>
        </w:rPr>
        <w:t>。</w:t>
      </w:r>
    </w:p>
    <w:p w14:paraId="5A2E8135">
      <w:pPr>
        <w:pStyle w:val="7"/>
        <w:bidi w:val="0"/>
        <w:rPr>
          <w:rFonts w:hint="eastAsia"/>
          <w:lang w:val="en-US" w:eastAsia="zh-CN"/>
        </w:rPr>
      </w:pPr>
      <w:r>
        <w:rPr>
          <w:rFonts w:hint="eastAsia"/>
          <w:lang w:val="en-US" w:eastAsia="zh-CN"/>
        </w:rPr>
        <w:t>自回归模型</w:t>
      </w:r>
      <w:r>
        <w:rPr>
          <w:rFonts w:hint="default"/>
          <w:lang w:val="en-US" w:eastAsia="zh-CN"/>
        </w:rPr>
        <w:t>(</w:t>
      </w:r>
      <w:r>
        <w:rPr>
          <w:rFonts w:hint="eastAsia"/>
          <w:lang w:val="en-US" w:eastAsia="zh-CN"/>
        </w:rPr>
        <w:t>Aut</w:t>
      </w:r>
      <w:r>
        <w:rPr>
          <w:rFonts w:hint="default"/>
          <w:lang w:val="en-US" w:eastAsia="zh-CN"/>
        </w:rPr>
        <w:t>oregressive Model)</w:t>
      </w:r>
    </w:p>
    <w:p w14:paraId="1C01EF02">
      <w:pPr>
        <w:ind w:firstLine="420" w:firstLineChars="0"/>
        <w:rPr>
          <w:rFonts w:hint="default"/>
          <w:lang w:val="en-US" w:eastAsia="zh-CN"/>
        </w:rPr>
      </w:pPr>
      <w:r>
        <w:rPr>
          <w:rFonts w:hint="default"/>
          <w:lang w:val="en-US" w:eastAsia="zh-CN"/>
        </w:rPr>
        <w:t>自回归（AR）算法是一种</w:t>
      </w:r>
      <w:r>
        <w:rPr>
          <w:rFonts w:hint="eastAsia"/>
          <w:lang w:val="en-US" w:eastAsia="zh-CN"/>
        </w:rPr>
        <w:t>传统的</w:t>
      </w:r>
      <w:r>
        <w:rPr>
          <w:rFonts w:hint="default"/>
          <w:lang w:val="en-US" w:eastAsia="zh-CN"/>
        </w:rPr>
        <w:t>统计模型，</w:t>
      </w:r>
      <w:r>
        <w:rPr>
          <w:rFonts w:hint="eastAsia"/>
          <w:lang w:val="en-US" w:eastAsia="zh-CN"/>
        </w:rPr>
        <w:t>它主要应</w:t>
      </w:r>
      <w:r>
        <w:rPr>
          <w:rFonts w:hint="default"/>
          <w:lang w:val="en-US" w:eastAsia="zh-CN"/>
        </w:rPr>
        <w:t>用于时间序列数据的预测</w:t>
      </w:r>
      <w:r>
        <w:rPr>
          <w:rFonts w:hint="eastAsia"/>
          <w:lang w:val="en-US" w:eastAsia="zh-CN"/>
        </w:rPr>
        <w:t>任务</w:t>
      </w:r>
      <w:r>
        <w:rPr>
          <w:rFonts w:hint="default"/>
          <w:lang w:val="en-US" w:eastAsia="zh-CN"/>
        </w:rPr>
        <w:t>。在无线通信系统中，信道频率响应</w:t>
      </w:r>
      <w:r>
        <w:rPr>
          <w:rFonts w:hint="eastAsia"/>
          <w:lang w:val="en-US" w:eastAsia="zh-CN"/>
        </w:rPr>
        <w:t>（Channel Frequency Response，CFR）</w:t>
      </w:r>
      <w:r>
        <w:rPr>
          <w:rFonts w:hint="default"/>
          <w:lang w:val="en-US" w:eastAsia="zh-CN"/>
        </w:rPr>
        <w:t>可以</w:t>
      </w:r>
      <w:r>
        <w:rPr>
          <w:rFonts w:hint="eastAsia"/>
          <w:lang w:val="en-US" w:eastAsia="zh-CN"/>
        </w:rPr>
        <w:t>被</w:t>
      </w:r>
      <w:r>
        <w:rPr>
          <w:rFonts w:hint="default"/>
          <w:lang w:val="en-US" w:eastAsia="zh-CN"/>
        </w:rPr>
        <w:t>看作是一个时间序列</w:t>
      </w:r>
      <w:r>
        <w:rPr>
          <w:rFonts w:hint="eastAsia"/>
          <w:lang w:val="en-US" w:eastAsia="zh-CN"/>
        </w:rPr>
        <w:t>，</w:t>
      </w:r>
      <w:r>
        <w:rPr>
          <w:rFonts w:hint="default"/>
          <w:lang w:val="en-US" w:eastAsia="zh-CN"/>
        </w:rPr>
        <w:t>因此，我们可以将自回归模型应用于信道频率响应的预测</w:t>
      </w:r>
      <w:r>
        <w:rPr>
          <w:rFonts w:hint="eastAsia"/>
          <w:lang w:val="en-US" w:eastAsia="zh-CN"/>
        </w:rPr>
        <w:t>任务</w:t>
      </w:r>
      <w:r>
        <w:rPr>
          <w:rFonts w:hint="default"/>
          <w:lang w:val="en-US" w:eastAsia="zh-CN"/>
        </w:rPr>
        <w:t>。</w:t>
      </w:r>
      <w:r>
        <w:rPr>
          <w:rFonts w:hint="eastAsia"/>
          <w:lang w:val="en-US" w:eastAsia="zh-CN"/>
        </w:rPr>
        <w:t>在该任务中，</w:t>
      </w:r>
      <w:r>
        <w:rPr>
          <w:rFonts w:hint="eastAsia" w:ascii="宋体" w:hAnsi="宋体" w:eastAsia="宋体" w:cs="宋体"/>
          <w:sz w:val="24"/>
          <w:szCs w:val="24"/>
          <w:lang w:val="en-US" w:eastAsia="zh-CN"/>
        </w:rPr>
        <w:t xml:space="preserve">自回归模型能够利用过去 </w:t>
      </w:r>
      <m:oMath>
        <m:r>
          <m:rPr/>
          <w:rPr>
            <w:rFonts w:hint="default" w:ascii="DejaVu Math TeX Gyre" w:hAnsi="DejaVu Math TeX Gyre"/>
            <w:u w:val="none"/>
            <w:lang w:val="en-US" w:eastAsia="zh-CN"/>
          </w:rPr>
          <m:t>p</m:t>
        </m:r>
      </m:oMath>
      <w:r>
        <w:rPr>
          <w:rFonts w:hint="eastAsia" w:ascii="宋体" w:hAnsi="宋体" w:eastAsia="宋体" w:cs="宋体"/>
          <w:sz w:val="24"/>
          <w:szCs w:val="24"/>
          <w:lang w:val="en-US" w:eastAsia="zh-CN"/>
        </w:rPr>
        <w:t>个时间点的历史信道频率响应数据计算出下一个时间点的信道频率响应。</w:t>
      </w:r>
    </w:p>
    <w:p w14:paraId="355CDB15">
      <w:pPr>
        <w:pStyle w:val="12"/>
        <w:rPr>
          <w:rFonts w:hint="default"/>
          <w:lang w:val="en-US" w:eastAsia="zh-CN"/>
        </w:rPr>
      </w:pPr>
      <w:r>
        <w:rPr>
          <w:rFonts w:hint="default"/>
          <w:lang w:val="en-US" w:eastAsia="zh-CN"/>
        </w:rPr>
        <w:t xml:space="preserve">自回归模型假设当前值与之前的一系列值存在线性关系。对于一个时间序列 </w:t>
      </w:r>
      <m:oMath>
        <m:sSub>
          <m:sSubPr>
            <m:ctrlPr>
              <w:rPr>
                <w:rFonts w:ascii="DejaVu Math TeX Gyre" w:hAnsi="DejaVu Math TeX Gyre"/>
                <w:i/>
                <w:lang w:val="en-US"/>
              </w:rPr>
            </m:ctrlPr>
          </m:sSubPr>
          <m:e>
            <m:r>
              <m:rPr/>
              <w:rPr>
                <w:rFonts w:hint="eastAsia" w:ascii="DejaVu Math TeX Gyre" w:hAnsi="DejaVu Math TeX Gyre"/>
                <w:lang w:val="en-US" w:eastAsia="zh-CN"/>
              </w:rPr>
              <m:t>X</m:t>
            </m:r>
            <m:ctrlPr>
              <w:rPr>
                <w:rFonts w:ascii="DejaVu Math TeX Gyre" w:hAnsi="DejaVu Math TeX Gyre"/>
                <w:i/>
                <w:lang w:val="en-US"/>
              </w:rPr>
            </m:ctrlPr>
          </m:e>
          <m:sub>
            <m:r>
              <m:rPr/>
              <w:rPr>
                <w:rFonts w:hint="default" w:ascii="DejaVu Math TeX Gyre" w:hAnsi="DejaVu Math TeX Gyre"/>
                <w:lang w:val="en-US"/>
              </w:rPr>
              <m:t>t</m:t>
            </m:r>
            <m:ctrlPr>
              <w:rPr>
                <w:rFonts w:ascii="DejaVu Math TeX Gyre" w:hAnsi="DejaVu Math TeX Gyre"/>
                <w:i/>
                <w:lang w:val="en-US"/>
              </w:rPr>
            </m:ctrlPr>
          </m:sub>
        </m:sSub>
      </m:oMath>
      <w:r>
        <w:rPr>
          <w:rFonts w:hint="default"/>
          <w:lang w:val="en-US" w:eastAsia="zh-CN"/>
        </w:rPr>
        <w:t xml:space="preserve"> ，自回归模型可以表示为：</w:t>
      </w:r>
    </w:p>
    <w:p w14:paraId="7D414233">
      <w:pPr>
        <w:pStyle w:val="12"/>
        <w:jc w:val="center"/>
        <w:rPr>
          <w:rFonts w:hint="default" w:hAnsi="DejaVu Math TeX Gyre"/>
          <w:i w:val="0"/>
          <w:iCs/>
          <w:u w:val="none"/>
          <w:lang w:val="en-US" w:eastAsia="zh-CN"/>
        </w:rPr>
      </w:pPr>
      <w:r>
        <w:rPr>
          <w:rFonts w:hint="default" w:hAnsi="DejaVu Math TeX Gyre"/>
          <w:i w:val="0"/>
          <w:iCs/>
          <w:u w:val="none"/>
          <w:lang w:val="en-US" w:eastAsia="zh-CN"/>
        </w:rPr>
        <w:drawing>
          <wp:inline distT="0" distB="0" distL="114300" distR="114300">
            <wp:extent cx="1498600" cy="393700"/>
            <wp:effectExtent l="0" t="0" r="0" b="12700"/>
            <wp:docPr id="4" name="334E55B0-647D-440b-865C-3EC943EB4CBC-1"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34E55B0-647D-440b-865C-3EC943EB4CBC-1" descr="wpsoffice"/>
                    <pic:cNvPicPr>
                      <a:picLocks noChangeAspect="1"/>
                    </pic:cNvPicPr>
                  </pic:nvPicPr>
                  <pic:blipFill>
                    <a:blip r:embed="rId13"/>
                    <a:stretch>
                      <a:fillRect/>
                    </a:stretch>
                  </pic:blipFill>
                  <pic:spPr>
                    <a:xfrm>
                      <a:off x="0" y="0"/>
                      <a:ext cx="1498600" cy="393700"/>
                    </a:xfrm>
                    <a:prstGeom prst="rect">
                      <a:avLst/>
                    </a:prstGeom>
                  </pic:spPr>
                </pic:pic>
              </a:graphicData>
            </a:graphic>
          </wp:inline>
        </w:drawing>
      </w:r>
    </w:p>
    <w:p w14:paraId="47B47A9C">
      <w:pPr>
        <w:pStyle w:val="13"/>
        <w:ind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其中，</w:t>
      </w:r>
      <m:oMath>
        <m:sSub>
          <m:sSubPr>
            <m:ctrlPr>
              <w:rPr>
                <w:rFonts w:ascii="DejaVu Math TeX Gyre" w:hAnsi="DejaVu Math TeX Gyre" w:cs="宋体"/>
                <w:i/>
                <w:sz w:val="24"/>
                <w:szCs w:val="24"/>
                <w:lang w:val="en-US"/>
              </w:rPr>
            </m:ctrlPr>
          </m:sSubPr>
          <m:e>
            <m:r>
              <m:rPr/>
              <w:rPr>
                <w:rFonts w:hint="default" w:ascii="DejaVu Math TeX Gyre" w:hAnsi="DejaVu Math TeX Gyre" w:cs="宋体"/>
                <w:sz w:val="24"/>
                <w:szCs w:val="24"/>
                <w:lang w:val="en-US"/>
              </w:rPr>
              <m:t>X</m:t>
            </m:r>
            <m:ctrlPr>
              <w:rPr>
                <w:rFonts w:ascii="DejaVu Math TeX Gyre" w:hAnsi="DejaVu Math TeX Gyre" w:cs="宋体"/>
                <w:i/>
                <w:sz w:val="24"/>
                <w:szCs w:val="24"/>
                <w:lang w:val="en-US"/>
              </w:rPr>
            </m:ctrlPr>
          </m:e>
          <m:sub>
            <m:r>
              <m:rPr/>
              <w:rPr>
                <w:rFonts w:hint="eastAsia" w:ascii="DejaVu Math TeX Gyre" w:hAnsi="DejaVu Math TeX Gyre" w:cs="宋体"/>
                <w:sz w:val="24"/>
                <w:szCs w:val="24"/>
                <w:lang w:val="en-US" w:eastAsia="zh-CN"/>
              </w:rPr>
              <m:t>t</m:t>
            </m:r>
            <m:ctrlPr>
              <w:rPr>
                <w:rFonts w:ascii="DejaVu Math TeX Gyre" w:hAnsi="DejaVu Math TeX Gyre" w:cs="宋体"/>
                <w:i/>
                <w:sz w:val="24"/>
                <w:szCs w:val="24"/>
                <w:lang w:val="en-US"/>
              </w:rPr>
            </m:ctrlPr>
          </m:sub>
        </m:sSub>
      </m:oMath>
      <w:r>
        <w:rPr>
          <w:rFonts w:hint="eastAsia" w:ascii="宋体" w:hAnsi="宋体" w:eastAsia="宋体" w:cs="宋体"/>
          <w:sz w:val="24"/>
          <w:szCs w:val="24"/>
          <w:lang w:val="en-US" w:eastAsia="zh-CN"/>
        </w:rPr>
        <w:t>是时间序列在时间t 的值，</w:t>
      </w:r>
      <m:oMath>
        <m:r>
          <m:rPr/>
          <w:rPr>
            <w:rFonts w:hint="default" w:ascii="DejaVu Math TeX Gyre" w:hAnsi="DejaVu Math TeX Gyre" w:eastAsia="宋体" w:cs="宋体"/>
            <w:kern w:val="0"/>
            <w:sz w:val="24"/>
            <w:szCs w:val="24"/>
            <w:u w:val="none"/>
            <w:lang w:val="en-US" w:eastAsia="zh-CN" w:bidi="ar-SA"/>
            <w14:ligatures w14:val="standardContextual"/>
          </w:rPr>
          <m:t>c</m:t>
        </m:r>
      </m:oMath>
      <w:r>
        <w:rPr>
          <w:rFonts w:hint="eastAsia" w:ascii="宋体" w:hAnsi="宋体" w:eastAsia="宋体" w:cs="宋体"/>
          <w:sz w:val="24"/>
          <w:szCs w:val="24"/>
          <w:lang w:val="en-US" w:eastAsia="zh-CN"/>
        </w:rPr>
        <w:t>是常数项，</w:t>
      </w:r>
      <m:oMath>
        <m:sSub>
          <m:sSubPr>
            <m:ctrlPr>
              <w:rPr>
                <w:rFonts w:ascii="DejaVu Math TeX Gyre" w:hAnsi="DejaVu Math TeX Gyre"/>
                <w:i/>
                <w:iCs/>
                <w:u w:val="none"/>
                <w:lang w:val="en-US"/>
              </w:rPr>
            </m:ctrlPr>
          </m:sSubPr>
          <m:e>
            <m:r>
              <m:rPr/>
              <w:rPr>
                <w:rFonts w:hint="default" w:ascii="DejaVu Math TeX Gyre" w:hAnsi="DejaVu Math TeX Gyre"/>
                <w:u w:val="none"/>
                <w:lang w:val="en-US"/>
              </w:rPr>
              <m:t>Φ</m:t>
            </m:r>
            <m:ctrlPr>
              <w:rPr>
                <w:rFonts w:ascii="DejaVu Math TeX Gyre" w:hAnsi="DejaVu Math TeX Gyre"/>
                <w:i/>
                <w:iCs/>
                <w:u w:val="none"/>
                <w:lang w:val="en-US"/>
              </w:rPr>
            </m:ctrlPr>
          </m:e>
          <m:sub>
            <m:r>
              <m:rPr/>
              <w:rPr>
                <w:rFonts w:hint="default" w:ascii="DejaVu Math TeX Gyre" w:hAnsi="DejaVu Math TeX Gyre"/>
                <w:u w:val="none"/>
                <w:lang w:val="en-US"/>
              </w:rPr>
              <m:t>i</m:t>
            </m:r>
            <m:ctrlPr>
              <w:rPr>
                <w:rFonts w:ascii="DejaVu Math TeX Gyre" w:hAnsi="DejaVu Math TeX Gyre"/>
                <w:i/>
                <w:iCs/>
                <w:u w:val="none"/>
                <w:lang w:val="en-US"/>
              </w:rPr>
            </m:ctrlPr>
          </m:sub>
        </m:sSub>
      </m:oMath>
      <w:r>
        <w:rPr>
          <w:rFonts w:hint="eastAsia" w:ascii="宋体" w:hAnsi="宋体" w:eastAsia="宋体" w:cs="宋体"/>
          <w:sz w:val="24"/>
          <w:szCs w:val="24"/>
          <w:lang w:val="en-US" w:eastAsia="zh-CN"/>
        </w:rPr>
        <w:t xml:space="preserve">  是自回归系数。</w:t>
      </w:r>
      <m:oMath>
        <m:r>
          <m:rPr/>
          <w:rPr>
            <w:rFonts w:hint="default" w:ascii="DejaVu Math TeX Gyre" w:hAnsi="DejaVu Math TeX Gyre"/>
            <w:u w:val="none"/>
            <w:lang w:val="en-US" w:eastAsia="zh-CN"/>
          </w:rPr>
          <m:t>p</m:t>
        </m:r>
      </m:oMath>
      <w:r>
        <w:rPr>
          <w:rFonts w:hint="eastAsia" w:ascii="宋体" w:hAnsi="宋体" w:eastAsia="宋体" w:cs="宋体"/>
          <w:sz w:val="24"/>
          <w:szCs w:val="24"/>
          <w:lang w:val="en-US" w:eastAsia="zh-CN"/>
        </w:rPr>
        <w:t>是模型阶数，表示自回归模型考虑的历史数据的数量。</w:t>
      </w:r>
      <m:oMath>
        <m:r>
          <m:rPr/>
          <w:rPr>
            <w:rFonts w:hint="default" w:ascii="DejaVu Math TeX Gyre" w:hAnsi="DejaVu Math TeX Gyre"/>
            <w:u w:val="none"/>
            <w:lang w:val="en-US"/>
          </w:rPr>
          <m:t xml:space="preserve"> </m:t>
        </m:r>
        <m:sSub>
          <m:sSubPr>
            <m:ctrlPr>
              <w:rPr>
                <w:rFonts w:hint="default" w:ascii="DejaVu Math TeX Gyre" w:hAnsi="DejaVu Math TeX Gyre"/>
                <w:i/>
                <w:iCs/>
                <w:u w:val="none"/>
                <w:lang w:val="en-US"/>
              </w:rPr>
            </m:ctrlPr>
          </m:sSubPr>
          <m:e>
            <m:r>
              <m:rPr/>
              <w:rPr>
                <w:rFonts w:hint="default" w:ascii="DejaVu Math TeX Gyre" w:hAnsi="DejaVu Math TeX Gyre"/>
                <w:u w:val="none"/>
                <w:lang w:val="en-US"/>
              </w:rPr>
              <m:t>ϵ</m:t>
            </m:r>
            <m:ctrlPr>
              <w:rPr>
                <w:rFonts w:hint="default" w:ascii="DejaVu Math TeX Gyre" w:hAnsi="DejaVu Math TeX Gyre"/>
                <w:i/>
                <w:iCs/>
                <w:u w:val="none"/>
                <w:lang w:val="en-US"/>
              </w:rPr>
            </m:ctrlPr>
          </m:e>
          <m:sub>
            <m:r>
              <m:rPr/>
              <w:rPr>
                <w:rFonts w:hint="default" w:ascii="DejaVu Math TeX Gyre" w:hAnsi="DejaVu Math TeX Gyre"/>
                <w:u w:val="none"/>
                <w:lang w:val="en-US"/>
              </w:rPr>
              <m:t>t</m:t>
            </m:r>
            <m:ctrlPr>
              <w:rPr>
                <w:rFonts w:hint="default" w:ascii="DejaVu Math TeX Gyre" w:hAnsi="DejaVu Math TeX Gyre"/>
                <w:i/>
                <w:iCs/>
                <w:u w:val="none"/>
                <w:lang w:val="en-US"/>
              </w:rPr>
            </m:ctrlPr>
          </m:sub>
        </m:sSub>
      </m:oMath>
      <w:r>
        <w:rPr>
          <w:rFonts w:hint="eastAsia" w:ascii="宋体" w:hAnsi="宋体" w:eastAsia="宋体" w:cs="宋体"/>
          <w:sz w:val="24"/>
          <w:szCs w:val="24"/>
          <w:lang w:val="en-US" w:eastAsia="zh-CN"/>
        </w:rPr>
        <w:t xml:space="preserve">  是白噪声项。</w:t>
      </w:r>
    </w:p>
    <w:p w14:paraId="5FF5A97A">
      <w:pPr>
        <w:pStyle w:val="13"/>
        <w:ind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信道时变特征的频率预测任务中，自回归模型的结构相对简单，仅涉及对过去值的线性组合，这使得模型的理解和构建更加直观。同时，由于其简单的数学形式，计算成本较低，在计算资源受限的环境中，其能够有效利用有限的硬件资源，并且很容易通过编程语言实现，无论是使用传统的统计软件还是现代编程环境，因此，在需要快速开发和部署预测模型的场景中，自回归模型可以迅速地投入使用。</w:t>
      </w:r>
    </w:p>
    <w:p w14:paraId="4EA97FEA">
      <w:pPr>
        <w:pStyle w:val="7"/>
        <w:bidi w:val="0"/>
        <w:rPr>
          <w:rFonts w:hint="default"/>
          <w:lang w:val="en-US" w:eastAsia="zh-CN"/>
        </w:rPr>
      </w:pPr>
      <w:r>
        <w:rPr>
          <w:rFonts w:hint="eastAsia"/>
          <w:lang w:val="en-US" w:eastAsia="zh-CN"/>
        </w:rPr>
        <w:t>移动平均模型</w:t>
      </w:r>
      <w:r>
        <w:rPr>
          <w:rFonts w:hint="default"/>
          <w:lang w:val="en-US" w:eastAsia="zh-CN"/>
        </w:rPr>
        <w:t>(Moving Average Model)</w:t>
      </w:r>
    </w:p>
    <w:p w14:paraId="190BC39C">
      <w:pPr>
        <w:ind w:firstLine="420" w:firstLineChars="0"/>
        <w:rPr>
          <w:rFonts w:hint="eastAsia"/>
          <w:lang w:val="en-US" w:eastAsia="zh-CN"/>
        </w:rPr>
      </w:pPr>
      <w:r>
        <w:rPr>
          <w:rFonts w:hint="eastAsia"/>
          <w:lang w:val="en-US" w:eastAsia="zh-CN"/>
        </w:rPr>
        <w:t>移动平均（MA）模型是时间序列分析中的一种常用统计模型，在信号处理领域，MA模型用于滤波和信号估计，以去除不必要的噪声。在信道频率预测中，移动平均模型可以用来平滑和预测信道特性的变化。它假设当前值与过去观测值的随机扰动（即误差项）之间存在线性关系。</w:t>
      </w:r>
    </w:p>
    <w:p w14:paraId="2F76F008">
      <w:pPr>
        <w:ind w:firstLine="420" w:firstLineChars="0"/>
        <w:rPr>
          <w:rFonts w:hint="eastAsia"/>
          <w:lang w:val="en-US" w:eastAsia="zh-CN"/>
        </w:rPr>
      </w:pPr>
      <w:r>
        <w:rPr>
          <w:rFonts w:hint="eastAsia"/>
          <w:lang w:val="en-US" w:eastAsia="zh-CN"/>
        </w:rPr>
        <w:t>移动平均模型的公式如下：</w:t>
      </w:r>
    </w:p>
    <w:p w14:paraId="0E366053">
      <w:pPr>
        <w:pStyle w:val="12"/>
        <w:rPr>
          <w:rFonts w:hint="eastAsia"/>
          <w:lang w:val="en-US" w:eastAsia="zh-CN"/>
        </w:rPr>
      </w:pPr>
    </w:p>
    <w:p w14:paraId="3829C3CE">
      <w:pPr>
        <w:pStyle w:val="13"/>
        <w:jc w:val="center"/>
        <w:rPr>
          <w:rFonts w:hint="default"/>
          <w:lang w:val="en-US" w:eastAsia="zh-CN"/>
        </w:rPr>
      </w:pPr>
      <w:r>
        <w:rPr>
          <w:rFonts w:hint="default"/>
          <w:lang w:val="en-US" w:eastAsia="zh-CN"/>
        </w:rPr>
        <w:drawing>
          <wp:inline distT="0" distB="0" distL="114300" distR="114300">
            <wp:extent cx="3195320" cy="177800"/>
            <wp:effectExtent l="0" t="0" r="5080" b="0"/>
            <wp:docPr id="2" name="334E55B0-647D-440b-865C-3EC943EB4CBC-2"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334E55B0-647D-440b-865C-3EC943EB4CBC-2" descr="wpsoffice"/>
                    <pic:cNvPicPr>
                      <a:picLocks noChangeAspect="1"/>
                    </pic:cNvPicPr>
                  </pic:nvPicPr>
                  <pic:blipFill>
                    <a:blip r:embed="rId14"/>
                    <a:stretch>
                      <a:fillRect/>
                    </a:stretch>
                  </pic:blipFill>
                  <pic:spPr>
                    <a:xfrm>
                      <a:off x="0" y="0"/>
                      <a:ext cx="3195320" cy="177800"/>
                    </a:xfrm>
                    <a:prstGeom prst="rect">
                      <a:avLst/>
                    </a:prstGeom>
                  </pic:spPr>
                </pic:pic>
              </a:graphicData>
            </a:graphic>
          </wp:inline>
        </w:drawing>
      </w:r>
    </w:p>
    <w:p w14:paraId="4FC0C6F9">
      <w:pPr>
        <w:rPr>
          <w:rFonts w:hint="eastAsia" w:ascii="宋体" w:hAnsi="宋体" w:eastAsia="宋体" w:cs="宋体"/>
          <w:sz w:val="24"/>
          <w:szCs w:val="24"/>
          <w:lang w:val="en-US" w:eastAsia="zh-CN"/>
        </w:rPr>
      </w:pPr>
      <w:r>
        <w:rPr>
          <w:rFonts w:hint="eastAsia"/>
          <w:lang w:val="en-US" w:eastAsia="zh-CN"/>
        </w:rPr>
        <w:t>其中，</w:t>
      </w:r>
      <m:oMath>
        <m:sSub>
          <m:sSubPr>
            <m:ctrlPr>
              <w:rPr>
                <w:rFonts w:ascii="DejaVu Math TeX Gyre" w:hAnsi="DejaVu Math TeX Gyre"/>
                <w:i/>
                <w:lang w:val="en-US"/>
              </w:rPr>
            </m:ctrlPr>
          </m:sSubPr>
          <m:e>
            <m:r>
              <m:rPr/>
              <w:rPr>
                <w:rFonts w:hint="default" w:ascii="DejaVu Math TeX Gyre" w:hAnsi="DejaVu Math TeX Gyre"/>
                <w:lang w:val="en-US"/>
              </w:rPr>
              <m:t>X</m:t>
            </m:r>
            <m:ctrlPr>
              <w:rPr>
                <w:rFonts w:ascii="DejaVu Math TeX Gyre" w:hAnsi="DejaVu Math TeX Gyre"/>
                <w:i/>
                <w:lang w:val="en-US"/>
              </w:rPr>
            </m:ctrlPr>
          </m:e>
          <m:sub>
            <m:r>
              <m:rPr/>
              <w:rPr>
                <w:rFonts w:hint="default" w:ascii="DejaVu Math TeX Gyre" w:hAnsi="DejaVu Math TeX Gyre"/>
                <w:lang w:val="en-US"/>
              </w:rPr>
              <m:t>t</m:t>
            </m:r>
            <m:ctrlPr>
              <w:rPr>
                <w:rFonts w:ascii="DejaVu Math TeX Gyre" w:hAnsi="DejaVu Math TeX Gyre"/>
                <w:i/>
                <w:lang w:val="en-US"/>
              </w:rPr>
            </m:ctrlPr>
          </m:sub>
        </m:sSub>
      </m:oMath>
      <w:r>
        <w:rPr>
          <w:rFonts w:hint="eastAsia"/>
          <w:lang w:val="en-US" w:eastAsia="zh-CN"/>
        </w:rPr>
        <w:t>是时间序列在时间t 的值，</w:t>
      </w:r>
      <m:oMath>
        <m:r>
          <m:rPr/>
          <w:rPr>
            <w:rFonts w:hint="default" w:ascii="DejaVu Math TeX Gyre" w:hAnsi="DejaVu Math TeX Gyre"/>
            <w:lang w:val="en-US"/>
          </w:rPr>
          <m:t>μ</m:t>
        </m:r>
      </m:oMath>
      <w:r>
        <w:rPr>
          <w:rFonts w:hint="eastAsia"/>
          <w:lang w:val="en-US" w:eastAsia="zh-CN"/>
        </w:rPr>
        <w:t>是时间序列的均值，</w:t>
      </w:r>
      <m:oMath>
        <m:r>
          <m:rPr/>
          <w:rPr>
            <w:rFonts w:hint="default" w:ascii="DejaVu Math TeX Gyre" w:hAnsi="DejaVu Math TeX Gyre"/>
            <w:u w:val="none"/>
            <w:lang w:val="en-US"/>
          </w:rPr>
          <m:t xml:space="preserve"> </m:t>
        </m:r>
        <m:sSub>
          <m:sSubPr>
            <m:ctrlPr>
              <w:rPr>
                <w:rFonts w:hint="default" w:ascii="DejaVu Math TeX Gyre" w:hAnsi="DejaVu Math TeX Gyre"/>
                <w:i/>
                <w:iCs/>
                <w:u w:val="none"/>
                <w:lang w:val="en-US"/>
              </w:rPr>
            </m:ctrlPr>
          </m:sSubPr>
          <m:e>
            <m:r>
              <m:rPr/>
              <w:rPr>
                <w:rFonts w:hint="default" w:ascii="DejaVu Math TeX Gyre" w:hAnsi="DejaVu Math TeX Gyre"/>
                <w:u w:val="none"/>
                <w:lang w:val="en-US"/>
              </w:rPr>
              <m:t>ϵ</m:t>
            </m:r>
            <m:ctrlPr>
              <w:rPr>
                <w:rFonts w:hint="default" w:ascii="DejaVu Math TeX Gyre" w:hAnsi="DejaVu Math TeX Gyre"/>
                <w:i/>
                <w:iCs/>
                <w:u w:val="none"/>
                <w:lang w:val="en-US"/>
              </w:rPr>
            </m:ctrlPr>
          </m:e>
          <m:sub>
            <m:r>
              <m:rPr/>
              <w:rPr>
                <w:rFonts w:hint="default" w:ascii="DejaVu Math TeX Gyre" w:hAnsi="DejaVu Math TeX Gyre"/>
                <w:u w:val="none"/>
                <w:lang w:val="en-US"/>
              </w:rPr>
              <m:t>t</m:t>
            </m:r>
            <m:ctrlPr>
              <w:rPr>
                <w:rFonts w:hint="default" w:ascii="DejaVu Math TeX Gyre" w:hAnsi="DejaVu Math TeX Gyre"/>
                <w:i/>
                <w:iCs/>
                <w:u w:val="none"/>
                <w:lang w:val="en-US"/>
              </w:rPr>
            </m:ctrlPr>
          </m:sub>
        </m:sSub>
      </m:oMath>
      <w:r>
        <w:rPr>
          <w:rFonts w:hint="eastAsia" w:ascii="宋体" w:hAnsi="宋体" w:eastAsia="宋体" w:cs="宋体"/>
          <w:sz w:val="24"/>
          <w:szCs w:val="24"/>
          <w:lang w:val="en-US" w:eastAsia="zh-CN"/>
        </w:rPr>
        <w:t xml:space="preserve"> </w:t>
      </w:r>
      <w:r>
        <w:rPr>
          <w:rFonts w:hint="eastAsia"/>
          <w:lang w:val="en-US" w:eastAsia="zh-CN"/>
        </w:rPr>
        <w:t xml:space="preserve">  是时间t的误差项，通常假设它是一个白噪声过程是白噪声项。</w:t>
      </w:r>
      <m:oMath>
        <m:sSub>
          <m:sSubPr>
            <m:ctrlPr>
              <w:rPr>
                <w:rFonts w:ascii="DejaVu Math TeX Gyre" w:hAnsi="DejaVu Math TeX Gyre"/>
                <w:i/>
                <w:lang w:val="en-US"/>
              </w:rPr>
            </m:ctrlPr>
          </m:sSubPr>
          <m:e>
            <m:r>
              <m:rPr/>
              <w:rPr>
                <w:rFonts w:ascii="DejaVu Math TeX Gyre" w:hAnsi="DejaVu Math TeX Gyre"/>
                <w:lang w:val="en-US"/>
              </w:rPr>
              <m:t>θ</m:t>
            </m:r>
            <m:ctrlPr>
              <w:rPr>
                <w:rFonts w:ascii="DejaVu Math TeX Gyre" w:hAnsi="DejaVu Math TeX Gyre"/>
                <w:i/>
                <w:lang w:val="en-US"/>
              </w:rPr>
            </m:ctrlPr>
          </m:e>
          <m:sub>
            <m:r>
              <m:rPr/>
              <w:rPr>
                <w:rFonts w:hint="default" w:ascii="DejaVu Math TeX Gyre" w:hAnsi="DejaVu Math TeX Gyre"/>
                <w:lang w:val="en-US" w:eastAsia="zh-CN"/>
              </w:rPr>
              <m:t>1</m:t>
            </m:r>
            <m:ctrlPr>
              <w:rPr>
                <w:rFonts w:ascii="DejaVu Math TeX Gyre" w:hAnsi="DejaVu Math TeX Gyre"/>
                <w:i/>
                <w:lang w:val="en-US"/>
              </w:rPr>
            </m:ctrlPr>
          </m:sub>
        </m:sSub>
        <m:sSub>
          <m:sSubPr>
            <m:ctrlPr>
              <w:rPr>
                <w:rFonts w:ascii="DejaVu Math TeX Gyre" w:hAnsi="DejaVu Math TeX Gyre"/>
                <w:i/>
                <w:lang w:val="en-US"/>
              </w:rPr>
            </m:ctrlPr>
          </m:sSubPr>
          <m:e>
            <m:r>
              <m:rPr/>
              <w:rPr>
                <w:rFonts w:hint="default" w:ascii="DejaVu Math TeX Gyre" w:hAnsi="DejaVu Math TeX Gyre"/>
                <w:lang w:val="en-US"/>
              </w:rPr>
              <m:t>,</m:t>
            </m:r>
            <m:r>
              <m:rPr/>
              <w:rPr>
                <w:rFonts w:ascii="DejaVu Math TeX Gyre" w:hAnsi="DejaVu Math TeX Gyre"/>
                <w:lang w:val="en-US"/>
              </w:rPr>
              <m:t>θ</m:t>
            </m:r>
            <m:ctrlPr>
              <w:rPr>
                <w:rFonts w:ascii="DejaVu Math TeX Gyre" w:hAnsi="DejaVu Math TeX Gyre"/>
                <w:i/>
                <w:lang w:val="en-US"/>
              </w:rPr>
            </m:ctrlPr>
          </m:e>
          <m:sub>
            <m:r>
              <m:rPr/>
              <w:rPr>
                <w:rFonts w:hint="default" w:ascii="DejaVu Math TeX Gyre" w:hAnsi="DejaVu Math TeX Gyre"/>
                <w:lang w:val="en-US"/>
              </w:rPr>
              <m:t>2</m:t>
            </m:r>
            <m:ctrlPr>
              <w:rPr>
                <w:rFonts w:ascii="DejaVu Math TeX Gyre" w:hAnsi="DejaVu Math TeX Gyre"/>
                <w:i/>
                <w:lang w:val="en-US"/>
              </w:rPr>
            </m:ctrlPr>
          </m:sub>
        </m:sSub>
        <m:r>
          <m:rPr/>
          <w:rPr>
            <w:rFonts w:hint="default" w:ascii="DejaVu Math TeX Gyre" w:hAnsi="DejaVu Math TeX Gyre"/>
            <w:lang w:val="en-US"/>
          </w:rPr>
          <m:t>,...,</m:t>
        </m:r>
        <m:sSub>
          <m:sSubPr>
            <m:ctrlPr>
              <w:rPr>
                <w:rFonts w:ascii="DejaVu Math TeX Gyre" w:hAnsi="DejaVu Math TeX Gyre"/>
                <w:i/>
                <w:lang w:val="en-US"/>
              </w:rPr>
            </m:ctrlPr>
          </m:sSubPr>
          <m:e>
            <m:r>
              <m:rPr/>
              <w:rPr>
                <w:rFonts w:ascii="DejaVu Math TeX Gyre" w:hAnsi="DejaVu Math TeX Gyre"/>
                <w:lang w:val="en-US"/>
              </w:rPr>
              <m:t>θ</m:t>
            </m:r>
            <m:ctrlPr>
              <w:rPr>
                <w:rFonts w:ascii="DejaVu Math TeX Gyre" w:hAnsi="DejaVu Math TeX Gyre"/>
                <w:i/>
                <w:lang w:val="en-US"/>
              </w:rPr>
            </m:ctrlPr>
          </m:e>
          <m:sub>
            <m:r>
              <m:rPr/>
              <w:rPr>
                <w:rFonts w:hint="eastAsia" w:ascii="DejaVu Math TeX Gyre" w:hAnsi="DejaVu Math TeX Gyre"/>
                <w:lang w:val="en-US" w:eastAsia="zh-CN"/>
              </w:rPr>
              <m:t>q</m:t>
            </m:r>
            <m:ctrlPr>
              <w:rPr>
                <w:rFonts w:ascii="DejaVu Math TeX Gyre" w:hAnsi="DejaVu Math TeX Gyre"/>
                <w:i/>
                <w:lang w:val="en-US"/>
              </w:rPr>
            </m:ctrlPr>
          </m:sub>
        </m:sSub>
      </m:oMath>
      <w:r>
        <w:rPr>
          <w:rFonts w:hint="eastAsia" w:hAnsi="DejaVu Math TeX Gyre"/>
          <w:i w:val="0"/>
          <w:lang w:val="en-US" w:eastAsia="zh-CN"/>
        </w:rPr>
        <w:t>是移动平均系数，</w:t>
      </w:r>
      <m:oMath>
        <m:r>
          <m:rPr/>
          <w:rPr>
            <w:rFonts w:hint="eastAsia" w:ascii="DejaVu Math TeX Gyre" w:hAnsi="DejaVu Math TeX Gyre"/>
            <w:lang w:val="en-US" w:eastAsia="zh-CN"/>
          </w:rPr>
          <m:t>q</m:t>
        </m:r>
      </m:oMath>
      <w:r>
        <w:rPr>
          <w:rFonts w:hint="eastAsia" w:ascii="宋体" w:hAnsi="宋体" w:eastAsia="宋体" w:cs="宋体"/>
          <w:sz w:val="24"/>
          <w:szCs w:val="24"/>
          <w:lang w:val="en-US" w:eastAsia="zh-CN"/>
        </w:rPr>
        <w:t>是模型阶数。</w:t>
      </w:r>
    </w:p>
    <w:p w14:paraId="1F51F4B4">
      <w:pPr>
        <w:pStyle w:val="12"/>
        <w:rPr>
          <w:rFonts w:hint="eastAsia"/>
          <w:lang w:val="en-US" w:eastAsia="zh-CN"/>
        </w:rPr>
      </w:pPr>
      <w:r>
        <w:rPr>
          <w:rFonts w:hint="eastAsia" w:ascii="宋体" w:hAnsi="宋体" w:eastAsia="宋体" w:cs="宋体"/>
          <w:sz w:val="24"/>
          <w:szCs w:val="24"/>
          <w:lang w:val="en-US" w:eastAsia="zh-CN"/>
        </w:rPr>
        <w:t>在信道时变特征的频率预测任务中，</w:t>
      </w:r>
      <w:r>
        <w:rPr>
          <w:rFonts w:hint="default"/>
          <w:lang w:val="en-US" w:eastAsia="zh-CN"/>
        </w:rPr>
        <w:t>移动平均模型可以平滑信道频率响应中的随机噪声，提高了数据的信噪比，</w:t>
      </w:r>
      <w:r>
        <w:rPr>
          <w:rFonts w:hint="eastAsia"/>
          <w:lang w:val="en-US" w:eastAsia="zh-CN"/>
        </w:rPr>
        <w:t>这能够</w:t>
      </w:r>
      <w:r>
        <w:rPr>
          <w:rFonts w:hint="default"/>
          <w:lang w:val="en-US" w:eastAsia="zh-CN"/>
        </w:rPr>
        <w:t>有效减少时间序列数据中的随机波动</w:t>
      </w:r>
      <w:r>
        <w:rPr>
          <w:rFonts w:hint="eastAsia"/>
          <w:lang w:val="en-US" w:eastAsia="zh-CN"/>
        </w:rPr>
        <w:t>，</w:t>
      </w:r>
      <w:r>
        <w:rPr>
          <w:rFonts w:hint="default"/>
          <w:lang w:val="en-US" w:eastAsia="zh-CN"/>
        </w:rPr>
        <w:t>使得预测更为准确。</w:t>
      </w:r>
      <w:r>
        <w:rPr>
          <w:rFonts w:hint="eastAsia"/>
          <w:lang w:val="en-US" w:eastAsia="zh-CN"/>
        </w:rPr>
        <w:t>同时，与其他复杂的统计或机器学习模型相比，MA模型通常不需要长时间的训练过程，可以迅速生成预测结果。这使得在实时或近实时预测中，MA模型能够利用有限的数据点快速做出预测，适合动态变化的系统。</w:t>
      </w:r>
    </w:p>
    <w:p w14:paraId="1E532561">
      <w:pPr>
        <w:pStyle w:val="7"/>
        <w:bidi w:val="0"/>
        <w:rPr>
          <w:rFonts w:hint="default"/>
          <w:lang w:val="en-US" w:eastAsia="zh-CN"/>
        </w:rPr>
      </w:pPr>
      <w:r>
        <w:rPr>
          <w:rFonts w:hint="eastAsia"/>
          <w:lang w:val="en-US" w:eastAsia="zh-CN"/>
        </w:rPr>
        <w:t>自回归移动平均模型</w:t>
      </w:r>
      <w:r>
        <w:rPr>
          <w:rFonts w:hint="default"/>
          <w:lang w:val="en-US" w:eastAsia="zh-CN"/>
        </w:rPr>
        <w:t>(</w:t>
      </w:r>
      <w:r>
        <w:rPr>
          <w:rFonts w:hint="eastAsia"/>
          <w:lang w:val="en-US" w:eastAsia="zh-CN"/>
        </w:rPr>
        <w:t>Aut</w:t>
      </w:r>
      <w:r>
        <w:rPr>
          <w:rFonts w:hint="default"/>
          <w:lang w:val="en-US" w:eastAsia="zh-CN"/>
        </w:rPr>
        <w:t>oregressive</w:t>
      </w:r>
      <w:r>
        <w:rPr>
          <w:rFonts w:hint="eastAsia"/>
          <w:lang w:val="en-US" w:eastAsia="zh-CN"/>
        </w:rPr>
        <w:t xml:space="preserve"> </w:t>
      </w:r>
      <w:r>
        <w:rPr>
          <w:rFonts w:hint="default"/>
          <w:lang w:val="en-US" w:eastAsia="zh-CN"/>
        </w:rPr>
        <w:t>Moving Average</w:t>
      </w:r>
      <w:r>
        <w:rPr>
          <w:rFonts w:hint="eastAsia"/>
          <w:lang w:val="en-US" w:eastAsia="zh-CN"/>
        </w:rPr>
        <w:t xml:space="preserve"> Model</w:t>
      </w:r>
      <w:r>
        <w:rPr>
          <w:rFonts w:hint="default"/>
          <w:lang w:val="en-US" w:eastAsia="zh-CN"/>
        </w:rPr>
        <w:t>)</w:t>
      </w:r>
    </w:p>
    <w:p w14:paraId="30484897">
      <w:pPr>
        <w:ind w:firstLine="420" w:firstLineChars="0"/>
        <w:rPr>
          <w:rFonts w:hint="eastAsia"/>
          <w:lang w:val="en-US" w:eastAsia="zh-CN"/>
        </w:rPr>
      </w:pPr>
      <w:r>
        <w:rPr>
          <w:rFonts w:hint="eastAsia"/>
          <w:lang w:val="en-US" w:eastAsia="zh-CN"/>
        </w:rPr>
        <w:t>自回归移动平均（ARMA）模型是一种结合了自回归（AR）模型和移动平均（MA）模型特点的统计模型，用于时间序列数据的分析和预测。</w:t>
      </w:r>
    </w:p>
    <w:p w14:paraId="6967097B">
      <w:pPr>
        <w:pStyle w:val="12"/>
        <w:rPr>
          <w:rFonts w:hint="eastAsia"/>
          <w:lang w:val="en-US" w:eastAsia="zh-CN"/>
        </w:rPr>
      </w:pPr>
      <w:r>
        <w:rPr>
          <w:rFonts w:hint="eastAsia"/>
          <w:lang w:val="en-US" w:eastAsia="zh-CN"/>
        </w:rPr>
        <w:t>预测任务的公式描述如下：</w:t>
      </w:r>
    </w:p>
    <w:p w14:paraId="02CD0504">
      <w:pPr>
        <w:pStyle w:val="13"/>
        <w:rPr>
          <w:rFonts w:hint="eastAsia"/>
          <w:lang w:val="en-US" w:eastAsia="zh-CN"/>
        </w:rPr>
      </w:pPr>
    </w:p>
    <w:p w14:paraId="0B9A38F2">
      <w:pPr>
        <w:pStyle w:val="12"/>
        <w:jc w:val="both"/>
        <w:rPr>
          <w:rFonts w:hint="default"/>
          <w:lang w:val="en-US" w:eastAsia="zh-CN"/>
        </w:rPr>
      </w:pPr>
      <w:r>
        <w:rPr>
          <w:rFonts w:hint="default"/>
          <w:lang w:val="en-US" w:eastAsia="zh-CN"/>
        </w:rPr>
        <w:drawing>
          <wp:inline distT="0" distB="0" distL="114300" distR="114300">
            <wp:extent cx="4770755" cy="142240"/>
            <wp:effectExtent l="0" t="0" r="4445" b="10160"/>
            <wp:docPr id="3" name="334E55B0-647D-440b-865C-3EC943EB4CBC-3"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34E55B0-647D-440b-865C-3EC943EB4CBC-3" descr="wpsoffice"/>
                    <pic:cNvPicPr>
                      <a:picLocks noChangeAspect="1"/>
                    </pic:cNvPicPr>
                  </pic:nvPicPr>
                  <pic:blipFill>
                    <a:blip r:embed="rId15"/>
                    <a:stretch>
                      <a:fillRect/>
                    </a:stretch>
                  </pic:blipFill>
                  <pic:spPr>
                    <a:xfrm>
                      <a:off x="0" y="0"/>
                      <a:ext cx="4770755" cy="142240"/>
                    </a:xfrm>
                    <a:prstGeom prst="rect">
                      <a:avLst/>
                    </a:prstGeom>
                  </pic:spPr>
                </pic:pic>
              </a:graphicData>
            </a:graphic>
          </wp:inline>
        </w:drawing>
      </w:r>
    </w:p>
    <w:p w14:paraId="60A73FA7">
      <w:pPr>
        <w:pStyle w:val="13"/>
        <w:rPr>
          <w:rFonts w:hint="default"/>
          <w:lang w:val="en-US" w:eastAsia="zh-CN"/>
        </w:rPr>
      </w:pPr>
    </w:p>
    <w:p w14:paraId="63338EE4">
      <w:pPr>
        <w:ind w:firstLine="420" w:firstLineChars="0"/>
        <w:rPr>
          <w:rFonts w:hint="eastAsia" w:ascii="宋体" w:hAnsi="宋体" w:eastAsia="宋体" w:cs="宋体"/>
          <w:sz w:val="24"/>
          <w:szCs w:val="24"/>
          <w:lang w:val="en-US" w:eastAsia="zh-CN"/>
        </w:rPr>
      </w:pPr>
      <w:r>
        <w:rPr>
          <w:rFonts w:hint="eastAsia"/>
          <w:lang w:val="en-US" w:eastAsia="zh-CN"/>
        </w:rPr>
        <w:t>其中，</w:t>
      </w:r>
      <m:oMath>
        <m:sSub>
          <m:sSubPr>
            <m:ctrlPr>
              <w:rPr>
                <w:rFonts w:ascii="DejaVu Math TeX Gyre" w:hAnsi="DejaVu Math TeX Gyre"/>
                <w:i/>
                <w:lang w:val="en-US"/>
              </w:rPr>
            </m:ctrlPr>
          </m:sSubPr>
          <m:e>
            <m:r>
              <m:rPr/>
              <w:rPr>
                <w:rFonts w:hint="default" w:ascii="DejaVu Math TeX Gyre" w:hAnsi="DejaVu Math TeX Gyre"/>
                <w:lang w:val="en-US"/>
              </w:rPr>
              <m:t>X</m:t>
            </m:r>
            <m:ctrlPr>
              <w:rPr>
                <w:rFonts w:ascii="DejaVu Math TeX Gyre" w:hAnsi="DejaVu Math TeX Gyre"/>
                <w:i/>
                <w:lang w:val="en-US"/>
              </w:rPr>
            </m:ctrlPr>
          </m:e>
          <m:sub>
            <m:r>
              <m:rPr/>
              <w:rPr>
                <w:rFonts w:hint="default" w:ascii="DejaVu Math TeX Gyre" w:hAnsi="DejaVu Math TeX Gyre"/>
                <w:lang w:val="en-US"/>
              </w:rPr>
              <m:t>t</m:t>
            </m:r>
            <m:ctrlPr>
              <w:rPr>
                <w:rFonts w:ascii="DejaVu Math TeX Gyre" w:hAnsi="DejaVu Math TeX Gyre"/>
                <w:i/>
                <w:lang w:val="en-US"/>
              </w:rPr>
            </m:ctrlPr>
          </m:sub>
        </m:sSub>
      </m:oMath>
      <w:r>
        <w:rPr>
          <w:rFonts w:hint="eastAsia"/>
          <w:lang w:val="en-US" w:eastAsia="zh-CN"/>
        </w:rPr>
        <w:t>是时间序列在时间t 的值，</w:t>
      </w:r>
      <m:oMath>
        <m:sSub>
          <m:sSubPr>
            <m:ctrlPr>
              <w:rPr>
                <w:rFonts w:ascii="DejaVu Math TeX Gyre" w:hAnsi="DejaVu Math TeX Gyre"/>
                <w:i/>
                <w:iCs/>
                <w:u w:val="none"/>
                <w:lang w:val="en-US"/>
              </w:rPr>
            </m:ctrlPr>
          </m:sSubPr>
          <m:e>
            <m:r>
              <m:rPr/>
              <w:rPr>
                <w:rFonts w:hint="default" w:ascii="DejaVu Math TeX Gyre" w:hAnsi="DejaVu Math TeX Gyre"/>
                <w:u w:val="none"/>
                <w:lang w:val="en-US"/>
              </w:rPr>
              <m:t>Φ</m:t>
            </m:r>
            <m:ctrlPr>
              <w:rPr>
                <w:rFonts w:ascii="DejaVu Math TeX Gyre" w:hAnsi="DejaVu Math TeX Gyre"/>
                <w:i/>
                <w:iCs/>
                <w:u w:val="none"/>
                <w:lang w:val="en-US"/>
              </w:rPr>
            </m:ctrlPr>
          </m:e>
          <m:sub>
            <m:r>
              <m:rPr/>
              <w:rPr>
                <w:rFonts w:hint="default" w:ascii="DejaVu Math TeX Gyre" w:hAnsi="DejaVu Math TeX Gyre"/>
                <w:u w:val="none"/>
                <w:lang w:val="en-US"/>
              </w:rPr>
              <m:t>i</m:t>
            </m:r>
            <m:ctrlPr>
              <w:rPr>
                <w:rFonts w:ascii="DejaVu Math TeX Gyre" w:hAnsi="DejaVu Math TeX Gyre"/>
                <w:i/>
                <w:iCs/>
                <w:u w:val="none"/>
                <w:lang w:val="en-US"/>
              </w:rPr>
            </m:ctrlPr>
          </m:sub>
        </m:sSub>
      </m:oMath>
      <w:r>
        <w:rPr>
          <w:rFonts w:hint="eastAsia" w:ascii="宋体" w:hAnsi="宋体" w:eastAsia="宋体" w:cs="宋体"/>
          <w:sz w:val="24"/>
          <w:szCs w:val="24"/>
          <w:lang w:val="en-US" w:eastAsia="zh-CN"/>
        </w:rPr>
        <w:t xml:space="preserve">  是自回归系数。</w:t>
      </w:r>
      <m:oMath>
        <m:r>
          <m:rPr/>
          <w:rPr>
            <w:rFonts w:hint="default" w:ascii="DejaVu Math TeX Gyre" w:hAnsi="DejaVu Math TeX Gyre"/>
            <w:u w:val="none"/>
            <w:lang w:val="en-US" w:eastAsia="zh-CN"/>
          </w:rPr>
          <m:t>p</m:t>
        </m:r>
      </m:oMath>
      <w:r>
        <w:rPr>
          <w:rFonts w:hint="eastAsia" w:ascii="宋体" w:hAnsi="宋体" w:eastAsia="宋体" w:cs="宋体"/>
          <w:sz w:val="24"/>
          <w:szCs w:val="24"/>
          <w:lang w:val="en-US" w:eastAsia="zh-CN"/>
        </w:rPr>
        <w:t>是自回归模型阶数，。</w:t>
      </w:r>
      <m:oMath>
        <m:r>
          <m:rPr/>
          <w:rPr>
            <w:rFonts w:hint="default" w:ascii="DejaVu Math TeX Gyre" w:hAnsi="DejaVu Math TeX Gyre"/>
            <w:u w:val="none"/>
            <w:lang w:val="en-US"/>
          </w:rPr>
          <m:t xml:space="preserve"> </m:t>
        </m:r>
        <m:sSub>
          <m:sSubPr>
            <m:ctrlPr>
              <w:rPr>
                <w:rFonts w:ascii="DejaVu Math TeX Gyre" w:hAnsi="DejaVu Math TeX Gyre"/>
                <w:i/>
                <w:lang w:val="en-US"/>
              </w:rPr>
            </m:ctrlPr>
          </m:sSubPr>
          <m:e>
            <m:r>
              <m:rPr/>
              <w:rPr>
                <w:rFonts w:ascii="DejaVu Math TeX Gyre" w:hAnsi="DejaVu Math TeX Gyre"/>
                <w:lang w:val="en-US"/>
              </w:rPr>
              <m:t>θ</m:t>
            </m:r>
            <m:ctrlPr>
              <w:rPr>
                <w:rFonts w:ascii="DejaVu Math TeX Gyre" w:hAnsi="DejaVu Math TeX Gyre"/>
                <w:i/>
                <w:lang w:val="en-US"/>
              </w:rPr>
            </m:ctrlPr>
          </m:e>
          <m:sub>
            <m:r>
              <m:rPr/>
              <w:rPr>
                <w:rFonts w:hint="default" w:ascii="DejaVu Math TeX Gyre" w:hAnsi="DejaVu Math TeX Gyre"/>
                <w:lang w:val="en-US" w:eastAsia="zh-CN"/>
              </w:rPr>
              <m:t>1</m:t>
            </m:r>
            <m:ctrlPr>
              <w:rPr>
                <w:rFonts w:ascii="DejaVu Math TeX Gyre" w:hAnsi="DejaVu Math TeX Gyre"/>
                <w:i/>
                <w:lang w:val="en-US"/>
              </w:rPr>
            </m:ctrlPr>
          </m:sub>
        </m:sSub>
        <m:sSub>
          <m:sSubPr>
            <m:ctrlPr>
              <w:rPr>
                <w:rFonts w:ascii="DejaVu Math TeX Gyre" w:hAnsi="DejaVu Math TeX Gyre"/>
                <w:i/>
                <w:lang w:val="en-US"/>
              </w:rPr>
            </m:ctrlPr>
          </m:sSubPr>
          <m:e>
            <m:r>
              <m:rPr/>
              <w:rPr>
                <w:rFonts w:hint="default" w:ascii="DejaVu Math TeX Gyre" w:hAnsi="DejaVu Math TeX Gyre"/>
                <w:lang w:val="en-US"/>
              </w:rPr>
              <m:t>,</m:t>
            </m:r>
            <m:r>
              <m:rPr/>
              <w:rPr>
                <w:rFonts w:ascii="DejaVu Math TeX Gyre" w:hAnsi="DejaVu Math TeX Gyre"/>
                <w:lang w:val="en-US"/>
              </w:rPr>
              <m:t>θ</m:t>
            </m:r>
            <m:ctrlPr>
              <w:rPr>
                <w:rFonts w:ascii="DejaVu Math TeX Gyre" w:hAnsi="DejaVu Math TeX Gyre"/>
                <w:i/>
                <w:lang w:val="en-US"/>
              </w:rPr>
            </m:ctrlPr>
          </m:e>
          <m:sub>
            <m:r>
              <m:rPr/>
              <w:rPr>
                <w:rFonts w:hint="default" w:ascii="DejaVu Math TeX Gyre" w:hAnsi="DejaVu Math TeX Gyre"/>
                <w:lang w:val="en-US"/>
              </w:rPr>
              <m:t>2</m:t>
            </m:r>
            <m:ctrlPr>
              <w:rPr>
                <w:rFonts w:ascii="DejaVu Math TeX Gyre" w:hAnsi="DejaVu Math TeX Gyre"/>
                <w:i/>
                <w:lang w:val="en-US"/>
              </w:rPr>
            </m:ctrlPr>
          </m:sub>
        </m:sSub>
        <m:r>
          <m:rPr/>
          <w:rPr>
            <w:rFonts w:hint="default" w:ascii="DejaVu Math TeX Gyre" w:hAnsi="DejaVu Math TeX Gyre"/>
            <w:lang w:val="en-US"/>
          </w:rPr>
          <m:t>,...,</m:t>
        </m:r>
        <m:sSub>
          <m:sSubPr>
            <m:ctrlPr>
              <w:rPr>
                <w:rFonts w:ascii="DejaVu Math TeX Gyre" w:hAnsi="DejaVu Math TeX Gyre"/>
                <w:i/>
                <w:lang w:val="en-US"/>
              </w:rPr>
            </m:ctrlPr>
          </m:sSubPr>
          <m:e>
            <m:r>
              <m:rPr/>
              <w:rPr>
                <w:rFonts w:ascii="DejaVu Math TeX Gyre" w:hAnsi="DejaVu Math TeX Gyre"/>
                <w:lang w:val="en-US"/>
              </w:rPr>
              <m:t>θ</m:t>
            </m:r>
            <m:ctrlPr>
              <w:rPr>
                <w:rFonts w:ascii="DejaVu Math TeX Gyre" w:hAnsi="DejaVu Math TeX Gyre"/>
                <w:i/>
                <w:lang w:val="en-US"/>
              </w:rPr>
            </m:ctrlPr>
          </m:e>
          <m:sub>
            <m:r>
              <m:rPr/>
              <w:rPr>
                <w:rFonts w:hint="eastAsia" w:ascii="DejaVu Math TeX Gyre" w:hAnsi="DejaVu Math TeX Gyre"/>
                <w:lang w:val="en-US" w:eastAsia="zh-CN"/>
              </w:rPr>
              <m:t>q</m:t>
            </m:r>
            <m:ctrlPr>
              <w:rPr>
                <w:rFonts w:ascii="DejaVu Math TeX Gyre" w:hAnsi="DejaVu Math TeX Gyre"/>
                <w:i/>
                <w:lang w:val="en-US"/>
              </w:rPr>
            </m:ctrlPr>
          </m:sub>
        </m:sSub>
      </m:oMath>
      <w:r>
        <w:rPr>
          <w:rFonts w:hint="eastAsia" w:hAnsi="DejaVu Math TeX Gyre"/>
          <w:i w:val="0"/>
          <w:lang w:val="en-US" w:eastAsia="zh-CN"/>
        </w:rPr>
        <w:t>是移动平均系数，</w:t>
      </w:r>
      <m:oMath>
        <m:r>
          <m:rPr/>
          <w:rPr>
            <w:rFonts w:hint="eastAsia" w:ascii="DejaVu Math TeX Gyre" w:hAnsi="DejaVu Math TeX Gyre"/>
            <w:lang w:val="en-US" w:eastAsia="zh-CN"/>
          </w:rPr>
          <m:t>q</m:t>
        </m:r>
      </m:oMath>
      <w:r>
        <w:rPr>
          <w:rFonts w:hint="eastAsia" w:ascii="宋体" w:hAnsi="宋体" w:eastAsia="宋体" w:cs="宋体"/>
          <w:sz w:val="24"/>
          <w:szCs w:val="24"/>
          <w:lang w:val="en-US" w:eastAsia="zh-CN"/>
        </w:rPr>
        <w:t>是模型阶数，</w:t>
      </w:r>
      <m:oMath>
        <m:r>
          <m:rPr/>
          <w:rPr>
            <w:rFonts w:hint="default" w:ascii="DejaVu Math TeX Gyre" w:hAnsi="DejaVu Math TeX Gyre"/>
            <w:u w:val="none"/>
            <w:lang w:val="en-US"/>
          </w:rPr>
          <m:t xml:space="preserve"> </m:t>
        </m:r>
        <m:sSub>
          <m:sSubPr>
            <m:ctrlPr>
              <w:rPr>
                <w:rFonts w:hint="default" w:ascii="DejaVu Math TeX Gyre" w:hAnsi="DejaVu Math TeX Gyre"/>
                <w:i/>
                <w:iCs/>
                <w:u w:val="none"/>
                <w:lang w:val="en-US"/>
              </w:rPr>
            </m:ctrlPr>
          </m:sSubPr>
          <m:e>
            <m:r>
              <m:rPr/>
              <w:rPr>
                <w:rFonts w:hint="default" w:ascii="DejaVu Math TeX Gyre" w:hAnsi="DejaVu Math TeX Gyre"/>
                <w:u w:val="none"/>
                <w:lang w:val="en-US"/>
              </w:rPr>
              <m:t>ϵ</m:t>
            </m:r>
            <m:ctrlPr>
              <w:rPr>
                <w:rFonts w:hint="default" w:ascii="DejaVu Math TeX Gyre" w:hAnsi="DejaVu Math TeX Gyre"/>
                <w:i/>
                <w:iCs/>
                <w:u w:val="none"/>
                <w:lang w:val="en-US"/>
              </w:rPr>
            </m:ctrlPr>
          </m:e>
          <m:sub>
            <m:r>
              <m:rPr/>
              <w:rPr>
                <w:rFonts w:hint="default" w:ascii="DejaVu Math TeX Gyre" w:hAnsi="DejaVu Math TeX Gyre"/>
                <w:u w:val="none"/>
                <w:lang w:val="en-US"/>
              </w:rPr>
              <m:t>t</m:t>
            </m:r>
            <m:ctrlPr>
              <w:rPr>
                <w:rFonts w:hint="default" w:ascii="DejaVu Math TeX Gyre" w:hAnsi="DejaVu Math TeX Gyre"/>
                <w:i/>
                <w:iCs/>
                <w:u w:val="none"/>
                <w:lang w:val="en-US"/>
              </w:rPr>
            </m:ctrlPr>
          </m:sub>
        </m:sSub>
      </m:oMath>
      <w:r>
        <w:rPr>
          <w:rFonts w:hint="eastAsia" w:ascii="宋体" w:hAnsi="宋体" w:eastAsia="宋体" w:cs="宋体"/>
          <w:sz w:val="24"/>
          <w:szCs w:val="24"/>
          <w:lang w:val="en-US" w:eastAsia="zh-CN"/>
        </w:rPr>
        <w:t xml:space="preserve">  是白噪声项。</w:t>
      </w:r>
    </w:p>
    <w:p w14:paraId="68B16BCC">
      <w:pPr>
        <w:pStyle w:val="12"/>
        <w:rPr>
          <w:rFonts w:hint="eastAsia" w:eastAsia="宋体" w:cs="宋体"/>
          <w:sz w:val="24"/>
          <w:szCs w:val="24"/>
          <w:lang w:val="en-US" w:eastAsia="zh-CN"/>
        </w:rPr>
      </w:pPr>
      <w:r>
        <w:rPr>
          <w:rFonts w:hint="eastAsia" w:ascii="Times New Roman" w:hAnsi="Times New Roman" w:eastAsia="宋体" w:cs="宋体"/>
          <w:sz w:val="24"/>
          <w:szCs w:val="24"/>
          <w:lang w:val="en-US" w:eastAsia="zh-CN"/>
        </w:rPr>
        <w:t>在信道时变特征的频率预测任务中，ARMA模型的结构比单独的AR或MA模型更为复杂，能够捕捉更多的数据特征，从而提高预测的准确性。</w:t>
      </w:r>
      <w:r>
        <w:rPr>
          <w:rFonts w:hint="default" w:ascii="Times New Roman" w:hAnsi="Times New Roman" w:eastAsia="宋体" w:cs="Times New Roman Regular"/>
          <w:sz w:val="24"/>
          <w:szCs w:val="24"/>
          <w:lang w:val="en-US" w:eastAsia="zh-CN"/>
        </w:rPr>
        <w:t>ARMA</w:t>
      </w:r>
      <w:r>
        <w:rPr>
          <w:rFonts w:hint="eastAsia" w:ascii="Times New Roman" w:hAnsi="Times New Roman" w:eastAsia="宋体" w:cs="宋体"/>
          <w:sz w:val="24"/>
          <w:szCs w:val="24"/>
          <w:lang w:val="en-US" w:eastAsia="zh-CN"/>
        </w:rPr>
        <w:t>模型通过结合AR和MA模型，</w:t>
      </w:r>
      <w:r>
        <w:rPr>
          <w:rFonts w:hint="eastAsia" w:eastAsia="宋体" w:cs="宋体"/>
          <w:sz w:val="24"/>
          <w:szCs w:val="24"/>
          <w:lang w:val="en-US" w:eastAsia="zh-CN"/>
        </w:rPr>
        <w:t>更加全面地发挥各自的优势，其</w:t>
      </w:r>
      <w:r>
        <w:rPr>
          <w:rFonts w:hint="eastAsia" w:ascii="Times New Roman" w:hAnsi="Times New Roman" w:eastAsia="宋体" w:cs="宋体"/>
          <w:sz w:val="24"/>
          <w:szCs w:val="24"/>
          <w:lang w:val="en-US" w:eastAsia="zh-CN"/>
        </w:rPr>
        <w:t>能够同时捕捉时间序列数据中的自相关性和随机噪声，提供了更为全面的信道特性描述。</w:t>
      </w:r>
      <w:r>
        <w:rPr>
          <w:rFonts w:hint="eastAsia" w:eastAsia="宋体" w:cs="宋体"/>
          <w:sz w:val="24"/>
          <w:szCs w:val="24"/>
          <w:lang w:val="en-US" w:eastAsia="zh-CN"/>
        </w:rPr>
        <w:t>在信道预测任务中，ARMA模型</w:t>
      </w:r>
      <w:r>
        <w:rPr>
          <w:rFonts w:hint="eastAsia" w:ascii="Times New Roman" w:hAnsi="Times New Roman" w:eastAsia="宋体" w:cs="宋体"/>
          <w:sz w:val="24"/>
          <w:szCs w:val="24"/>
          <w:lang w:val="en-US" w:eastAsia="zh-CN"/>
        </w:rPr>
        <w:t>全面性、鲁棒性和准确性</w:t>
      </w:r>
      <w:r>
        <w:rPr>
          <w:rFonts w:hint="eastAsia" w:eastAsia="宋体" w:cs="宋体"/>
          <w:sz w:val="24"/>
          <w:szCs w:val="24"/>
          <w:lang w:val="en-US" w:eastAsia="zh-CN"/>
        </w:rPr>
        <w:t>的优势，使其成为无线通信系统中不可或缺的工具之一。</w:t>
      </w:r>
    </w:p>
    <w:p w14:paraId="26F2BB9F">
      <w:pPr>
        <w:pStyle w:val="7"/>
        <w:bidi w:val="0"/>
        <w:rPr>
          <w:rFonts w:hint="eastAsia"/>
          <w:lang w:val="en-US" w:eastAsia="zh-CN"/>
        </w:rPr>
      </w:pPr>
      <w:r>
        <w:rPr>
          <w:rFonts w:hint="eastAsia"/>
          <w:lang w:val="en-US" w:eastAsia="zh-CN"/>
        </w:rPr>
        <w:t>卡尔曼滤波</w:t>
      </w:r>
      <w:r>
        <w:rPr>
          <w:rFonts w:hint="default"/>
          <w:lang w:val="en-US" w:eastAsia="zh-CN"/>
        </w:rPr>
        <w:t>(</w:t>
      </w:r>
      <w:r>
        <w:rPr>
          <w:rFonts w:hint="eastAsia"/>
          <w:lang w:val="en-US" w:eastAsia="zh-CN"/>
        </w:rPr>
        <w:t>Kalman</w:t>
      </w:r>
      <w:r>
        <w:rPr>
          <w:rFonts w:hint="default"/>
          <w:lang w:val="en-US" w:eastAsia="zh-CN"/>
        </w:rPr>
        <w:t xml:space="preserve"> Filter)</w:t>
      </w:r>
    </w:p>
    <w:p w14:paraId="4D64991A">
      <w:pPr>
        <w:ind w:firstLine="420" w:firstLineChars="0"/>
        <w:rPr>
          <w:rFonts w:hint="eastAsia"/>
          <w:lang w:val="en-US" w:eastAsia="zh-CN"/>
        </w:rPr>
      </w:pPr>
      <w:r>
        <w:rPr>
          <w:rFonts w:hint="eastAsia"/>
          <w:lang w:val="en-US" w:eastAsia="zh-CN"/>
        </w:rPr>
        <w:t>卡尔曼滤波是一种高效的递归滤波器，用于估计线性动态系统的状态。它广泛应用于信号处理、控制系统以及时间序列分析中，包括无线通信系统中的信道预测任务。</w:t>
      </w:r>
    </w:p>
    <w:p w14:paraId="368B748C">
      <w:pPr>
        <w:ind w:firstLine="420" w:firstLineChars="0"/>
        <w:rPr>
          <w:rFonts w:hint="default"/>
          <w:lang w:val="en-US" w:eastAsia="zh-CN"/>
        </w:rPr>
      </w:pPr>
      <w:r>
        <w:rPr>
          <w:rFonts w:hint="eastAsia"/>
          <w:lang w:val="en-US" w:eastAsia="zh-CN"/>
        </w:rPr>
        <w:t>卡尔曼滤波模型会基于上一时刻的状态估计和系统模型，预测当前时刻的状态和协方差。预测完毕后，利用新的观测数据，对预测结果进行修正，得到更准确的状态估计。反复迭代，最终完成频率预测任务。卡尔曼滤波器计算量小，适合实时处理，由于模型的迭代算法是单步执行，因此在预测任务中不需要存储大量的历史数据。</w:t>
      </w:r>
    </w:p>
    <w:p w14:paraId="258B5E35">
      <w:pPr>
        <w:pStyle w:val="7"/>
        <w:bidi w:val="0"/>
        <w:rPr>
          <w:rFonts w:hint="eastAsia"/>
          <w:lang w:val="en-US" w:eastAsia="zh-CN"/>
        </w:rPr>
      </w:pPr>
      <w:r>
        <w:rPr>
          <w:rFonts w:hint="eastAsia"/>
          <w:lang w:val="en-US" w:eastAsia="zh-CN"/>
        </w:rPr>
        <w:t>多层感知机</w:t>
      </w:r>
      <w:r>
        <w:rPr>
          <w:rFonts w:hint="default"/>
          <w:lang w:val="en-US" w:eastAsia="zh-CN"/>
        </w:rPr>
        <w:t>(</w:t>
      </w:r>
      <w:r>
        <w:rPr>
          <w:rFonts w:hint="eastAsia"/>
          <w:lang w:val="en-US" w:eastAsia="zh-CN"/>
        </w:rPr>
        <w:t>Multi</w:t>
      </w:r>
      <w:r>
        <w:rPr>
          <w:rFonts w:hint="default"/>
          <w:lang w:val="en-US" w:eastAsia="zh-CN"/>
        </w:rPr>
        <w:t>layer Perceptron,</w:t>
      </w:r>
      <w:r>
        <w:rPr>
          <w:rFonts w:hint="eastAsia"/>
          <w:lang w:val="en-US" w:eastAsia="zh-CN"/>
        </w:rPr>
        <w:t>MLP</w:t>
      </w:r>
      <w:r>
        <w:rPr>
          <w:rFonts w:hint="default"/>
          <w:lang w:val="en-US" w:eastAsia="zh-CN"/>
        </w:rPr>
        <w:t>)</w:t>
      </w:r>
    </w:p>
    <w:p w14:paraId="24BA5BD8">
      <w:pPr>
        <w:ind w:firstLine="420" w:firstLineChars="0"/>
        <w:rPr>
          <w:rFonts w:hint="eastAsia"/>
          <w:lang w:val="en-US" w:eastAsia="zh-CN"/>
        </w:rPr>
      </w:pPr>
      <w:r>
        <w:rPr>
          <w:rFonts w:hint="eastAsia"/>
          <w:lang w:val="en-US" w:eastAsia="zh-CN"/>
        </w:rPr>
        <w:t>多层感知机</w:t>
      </w:r>
      <w:r>
        <w:rPr>
          <w:rFonts w:hint="default"/>
          <w:lang w:val="en-US" w:eastAsia="zh-CN"/>
        </w:rPr>
        <w:t>(MLP)</w:t>
      </w:r>
      <w:r>
        <w:rPr>
          <w:rFonts w:hint="eastAsia"/>
          <w:lang w:val="en-US" w:eastAsia="zh-CN"/>
        </w:rPr>
        <w:t>是一种包含多个隐层的神经网络，每个隐层由多个神经元组成。这些神经元之间通过权重进行连接，形成一个多层的网络结构。MLP 能够通过训练学习输入和输出之间的复杂非线性关系。</w:t>
      </w:r>
    </w:p>
    <w:p w14:paraId="60BEECC6">
      <w:pPr>
        <w:pStyle w:val="12"/>
        <w:rPr>
          <w:rFonts w:hint="default"/>
          <w:lang w:val="en-US" w:eastAsia="zh-CN"/>
        </w:rPr>
      </w:pPr>
      <w:r>
        <w:rPr>
          <w:rFonts w:hint="eastAsia"/>
          <w:lang w:val="en-US" w:eastAsia="zh-CN"/>
        </w:rPr>
        <w:t>神经元的数学表达式为：</w:t>
      </w:r>
    </w:p>
    <w:p w14:paraId="71545BB0">
      <w:pPr>
        <w:pStyle w:val="12"/>
        <w:jc w:val="center"/>
        <w:rPr>
          <w:rFonts w:hint="default"/>
          <w:lang w:val="en-US" w:eastAsia="zh-CN"/>
        </w:rPr>
      </w:pPr>
      <w:r>
        <w:rPr>
          <w:rFonts w:hint="default"/>
          <w:lang w:val="en-US" w:eastAsia="zh-CN"/>
        </w:rPr>
        <w:drawing>
          <wp:inline distT="0" distB="0" distL="114300" distR="114300">
            <wp:extent cx="1214755" cy="351155"/>
            <wp:effectExtent l="0" t="0" r="4445" b="4445"/>
            <wp:docPr id="5" name="334E55B0-647D-440b-865C-3EC943EB4CBC-4" descr="/Users/wubt/Library/Containers/com.kingsoft.wpsoffice.mac/Data/tmp/wpsoffice.flHthN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334E55B0-647D-440b-865C-3EC943EB4CBC-4" descr="/Users/wubt/Library/Containers/com.kingsoft.wpsoffice.mac/Data/tmp/wpsoffice.flHthNwpsoffice"/>
                    <pic:cNvPicPr>
                      <a:picLocks noChangeAspect="1"/>
                    </pic:cNvPicPr>
                  </pic:nvPicPr>
                  <pic:blipFill>
                    <a:blip r:embed="rId16"/>
                    <a:stretch>
                      <a:fillRect/>
                    </a:stretch>
                  </pic:blipFill>
                  <pic:spPr>
                    <a:xfrm>
                      <a:off x="0" y="0"/>
                      <a:ext cx="1214755" cy="351155"/>
                    </a:xfrm>
                    <a:prstGeom prst="rect">
                      <a:avLst/>
                    </a:prstGeom>
                  </pic:spPr>
                </pic:pic>
              </a:graphicData>
            </a:graphic>
          </wp:inline>
        </w:drawing>
      </w:r>
    </w:p>
    <w:p w14:paraId="28CA7110">
      <w:pPr>
        <w:bidi w:val="0"/>
        <w:ind w:firstLine="420" w:firstLineChars="0"/>
        <w:rPr>
          <w:rFonts w:hint="default" w:eastAsia="宋体"/>
          <w:lang w:val="en-US" w:eastAsia="zh-CN"/>
        </w:rPr>
      </w:pPr>
      <w:r>
        <w:rPr>
          <w:rFonts w:hint="eastAsia"/>
          <w:lang w:val="en-US" w:eastAsia="zh-CN"/>
        </w:rPr>
        <w:t>其中</w:t>
      </w:r>
      <m:oMath>
        <m:sSub>
          <m:sSubPr>
            <m:ctrlPr>
              <w:rPr>
                <w:rFonts w:ascii="DejaVu Math TeX Gyre" w:hAnsi="DejaVu Math TeX Gyre"/>
                <w:i/>
                <w:lang w:val="en-US"/>
              </w:rPr>
            </m:ctrlPr>
          </m:sSubPr>
          <m:e>
            <m:r>
              <m:rPr/>
              <w:rPr>
                <w:rFonts w:ascii="DejaVu Math TeX Gyre" w:hAnsi="DejaVu Math TeX Gyre"/>
                <w:lang w:val="en-US"/>
              </w:rPr>
              <m:t>α</m:t>
            </m:r>
            <m:ctrlPr>
              <w:rPr>
                <w:rFonts w:ascii="DejaVu Math TeX Gyre" w:hAnsi="DejaVu Math TeX Gyre"/>
                <w:i/>
                <w:lang w:val="en-US"/>
              </w:rPr>
            </m:ctrlPr>
          </m:e>
          <m:sub>
            <m:r>
              <m:rPr/>
              <w:rPr>
                <w:rFonts w:hint="eastAsia" w:ascii="DejaVu Math TeX Gyre" w:hAnsi="DejaVu Math TeX Gyre"/>
                <w:lang w:val="en-US" w:eastAsia="zh-CN"/>
              </w:rPr>
              <m:t>j</m:t>
            </m:r>
            <m:ctrlPr>
              <w:rPr>
                <w:rFonts w:ascii="DejaVu Math TeX Gyre" w:hAnsi="DejaVu Math TeX Gyre"/>
                <w:i/>
                <w:lang w:val="en-US"/>
              </w:rPr>
            </m:ctrlPr>
          </m:sub>
        </m:sSub>
      </m:oMath>
      <w:r>
        <w:rPr>
          <w:rFonts w:hint="eastAsia" w:hAnsi="DejaVu Math TeX Gyre"/>
          <w:i w:val="0"/>
          <w:lang w:val="en-US" w:eastAsia="zh-CN"/>
        </w:rPr>
        <w:t>是神经圆的输出，</w:t>
      </w:r>
      <m:oMath>
        <m:r>
          <m:rPr>
            <m:sty m:val="p"/>
          </m:rPr>
          <w:rPr>
            <w:rFonts w:ascii="DejaVu Math TeX Gyre" w:hAnsi="DejaVu Math TeX Gyre"/>
            <w:lang w:val="en-US"/>
          </w:rPr>
          <m:t>σ</m:t>
        </m:r>
      </m:oMath>
      <w:r>
        <w:rPr>
          <w:rFonts w:hint="eastAsia" w:hAnsi="DejaVu Math TeX Gyre"/>
          <w:i w:val="0"/>
          <w:lang w:val="en-US" w:eastAsia="zh-CN"/>
        </w:rPr>
        <w:t>是激活函数，</w:t>
      </w:r>
      <m:oMath>
        <m:sSub>
          <m:sSubPr>
            <m:ctrlPr>
              <w:rPr>
                <w:rFonts w:ascii="DejaVu Math TeX Gyre" w:hAnsi="DejaVu Math TeX Gyre"/>
                <w:i/>
                <w:lang w:val="en-US"/>
              </w:rPr>
            </m:ctrlPr>
          </m:sSubPr>
          <m:e>
            <m:r>
              <m:rPr/>
              <w:rPr>
                <w:rFonts w:hint="eastAsia" w:ascii="DejaVu Math TeX Gyre" w:hAnsi="DejaVu Math TeX Gyre"/>
                <w:lang w:val="en-US" w:eastAsia="zh-CN"/>
              </w:rPr>
              <m:t>w</m:t>
            </m:r>
            <m:ctrlPr>
              <w:rPr>
                <w:rFonts w:ascii="DejaVu Math TeX Gyre" w:hAnsi="DejaVu Math TeX Gyre"/>
                <w:i/>
                <w:lang w:val="en-US"/>
              </w:rPr>
            </m:ctrlPr>
          </m:e>
          <m:sub>
            <m:r>
              <m:rPr/>
              <w:rPr>
                <w:rFonts w:hint="eastAsia" w:ascii="DejaVu Math TeX Gyre" w:hAnsi="DejaVu Math TeX Gyre"/>
                <w:lang w:val="en-US" w:eastAsia="zh-CN"/>
              </w:rPr>
              <m:t>ij</m:t>
            </m:r>
            <m:ctrlPr>
              <w:rPr>
                <w:rFonts w:ascii="DejaVu Math TeX Gyre" w:hAnsi="DejaVu Math TeX Gyre"/>
                <w:i/>
                <w:lang w:val="en-US"/>
              </w:rPr>
            </m:ctrlPr>
          </m:sub>
        </m:sSub>
      </m:oMath>
      <w:r>
        <w:rPr>
          <w:rFonts w:hint="eastAsia" w:hAnsi="DejaVu Math TeX Gyre"/>
          <w:i w:val="0"/>
          <w:lang w:val="en-US" w:eastAsia="zh-CN"/>
        </w:rPr>
        <w:t>是</w:t>
      </w:r>
      <w:r>
        <w:rPr>
          <w:rFonts w:hint="eastAsia" w:hAnsi="DejaVu Math TeX Gyre"/>
          <w:i/>
          <w:iCs/>
          <w:lang w:val="en-US" w:eastAsia="zh-CN"/>
        </w:rPr>
        <w:t>第i</w:t>
      </w:r>
      <w:r>
        <w:rPr>
          <w:rFonts w:hint="eastAsia" w:hAnsi="DejaVu Math TeX Gyre"/>
          <w:i w:val="0"/>
          <w:lang w:val="en-US" w:eastAsia="zh-CN"/>
        </w:rPr>
        <w:t>个输入和第</w:t>
      </w:r>
      <w:r>
        <w:rPr>
          <w:rFonts w:hint="default" w:ascii="Times New Roman Italic" w:hAnsi="Times New Roman Italic" w:cs="Times New Roman Italic"/>
          <w:i/>
          <w:iCs/>
          <w:lang w:val="en-US" w:eastAsia="zh-CN"/>
        </w:rPr>
        <w:t>j</w:t>
      </w:r>
      <w:r>
        <w:rPr>
          <w:rFonts w:hint="eastAsia" w:hAnsi="DejaVu Math TeX Gyre"/>
          <w:i w:val="0"/>
          <w:lang w:val="en-US" w:eastAsia="zh-CN"/>
        </w:rPr>
        <w:t>个输出之间的权重，</w:t>
      </w:r>
      <m:oMath>
        <m:sSub>
          <m:sSubPr>
            <m:ctrlPr>
              <w:rPr>
                <w:rFonts w:ascii="DejaVu Math TeX Gyre" w:hAnsi="DejaVu Math TeX Gyre"/>
                <w:i/>
                <w:lang w:val="en-US"/>
              </w:rPr>
            </m:ctrlPr>
          </m:sSubPr>
          <m:e>
            <m:r>
              <m:rPr/>
              <w:rPr>
                <w:rFonts w:hint="default" w:ascii="DejaVu Math TeX Gyre" w:hAnsi="DejaVu Math TeX Gyre"/>
                <w:lang w:val="en-US"/>
              </w:rPr>
              <m:t>x</m:t>
            </m:r>
            <m:ctrlPr>
              <w:rPr>
                <w:rFonts w:ascii="DejaVu Math TeX Gyre" w:hAnsi="DejaVu Math TeX Gyre"/>
                <w:i/>
                <w:lang w:val="en-US"/>
              </w:rPr>
            </m:ctrlPr>
          </m:e>
          <m:sub>
            <m:r>
              <m:rPr/>
              <w:rPr>
                <w:rFonts w:hint="default" w:ascii="DejaVu Math TeX Gyre" w:hAnsi="DejaVu Math TeX Gyre"/>
                <w:lang w:val="en-US"/>
              </w:rPr>
              <m:t>i</m:t>
            </m:r>
            <m:ctrlPr>
              <w:rPr>
                <w:rFonts w:ascii="DejaVu Math TeX Gyre" w:hAnsi="DejaVu Math TeX Gyre"/>
                <w:i/>
                <w:lang w:val="en-US"/>
              </w:rPr>
            </m:ctrlPr>
          </m:sub>
        </m:sSub>
      </m:oMath>
      <w:r>
        <w:rPr>
          <w:rFonts w:hint="eastAsia" w:hAnsi="DejaVu Math TeX Gyre"/>
          <w:i w:val="0"/>
          <w:lang w:val="en-US" w:eastAsia="zh-CN"/>
        </w:rPr>
        <w:t>是第</w:t>
      </w:r>
      <w:r>
        <w:rPr>
          <w:rFonts w:hint="default" w:ascii="Times New Roman Italic" w:hAnsi="Times New Roman Italic" w:cs="Times New Roman Italic"/>
          <w:i/>
          <w:iCs/>
          <w:lang w:val="en-US" w:eastAsia="zh-CN"/>
        </w:rPr>
        <w:t>i</w:t>
      </w:r>
      <w:r>
        <w:rPr>
          <w:rFonts w:hint="eastAsia" w:hAnsi="DejaVu Math TeX Gyre"/>
          <w:i w:val="0"/>
          <w:lang w:val="en-US" w:eastAsia="zh-CN"/>
        </w:rPr>
        <w:t>个输入，</w:t>
      </w:r>
      <m:oMath>
        <m:sSub>
          <m:sSubPr>
            <m:ctrlPr>
              <w:rPr>
                <w:rFonts w:ascii="DejaVu Math TeX Gyre" w:hAnsi="DejaVu Math TeX Gyre"/>
                <w:i/>
                <w:lang w:val="en-US"/>
              </w:rPr>
            </m:ctrlPr>
          </m:sSubPr>
          <m:e>
            <m:r>
              <m:rPr/>
              <w:rPr>
                <w:rFonts w:hint="eastAsia" w:ascii="DejaVu Math TeX Gyre" w:hAnsi="DejaVu Math TeX Gyre"/>
                <w:lang w:val="en-US" w:eastAsia="zh-CN"/>
              </w:rPr>
              <m:t>b</m:t>
            </m:r>
            <m:ctrlPr>
              <w:rPr>
                <w:rFonts w:ascii="DejaVu Math TeX Gyre" w:hAnsi="DejaVu Math TeX Gyre"/>
                <w:i/>
                <w:lang w:val="en-US"/>
              </w:rPr>
            </m:ctrlPr>
          </m:e>
          <m:sub>
            <m:r>
              <m:rPr/>
              <w:rPr>
                <w:rFonts w:hint="default" w:ascii="DejaVu Math TeX Gyre" w:hAnsi="DejaVu Math TeX Gyre"/>
                <w:lang w:val="en-US"/>
              </w:rPr>
              <m:t>j</m:t>
            </m:r>
            <m:ctrlPr>
              <w:rPr>
                <w:rFonts w:ascii="DejaVu Math TeX Gyre" w:hAnsi="DejaVu Math TeX Gyre"/>
                <w:i/>
                <w:lang w:val="en-US"/>
              </w:rPr>
            </m:ctrlPr>
          </m:sub>
        </m:sSub>
      </m:oMath>
      <w:r>
        <w:rPr>
          <w:rFonts w:hint="eastAsia" w:hAnsi="DejaVu Math TeX Gyre"/>
          <w:i w:val="0"/>
          <w:lang w:val="en-US" w:eastAsia="zh-CN"/>
        </w:rPr>
        <w:t>是滴</w:t>
      </w:r>
      <w:r>
        <w:rPr>
          <w:rFonts w:hint="default" w:ascii="Times New Roman Italic" w:hAnsi="Times New Roman Italic" w:cs="Times New Roman Italic"/>
          <w:i/>
          <w:iCs/>
          <w:lang w:val="en-US" w:eastAsia="zh-CN"/>
        </w:rPr>
        <w:t>j</w:t>
      </w:r>
      <w:r>
        <w:rPr>
          <w:rFonts w:hint="eastAsia" w:hAnsi="DejaVu Math TeX Gyre"/>
          <w:i w:val="0"/>
          <w:lang w:val="en-US" w:eastAsia="zh-CN"/>
        </w:rPr>
        <w:t>个输出的偏置，</w:t>
      </w:r>
      <w:r>
        <w:rPr>
          <w:rFonts w:hint="default" w:ascii="Times New Roman Italic" w:hAnsi="Times New Roman Italic" w:cs="Times New Roman Italic"/>
          <w:i/>
          <w:iCs/>
          <w:lang w:val="en-US" w:eastAsia="zh-CN"/>
        </w:rPr>
        <w:t>n</w:t>
      </w:r>
      <w:r>
        <w:rPr>
          <w:rFonts w:hint="eastAsia" w:hAnsi="DejaVu Math TeX Gyre"/>
          <w:i w:val="0"/>
          <w:lang w:val="en-US" w:eastAsia="zh-CN"/>
        </w:rPr>
        <w:t>是输出的数量。</w:t>
      </w:r>
    </w:p>
    <w:p w14:paraId="6CEC0CEC">
      <w:pPr>
        <w:pStyle w:val="12"/>
        <w:ind w:left="0" w:leftChars="0" w:firstLine="420" w:firstLineChars="0"/>
        <w:rPr>
          <w:rFonts w:hint="eastAsia"/>
          <w:lang w:val="en-US" w:eastAsia="zh-CN"/>
        </w:rPr>
      </w:pPr>
      <w:r>
        <w:rPr>
          <w:rFonts w:hint="eastAsia" w:ascii="Times New Roman" w:hAnsi="Times New Roman" w:eastAsia="宋体" w:cs="宋体"/>
          <w:sz w:val="24"/>
          <w:szCs w:val="24"/>
          <w:lang w:val="en-US" w:eastAsia="zh-CN"/>
        </w:rPr>
        <w:t>在信道时变特征的频率预测任务中</w:t>
      </w:r>
      <w:r>
        <w:rPr>
          <w:rFonts w:hint="eastAsia" w:eastAsia="宋体" w:cs="宋体"/>
          <w:sz w:val="24"/>
          <w:szCs w:val="24"/>
          <w:lang w:val="en-US" w:eastAsia="zh-CN"/>
        </w:rPr>
        <w:t>，MLP因其</w:t>
      </w:r>
      <w:r>
        <w:rPr>
          <w:rFonts w:hint="eastAsia"/>
          <w:lang w:val="en-US" w:eastAsia="zh-CN"/>
        </w:rPr>
        <w:t>具有简单的前馈结构，容易实现和调试，非常适合快速的模型开发和实验。MLP在处理多步时间序列预测任务时，其简单的结构以及通过激活函数（如ReLU、Sigmoid）能够捕捉时间序列中的复杂非线性关系，因而具有强大的非线性建模能力。MLP可以根据需要调整网络结构（如隐藏层数、每层的神经元数）和超参数（如学习率、批量大小）以适应不同的时间序列任务。因此，其能够有效地处理信道的预测任务。</w:t>
      </w:r>
    </w:p>
    <w:p w14:paraId="723FC727">
      <w:pPr>
        <w:pStyle w:val="13"/>
        <w:rPr>
          <w:rFonts w:hint="eastAsia"/>
          <w:lang w:val="en-US" w:eastAsia="zh-CN"/>
        </w:rPr>
      </w:pPr>
      <w:r>
        <w:drawing>
          <wp:inline distT="0" distB="0" distL="114300" distR="114300">
            <wp:extent cx="3605530" cy="2405380"/>
            <wp:effectExtent l="0" t="0" r="1270" b="762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7"/>
                    <a:stretch>
                      <a:fillRect/>
                    </a:stretch>
                  </pic:blipFill>
                  <pic:spPr>
                    <a:xfrm>
                      <a:off x="0" y="0"/>
                      <a:ext cx="3605530" cy="2405380"/>
                    </a:xfrm>
                    <a:prstGeom prst="rect">
                      <a:avLst/>
                    </a:prstGeom>
                    <a:noFill/>
                    <a:ln>
                      <a:noFill/>
                    </a:ln>
                  </pic:spPr>
                </pic:pic>
              </a:graphicData>
            </a:graphic>
          </wp:inline>
        </w:drawing>
      </w:r>
    </w:p>
    <w:p w14:paraId="1DF8BE24">
      <w:pPr>
        <w:pStyle w:val="7"/>
        <w:bidi w:val="0"/>
        <w:rPr>
          <w:rFonts w:hint="default"/>
          <w:lang w:val="en-US" w:eastAsia="zh-CN"/>
        </w:rPr>
      </w:pPr>
      <w:r>
        <w:rPr>
          <w:rFonts w:hint="eastAsia"/>
          <w:lang w:val="en-US" w:eastAsia="zh-CN"/>
        </w:rPr>
        <w:t>卷积神经网络（Con</w:t>
      </w:r>
      <w:r>
        <w:rPr>
          <w:rFonts w:hint="default"/>
          <w:lang w:val="en-US" w:eastAsia="zh-CN"/>
        </w:rPr>
        <w:t>volutional Neural Network, CNN</w:t>
      </w:r>
      <w:r>
        <w:rPr>
          <w:rFonts w:hint="eastAsia"/>
          <w:lang w:val="en-US" w:eastAsia="zh-CN"/>
        </w:rPr>
        <w:t>）</w:t>
      </w:r>
    </w:p>
    <w:p w14:paraId="6D439FF8">
      <w:pPr>
        <w:bidi w:val="0"/>
        <w:ind w:firstLine="420" w:firstLineChars="0"/>
        <w:jc w:val="both"/>
        <w:rPr>
          <w:rFonts w:hint="default"/>
          <w:lang w:val="en-US" w:eastAsia="zh-CN"/>
        </w:rPr>
      </w:pPr>
      <w:r>
        <w:rPr>
          <w:rFonts w:hint="default"/>
          <w:lang w:val="en-US" w:eastAsia="zh-CN"/>
        </w:rPr>
        <w:t>卷积神经网络（Convolutional Neural Network，CNN）是一种深度学习模型，</w:t>
      </w:r>
      <w:r>
        <w:rPr>
          <w:rFonts w:hint="eastAsia"/>
          <w:lang w:val="en-US" w:eastAsia="zh-CN"/>
        </w:rPr>
        <w:t>其网络架构由卷积层、池化层和全连接层组成。</w:t>
      </w:r>
      <w:r>
        <w:rPr>
          <w:rFonts w:hint="default"/>
          <w:lang w:val="en-US" w:eastAsia="zh-CN"/>
        </w:rPr>
        <w:t>其中，卷积层通过使用共享的卷积核</w:t>
      </w:r>
      <w:r>
        <w:rPr>
          <w:rFonts w:hint="eastAsia"/>
          <w:lang w:val="en-US" w:eastAsia="zh-CN"/>
        </w:rPr>
        <w:t>进行卷积计算</w:t>
      </w:r>
      <w:r>
        <w:rPr>
          <w:rFonts w:hint="default"/>
          <w:lang w:val="en-US" w:eastAsia="zh-CN"/>
        </w:rPr>
        <w:t>，</w:t>
      </w:r>
      <w:r>
        <w:rPr>
          <w:rFonts w:hint="eastAsia"/>
          <w:lang w:val="en-US" w:eastAsia="zh-CN"/>
        </w:rPr>
        <w:t>使用较</w:t>
      </w:r>
      <w:r>
        <w:rPr>
          <w:rFonts w:hint="default"/>
          <w:lang w:val="en-US" w:eastAsia="zh-CN"/>
        </w:rPr>
        <w:t>少</w:t>
      </w:r>
      <w:r>
        <w:rPr>
          <w:rFonts w:hint="eastAsia"/>
          <w:lang w:val="en-US" w:eastAsia="zh-CN"/>
        </w:rPr>
        <w:t>的</w:t>
      </w:r>
      <w:r>
        <w:rPr>
          <w:rFonts w:hint="default"/>
          <w:lang w:val="en-US" w:eastAsia="zh-CN"/>
        </w:rPr>
        <w:t>模型参数数量</w:t>
      </w:r>
      <w:r>
        <w:rPr>
          <w:rFonts w:hint="eastAsia"/>
          <w:lang w:val="en-US" w:eastAsia="zh-CN"/>
        </w:rPr>
        <w:t>来提取数据的局部特征；</w:t>
      </w:r>
      <w:r>
        <w:rPr>
          <w:rFonts w:hint="default"/>
          <w:lang w:val="en-US" w:eastAsia="zh-CN"/>
        </w:rPr>
        <w:t>池化层</w:t>
      </w:r>
      <w:r>
        <w:rPr>
          <w:rFonts w:hint="eastAsia"/>
          <w:lang w:val="en-US" w:eastAsia="zh-CN"/>
        </w:rPr>
        <w:t>通常使用</w:t>
      </w:r>
      <w:r>
        <w:rPr>
          <w:rFonts w:hint="default"/>
          <w:lang w:val="en-US" w:eastAsia="zh-CN"/>
        </w:rPr>
        <w:t>最大池化或</w:t>
      </w:r>
      <w:r>
        <w:rPr>
          <w:rFonts w:hint="eastAsia"/>
          <w:lang w:val="en-US" w:eastAsia="zh-CN"/>
        </w:rPr>
        <w:t>者</w:t>
      </w:r>
      <w:r>
        <w:rPr>
          <w:rFonts w:hint="default"/>
          <w:lang w:val="en-US" w:eastAsia="zh-CN"/>
        </w:rPr>
        <w:t>平均池化，</w:t>
      </w:r>
      <w:r>
        <w:rPr>
          <w:rFonts w:hint="eastAsia"/>
          <w:lang w:val="en-US" w:eastAsia="zh-CN"/>
        </w:rPr>
        <w:t>来对</w:t>
      </w:r>
      <w:r>
        <w:rPr>
          <w:rFonts w:hint="default"/>
          <w:lang w:val="en-US" w:eastAsia="zh-CN"/>
        </w:rPr>
        <w:t>数据</w:t>
      </w:r>
      <w:r>
        <w:rPr>
          <w:rFonts w:hint="eastAsia"/>
          <w:lang w:val="en-US" w:eastAsia="zh-CN"/>
        </w:rPr>
        <w:t>进行下采样操作的</w:t>
      </w:r>
      <w:r>
        <w:rPr>
          <w:rFonts w:hint="default"/>
          <w:lang w:val="en-US" w:eastAsia="zh-CN"/>
        </w:rPr>
        <w:t>同时</w:t>
      </w:r>
      <w:r>
        <w:rPr>
          <w:rFonts w:hint="eastAsia"/>
          <w:lang w:val="en-US" w:eastAsia="zh-CN"/>
        </w:rPr>
        <w:t>，</w:t>
      </w:r>
      <w:r>
        <w:rPr>
          <w:rFonts w:hint="default"/>
          <w:lang w:val="en-US" w:eastAsia="zh-CN"/>
        </w:rPr>
        <w:t>保留重要的特征信息。</w:t>
      </w:r>
    </w:p>
    <w:p w14:paraId="6A8A420C">
      <w:pPr>
        <w:bidi w:val="0"/>
        <w:ind w:firstLine="420" w:firstLineChars="0"/>
        <w:jc w:val="both"/>
        <w:rPr>
          <w:rFonts w:hint="default"/>
          <w:lang w:val="en-US" w:eastAsia="zh-CN"/>
        </w:rPr>
      </w:pPr>
      <w:r>
        <w:rPr>
          <w:rFonts w:hint="default"/>
          <w:lang w:val="en-US" w:eastAsia="zh-CN"/>
        </w:rPr>
        <w:t>在处理</w:t>
      </w:r>
      <w:r>
        <w:rPr>
          <w:rFonts w:hint="eastAsia"/>
          <w:lang w:val="en-US" w:eastAsia="zh-CN"/>
        </w:rPr>
        <w:t>信道频率</w:t>
      </w:r>
      <w:r>
        <w:rPr>
          <w:rFonts w:hint="default"/>
          <w:lang w:val="en-US" w:eastAsia="zh-CN"/>
        </w:rPr>
        <w:t>预测</w:t>
      </w:r>
      <w:r>
        <w:rPr>
          <w:rFonts w:hint="eastAsia"/>
          <w:lang w:val="en-US" w:eastAsia="zh-CN"/>
        </w:rPr>
        <w:t>任务</w:t>
      </w:r>
      <w:r>
        <w:rPr>
          <w:rFonts w:hint="default"/>
          <w:lang w:val="en-US" w:eastAsia="zh-CN"/>
        </w:rPr>
        <w:t>方面</w:t>
      </w:r>
      <w:r>
        <w:rPr>
          <w:rFonts w:hint="eastAsia"/>
          <w:lang w:val="en-US" w:eastAsia="zh-CN"/>
        </w:rPr>
        <w:t>，CNN</w:t>
      </w:r>
      <w:r>
        <w:rPr>
          <w:rFonts w:hint="default"/>
          <w:lang w:val="en-US" w:eastAsia="zh-CN"/>
        </w:rPr>
        <w:t>有其独特的优点</w:t>
      </w:r>
      <w:r>
        <w:rPr>
          <w:rFonts w:hint="eastAsia"/>
          <w:lang w:val="en-US" w:eastAsia="zh-CN"/>
        </w:rPr>
        <w:t>。</w:t>
      </w:r>
      <w:r>
        <w:rPr>
          <w:rFonts w:hint="default"/>
          <w:lang w:val="en-US" w:eastAsia="zh-CN"/>
        </w:rPr>
        <w:t>CNN局部特征提取能力强，</w:t>
      </w:r>
      <w:r>
        <w:rPr>
          <w:rFonts w:hint="eastAsia"/>
          <w:lang w:val="en-US" w:eastAsia="zh-CN"/>
        </w:rPr>
        <w:t>卷积核的卷积操作</w:t>
      </w:r>
      <w:r>
        <w:rPr>
          <w:rFonts w:hint="default"/>
          <w:lang w:val="en-US" w:eastAsia="zh-CN"/>
        </w:rPr>
        <w:t>能够从时间序列数据中提取局部特征，这对于捕捉时间序列中的短期模式非常有效。例如，卷积核可以识别时间序列中的局部趋势或周期性。这有助于降低计算复杂度，并减少过拟合的风险这对于预测中的复杂模式识别非常重要</w:t>
      </w:r>
      <w:r>
        <w:rPr>
          <w:rFonts w:hint="eastAsia"/>
          <w:lang w:val="en-US" w:eastAsia="zh-CN"/>
        </w:rPr>
        <w:t>。同时，CNN使用的卷积核大小可变，因此其能够捕捉到从细粒度到粗粒度的多尺度特征，这对于理解信道频率在多个尺度上的变化非常有用。</w:t>
      </w:r>
    </w:p>
    <w:p w14:paraId="29D10505">
      <w:pPr>
        <w:bidi w:val="0"/>
        <w:ind w:firstLine="420" w:firstLineChars="0"/>
        <w:jc w:val="center"/>
        <w:rPr>
          <w:rFonts w:ascii="Times New Roman" w:hAnsi="Times New Roman" w:eastAsia="宋体" w:cs="Times New Roman"/>
          <w:sz w:val="21"/>
          <w:szCs w:val="24"/>
          <w14:ligatures w14:val="none"/>
        </w:rPr>
      </w:pPr>
      <w:r>
        <w:rPr>
          <w:rFonts w:ascii="Times New Roman" w:hAnsi="Times New Roman" w:eastAsia="宋体" w:cs="Times New Roman"/>
          <w:sz w:val="21"/>
          <w:szCs w:val="24"/>
          <w14:ligatures w14:val="none"/>
        </w:rPr>
        <w:drawing>
          <wp:inline distT="0" distB="0" distL="0" distR="0">
            <wp:extent cx="3116580" cy="2884805"/>
            <wp:effectExtent l="0" t="0" r="7620" b="10795"/>
            <wp:docPr id="10844220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422003" name="图片 1"/>
                    <pic:cNvPicPr>
                      <a:picLocks noChangeAspect="1"/>
                    </pic:cNvPicPr>
                  </pic:nvPicPr>
                  <pic:blipFill>
                    <a:blip r:embed="rId18"/>
                    <a:stretch>
                      <a:fillRect/>
                    </a:stretch>
                  </pic:blipFill>
                  <pic:spPr>
                    <a:xfrm>
                      <a:off x="0" y="0"/>
                      <a:ext cx="3116580" cy="2884805"/>
                    </a:xfrm>
                    <a:prstGeom prst="rect">
                      <a:avLst/>
                    </a:prstGeom>
                  </pic:spPr>
                </pic:pic>
              </a:graphicData>
            </a:graphic>
          </wp:inline>
        </w:drawing>
      </w:r>
    </w:p>
    <w:p w14:paraId="6A3E4592">
      <w:pPr>
        <w:pStyle w:val="7"/>
        <w:bidi w:val="0"/>
        <w:rPr>
          <w:rFonts w:hint="default"/>
          <w:lang w:val="en-US" w:eastAsia="zh-CN"/>
        </w:rPr>
      </w:pPr>
      <w:r>
        <w:rPr>
          <w:rFonts w:hint="eastAsia"/>
          <w:lang w:val="en-US" w:eastAsia="zh-CN"/>
        </w:rPr>
        <w:t>长短期记忆网络</w:t>
      </w:r>
      <w:r>
        <w:rPr>
          <w:rFonts w:hint="default"/>
          <w:lang w:val="en-US" w:eastAsia="zh-CN"/>
        </w:rPr>
        <w:t>(Loing Short-Term Memory,LSTM)</w:t>
      </w:r>
    </w:p>
    <w:p w14:paraId="3C5CB1FC">
      <w:pPr>
        <w:ind w:firstLine="420" w:firstLineChars="0"/>
        <w:rPr>
          <w:rFonts w:hint="default"/>
          <w:lang w:val="en-US" w:eastAsia="zh-CN"/>
        </w:rPr>
      </w:pPr>
      <w:r>
        <w:rPr>
          <w:rFonts w:hint="default"/>
          <w:lang w:val="en-US" w:eastAsia="zh-CN"/>
        </w:rPr>
        <w:t>长短期记忆网络（LSTM）是一种特殊的循环神经网络，它在处理序列数据方面具有显著的优势，尤其是在信道预测任务中。</w:t>
      </w:r>
    </w:p>
    <w:p w14:paraId="3EF8D7B1">
      <w:pPr>
        <w:ind w:firstLine="420" w:firstLineChars="0"/>
        <w:rPr>
          <w:rFonts w:hint="default"/>
          <w:lang w:val="en-US" w:eastAsia="zh-CN"/>
        </w:rPr>
      </w:pPr>
      <w:r>
        <w:rPr>
          <w:rFonts w:hint="eastAsia"/>
          <w:lang w:val="en-US" w:eastAsia="zh-CN"/>
        </w:rPr>
        <w:t>LSTM</w:t>
      </w:r>
      <w:r>
        <w:rPr>
          <w:rFonts w:hint="default"/>
          <w:lang w:val="en-US" w:eastAsia="zh-CN"/>
        </w:rPr>
        <w:t>通过其记忆单元和门控机制，能够处理长时间跨度的数据，有效捕捉和利用时间序列中的长期依赖关系。同时，LSTM通过输入门、遗忘门和输出门选择性地更新和保留信息</w:t>
      </w:r>
      <w:r>
        <w:rPr>
          <w:rFonts w:hint="eastAsia"/>
          <w:lang w:val="en-US" w:eastAsia="zh-CN"/>
        </w:rPr>
        <w:t>。</w:t>
      </w:r>
      <w:r>
        <w:rPr>
          <w:rFonts w:hint="default"/>
          <w:lang w:val="en-US" w:eastAsia="zh-CN"/>
        </w:rPr>
        <w:t>因此，通过门控机制，其能够选择性地更新和遗忘信息，从而保留对预测重要的历史数据，这使得重要的历史数据能够被有效利用，而不重要的信息则被忽略。LSTM在信道频率预测任务中的优势在于其能够有效处理时间序列数据，捕捉长期依赖性，并且具有较强的非线性映射能力和泛化能力。</w:t>
      </w:r>
    </w:p>
    <w:p w14:paraId="379207D6">
      <w:pPr>
        <w:ind w:firstLine="420" w:firstLineChars="0"/>
        <w:jc w:val="both"/>
        <w:rPr>
          <w:rFonts w:hAnsi="宋体"/>
        </w:rPr>
      </w:pPr>
      <w:r>
        <w:rPr>
          <w:rFonts w:hAnsi="宋体"/>
        </w:rPr>
        <w:drawing>
          <wp:inline distT="0" distB="0" distL="0" distR="0">
            <wp:extent cx="4897120" cy="1875155"/>
            <wp:effectExtent l="0" t="0" r="5080" b="4445"/>
            <wp:docPr id="3900074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007431" name="图片 1"/>
                    <pic:cNvPicPr>
                      <a:picLocks noChangeAspect="1"/>
                    </pic:cNvPicPr>
                  </pic:nvPicPr>
                  <pic:blipFill>
                    <a:blip r:embed="rId19"/>
                    <a:stretch>
                      <a:fillRect/>
                    </a:stretch>
                  </pic:blipFill>
                  <pic:spPr>
                    <a:xfrm>
                      <a:off x="0" y="0"/>
                      <a:ext cx="4942883" cy="1893007"/>
                    </a:xfrm>
                    <a:prstGeom prst="rect">
                      <a:avLst/>
                    </a:prstGeom>
                  </pic:spPr>
                </pic:pic>
              </a:graphicData>
            </a:graphic>
          </wp:inline>
        </w:drawing>
      </w:r>
    </w:p>
    <w:p w14:paraId="4E44AE8D">
      <w:pPr>
        <w:pStyle w:val="7"/>
        <w:bidi w:val="0"/>
        <w:rPr>
          <w:rFonts w:hint="default"/>
          <w:lang w:val="en-US" w:eastAsia="zh-CN"/>
        </w:rPr>
      </w:pPr>
      <w:r>
        <w:rPr>
          <w:rFonts w:hint="eastAsia"/>
          <w:lang w:val="en-US" w:eastAsia="zh-CN"/>
        </w:rPr>
        <w:t>注意力机制</w:t>
      </w:r>
      <w:r>
        <w:rPr>
          <w:rFonts w:hint="default"/>
          <w:lang w:val="en-US" w:eastAsia="zh-CN"/>
        </w:rPr>
        <w:t>(Attention)</w:t>
      </w:r>
    </w:p>
    <w:p w14:paraId="2CC2EFDF">
      <w:pPr>
        <w:ind w:firstLine="420" w:firstLineChars="0"/>
        <w:jc w:val="both"/>
        <w:rPr>
          <w:rFonts w:hint="eastAsia"/>
          <w:lang w:val="en-US" w:eastAsia="zh-CN"/>
        </w:rPr>
      </w:pPr>
      <w:r>
        <w:rPr>
          <w:rFonts w:hint="default"/>
          <w:lang w:val="en-US" w:eastAsia="zh-CN"/>
        </w:rPr>
        <w:t>注意力机制是一种在序列任务处理中广泛使用的技术，它能够让模型更加</w:t>
      </w:r>
      <w:r>
        <w:rPr>
          <w:rFonts w:hint="eastAsia"/>
          <w:lang w:val="en-US" w:eastAsia="zh-CN"/>
        </w:rPr>
        <w:t>地</w:t>
      </w:r>
      <w:r>
        <w:rPr>
          <w:rFonts w:hint="default"/>
          <w:lang w:val="en-US" w:eastAsia="zh-CN"/>
        </w:rPr>
        <w:t>关注输入序列中与当前任务最相关的部分。注意力机制可以定义为一个加权平均的过程，其中每个输入元素的权重是根据其与某个“查询”（query）的相关性动态计算得出的。</w:t>
      </w:r>
      <w:r>
        <w:rPr>
          <w:rFonts w:hint="eastAsia"/>
          <w:lang w:val="en-US" w:eastAsia="zh-CN"/>
        </w:rPr>
        <w:t>注意力机制的</w:t>
      </w:r>
      <w:r>
        <w:rPr>
          <w:rFonts w:hint="default" w:ascii="Times New Roman" w:hAnsi="Times New Roman" w:cs="Times New Roman"/>
          <w:i w:val="0"/>
          <w:iCs w:val="0"/>
          <w:lang w:val="en-US" w:eastAsia="zh-CN"/>
        </w:rPr>
        <w:t>Attention</w:t>
      </w:r>
      <w:r>
        <w:rPr>
          <w:rFonts w:hint="eastAsia"/>
          <w:lang w:val="en-US" w:eastAsia="zh-CN"/>
        </w:rPr>
        <w:t>输出公式如下：</w:t>
      </w:r>
    </w:p>
    <w:p w14:paraId="1D9EE231">
      <w:pPr>
        <w:ind w:firstLine="420" w:firstLineChars="0"/>
        <w:jc w:val="center"/>
        <w:rPr>
          <w:rFonts w:hint="default"/>
          <w:lang w:val="en-US" w:eastAsia="zh-CN"/>
        </w:rPr>
      </w:pPr>
      <w:r>
        <w:rPr>
          <w:rFonts w:hint="default"/>
          <w:lang w:val="en-US" w:eastAsia="zh-CN"/>
        </w:rPr>
        <w:drawing>
          <wp:inline distT="0" distB="0" distL="114300" distR="114300">
            <wp:extent cx="2849880" cy="387350"/>
            <wp:effectExtent l="0" t="0" r="20320" b="19050"/>
            <wp:docPr id="8" name="334E55B0-647D-440b-865C-3EC943EB4CBC-5"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334E55B0-647D-440b-865C-3EC943EB4CBC-5" descr="wpsoffice"/>
                    <pic:cNvPicPr>
                      <a:picLocks noChangeAspect="1"/>
                    </pic:cNvPicPr>
                  </pic:nvPicPr>
                  <pic:blipFill>
                    <a:blip r:embed="rId20"/>
                    <a:stretch>
                      <a:fillRect/>
                    </a:stretch>
                  </pic:blipFill>
                  <pic:spPr>
                    <a:xfrm>
                      <a:off x="0" y="0"/>
                      <a:ext cx="2849880" cy="387350"/>
                    </a:xfrm>
                    <a:prstGeom prst="rect">
                      <a:avLst/>
                    </a:prstGeom>
                  </pic:spPr>
                </pic:pic>
              </a:graphicData>
            </a:graphic>
          </wp:inline>
        </w:drawing>
      </w:r>
    </w:p>
    <w:p w14:paraId="55B5B38F">
      <w:pPr>
        <w:ind w:firstLine="420" w:firstLineChars="0"/>
        <w:jc w:val="both"/>
        <w:rPr>
          <w:rFonts w:hint="eastAsia" w:hAnsi="DejaVu Math TeX Gyre"/>
          <w:i w:val="0"/>
          <w:lang w:val="en-US" w:eastAsia="zh-CN"/>
        </w:rPr>
      </w:pPr>
      <w:r>
        <w:rPr>
          <w:rFonts w:hint="eastAsia"/>
          <w:lang w:val="en-US" w:eastAsia="zh-CN"/>
        </w:rPr>
        <w:t>其中，</w:t>
      </w:r>
      <m:oMath>
        <m:r>
          <m:rPr/>
          <w:rPr>
            <w:rFonts w:hint="default" w:ascii="DejaVu Math TeX Gyre" w:hAnsi="DejaVu Math TeX Gyre" w:cs="Times New Roman"/>
            <w:kern w:val="0"/>
            <w:sz w:val="24"/>
            <w:szCs w:val="22"/>
            <w:lang w:val="en-US" w:eastAsia="zh-CN" w:bidi="ar-SA"/>
            <w14:ligatures w14:val="standardContextual"/>
          </w:rPr>
          <m:t>Q</m:t>
        </m:r>
      </m:oMath>
      <w:r>
        <w:rPr>
          <w:rFonts w:hint="eastAsia"/>
          <w:lang w:val="en-US" w:eastAsia="zh-CN"/>
        </w:rPr>
        <w:t>是查询，</w:t>
      </w:r>
      <m:oMath>
        <m:r>
          <m:rPr/>
          <w:rPr>
            <w:rFonts w:hint="default" w:ascii="DejaVu Math TeX Gyre" w:hAnsi="DejaVu Math TeX Gyre" w:cs="Times New Roman"/>
            <w:kern w:val="0"/>
            <w:sz w:val="24"/>
            <w:szCs w:val="22"/>
            <w:lang w:val="en-US" w:eastAsia="zh-CN" w:bidi="ar-SA"/>
            <w14:ligatures w14:val="standardContextual"/>
          </w:rPr>
          <m:t>K</m:t>
        </m:r>
      </m:oMath>
      <w:r>
        <w:rPr>
          <w:rFonts w:hint="eastAsia"/>
          <w:lang w:val="en-US" w:eastAsia="zh-CN"/>
        </w:rPr>
        <w:t>是键，</w:t>
      </w:r>
      <m:oMath>
        <m:r>
          <m:rPr/>
          <w:rPr>
            <w:rFonts w:hint="default" w:ascii="DejaVu Math TeX Gyre" w:hAnsi="DejaVu Math TeX Gyre" w:cs="Times New Roman"/>
            <w:kern w:val="0"/>
            <w:sz w:val="24"/>
            <w:szCs w:val="22"/>
            <w:lang w:val="en-US" w:eastAsia="zh-CN" w:bidi="ar-SA"/>
            <w14:ligatures w14:val="standardContextual"/>
          </w:rPr>
          <m:t>V</m:t>
        </m:r>
      </m:oMath>
      <w:r>
        <w:rPr>
          <w:rFonts w:hint="eastAsia"/>
          <w:lang w:val="en-US" w:eastAsia="zh-CN"/>
        </w:rPr>
        <w:t>是值，</w:t>
      </w:r>
      <m:oMath>
        <m:sSub>
          <m:sSubPr>
            <m:ctrlPr>
              <w:rPr>
                <w:rFonts w:ascii="DejaVu Math TeX Gyre" w:hAnsi="DejaVu Math TeX Gyre"/>
                <w:i/>
                <w:lang w:val="en-US"/>
              </w:rPr>
            </m:ctrlPr>
          </m:sSubPr>
          <m:e>
            <m:r>
              <m:rPr/>
              <w:rPr>
                <w:rFonts w:hint="default" w:ascii="DejaVu Math TeX Gyre" w:hAnsi="DejaVu Math TeX Gyre"/>
                <w:lang w:val="en-US"/>
              </w:rPr>
              <m:t>d</m:t>
            </m:r>
            <m:ctrlPr>
              <w:rPr>
                <w:rFonts w:ascii="DejaVu Math TeX Gyre" w:hAnsi="DejaVu Math TeX Gyre"/>
                <w:i/>
                <w:lang w:val="en-US"/>
              </w:rPr>
            </m:ctrlPr>
          </m:e>
          <m:sub>
            <m:r>
              <m:rPr/>
              <w:rPr>
                <w:rFonts w:hint="default" w:ascii="DejaVu Math TeX Gyre" w:hAnsi="DejaVu Math TeX Gyre"/>
                <w:lang w:val="en-US"/>
              </w:rPr>
              <m:t>k</m:t>
            </m:r>
            <m:ctrlPr>
              <w:rPr>
                <w:rFonts w:ascii="DejaVu Math TeX Gyre" w:hAnsi="DejaVu Math TeX Gyre"/>
                <w:i/>
                <w:lang w:val="en-US"/>
              </w:rPr>
            </m:ctrlPr>
          </m:sub>
        </m:sSub>
      </m:oMath>
      <w:r>
        <w:rPr>
          <w:rFonts w:hint="eastAsia" w:hAnsi="DejaVu Math TeX Gyre"/>
          <w:i w:val="0"/>
          <w:lang w:val="en-US" w:eastAsia="zh-CN"/>
        </w:rPr>
        <w:t>是键向量的维度。</w:t>
      </w:r>
    </w:p>
    <w:p w14:paraId="4E52779A">
      <w:pPr>
        <w:ind w:firstLine="420" w:firstLineChars="0"/>
        <w:jc w:val="both"/>
        <w:rPr>
          <w:rFonts w:hint="default" w:hAnsi="DejaVu Math TeX Gyre"/>
          <w:i w:val="0"/>
          <w:lang w:val="en-US" w:eastAsia="zh-CN"/>
        </w:rPr>
      </w:pPr>
      <w:r>
        <w:rPr>
          <w:rFonts w:hint="eastAsia" w:hAnsi="DejaVu Math TeX Gyre"/>
          <w:i w:val="0"/>
          <w:lang w:val="en-US" w:eastAsia="zh-CN"/>
        </w:rPr>
        <w:t>在信道预测任务中。注意力机制为序列中的每个元素动态分配，这意味着模型可以自动学习那些对预测任务更加重要的时间点的数据，专注于序列中的关键部分，它可以减少模型对不相关特征的依赖，提高预测的准确性和模型的泛化能力。在信道预测中，不同的时间点可能对信道状态有不同的影响，信号可能受到远距离的过去数据影响，注意力机制能够对这些依赖进行建模。同时，与前述深度学习的算法模型相比，注意力机制可以并行地处理整个序列，这大大减少了训练时间，尤其是在处理信道预测这类的长序列时。</w:t>
      </w:r>
    </w:p>
    <w:p w14:paraId="03298F22">
      <w:pPr>
        <w:ind w:firstLine="420" w:firstLineChars="0"/>
        <w:rPr>
          <w:rFonts w:hint="default"/>
          <w:lang w:val="en-US" w:eastAsia="zh-CN"/>
        </w:rPr>
      </w:pPr>
      <w:r>
        <w:rPr>
          <w:rFonts w:hint="eastAsia"/>
          <w:lang w:val="en-US" w:eastAsia="zh-CN"/>
        </w:rPr>
        <w:t>注意力机制的具体应用是将其融合在前述的深度学习网络模型中，注意力机制能够动态地关注输入序列中的关键部分，帮助CNN更有效地捕捉信道预测中的关键特征，提高模型的预测性能，尤其是在处理复杂和动态变化的信道环境时。在信道预测任务中，通过将注意力机制与CNN相结合，模型能够更好地理解和处理信道预测任务中的复杂性，从而提高预测的精度和模型的泛化能力。</w:t>
      </w:r>
    </w:p>
    <w:p w14:paraId="4551FAC2">
      <w:pPr>
        <w:pStyle w:val="7"/>
        <w:bidi w:val="0"/>
        <w:rPr>
          <w:rFonts w:hint="default"/>
          <w:lang w:val="en-US" w:eastAsia="zh-CN"/>
        </w:rPr>
      </w:pPr>
      <w:r>
        <w:rPr>
          <w:rFonts w:hint="eastAsia"/>
          <w:lang w:val="en-US" w:eastAsia="zh-CN"/>
        </w:rPr>
        <w:t>群体智能算法</w:t>
      </w:r>
      <w:r>
        <w:rPr>
          <w:rFonts w:hint="default"/>
          <w:lang w:val="en-US" w:eastAsia="zh-CN"/>
        </w:rPr>
        <w:t>(Swarm Intelligence, SI)</w:t>
      </w:r>
    </w:p>
    <w:p w14:paraId="4F8A0405">
      <w:pPr>
        <w:ind w:firstLine="420" w:firstLineChars="0"/>
        <w:rPr>
          <w:rFonts w:hint="default"/>
          <w:lang w:val="en-US" w:eastAsia="zh-CN"/>
        </w:rPr>
      </w:pPr>
      <w:r>
        <w:rPr>
          <w:rFonts w:hint="default"/>
          <w:lang w:val="en-US" w:eastAsia="zh-CN"/>
        </w:rPr>
        <w:t>群体智能算法是一类通过模拟自然界中的群体行为来解决复杂优化问题的方法。</w:t>
      </w:r>
    </w:p>
    <w:p w14:paraId="340F4A45">
      <w:pPr>
        <w:ind w:firstLine="420" w:firstLineChars="0"/>
        <w:jc w:val="both"/>
        <w:rPr>
          <w:rFonts w:hint="default" w:hAnsi="DejaVu Math TeX Gyre"/>
          <w:i w:val="0"/>
          <w:lang w:val="en-US" w:eastAsia="zh-CN"/>
        </w:rPr>
      </w:pPr>
      <w:r>
        <w:rPr>
          <w:rFonts w:hint="eastAsia" w:hAnsi="DejaVu Math TeX Gyre"/>
          <w:i w:val="0"/>
          <w:lang w:val="en-US" w:eastAsia="zh-CN"/>
        </w:rPr>
        <w:t>其中，</w:t>
      </w:r>
      <w:r>
        <w:rPr>
          <w:rFonts w:hint="default" w:hAnsi="DejaVu Math TeX Gyre"/>
          <w:i w:val="0"/>
          <w:lang w:val="en-US" w:eastAsia="zh-CN"/>
        </w:rPr>
        <w:t>蜜蜂算法（Bee Algorithm, BA）及其变种是一种基于蜜蜂觅食行为的启发式优化算法，它通过模拟蜜蜂的觅食、交流和信息传递过程来寻找问题的最优解</w:t>
      </w:r>
    </w:p>
    <w:p w14:paraId="584DA73A">
      <w:pPr>
        <w:ind w:firstLine="420" w:firstLineChars="0"/>
        <w:jc w:val="both"/>
        <w:rPr>
          <w:rFonts w:hint="default" w:hAnsi="DejaVu Math TeX Gyre"/>
          <w:i w:val="0"/>
          <w:lang w:val="en-US" w:eastAsia="zh-CN"/>
        </w:rPr>
      </w:pPr>
      <w:r>
        <w:rPr>
          <w:rFonts w:hint="eastAsia" w:hAnsi="DejaVu Math TeX Gyre"/>
          <w:i w:val="0"/>
          <w:lang w:val="en-US" w:eastAsia="zh-CN"/>
        </w:rPr>
        <w:t>蜜蜂算法</w:t>
      </w:r>
      <w:r>
        <w:rPr>
          <w:rFonts w:hint="default" w:hAnsi="DejaVu Math TeX Gyre"/>
          <w:i w:val="0"/>
          <w:lang w:val="en-US" w:eastAsia="zh-CN"/>
        </w:rPr>
        <w:t>可以自动调整</w:t>
      </w:r>
      <w:r>
        <w:rPr>
          <w:rFonts w:hint="eastAsia" w:hAnsi="DejaVu Math TeX Gyre"/>
          <w:i w:val="0"/>
          <w:lang w:val="en-US" w:eastAsia="zh-CN"/>
        </w:rPr>
        <w:t>深度学习</w:t>
      </w:r>
      <w:r>
        <w:rPr>
          <w:rFonts w:hint="default" w:hAnsi="DejaVu Math TeX Gyre"/>
          <w:i w:val="0"/>
          <w:lang w:val="en-US" w:eastAsia="zh-CN"/>
        </w:rPr>
        <w:t>模型(</w:t>
      </w:r>
      <w:r>
        <w:rPr>
          <w:rFonts w:hint="eastAsia" w:hAnsi="DejaVu Math TeX Gyre"/>
          <w:i w:val="0"/>
          <w:lang w:val="en-US" w:eastAsia="zh-CN"/>
        </w:rPr>
        <w:t>CNN、LSTM</w:t>
      </w:r>
      <w:r>
        <w:rPr>
          <w:rFonts w:hint="default" w:hAnsi="DejaVu Math TeX Gyre"/>
          <w:i w:val="0"/>
          <w:lang w:val="en-US" w:eastAsia="zh-CN"/>
        </w:rPr>
        <w:t>)</w:t>
      </w:r>
      <w:r>
        <w:rPr>
          <w:rFonts w:hint="eastAsia" w:hAnsi="DejaVu Math TeX Gyre"/>
          <w:i w:val="0"/>
          <w:lang w:val="en-US" w:eastAsia="zh-CN"/>
        </w:rPr>
        <w:t>的</w:t>
      </w:r>
      <w:r>
        <w:rPr>
          <w:rFonts w:hint="default" w:hAnsi="DejaVu Math TeX Gyre"/>
          <w:i w:val="0"/>
          <w:lang w:val="en-US" w:eastAsia="zh-CN"/>
        </w:rPr>
        <w:t>参数，如权重、偏置、学习率等，以找到最佳的参数组合</w:t>
      </w:r>
      <w:r>
        <w:rPr>
          <w:rFonts w:hint="eastAsia" w:hAnsi="DejaVu Math TeX Gyre"/>
          <w:i w:val="0"/>
          <w:lang w:val="en-US" w:eastAsia="zh-CN"/>
        </w:rPr>
        <w:t>，提高信道频率的预测精度</w:t>
      </w:r>
      <w:r>
        <w:rPr>
          <w:rFonts w:hint="default" w:hAnsi="DejaVu Math TeX Gyre"/>
          <w:i w:val="0"/>
          <w:lang w:val="en-US" w:eastAsia="zh-CN"/>
        </w:rPr>
        <w:t>。使用</w:t>
      </w:r>
      <w:r>
        <w:rPr>
          <w:rFonts w:hint="eastAsia" w:hAnsi="DejaVu Math TeX Gyre"/>
          <w:i w:val="0"/>
          <w:lang w:val="en-US" w:eastAsia="zh-CN"/>
        </w:rPr>
        <w:t>蜜蜂</w:t>
      </w:r>
      <w:r>
        <w:rPr>
          <w:rFonts w:hint="default" w:hAnsi="DejaVu Math TeX Gyre"/>
          <w:i w:val="0"/>
          <w:lang w:val="en-US" w:eastAsia="zh-CN"/>
        </w:rPr>
        <w:t>算法确定的特征和模型参数来训练预测模型。同时，使用交叉验证等技术来评估模型的性能。</w:t>
      </w:r>
      <w:r>
        <w:rPr>
          <w:rFonts w:hint="eastAsia" w:hAnsi="DejaVu Math TeX Gyre"/>
          <w:i w:val="0"/>
          <w:lang w:val="en-US" w:eastAsia="zh-CN"/>
        </w:rPr>
        <w:t>在信道预测任务中，蜜蜂算法能够</w:t>
      </w:r>
      <w:r>
        <w:rPr>
          <w:rFonts w:hint="default" w:hAnsi="DejaVu Math TeX Gyre"/>
          <w:i w:val="0"/>
          <w:lang w:val="en-US" w:eastAsia="zh-CN"/>
        </w:rPr>
        <w:t>预测结果和验证评估，</w:t>
      </w:r>
      <w:r>
        <w:rPr>
          <w:rFonts w:hint="eastAsia" w:hAnsi="DejaVu Math TeX Gyre"/>
          <w:i w:val="0"/>
          <w:lang w:val="en-US" w:eastAsia="zh-CN"/>
        </w:rPr>
        <w:t>通过不断地</w:t>
      </w:r>
      <w:r>
        <w:rPr>
          <w:rFonts w:hint="default" w:hAnsi="DejaVu Math TeX Gyre"/>
          <w:i w:val="0"/>
          <w:lang w:val="en-US" w:eastAsia="zh-CN"/>
        </w:rPr>
        <w:t>迭代</w:t>
      </w:r>
      <w:r>
        <w:rPr>
          <w:rFonts w:hint="eastAsia" w:hAnsi="DejaVu Math TeX Gyre"/>
          <w:i w:val="0"/>
          <w:lang w:val="en-US" w:eastAsia="zh-CN"/>
        </w:rPr>
        <w:t>与</w:t>
      </w:r>
      <w:r>
        <w:rPr>
          <w:rFonts w:hint="default" w:hAnsi="DejaVu Math TeX Gyre"/>
          <w:i w:val="0"/>
          <w:lang w:val="en-US" w:eastAsia="zh-CN"/>
        </w:rPr>
        <w:t>优化模型，以提高预测的准确性。</w:t>
      </w:r>
    </w:p>
    <w:p w14:paraId="2FEA7849">
      <w:pPr>
        <w:ind w:firstLine="420" w:firstLineChars="0"/>
        <w:jc w:val="both"/>
        <w:rPr>
          <w:rFonts w:hint="default" w:hAnsi="DejaVu Math TeX Gyre"/>
          <w:i w:val="0"/>
          <w:lang w:val="en-US" w:eastAsia="zh-CN"/>
        </w:rPr>
      </w:pPr>
    </w:p>
    <w:p w14:paraId="3A53E010">
      <w:pPr>
        <w:ind w:firstLine="420" w:firstLineChars="0"/>
        <w:jc w:val="both"/>
        <w:rPr>
          <w:rFonts w:hint="default" w:hAnsi="DejaVu Math TeX Gyre"/>
          <w:i w:val="0"/>
          <w:lang w:val="en-US" w:eastAsia="zh-CN"/>
        </w:rPr>
      </w:pPr>
    </w:p>
    <w:p w14:paraId="53FC4E66">
      <w:pPr>
        <w:pStyle w:val="13"/>
        <w:rPr>
          <w:rFonts w:hint="default"/>
          <w:lang w:val="en-US" w:eastAsia="zh-CN"/>
        </w:rPr>
      </w:pPr>
    </w:p>
    <w:bookmarkEnd w:id="73"/>
    <w:bookmarkEnd w:id="74"/>
    <w:bookmarkEnd w:id="75"/>
    <w:bookmarkEnd w:id="76"/>
    <w:bookmarkEnd w:id="77"/>
    <w:p w14:paraId="4D327A32">
      <w:pPr>
        <w:pStyle w:val="3"/>
        <w:rPr>
          <w:rFonts w:ascii="Times New Roman" w:hAnsi="Times New Roman" w:cs="Times New Roman"/>
          <w:lang w:eastAsia="zh-CN"/>
        </w:rPr>
      </w:pPr>
      <w:bookmarkStart w:id="78" w:name="_Toc131525694"/>
      <w:bookmarkStart w:id="79" w:name="_Toc17084"/>
      <w:bookmarkStart w:id="80" w:name="_Toc20651"/>
      <w:bookmarkStart w:id="81" w:name="_Hlk125798526"/>
      <w:r>
        <w:rPr>
          <w:rFonts w:hint="eastAsia" w:ascii="Times New Roman" w:hAnsi="Times New Roman" w:cs="Times New Roman"/>
          <w:lang w:eastAsia="zh-CN"/>
        </w:rPr>
        <w:t>天地融合网络频率利用技术支撑平台</w:t>
      </w:r>
      <w:bookmarkEnd w:id="78"/>
      <w:bookmarkEnd w:id="79"/>
      <w:bookmarkEnd w:id="80"/>
      <w:r>
        <w:rPr>
          <w:rFonts w:hint="eastAsia" w:ascii="Times New Roman" w:hAnsi="Times New Roman" w:cs="Times New Roman"/>
          <w:lang w:eastAsia="zh-CN"/>
        </w:rPr>
        <w:t>（@花）</w:t>
      </w:r>
    </w:p>
    <w:p w14:paraId="2486AF1A">
      <w:pPr>
        <w:keepNext/>
        <w:rPr>
          <w:highlight w:val="yellow"/>
        </w:rPr>
      </w:pPr>
      <w:r>
        <w:rPr>
          <w:highlight w:val="yellow"/>
        </w:rPr>
        <w:drawing>
          <wp:inline distT="0" distB="0" distL="0" distR="0">
            <wp:extent cx="5274310" cy="4670425"/>
            <wp:effectExtent l="0" t="0" r="2540" b="0"/>
            <wp:docPr id="7204" name="图片 7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4" name="图片 7204"/>
                    <pic:cNvPicPr>
                      <a:picLocks noChangeAspect="1"/>
                    </pic:cNvPicPr>
                  </pic:nvPicPr>
                  <pic:blipFill>
                    <a:blip r:embed="rId21"/>
                    <a:stretch>
                      <a:fillRect/>
                    </a:stretch>
                  </pic:blipFill>
                  <pic:spPr>
                    <a:xfrm>
                      <a:off x="0" y="0"/>
                      <a:ext cx="5274310" cy="4670425"/>
                    </a:xfrm>
                    <a:prstGeom prst="rect">
                      <a:avLst/>
                    </a:prstGeom>
                  </pic:spPr>
                </pic:pic>
              </a:graphicData>
            </a:graphic>
          </wp:inline>
        </w:drawing>
      </w:r>
    </w:p>
    <w:p w14:paraId="5DF8313D">
      <w:pPr>
        <w:pStyle w:val="13"/>
        <w:rPr>
          <w:rFonts w:cs="Times New Roman"/>
          <w:highlight w:val="yellow"/>
          <w:lang w:eastAsia="zh-CN"/>
        </w:rPr>
      </w:pPr>
      <w:r>
        <w:rPr>
          <w:rFonts w:cs="Times New Roman"/>
          <w:highlight w:val="yellow"/>
          <w:lang w:eastAsia="zh-CN"/>
        </w:rPr>
        <w:t xml:space="preserve">图  </w:t>
      </w:r>
      <w:r>
        <w:rPr>
          <w:rFonts w:cs="Times New Roman"/>
          <w:highlight w:val="yellow"/>
        </w:rPr>
        <w:fldChar w:fldCharType="begin"/>
      </w:r>
      <w:r>
        <w:rPr>
          <w:rFonts w:cs="Times New Roman"/>
          <w:highlight w:val="yellow"/>
          <w:lang w:eastAsia="zh-CN"/>
        </w:rPr>
        <w:instrText xml:space="preserve"> SEQ 图_ \* ARABIC </w:instrText>
      </w:r>
      <w:r>
        <w:rPr>
          <w:rFonts w:cs="Times New Roman"/>
          <w:highlight w:val="yellow"/>
        </w:rPr>
        <w:fldChar w:fldCharType="separate"/>
      </w:r>
      <w:r>
        <w:rPr>
          <w:rFonts w:cs="Times New Roman"/>
          <w:highlight w:val="yellow"/>
          <w:lang w:eastAsia="zh-CN"/>
        </w:rPr>
        <w:t>2</w:t>
      </w:r>
      <w:r>
        <w:rPr>
          <w:rFonts w:cs="Times New Roman"/>
          <w:highlight w:val="yellow"/>
        </w:rPr>
        <w:fldChar w:fldCharType="end"/>
      </w:r>
      <w:r>
        <w:rPr>
          <w:rFonts w:cs="Times New Roman"/>
          <w:highlight w:val="yellow"/>
          <w:lang w:eastAsia="zh-CN"/>
        </w:rPr>
        <w:t xml:space="preserve"> 大规模星座频轨资源分析的平台框架和优化算法研究思路</w:t>
      </w:r>
    </w:p>
    <w:p w14:paraId="1585E53A">
      <w:pPr>
        <w:pStyle w:val="12"/>
        <w:ind w:firstLine="480"/>
      </w:pPr>
      <w:r>
        <w:rPr>
          <w:highlight w:val="yellow"/>
        </w:rPr>
        <w:t>大规模星座频轨资源分析的平台框架和优化算法研究分四部分内容；首先开展平台架构和优化研究，依托现有的开源云平台为基础搭建并优化大规模低轨星座频轨资源分析平台架构。然后从兼容仿真流程化定义和动态加载规范，星座系统兼容仿真输入参数自定义接口、星座系统兼容仿真结果输出参数自定义接口几个方面建立星座系统接口规范，为软件组件级的并行化改造奠定基础；接着研究星座系统仿真加速技术，首先研究各算法的收敛性，提出仿真结果收敛性要求；然后研究提出基于位置概率理论的仿真算法，从算法层面减少仿真运算量；最后从硬件并行加速方面研究如何划分软件子任务，实现算法的并行化重构。</w:t>
      </w:r>
    </w:p>
    <w:bookmarkEnd w:id="81"/>
    <w:p w14:paraId="638D59D9">
      <w:pPr>
        <w:pStyle w:val="4"/>
        <w:tabs>
          <w:tab w:val="left" w:pos="700"/>
        </w:tabs>
        <w:rPr>
          <w:lang w:eastAsia="zh-CN"/>
        </w:rPr>
      </w:pPr>
      <w:bookmarkStart w:id="82" w:name="_Toc131525695"/>
      <w:bookmarkStart w:id="83" w:name="_Toc13012"/>
      <w:bookmarkStart w:id="84" w:name="_Toc3599"/>
      <w:r>
        <w:rPr>
          <w:rFonts w:hint="eastAsia"/>
          <w:lang w:eastAsia="zh-CN"/>
        </w:rPr>
        <w:t>低轨卫星系统建模</w:t>
      </w:r>
    </w:p>
    <w:p w14:paraId="457CFA4F">
      <w:pPr>
        <w:pStyle w:val="4"/>
        <w:tabs>
          <w:tab w:val="left" w:pos="700"/>
        </w:tabs>
        <w:rPr>
          <w:lang w:eastAsia="zh-CN"/>
        </w:rPr>
      </w:pPr>
      <w:r>
        <w:rPr>
          <w:rFonts w:hint="eastAsia"/>
          <w:lang w:eastAsia="zh-CN"/>
        </w:rPr>
        <w:t>其它系统建模</w:t>
      </w:r>
    </w:p>
    <w:p w14:paraId="0E2447B3">
      <w:pPr>
        <w:pStyle w:val="4"/>
        <w:tabs>
          <w:tab w:val="left" w:pos="700"/>
        </w:tabs>
        <w:rPr>
          <w:lang w:eastAsia="zh-CN"/>
        </w:rPr>
      </w:pPr>
      <w:r>
        <w:rPr>
          <w:rFonts w:hint="eastAsia"/>
          <w:lang w:eastAsia="zh-CN"/>
        </w:rPr>
        <w:t>场景搭建</w:t>
      </w:r>
    </w:p>
    <w:p w14:paraId="39FB4BBF">
      <w:pPr>
        <w:pStyle w:val="4"/>
        <w:tabs>
          <w:tab w:val="left" w:pos="700"/>
        </w:tabs>
        <w:rPr>
          <w:lang w:eastAsia="zh-CN"/>
        </w:rPr>
      </w:pPr>
      <w:r>
        <w:rPr>
          <w:rFonts w:hint="eastAsia"/>
          <w:lang w:eastAsia="zh-CN"/>
        </w:rPr>
        <w:t>计算功能模块</w:t>
      </w:r>
    </w:p>
    <w:p w14:paraId="49DC79FA">
      <w:pPr>
        <w:pStyle w:val="4"/>
        <w:tabs>
          <w:tab w:val="left" w:pos="700"/>
        </w:tabs>
        <w:rPr>
          <w:lang w:eastAsia="zh-CN"/>
        </w:rPr>
      </w:pPr>
      <w:r>
        <w:rPr>
          <w:rFonts w:hint="eastAsia"/>
          <w:lang w:eastAsia="zh-CN"/>
        </w:rPr>
        <w:t>仿真设置模块</w:t>
      </w:r>
    </w:p>
    <w:p w14:paraId="0B9A91E9">
      <w:pPr>
        <w:pStyle w:val="4"/>
        <w:tabs>
          <w:tab w:val="left" w:pos="700"/>
        </w:tabs>
        <w:rPr>
          <w:lang w:eastAsia="zh-CN"/>
        </w:rPr>
      </w:pPr>
      <w:r>
        <w:rPr>
          <w:rFonts w:hint="eastAsia"/>
          <w:lang w:eastAsia="zh-CN"/>
        </w:rPr>
        <w:t>可视化功能模块</w:t>
      </w:r>
    </w:p>
    <w:bookmarkEnd w:id="82"/>
    <w:bookmarkEnd w:id="83"/>
    <w:bookmarkEnd w:id="84"/>
    <w:p w14:paraId="1DE3632D">
      <w:pPr>
        <w:pStyle w:val="3"/>
        <w:rPr>
          <w:rFonts w:ascii="Times New Roman" w:hAnsi="Times New Roman" w:cs="Times New Roman"/>
          <w:lang w:eastAsia="zh-CN"/>
        </w:rPr>
      </w:pPr>
      <w:bookmarkStart w:id="85" w:name="_Toc22823"/>
      <w:bookmarkStart w:id="86" w:name="_Toc4086"/>
      <w:bookmarkStart w:id="87" w:name="_Toc131525710"/>
      <w:r>
        <w:rPr>
          <w:rFonts w:ascii="Times New Roman" w:hAnsi="Times New Roman" w:cs="Times New Roman"/>
          <w:lang w:eastAsia="zh-CN"/>
        </w:rPr>
        <w:t>关键技术</w:t>
      </w:r>
      <w:bookmarkEnd w:id="85"/>
      <w:bookmarkEnd w:id="86"/>
      <w:bookmarkEnd w:id="87"/>
    </w:p>
    <w:p w14:paraId="1A91FA34">
      <w:pPr>
        <w:pStyle w:val="4"/>
        <w:rPr>
          <w:bCs w:val="0"/>
          <w:lang w:eastAsia="zh-CN"/>
        </w:rPr>
      </w:pPr>
      <w:bookmarkStart w:id="88" w:name="_Toc131525711"/>
      <w:bookmarkStart w:id="89" w:name="_Toc11521"/>
      <w:bookmarkStart w:id="90" w:name="_Toc12596"/>
      <w:r>
        <w:rPr>
          <w:rFonts w:hint="eastAsia"/>
          <w:bCs w:val="0"/>
          <w:lang w:eastAsia="zh-CN"/>
        </w:rPr>
        <w:t>星地多尺度混合异构网络建模和多类型通信业务间频谱兼容关键技术研究</w:t>
      </w:r>
    </w:p>
    <w:p w14:paraId="37608A78">
      <w:pPr>
        <w:pStyle w:val="4"/>
        <w:rPr>
          <w:kern w:val="2"/>
          <w:szCs w:val="24"/>
          <w:lang w:eastAsia="zh-CN"/>
        </w:rPr>
      </w:pPr>
      <w:r>
        <w:rPr>
          <w:rFonts w:hint="eastAsia"/>
          <w:kern w:val="2"/>
          <w:szCs w:val="24"/>
          <w:lang w:eastAsia="zh-CN"/>
        </w:rPr>
        <w:t>基于存量手机和3GPP NTN协议与演进手机的关键技术研究</w:t>
      </w:r>
      <w:bookmarkEnd w:id="88"/>
      <w:bookmarkEnd w:id="89"/>
      <w:bookmarkEnd w:id="90"/>
    </w:p>
    <w:p w14:paraId="4554542B">
      <w:pPr>
        <w:rPr>
          <w:lang w:eastAsia="zh-CN"/>
        </w:rPr>
      </w:pPr>
      <w:r>
        <w:rPr>
          <w:rFonts w:hint="eastAsia"/>
          <w:lang w:eastAsia="zh-CN"/>
        </w:rPr>
        <w:t>具备基于存量手机直连星座系统设计对卫星及终端频率使用要求设计与评估功能；</w:t>
      </w:r>
    </w:p>
    <w:p w14:paraId="50444C0A">
      <w:pPr>
        <w:pStyle w:val="12"/>
        <w:ind w:firstLine="480"/>
      </w:pPr>
      <w:r>
        <w:rPr>
          <w:rFonts w:hint="eastAsia"/>
        </w:rPr>
        <w:t>具备基于NTN及其演进手机直连星座系统设计对卫星及终端频率使用要求设计与评估功能</w:t>
      </w:r>
    </w:p>
    <w:p w14:paraId="4EC47A2B">
      <w:pPr>
        <w:pStyle w:val="13"/>
        <w:jc w:val="left"/>
        <w:rPr>
          <w:lang w:eastAsia="zh-CN"/>
        </w:rPr>
      </w:pPr>
      <w:r>
        <w:rPr>
          <w:rFonts w:hint="eastAsia"/>
          <w:lang w:eastAsia="zh-CN"/>
        </w:rPr>
        <w:t>标准体制对频率利用率和兼容性的影响分析</w:t>
      </w:r>
    </w:p>
    <w:p w14:paraId="4736F47E">
      <w:pPr>
        <w:pStyle w:val="2"/>
        <w:rPr>
          <w:lang w:eastAsia="zh-CN"/>
        </w:rPr>
      </w:pPr>
      <w:bookmarkStart w:id="91" w:name="_Toc131525716"/>
      <w:bookmarkStart w:id="92" w:name="_Toc26958"/>
      <w:bookmarkStart w:id="93" w:name="_Toc12338"/>
      <w:r>
        <w:rPr>
          <w:rFonts w:hint="eastAsia"/>
          <w:lang w:eastAsia="zh-CN"/>
        </w:rPr>
        <w:t>天地融合频率利用技术支撑平台设</w:t>
      </w:r>
      <w:r>
        <w:rPr>
          <w:lang w:eastAsia="zh-CN"/>
        </w:rPr>
        <w:t>计方案</w:t>
      </w:r>
      <w:bookmarkEnd w:id="91"/>
      <w:bookmarkEnd w:id="92"/>
      <w:bookmarkEnd w:id="93"/>
    </w:p>
    <w:p w14:paraId="224E4F5B">
      <w:pPr>
        <w:keepNext/>
      </w:pPr>
      <w:r>
        <w:object>
          <v:shape id="_x0000_i1025" o:spt="75" type="#_x0000_t75" style="height:327pt;width:415.5pt;" o:ole="t" filled="f" o:preferrelative="t" stroked="f" coordsize="21600,21600">
            <v:path/>
            <v:fill on="f" focussize="0,0"/>
            <v:stroke on="f" joinstyle="miter"/>
            <v:imagedata r:id="rId23" o:title=""/>
            <o:lock v:ext="edit" aspectratio="t"/>
            <w10:wrap type="none"/>
            <w10:anchorlock/>
          </v:shape>
          <o:OLEObject Type="Embed" ProgID="Visio.Drawing.15" ShapeID="_x0000_i1025" DrawAspect="Content" ObjectID="_1468075725" r:id="rId22">
            <o:LockedField>false</o:LockedField>
          </o:OLEObject>
        </w:object>
      </w:r>
    </w:p>
    <w:p w14:paraId="314717C6">
      <w:pPr>
        <w:pStyle w:val="13"/>
        <w:rPr>
          <w:rFonts w:cs="Times New Roman"/>
          <w:lang w:eastAsia="zh-CN"/>
        </w:rPr>
      </w:pPr>
      <w:r>
        <w:rPr>
          <w:rFonts w:cs="Times New Roman"/>
          <w:lang w:eastAsia="zh-CN"/>
        </w:rPr>
        <w:t xml:space="preserve">图  </w:t>
      </w:r>
      <w:r>
        <w:rPr>
          <w:rFonts w:cs="Times New Roman"/>
        </w:rPr>
        <w:fldChar w:fldCharType="begin"/>
      </w:r>
      <w:r>
        <w:rPr>
          <w:rFonts w:cs="Times New Roman"/>
          <w:lang w:eastAsia="zh-CN"/>
        </w:rPr>
        <w:instrText xml:space="preserve"> SEQ 图_ \* ARABIC </w:instrText>
      </w:r>
      <w:r>
        <w:rPr>
          <w:rFonts w:cs="Times New Roman"/>
        </w:rPr>
        <w:fldChar w:fldCharType="separate"/>
      </w:r>
      <w:r>
        <w:rPr>
          <w:rFonts w:cs="Times New Roman"/>
          <w:lang w:eastAsia="zh-CN"/>
        </w:rPr>
        <w:t>3</w:t>
      </w:r>
      <w:r>
        <w:rPr>
          <w:rFonts w:cs="Times New Roman"/>
        </w:rPr>
        <w:fldChar w:fldCharType="end"/>
      </w:r>
      <w:r>
        <w:rPr>
          <w:rFonts w:cs="Times New Roman"/>
          <w:lang w:val="zh-CN" w:eastAsia="zh-CN"/>
        </w:rPr>
        <w:t>NGSO星座系统间频率兼容分析和干扰规避原型系统架构</w:t>
      </w:r>
    </w:p>
    <w:p w14:paraId="0F67C5DF">
      <w:pPr>
        <w:pStyle w:val="12"/>
        <w:ind w:firstLine="480"/>
        <w:rPr>
          <w:lang w:val="zh-CN"/>
        </w:rPr>
      </w:pPr>
      <w:bookmarkStart w:id="94" w:name="_Hlk90562118"/>
      <w:r>
        <w:rPr>
          <w:lang w:val="zh-CN"/>
        </w:rPr>
        <w:t>经过对NGSO星座系统间频率兼容分析和干扰规避原型系统的总体需求和功能需求进行详细分析，该项目重点实现NGSO星座系统间的兼容性仿真分析、NGSO星座系统干扰规避策略有效性评估和干扰规避策略对自身系统影响评估，重点关注干扰规避策略的有效性和工程可实现性，为星网一代、二代星座的国际频率协调提供支撑。</w:t>
      </w:r>
    </w:p>
    <w:p w14:paraId="1B1EC5AB">
      <w:pPr>
        <w:pStyle w:val="12"/>
        <w:ind w:firstLine="480"/>
        <w:rPr>
          <w:lang w:val="zh-CN"/>
        </w:rPr>
      </w:pPr>
      <w:r>
        <w:rPr>
          <w:lang w:val="zh-CN"/>
        </w:rPr>
        <w:t>为了满足项目整体功能需求，对系统功能进行了拆解，梳理设计了多个功能模块，详见上图所示，具体包括对象管理模块、干扰规避方法接入模块、兼容性仿真分析模型、分析场景构建模型、干扰规避策略有效性评估仿真、干扰规避策略对自身系统影响评估等功能模块。其中，对象管理模块包括了卫星、地球站、波束、天线、链路、传播模型、轨道外推、可见性计算等NGSO星座系统仿真涉及到的输入要素。同时，制定系统内部外部接口规范。</w:t>
      </w:r>
    </w:p>
    <w:p w14:paraId="0691F9CE">
      <w:pPr>
        <w:pStyle w:val="12"/>
        <w:ind w:firstLine="480"/>
      </w:pPr>
      <w:r>
        <w:rPr>
          <w:lang w:val="zh-CN"/>
        </w:rPr>
        <w:t>巨型星座频率兼容性仿真分析对计算速度、场景可定制要求较高，因此在业务层面细化出大规模星座兼容分析仿真平台加速优化、大规模星座兼容分析仿真算法并行重构、基于位置概率理论计算等三项关键技术，在业务层面以提升运算效率。</w:t>
      </w:r>
      <w:bookmarkEnd w:id="94"/>
    </w:p>
    <w:p w14:paraId="29290EA8">
      <w:pPr>
        <w:pStyle w:val="3"/>
        <w:rPr>
          <w:rFonts w:ascii="Times New Roman" w:hAnsi="Times New Roman" w:cs="Times New Roman"/>
          <w:lang w:eastAsia="zh-CN"/>
        </w:rPr>
      </w:pPr>
      <w:r>
        <w:rPr>
          <w:rFonts w:hint="eastAsia" w:ascii="Times New Roman" w:hAnsi="Times New Roman" w:cs="Times New Roman"/>
          <w:lang w:eastAsia="zh-CN"/>
        </w:rPr>
        <w:t>系统建模</w:t>
      </w:r>
    </w:p>
    <w:p w14:paraId="5A4F0C7C">
      <w:pPr>
        <w:pStyle w:val="4"/>
        <w:rPr>
          <w:lang w:eastAsia="zh-CN"/>
        </w:rPr>
      </w:pPr>
      <w:bookmarkStart w:id="95" w:name="_Toc13279"/>
      <w:bookmarkStart w:id="96" w:name="_Toc17204"/>
      <w:bookmarkStart w:id="97" w:name="_Toc131525718"/>
      <w:r>
        <w:rPr>
          <w:rFonts w:hint="eastAsia"/>
          <w:lang w:eastAsia="zh-CN"/>
        </w:rPr>
        <w:t>低轨卫星系统建模</w:t>
      </w:r>
    </w:p>
    <w:p w14:paraId="76524443">
      <w:pPr>
        <w:pStyle w:val="4"/>
        <w:rPr>
          <w:lang w:eastAsia="zh-CN"/>
        </w:rPr>
      </w:pPr>
      <w:r>
        <w:rPr>
          <w:rFonts w:hint="eastAsia"/>
          <w:lang w:eastAsia="zh-CN"/>
        </w:rPr>
        <w:t>其它系统建模</w:t>
      </w:r>
    </w:p>
    <w:p w14:paraId="0AE3F44E">
      <w:pPr>
        <w:pStyle w:val="3"/>
        <w:rPr>
          <w:lang w:eastAsia="zh-CN"/>
        </w:rPr>
      </w:pPr>
      <w:r>
        <w:rPr>
          <w:rFonts w:hint="eastAsia"/>
          <w:lang w:eastAsia="zh-CN"/>
        </w:rPr>
        <w:t>仿真场景搭建</w:t>
      </w:r>
    </w:p>
    <w:p w14:paraId="66799DD8">
      <w:pPr>
        <w:pStyle w:val="3"/>
        <w:rPr>
          <w:lang w:eastAsia="zh-CN"/>
        </w:rPr>
      </w:pPr>
      <w:r>
        <w:rPr>
          <w:rFonts w:hint="eastAsia"/>
          <w:lang w:eastAsia="zh-CN"/>
        </w:rPr>
        <w:t>计算功能模块</w:t>
      </w:r>
    </w:p>
    <w:p w14:paraId="6936DF18">
      <w:pPr>
        <w:pStyle w:val="3"/>
        <w:rPr>
          <w:lang w:eastAsia="zh-CN"/>
        </w:rPr>
      </w:pPr>
      <w:r>
        <w:rPr>
          <w:rFonts w:hint="eastAsia"/>
          <w:lang w:eastAsia="zh-CN"/>
        </w:rPr>
        <w:t>仿真设置模块</w:t>
      </w:r>
    </w:p>
    <w:p w14:paraId="663251BF">
      <w:pPr>
        <w:pStyle w:val="3"/>
        <w:rPr>
          <w:lang w:eastAsia="zh-CN"/>
        </w:rPr>
      </w:pPr>
      <w:r>
        <w:rPr>
          <w:rFonts w:hint="eastAsia"/>
          <w:lang w:eastAsia="zh-CN"/>
        </w:rPr>
        <w:t>可视化功能模块</w:t>
      </w:r>
    </w:p>
    <w:bookmarkEnd w:id="95"/>
    <w:bookmarkEnd w:id="96"/>
    <w:bookmarkEnd w:id="97"/>
    <w:p w14:paraId="32CC6746">
      <w:pPr>
        <w:pStyle w:val="2"/>
        <w:rPr>
          <w:lang w:eastAsia="zh-CN"/>
        </w:rPr>
      </w:pPr>
      <w:bookmarkStart w:id="98" w:name="_Toc131525897"/>
      <w:bookmarkStart w:id="99" w:name="_Toc11790"/>
      <w:bookmarkStart w:id="100" w:name="_Toc2258"/>
      <w:r>
        <w:rPr>
          <w:lang w:eastAsia="zh-CN"/>
        </w:rPr>
        <w:t>代码及原型系统测试方案</w:t>
      </w:r>
      <w:bookmarkEnd w:id="98"/>
      <w:bookmarkEnd w:id="99"/>
      <w:bookmarkEnd w:id="100"/>
    </w:p>
    <w:p w14:paraId="66A2C9C2">
      <w:pPr>
        <w:pStyle w:val="3"/>
        <w:rPr>
          <w:rFonts w:ascii="Times New Roman" w:hAnsi="Times New Roman" w:cs="Times New Roman"/>
          <w:lang w:eastAsia="zh-CN"/>
        </w:rPr>
      </w:pPr>
      <w:bookmarkStart w:id="101" w:name="_Toc11007"/>
      <w:bookmarkStart w:id="102" w:name="_Toc131525898"/>
      <w:bookmarkStart w:id="103" w:name="_Toc28940"/>
      <w:r>
        <w:rPr>
          <w:rFonts w:ascii="Times New Roman" w:hAnsi="Times New Roman" w:cs="Times New Roman"/>
          <w:lang w:eastAsia="zh-CN"/>
        </w:rPr>
        <w:t>代码测试方案</w:t>
      </w:r>
      <w:bookmarkEnd w:id="101"/>
      <w:bookmarkEnd w:id="102"/>
      <w:bookmarkEnd w:id="103"/>
    </w:p>
    <w:p w14:paraId="1ECABC33">
      <w:pPr>
        <w:pStyle w:val="3"/>
        <w:rPr>
          <w:rFonts w:ascii="Times New Roman" w:hAnsi="Times New Roman" w:cs="Times New Roman"/>
          <w:lang w:eastAsia="zh-CN"/>
        </w:rPr>
      </w:pPr>
      <w:bookmarkStart w:id="104" w:name="_Toc10285"/>
      <w:bookmarkStart w:id="105" w:name="_Toc1260"/>
      <w:bookmarkStart w:id="106" w:name="_Toc131525902"/>
      <w:r>
        <w:rPr>
          <w:rFonts w:ascii="Times New Roman" w:hAnsi="Times New Roman" w:cs="Times New Roman"/>
          <w:lang w:eastAsia="zh-CN"/>
        </w:rPr>
        <w:t>原型系统测试方案</w:t>
      </w:r>
      <w:bookmarkEnd w:id="104"/>
      <w:bookmarkEnd w:id="105"/>
      <w:bookmarkEnd w:id="106"/>
    </w:p>
    <w:p w14:paraId="0CDF0CEB">
      <w:pPr>
        <w:pStyle w:val="3"/>
        <w:rPr>
          <w:rFonts w:ascii="Times New Roman" w:hAnsi="Times New Roman" w:cs="Times New Roman"/>
        </w:rPr>
      </w:pPr>
      <w:bookmarkStart w:id="107" w:name="_Toc91753900"/>
      <w:bookmarkStart w:id="108" w:name="_Toc29435"/>
      <w:bookmarkStart w:id="109" w:name="_Toc8587"/>
      <w:bookmarkStart w:id="110" w:name="_Toc11621"/>
      <w:bookmarkStart w:id="111" w:name="_Toc131525917"/>
      <w:bookmarkStart w:id="112" w:name="_Toc76578602"/>
      <w:r>
        <w:rPr>
          <w:rFonts w:ascii="Times New Roman" w:hAnsi="Times New Roman" w:cs="Times New Roman"/>
        </w:rPr>
        <w:t>测试报告总结</w:t>
      </w:r>
      <w:bookmarkEnd w:id="107"/>
      <w:bookmarkEnd w:id="108"/>
      <w:bookmarkEnd w:id="109"/>
      <w:bookmarkEnd w:id="110"/>
      <w:bookmarkEnd w:id="111"/>
      <w:bookmarkEnd w:id="112"/>
    </w:p>
    <w:p w14:paraId="63FF5156">
      <w:pPr>
        <w:pStyle w:val="12"/>
        <w:ind w:firstLine="480"/>
      </w:pPr>
      <w:r>
        <w:t>测试小组根据测试情况，对系统进行评估，编制测试总结报告，报告主要内容包括：</w:t>
      </w:r>
    </w:p>
    <w:p w14:paraId="54E03266">
      <w:pPr>
        <w:pStyle w:val="12"/>
        <w:numPr>
          <w:ilvl w:val="0"/>
          <w:numId w:val="7"/>
        </w:numPr>
        <w:ind w:left="0" w:firstLine="480"/>
      </w:pPr>
      <w:bookmarkStart w:id="113" w:name="_Toc76578603"/>
      <w:r>
        <w:t>系统运行是否稳定、可靠。</w:t>
      </w:r>
    </w:p>
    <w:p w14:paraId="37FA4AF2">
      <w:pPr>
        <w:pStyle w:val="12"/>
        <w:numPr>
          <w:ilvl w:val="0"/>
          <w:numId w:val="7"/>
        </w:numPr>
        <w:ind w:left="0" w:firstLine="480"/>
      </w:pPr>
      <w:r>
        <w:t>信息交互是否正确。</w:t>
      </w:r>
    </w:p>
    <w:p w14:paraId="181A023A">
      <w:pPr>
        <w:pStyle w:val="12"/>
        <w:numPr>
          <w:ilvl w:val="0"/>
          <w:numId w:val="7"/>
        </w:numPr>
        <w:ind w:left="0" w:firstLine="480"/>
      </w:pPr>
      <w:r>
        <w:t>系统功能是否完备。</w:t>
      </w:r>
    </w:p>
    <w:p w14:paraId="38D43C85">
      <w:pPr>
        <w:pStyle w:val="12"/>
        <w:numPr>
          <w:ilvl w:val="0"/>
          <w:numId w:val="7"/>
        </w:numPr>
        <w:ind w:left="0" w:firstLine="480"/>
      </w:pPr>
      <w:r>
        <w:t>系统性能是否满足性能指标要求。</w:t>
      </w:r>
    </w:p>
    <w:p w14:paraId="41227ECD">
      <w:pPr>
        <w:pStyle w:val="12"/>
        <w:numPr>
          <w:ilvl w:val="0"/>
          <w:numId w:val="7"/>
        </w:numPr>
        <w:ind w:left="0" w:firstLine="480"/>
      </w:pPr>
      <w:r>
        <w:t>相关资料是否齐全。</w:t>
      </w:r>
    </w:p>
    <w:p w14:paraId="6367590F">
      <w:pPr>
        <w:pStyle w:val="12"/>
        <w:numPr>
          <w:ilvl w:val="0"/>
          <w:numId w:val="7"/>
        </w:numPr>
        <w:ind w:left="0" w:firstLine="480"/>
      </w:pPr>
      <w:r>
        <w:t>测试项目是否全部完成。</w:t>
      </w:r>
    </w:p>
    <w:p w14:paraId="0ED08572">
      <w:pPr>
        <w:pStyle w:val="12"/>
        <w:numPr>
          <w:ilvl w:val="0"/>
          <w:numId w:val="7"/>
        </w:numPr>
        <w:ind w:left="0" w:firstLine="480"/>
      </w:pPr>
      <w:r>
        <w:t>在测试中发现的问题是否全部解决并归零。</w:t>
      </w:r>
    </w:p>
    <w:p w14:paraId="709C1697">
      <w:pPr>
        <w:pStyle w:val="12"/>
        <w:numPr>
          <w:ilvl w:val="0"/>
          <w:numId w:val="7"/>
        </w:numPr>
        <w:ind w:left="0" w:firstLine="480"/>
      </w:pPr>
      <w:r>
        <w:t>是否具备验收的条件。</w:t>
      </w:r>
    </w:p>
    <w:p w14:paraId="2F1B9731">
      <w:pPr>
        <w:pStyle w:val="3"/>
        <w:rPr>
          <w:rFonts w:ascii="Times New Roman" w:hAnsi="Times New Roman" w:cs="Times New Roman"/>
        </w:rPr>
      </w:pPr>
      <w:bookmarkStart w:id="114" w:name="_Toc11904"/>
      <w:bookmarkStart w:id="115" w:name="_Toc91753901"/>
      <w:bookmarkStart w:id="116" w:name="_Toc131525918"/>
      <w:bookmarkStart w:id="117" w:name="_Toc14629"/>
      <w:bookmarkStart w:id="118" w:name="_Toc8485"/>
      <w:r>
        <w:rPr>
          <w:rFonts w:ascii="Times New Roman" w:hAnsi="Times New Roman" w:cs="Times New Roman"/>
        </w:rPr>
        <w:t>测试通过准则</w:t>
      </w:r>
      <w:bookmarkEnd w:id="113"/>
      <w:bookmarkEnd w:id="114"/>
      <w:bookmarkEnd w:id="115"/>
      <w:bookmarkEnd w:id="116"/>
      <w:bookmarkEnd w:id="117"/>
      <w:bookmarkEnd w:id="118"/>
    </w:p>
    <w:p w14:paraId="508401D9">
      <w:pPr>
        <w:pStyle w:val="12"/>
        <w:ind w:firstLine="480"/>
      </w:pPr>
      <w:r>
        <w:t>按照测试大纲要求进行测试，软件测试通过准则如下：</w:t>
      </w:r>
    </w:p>
    <w:p w14:paraId="7347D3DF">
      <w:pPr>
        <w:pStyle w:val="12"/>
        <w:numPr>
          <w:ilvl w:val="0"/>
          <w:numId w:val="8"/>
        </w:numPr>
        <w:ind w:left="0" w:firstLine="480"/>
      </w:pPr>
      <w:r>
        <w:t>文档生成完成：测试大纲及细则、测试记录、测试报告。</w:t>
      </w:r>
    </w:p>
    <w:p w14:paraId="2597FD63">
      <w:pPr>
        <w:pStyle w:val="12"/>
        <w:numPr>
          <w:ilvl w:val="0"/>
          <w:numId w:val="8"/>
        </w:numPr>
        <w:ind w:left="0" w:firstLine="480"/>
      </w:pPr>
      <w:r>
        <w:t>完成所有测试项：各功能的功能测试功能点、接口功能测试、非功能性测试已全部执行并通过测试。</w:t>
      </w:r>
    </w:p>
    <w:p w14:paraId="52E07DAE">
      <w:pPr>
        <w:pStyle w:val="12"/>
        <w:numPr>
          <w:ilvl w:val="0"/>
          <w:numId w:val="8"/>
        </w:numPr>
        <w:ind w:left="0" w:firstLine="480"/>
      </w:pPr>
      <w:r>
        <w:t>缺陷状态控制：只能存在“已关闭”状态。</w:t>
      </w:r>
    </w:p>
    <w:p w14:paraId="09425754">
      <w:pPr>
        <w:pStyle w:val="12"/>
        <w:numPr>
          <w:ilvl w:val="0"/>
          <w:numId w:val="8"/>
        </w:numPr>
        <w:ind w:left="0" w:firstLine="480"/>
      </w:pPr>
      <w:r>
        <w:t>已关闭缺陷占比：100%，要求系统对所有缺陷通过测试或者回归后通过测试。</w:t>
      </w:r>
    </w:p>
    <w:p w14:paraId="511CE032">
      <w:pPr>
        <w:pStyle w:val="3"/>
        <w:ind w:left="850"/>
        <w:rPr>
          <w:rFonts w:ascii="Times New Roman" w:hAnsi="Times New Roman" w:cs="Times New Roman"/>
          <w:lang w:eastAsia="zh-CN"/>
        </w:rPr>
      </w:pPr>
      <w:bookmarkStart w:id="119" w:name="_Toc17289"/>
      <w:bookmarkStart w:id="120" w:name="_Toc8266"/>
      <w:bookmarkStart w:id="121" w:name="_Toc131525919"/>
      <w:r>
        <w:rPr>
          <w:rFonts w:ascii="Times New Roman" w:hAnsi="Times New Roman" w:cs="Times New Roman"/>
          <w:lang w:eastAsia="zh-CN"/>
        </w:rPr>
        <w:t>用户测试</w:t>
      </w:r>
      <w:bookmarkEnd w:id="119"/>
      <w:bookmarkEnd w:id="120"/>
      <w:bookmarkEnd w:id="121"/>
    </w:p>
    <w:p w14:paraId="5BD1BE39">
      <w:pPr>
        <w:pStyle w:val="4"/>
        <w:rPr>
          <w:b w:val="0"/>
          <w:lang w:eastAsia="zh-CN"/>
        </w:rPr>
      </w:pPr>
      <w:bookmarkStart w:id="122" w:name="_Toc131525920"/>
      <w:bookmarkStart w:id="123" w:name="_Toc32226"/>
      <w:bookmarkStart w:id="124" w:name="_Toc21153"/>
      <w:r>
        <w:rPr>
          <w:lang w:eastAsia="zh-CN"/>
        </w:rPr>
        <w:t>测试流程</w:t>
      </w:r>
      <w:bookmarkEnd w:id="122"/>
      <w:bookmarkEnd w:id="123"/>
      <w:bookmarkEnd w:id="124"/>
    </w:p>
    <w:p w14:paraId="187B654E">
      <w:pPr>
        <w:pStyle w:val="12"/>
        <w:ind w:firstLine="480"/>
      </w:pPr>
      <w:r>
        <w:t>用户测试流程如下：</w:t>
      </w:r>
    </w:p>
    <w:p w14:paraId="50EA1795">
      <w:pPr>
        <w:pStyle w:val="12"/>
        <w:ind w:firstLine="480"/>
      </w:pPr>
      <w:r>
        <w:t>明确测试内容，其中包括功能、性能、可用性、安全性、兼容性、与其他系统集成。</w:t>
      </w:r>
    </w:p>
    <w:p w14:paraId="3F979C73">
      <w:pPr>
        <w:pStyle w:val="12"/>
        <w:ind w:firstLine="480"/>
      </w:pPr>
      <w:r>
        <w:t>确定测试范围：确定业务情况类型是是非常重要的。每一种业务情况类型都对应一个实际商业业务。业务情况类型可以被表达成多种状况（例如，简单情况、或需要进行复杂处理的例外情况）。</w:t>
      </w:r>
    </w:p>
    <w:p w14:paraId="3659C224">
      <w:pPr>
        <w:pStyle w:val="12"/>
        <w:ind w:firstLine="480"/>
      </w:pPr>
      <w:r>
        <w:t>测试小组成员确定：由管理人员、业务人员、技术人员等组成，我方提供验收测试过程中的技术支持。</w:t>
      </w:r>
    </w:p>
    <w:p w14:paraId="2C79BB2B">
      <w:pPr>
        <w:pStyle w:val="12"/>
        <w:ind w:firstLine="480"/>
      </w:pPr>
      <w:r>
        <w:t>系统的功能通过功能测试进行验证。在功能测试过程中发现的问题根据其严重程度进行分类。</w:t>
      </w:r>
    </w:p>
    <w:p w14:paraId="550E1D2A">
      <w:pPr>
        <w:pStyle w:val="4"/>
        <w:rPr>
          <w:b w:val="0"/>
          <w:lang w:eastAsia="zh-CN"/>
        </w:rPr>
      </w:pPr>
      <w:bookmarkStart w:id="125" w:name="_Toc23290"/>
      <w:bookmarkStart w:id="126" w:name="_Toc28520"/>
      <w:bookmarkStart w:id="127" w:name="_Toc131525921"/>
      <w:r>
        <w:rPr>
          <w:lang w:eastAsia="zh-CN"/>
        </w:rPr>
        <w:t>用户测试设计</w:t>
      </w:r>
      <w:bookmarkEnd w:id="125"/>
      <w:bookmarkEnd w:id="126"/>
      <w:bookmarkEnd w:id="127"/>
    </w:p>
    <w:p w14:paraId="1981A51C">
      <w:pPr>
        <w:pStyle w:val="12"/>
        <w:ind w:firstLine="480"/>
      </w:pPr>
      <w:r>
        <w:t>设计测试用例：确定每个功能的测试用例，明确系统输入信息和期望的输出结果。针对需求规格说明书的每一条测试内容，确定测试用例。每个测试用例包括测试条件（包括生成测试条件需要的测试数据类型）和期望的结果。每个测试用例都应该是唯一确定的（例如，赋一个数值）。</w:t>
      </w:r>
    </w:p>
    <w:p w14:paraId="5B26406D">
      <w:pPr>
        <w:pStyle w:val="4"/>
        <w:rPr>
          <w:b w:val="0"/>
          <w:lang w:eastAsia="zh-CN"/>
        </w:rPr>
      </w:pPr>
      <w:bookmarkStart w:id="128" w:name="_Toc23769"/>
      <w:bookmarkStart w:id="129" w:name="_Toc3385"/>
      <w:bookmarkStart w:id="130" w:name="_Toc131525922"/>
      <w:r>
        <w:rPr>
          <w:lang w:eastAsia="zh-CN"/>
        </w:rPr>
        <w:t>用户测试结果</w:t>
      </w:r>
      <w:bookmarkEnd w:id="128"/>
      <w:bookmarkEnd w:id="129"/>
      <w:bookmarkEnd w:id="130"/>
    </w:p>
    <w:p w14:paraId="65827C9F">
      <w:pPr>
        <w:pStyle w:val="12"/>
        <w:ind w:firstLine="480"/>
      </w:pPr>
      <w:r>
        <w:t>测试结束后，测试小组根据测试数据，制定并向验收工作领导小组提交《系统测试报告》。</w:t>
      </w:r>
    </w:p>
    <w:p w14:paraId="59F3D699">
      <w:pPr>
        <w:pStyle w:val="16"/>
        <w:rPr>
          <w:lang w:eastAsia="zh-CN"/>
        </w:rPr>
      </w:pPr>
    </w:p>
    <w:p w14:paraId="7A7C8891">
      <w:pPr>
        <w:pStyle w:val="16"/>
        <w:rPr>
          <w:lang w:eastAsia="zh-CN"/>
        </w:rPr>
      </w:pPr>
    </w:p>
    <w:p w14:paraId="16900C7A">
      <w:pPr>
        <w:pStyle w:val="16"/>
        <w:rPr>
          <w:lang w:eastAsia="zh-CN"/>
        </w:rPr>
      </w:pPr>
    </w:p>
    <w:p w14:paraId="2F3B6A14">
      <w:pPr>
        <w:pStyle w:val="16"/>
        <w:rPr>
          <w:lang w:eastAsia="zh-CN"/>
        </w:rPr>
      </w:pPr>
    </w:p>
    <w:p w14:paraId="15615F3B">
      <w:pPr>
        <w:pStyle w:val="16"/>
        <w:rPr>
          <w:lang w:eastAsia="zh-CN"/>
        </w:rPr>
      </w:pPr>
    </w:p>
    <w:p w14:paraId="538F055E">
      <w:pPr>
        <w:pStyle w:val="2"/>
        <w:rPr>
          <w:lang w:eastAsia="zh-CN"/>
        </w:rPr>
      </w:pPr>
      <w:bookmarkStart w:id="131" w:name="_Toc131525923"/>
      <w:bookmarkStart w:id="132" w:name="_Toc9011"/>
      <w:bookmarkStart w:id="133" w:name="_Toc24021"/>
      <w:r>
        <w:rPr>
          <w:lang w:eastAsia="zh-CN"/>
        </w:rPr>
        <w:t>风险控制方案</w:t>
      </w:r>
      <w:bookmarkEnd w:id="131"/>
      <w:bookmarkEnd w:id="132"/>
      <w:bookmarkEnd w:id="133"/>
    </w:p>
    <w:p w14:paraId="30CDC410">
      <w:pPr>
        <w:pStyle w:val="12"/>
        <w:ind w:firstLine="480"/>
      </w:pPr>
      <w:r>
        <w:t>本项目在项目实施前，充分识别项目风险，主要包括：</w:t>
      </w:r>
      <w:r>
        <w:rPr>
          <w:szCs w:val="24"/>
        </w:rPr>
        <w:t>项目管理类、技术类及资源保障类等风险，并制定并采取措施减缓和消除风险，必要时将风险上报星网系统院。</w:t>
      </w:r>
    </w:p>
    <w:p w14:paraId="60E75647">
      <w:pPr>
        <w:pStyle w:val="3"/>
        <w:rPr>
          <w:rFonts w:ascii="Times New Roman" w:hAnsi="Times New Roman" w:cs="Times New Roman"/>
          <w:lang w:eastAsia="zh-CN"/>
        </w:rPr>
      </w:pPr>
      <w:bookmarkStart w:id="134" w:name="_Toc4614"/>
      <w:bookmarkStart w:id="135" w:name="_Toc131525924"/>
      <w:bookmarkStart w:id="136" w:name="_Toc31858"/>
      <w:r>
        <w:rPr>
          <w:rFonts w:ascii="Times New Roman" w:hAnsi="Times New Roman" w:cs="Times New Roman"/>
          <w:lang w:eastAsia="zh-CN"/>
        </w:rPr>
        <w:t>项目管理类风险</w:t>
      </w:r>
      <w:bookmarkEnd w:id="134"/>
      <w:bookmarkEnd w:id="135"/>
      <w:bookmarkEnd w:id="136"/>
    </w:p>
    <w:p w14:paraId="25E5D20A">
      <w:pPr>
        <w:pStyle w:val="4"/>
        <w:spacing w:before="120" w:after="120"/>
      </w:pPr>
      <w:bookmarkStart w:id="137" w:name="_Toc162"/>
      <w:bookmarkStart w:id="138" w:name="_Toc28091"/>
      <w:bookmarkStart w:id="139" w:name="_Toc131525925"/>
      <w:r>
        <w:t>风险描述</w:t>
      </w:r>
      <w:bookmarkEnd w:id="137"/>
      <w:bookmarkEnd w:id="138"/>
      <w:bookmarkEnd w:id="139"/>
    </w:p>
    <w:p w14:paraId="7CB780DA">
      <w:pPr>
        <w:pStyle w:val="12"/>
        <w:ind w:firstLine="480"/>
      </w:pPr>
      <w:r>
        <w:t>从项目范围管理来看，由于客户要求增加或项目实施人员对项目的理解不到位，导致工作范围的扩大，会增加项目的困难，给项目带来风险；从项目计划的职能来看，对于未来的规划存在不确定因素，而这些不确定因素则是导致项目风险的主要因素之一；从项目沟通控制的职能来看，沟通管理体系不够完善，信息不能及时传递会导致误解和矛盾不断扩大，增加项目风险。</w:t>
      </w:r>
    </w:p>
    <w:p w14:paraId="26D72661">
      <w:pPr>
        <w:pStyle w:val="4"/>
        <w:spacing w:before="120" w:after="120"/>
      </w:pPr>
      <w:bookmarkStart w:id="140" w:name="_Toc5236"/>
      <w:bookmarkStart w:id="141" w:name="_Toc131525926"/>
      <w:bookmarkStart w:id="142" w:name="_Toc29760"/>
      <w:r>
        <w:t>解决措施</w:t>
      </w:r>
      <w:bookmarkEnd w:id="140"/>
      <w:bookmarkEnd w:id="141"/>
      <w:bookmarkEnd w:id="142"/>
    </w:p>
    <w:p w14:paraId="26E82265">
      <w:pPr>
        <w:pStyle w:val="12"/>
        <w:ind w:firstLine="480"/>
      </w:pPr>
      <w:r>
        <w:t>正确面对项目管理风险，识别项目风险。加强与客户及项目组成员的沟通频次和沟通质量，拉齐基本认知，明确工作项的边界和范围，确保沟通高效、准确、可闭环；另外，针对工作计划，要做到合规、合理、切合实际，管理好客户及项目组成员的局部成果预期，避免假、大、空的项目计划和预期成果。</w:t>
      </w:r>
    </w:p>
    <w:p w14:paraId="327C3749">
      <w:pPr>
        <w:pStyle w:val="3"/>
        <w:rPr>
          <w:rFonts w:ascii="Times New Roman" w:hAnsi="Times New Roman" w:cs="Times New Roman"/>
          <w:lang w:eastAsia="zh-CN"/>
        </w:rPr>
      </w:pPr>
      <w:bookmarkStart w:id="143" w:name="_Toc131525927"/>
      <w:bookmarkStart w:id="144" w:name="_Toc30337"/>
      <w:bookmarkStart w:id="145" w:name="_Toc7492"/>
      <w:r>
        <w:rPr>
          <w:rFonts w:ascii="Times New Roman" w:hAnsi="Times New Roman" w:cs="Times New Roman"/>
          <w:lang w:eastAsia="zh-CN"/>
        </w:rPr>
        <w:t>技术类风险</w:t>
      </w:r>
      <w:bookmarkEnd w:id="143"/>
      <w:bookmarkEnd w:id="144"/>
      <w:bookmarkEnd w:id="145"/>
    </w:p>
    <w:p w14:paraId="6261C701">
      <w:pPr>
        <w:pStyle w:val="4"/>
        <w:spacing w:before="120" w:after="120"/>
      </w:pPr>
      <w:bookmarkStart w:id="146" w:name="_Toc18799"/>
      <w:bookmarkStart w:id="147" w:name="_Toc640"/>
      <w:bookmarkStart w:id="148" w:name="_Toc131525928"/>
      <w:r>
        <w:t>风险描述</w:t>
      </w:r>
      <w:bookmarkEnd w:id="146"/>
      <w:bookmarkEnd w:id="147"/>
      <w:bookmarkEnd w:id="148"/>
    </w:p>
    <w:p w14:paraId="5C1C693F">
      <w:pPr>
        <w:pStyle w:val="12"/>
        <w:ind w:firstLine="480"/>
      </w:pPr>
      <w:r>
        <w:t>本系统涉及大规模星座兼容分析仿真平台加速优化、算法并行重构和基于位置概率理论计算方法研究等关键技术。上述关键技术的研究过程中，可能会遇到技术类风险，导致算法研究受阻或软件算法实现困难等风险。</w:t>
      </w:r>
    </w:p>
    <w:p w14:paraId="48FE87B4">
      <w:pPr>
        <w:pStyle w:val="4"/>
        <w:spacing w:before="120" w:after="120"/>
      </w:pPr>
      <w:bookmarkStart w:id="149" w:name="_Toc30836"/>
      <w:bookmarkStart w:id="150" w:name="_Toc131525929"/>
      <w:bookmarkStart w:id="151" w:name="_Toc31556"/>
      <w:r>
        <w:t>解决措施</w:t>
      </w:r>
      <w:bookmarkEnd w:id="149"/>
      <w:bookmarkEnd w:id="150"/>
      <w:bookmarkEnd w:id="151"/>
    </w:p>
    <w:p w14:paraId="67A8DADB">
      <w:pPr>
        <w:pStyle w:val="12"/>
        <w:ind w:firstLine="480"/>
      </w:pPr>
      <w:r>
        <w:t>在项目实施过程中，积极与客户和相关领域专家保持密切沟通，同时针对关键技术研究方向不定时组织技术研讨，确保在技术方向不跑偏的基础上关键技术的先进性和可实施性，规避关键技术研究与算法实现方面带来的技术风险。</w:t>
      </w:r>
    </w:p>
    <w:p w14:paraId="53E0F4ED">
      <w:pPr>
        <w:pStyle w:val="3"/>
        <w:rPr>
          <w:rFonts w:ascii="Times New Roman" w:hAnsi="Times New Roman" w:cs="Times New Roman"/>
          <w:lang w:eastAsia="zh-CN"/>
        </w:rPr>
      </w:pPr>
      <w:bookmarkStart w:id="152" w:name="_Toc5442"/>
      <w:bookmarkStart w:id="153" w:name="_Toc131525930"/>
      <w:bookmarkStart w:id="154" w:name="_Toc5535"/>
      <w:r>
        <w:rPr>
          <w:rFonts w:ascii="Times New Roman" w:hAnsi="Times New Roman" w:cs="Times New Roman"/>
          <w:lang w:eastAsia="zh-CN"/>
        </w:rPr>
        <w:t>资源保障类风险</w:t>
      </w:r>
      <w:bookmarkEnd w:id="152"/>
      <w:bookmarkEnd w:id="153"/>
      <w:bookmarkEnd w:id="154"/>
    </w:p>
    <w:p w14:paraId="7820FB1D">
      <w:pPr>
        <w:pStyle w:val="4"/>
        <w:spacing w:before="120" w:after="120"/>
      </w:pPr>
      <w:bookmarkStart w:id="155" w:name="_Toc131525931"/>
      <w:bookmarkStart w:id="156" w:name="_Toc13298"/>
      <w:bookmarkStart w:id="157" w:name="_Toc11192"/>
      <w:r>
        <w:t>风险描述</w:t>
      </w:r>
      <w:bookmarkEnd w:id="155"/>
      <w:bookmarkEnd w:id="156"/>
      <w:bookmarkEnd w:id="157"/>
    </w:p>
    <w:p w14:paraId="244E91A1">
      <w:pPr>
        <w:pStyle w:val="12"/>
        <w:ind w:firstLine="480"/>
      </w:pPr>
      <w:r>
        <w:t>本项目实施周期较为紧张，需要投入较大的人力资源和公司基础资源保障项目的顺利交付，同时项目实施需要关键技术类资源保障。项目实施过程中，可能会遇到项目实施人员不足，投入精力不够的风险，同时可能会遇到技术储备不足的情况。而上述情况，均会引起资源保障类风险。</w:t>
      </w:r>
    </w:p>
    <w:p w14:paraId="75359E55">
      <w:pPr>
        <w:pStyle w:val="4"/>
        <w:spacing w:before="120" w:after="120"/>
      </w:pPr>
      <w:bookmarkStart w:id="158" w:name="_Toc131525932"/>
      <w:bookmarkStart w:id="159" w:name="_Toc24710"/>
      <w:bookmarkStart w:id="160" w:name="_Toc21727"/>
      <w:r>
        <w:t>解决措施</w:t>
      </w:r>
      <w:bookmarkEnd w:id="158"/>
      <w:bookmarkEnd w:id="159"/>
      <w:bookmarkEnd w:id="160"/>
    </w:p>
    <w:p w14:paraId="250822B5">
      <w:pPr>
        <w:pStyle w:val="12"/>
        <w:ind w:firstLine="480"/>
      </w:pPr>
      <w:r>
        <w:t>公司将通过合理制定资源保障方案，从技术专家、项目实施、场地设备等维度，全方位保障项目实施资源重组，规避资源保障类风险。</w:t>
      </w:r>
    </w:p>
    <w:p w14:paraId="44284F19">
      <w:pPr>
        <w:pStyle w:val="16"/>
        <w:rPr>
          <w:lang w:eastAsia="zh-CN"/>
        </w:rPr>
      </w:pPr>
    </w:p>
    <w:p w14:paraId="596F47A6">
      <w:pPr>
        <w:pStyle w:val="16"/>
        <w:rPr>
          <w:lang w:eastAsia="zh-CN"/>
        </w:rPr>
      </w:pPr>
    </w:p>
    <w:p w14:paraId="1D1C95C8">
      <w:pPr>
        <w:pStyle w:val="16"/>
        <w:rPr>
          <w:lang w:eastAsia="zh-CN"/>
        </w:rPr>
      </w:pPr>
    </w:p>
    <w:p w14:paraId="6CAAD167">
      <w:pPr>
        <w:pStyle w:val="2"/>
        <w:rPr>
          <w:lang w:eastAsia="zh-CN"/>
        </w:rPr>
      </w:pPr>
      <w:bookmarkStart w:id="161" w:name="_Toc24852"/>
      <w:bookmarkStart w:id="162" w:name="_Toc131525933"/>
      <w:bookmarkStart w:id="163" w:name="_Toc1169"/>
      <w:r>
        <w:rPr>
          <w:lang w:eastAsia="zh-CN"/>
        </w:rPr>
        <w:t>项目进度安排</w:t>
      </w:r>
      <w:bookmarkEnd w:id="161"/>
      <w:bookmarkEnd w:id="162"/>
      <w:bookmarkEnd w:id="163"/>
    </w:p>
    <w:p w14:paraId="70303BA6">
      <w:pPr>
        <w:pStyle w:val="12"/>
        <w:ind w:firstLine="480"/>
      </w:pPr>
      <w:r>
        <w:t>本项目将严格按照进度安排开展项目开发工作，于2023年9月30日完成所有平台、代码和报告的交付，详细进度安排如下表所示：</w:t>
      </w:r>
    </w:p>
    <w:p w14:paraId="056D4A6A">
      <w:pPr>
        <w:pStyle w:val="13"/>
        <w:rPr>
          <w:rFonts w:cs="Times New Roman"/>
        </w:rPr>
      </w:pPr>
      <w:r>
        <w:rPr>
          <w:rFonts w:cs="Times New Roman"/>
        </w:rPr>
        <w:t xml:space="preserve">表 </w:t>
      </w:r>
      <w:r>
        <w:rPr>
          <w:rFonts w:cs="Times New Roman"/>
        </w:rPr>
        <w:fldChar w:fldCharType="begin"/>
      </w:r>
      <w:r>
        <w:rPr>
          <w:rFonts w:cs="Times New Roman"/>
        </w:rPr>
        <w:instrText xml:space="preserve"> SEQ 表 \* ARABIC </w:instrText>
      </w:r>
      <w:r>
        <w:rPr>
          <w:rFonts w:cs="Times New Roman"/>
        </w:rPr>
        <w:fldChar w:fldCharType="separate"/>
      </w:r>
      <w:r>
        <w:rPr>
          <w:rFonts w:cs="Times New Roman"/>
        </w:rPr>
        <w:t>155</w:t>
      </w:r>
      <w:r>
        <w:rPr>
          <w:rFonts w:cs="Times New Roman"/>
        </w:rPr>
        <w:fldChar w:fldCharType="end"/>
      </w:r>
      <w:bookmarkStart w:id="164" w:name="_Toc24992"/>
      <w:bookmarkStart w:id="165" w:name="_Toc8178"/>
      <w:r>
        <w:rPr>
          <w:rFonts w:cs="Times New Roman"/>
        </w:rPr>
        <w:t xml:space="preserve"> </w:t>
      </w:r>
      <w:r>
        <w:rPr>
          <w:rFonts w:cs="Times New Roman"/>
          <w:lang w:eastAsia="zh-CN"/>
        </w:rPr>
        <w:t>项目进度安排计划表</w:t>
      </w:r>
      <w:bookmarkEnd w:id="164"/>
      <w:bookmarkEnd w:id="165"/>
    </w:p>
    <w:tbl>
      <w:tblPr>
        <w:tblStyle w:val="32"/>
        <w:tblW w:w="465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6"/>
        <w:gridCol w:w="628"/>
        <w:gridCol w:w="1443"/>
        <w:gridCol w:w="894"/>
        <w:gridCol w:w="769"/>
        <w:gridCol w:w="3000"/>
        <w:gridCol w:w="659"/>
      </w:tblGrid>
      <w:tr w14:paraId="255BA275">
        <w:trPr>
          <w:trHeight w:val="567" w:hRule="exact"/>
          <w:tblHeader/>
          <w:jc w:val="center"/>
        </w:trPr>
        <w:tc>
          <w:tcPr>
            <w:tcW w:w="734" w:type="pct"/>
            <w:gridSpan w:val="2"/>
            <w:vAlign w:val="center"/>
          </w:tcPr>
          <w:p w14:paraId="4CCC88C4">
            <w:pPr>
              <w:pStyle w:val="56"/>
              <w:rPr>
                <w:b/>
                <w:bCs/>
              </w:rPr>
            </w:pPr>
            <w:r>
              <w:rPr>
                <w:b/>
                <w:bCs/>
              </w:rPr>
              <w:t>项目阶段</w:t>
            </w:r>
          </w:p>
        </w:tc>
        <w:tc>
          <w:tcPr>
            <w:tcW w:w="910" w:type="pct"/>
            <w:vAlign w:val="center"/>
          </w:tcPr>
          <w:p w14:paraId="5DA7B340">
            <w:pPr>
              <w:pStyle w:val="56"/>
              <w:rPr>
                <w:b/>
                <w:bCs/>
              </w:rPr>
            </w:pPr>
            <w:r>
              <w:rPr>
                <w:b/>
                <w:bCs/>
              </w:rPr>
              <w:t>阶段任务</w:t>
            </w:r>
          </w:p>
        </w:tc>
        <w:tc>
          <w:tcPr>
            <w:tcW w:w="564" w:type="pct"/>
            <w:vAlign w:val="center"/>
          </w:tcPr>
          <w:p w14:paraId="0594753F">
            <w:pPr>
              <w:pStyle w:val="56"/>
              <w:rPr>
                <w:b/>
                <w:bCs/>
              </w:rPr>
            </w:pPr>
            <w:r>
              <w:rPr>
                <w:b/>
                <w:bCs/>
              </w:rPr>
              <w:t>起始时间</w:t>
            </w:r>
          </w:p>
        </w:tc>
        <w:tc>
          <w:tcPr>
            <w:tcW w:w="485" w:type="pct"/>
            <w:vAlign w:val="center"/>
          </w:tcPr>
          <w:p w14:paraId="2B62A0F1">
            <w:pPr>
              <w:pStyle w:val="56"/>
              <w:rPr>
                <w:b/>
                <w:bCs/>
              </w:rPr>
            </w:pPr>
            <w:r>
              <w:rPr>
                <w:b/>
                <w:bCs/>
              </w:rPr>
              <w:t>完成时间</w:t>
            </w:r>
          </w:p>
        </w:tc>
        <w:tc>
          <w:tcPr>
            <w:tcW w:w="1892" w:type="pct"/>
            <w:vAlign w:val="center"/>
          </w:tcPr>
          <w:p w14:paraId="01C51A17">
            <w:pPr>
              <w:pStyle w:val="56"/>
              <w:rPr>
                <w:b/>
                <w:bCs/>
              </w:rPr>
            </w:pPr>
            <w:r>
              <w:rPr>
                <w:b/>
                <w:bCs/>
              </w:rPr>
              <w:t>交付物</w:t>
            </w:r>
          </w:p>
        </w:tc>
        <w:tc>
          <w:tcPr>
            <w:tcW w:w="415" w:type="pct"/>
            <w:vAlign w:val="center"/>
          </w:tcPr>
          <w:p w14:paraId="0186A459">
            <w:pPr>
              <w:pStyle w:val="56"/>
              <w:rPr>
                <w:b/>
                <w:bCs/>
              </w:rPr>
            </w:pPr>
            <w:r>
              <w:rPr>
                <w:b/>
                <w:bCs/>
                <w:lang w:eastAsia="zh-CN"/>
              </w:rPr>
              <w:t>数量</w:t>
            </w:r>
          </w:p>
        </w:tc>
      </w:tr>
      <w:tr w14:paraId="69596FCA">
        <w:trPr>
          <w:trHeight w:val="567" w:hRule="exact"/>
          <w:tblHeader/>
          <w:jc w:val="center"/>
        </w:trPr>
        <w:tc>
          <w:tcPr>
            <w:tcW w:w="734" w:type="pct"/>
            <w:gridSpan w:val="2"/>
            <w:vAlign w:val="center"/>
          </w:tcPr>
          <w:p w14:paraId="47742EDA">
            <w:pPr>
              <w:pStyle w:val="56"/>
            </w:pPr>
            <w:r>
              <w:t>项目启动阶段</w:t>
            </w:r>
          </w:p>
        </w:tc>
        <w:tc>
          <w:tcPr>
            <w:tcW w:w="910" w:type="pct"/>
            <w:vAlign w:val="center"/>
          </w:tcPr>
          <w:p w14:paraId="4F362B69">
            <w:pPr>
              <w:pStyle w:val="56"/>
              <w:rPr>
                <w:lang w:eastAsia="zh-CN"/>
              </w:rPr>
            </w:pPr>
          </w:p>
        </w:tc>
        <w:tc>
          <w:tcPr>
            <w:tcW w:w="564" w:type="pct"/>
            <w:vAlign w:val="center"/>
          </w:tcPr>
          <w:p w14:paraId="6C2C44F1">
            <w:pPr>
              <w:pStyle w:val="56"/>
            </w:pPr>
          </w:p>
        </w:tc>
        <w:tc>
          <w:tcPr>
            <w:tcW w:w="485" w:type="pct"/>
            <w:vAlign w:val="center"/>
          </w:tcPr>
          <w:p w14:paraId="795DBDAB">
            <w:pPr>
              <w:pStyle w:val="56"/>
            </w:pPr>
          </w:p>
        </w:tc>
        <w:tc>
          <w:tcPr>
            <w:tcW w:w="1892" w:type="pct"/>
            <w:vAlign w:val="center"/>
          </w:tcPr>
          <w:p w14:paraId="1C424D86">
            <w:pPr>
              <w:pStyle w:val="56"/>
              <w:rPr>
                <w:lang w:eastAsia="zh-CN"/>
              </w:rPr>
            </w:pPr>
          </w:p>
        </w:tc>
        <w:tc>
          <w:tcPr>
            <w:tcW w:w="415" w:type="pct"/>
            <w:vAlign w:val="center"/>
          </w:tcPr>
          <w:p w14:paraId="36A4BFA8">
            <w:pPr>
              <w:pStyle w:val="56"/>
              <w:rPr>
                <w:lang w:eastAsia="zh-CN"/>
              </w:rPr>
            </w:pPr>
          </w:p>
        </w:tc>
      </w:tr>
      <w:tr w14:paraId="57DAC4DE">
        <w:trPr>
          <w:trHeight w:val="567" w:hRule="exact"/>
          <w:tblHeader/>
          <w:jc w:val="center"/>
        </w:trPr>
        <w:tc>
          <w:tcPr>
            <w:tcW w:w="734" w:type="pct"/>
            <w:gridSpan w:val="2"/>
            <w:vMerge w:val="restart"/>
            <w:vAlign w:val="center"/>
          </w:tcPr>
          <w:p w14:paraId="27227778">
            <w:pPr>
              <w:pStyle w:val="56"/>
              <w:rPr>
                <w:lang w:eastAsia="zh-CN"/>
              </w:rPr>
            </w:pPr>
            <w:r>
              <w:rPr>
                <w:lang w:eastAsia="zh-CN"/>
              </w:rPr>
              <w:t>项目设计方案阶段</w:t>
            </w:r>
          </w:p>
        </w:tc>
        <w:tc>
          <w:tcPr>
            <w:tcW w:w="910" w:type="pct"/>
            <w:vMerge w:val="restart"/>
            <w:vAlign w:val="center"/>
          </w:tcPr>
          <w:p w14:paraId="704DFD53">
            <w:pPr>
              <w:pStyle w:val="56"/>
              <w:rPr>
                <w:lang w:eastAsia="zh-CN"/>
              </w:rPr>
            </w:pPr>
          </w:p>
        </w:tc>
        <w:tc>
          <w:tcPr>
            <w:tcW w:w="564" w:type="pct"/>
            <w:vMerge w:val="restart"/>
            <w:vAlign w:val="center"/>
          </w:tcPr>
          <w:p w14:paraId="7AFC44F9">
            <w:pPr>
              <w:pStyle w:val="56"/>
              <w:rPr>
                <w:lang w:eastAsia="zh-CN"/>
              </w:rPr>
            </w:pPr>
          </w:p>
        </w:tc>
        <w:tc>
          <w:tcPr>
            <w:tcW w:w="485" w:type="pct"/>
            <w:vMerge w:val="restart"/>
            <w:vAlign w:val="center"/>
          </w:tcPr>
          <w:p w14:paraId="3AEEECFC">
            <w:pPr>
              <w:pStyle w:val="56"/>
              <w:rPr>
                <w:lang w:eastAsia="zh-CN"/>
              </w:rPr>
            </w:pPr>
          </w:p>
        </w:tc>
        <w:tc>
          <w:tcPr>
            <w:tcW w:w="1892" w:type="pct"/>
            <w:vAlign w:val="center"/>
          </w:tcPr>
          <w:p w14:paraId="7B064201">
            <w:pPr>
              <w:pStyle w:val="56"/>
              <w:rPr>
                <w:lang w:eastAsia="zh-CN"/>
              </w:rPr>
            </w:pPr>
          </w:p>
        </w:tc>
        <w:tc>
          <w:tcPr>
            <w:tcW w:w="415" w:type="pct"/>
            <w:vAlign w:val="center"/>
          </w:tcPr>
          <w:p w14:paraId="3A1F24FD">
            <w:pPr>
              <w:pStyle w:val="56"/>
              <w:rPr>
                <w:lang w:eastAsia="zh-CN"/>
              </w:rPr>
            </w:pPr>
          </w:p>
        </w:tc>
      </w:tr>
      <w:tr w14:paraId="5AAABF0D">
        <w:trPr>
          <w:trHeight w:val="567" w:hRule="exact"/>
          <w:tblHeader/>
          <w:jc w:val="center"/>
        </w:trPr>
        <w:tc>
          <w:tcPr>
            <w:tcW w:w="734" w:type="pct"/>
            <w:gridSpan w:val="2"/>
            <w:vMerge w:val="continue"/>
            <w:vAlign w:val="center"/>
          </w:tcPr>
          <w:p w14:paraId="7EBF5302">
            <w:pPr>
              <w:pStyle w:val="56"/>
              <w:rPr>
                <w:lang w:eastAsia="zh-CN"/>
              </w:rPr>
            </w:pPr>
          </w:p>
        </w:tc>
        <w:tc>
          <w:tcPr>
            <w:tcW w:w="910" w:type="pct"/>
            <w:vMerge w:val="continue"/>
            <w:vAlign w:val="center"/>
          </w:tcPr>
          <w:p w14:paraId="0CE0762E">
            <w:pPr>
              <w:pStyle w:val="56"/>
              <w:rPr>
                <w:lang w:eastAsia="zh-CN"/>
              </w:rPr>
            </w:pPr>
          </w:p>
        </w:tc>
        <w:tc>
          <w:tcPr>
            <w:tcW w:w="564" w:type="pct"/>
            <w:vMerge w:val="continue"/>
            <w:vAlign w:val="center"/>
          </w:tcPr>
          <w:p w14:paraId="1A227F55">
            <w:pPr>
              <w:pStyle w:val="56"/>
              <w:rPr>
                <w:lang w:eastAsia="zh-CN"/>
              </w:rPr>
            </w:pPr>
          </w:p>
        </w:tc>
        <w:tc>
          <w:tcPr>
            <w:tcW w:w="485" w:type="pct"/>
            <w:vMerge w:val="continue"/>
            <w:vAlign w:val="center"/>
          </w:tcPr>
          <w:p w14:paraId="387B9155">
            <w:pPr>
              <w:pStyle w:val="56"/>
              <w:rPr>
                <w:lang w:eastAsia="zh-CN"/>
              </w:rPr>
            </w:pPr>
          </w:p>
        </w:tc>
        <w:tc>
          <w:tcPr>
            <w:tcW w:w="1892" w:type="pct"/>
            <w:vAlign w:val="center"/>
          </w:tcPr>
          <w:p w14:paraId="77833F38">
            <w:pPr>
              <w:pStyle w:val="56"/>
              <w:rPr>
                <w:lang w:eastAsia="zh-CN"/>
              </w:rPr>
            </w:pPr>
          </w:p>
        </w:tc>
        <w:tc>
          <w:tcPr>
            <w:tcW w:w="415" w:type="pct"/>
            <w:vAlign w:val="center"/>
          </w:tcPr>
          <w:p w14:paraId="011D4348">
            <w:pPr>
              <w:pStyle w:val="56"/>
              <w:rPr>
                <w:lang w:eastAsia="zh-CN"/>
              </w:rPr>
            </w:pPr>
          </w:p>
        </w:tc>
      </w:tr>
      <w:tr w14:paraId="180D0FAE">
        <w:trPr>
          <w:trHeight w:val="567" w:hRule="exact"/>
          <w:tblHeader/>
          <w:jc w:val="center"/>
        </w:trPr>
        <w:tc>
          <w:tcPr>
            <w:tcW w:w="734" w:type="pct"/>
            <w:gridSpan w:val="2"/>
            <w:vMerge w:val="continue"/>
            <w:vAlign w:val="center"/>
          </w:tcPr>
          <w:p w14:paraId="637041C5">
            <w:pPr>
              <w:pStyle w:val="56"/>
              <w:rPr>
                <w:lang w:eastAsia="zh-CN"/>
              </w:rPr>
            </w:pPr>
          </w:p>
        </w:tc>
        <w:tc>
          <w:tcPr>
            <w:tcW w:w="910" w:type="pct"/>
            <w:vAlign w:val="center"/>
          </w:tcPr>
          <w:p w14:paraId="64980505">
            <w:pPr>
              <w:pStyle w:val="56"/>
              <w:rPr>
                <w:lang w:eastAsia="zh-CN"/>
              </w:rPr>
            </w:pPr>
          </w:p>
        </w:tc>
        <w:tc>
          <w:tcPr>
            <w:tcW w:w="564" w:type="pct"/>
            <w:vAlign w:val="center"/>
          </w:tcPr>
          <w:p w14:paraId="37058495">
            <w:pPr>
              <w:pStyle w:val="56"/>
              <w:rPr>
                <w:lang w:eastAsia="zh-CN"/>
              </w:rPr>
            </w:pPr>
          </w:p>
        </w:tc>
        <w:tc>
          <w:tcPr>
            <w:tcW w:w="485" w:type="pct"/>
            <w:vAlign w:val="center"/>
          </w:tcPr>
          <w:p w14:paraId="69BC13F4">
            <w:pPr>
              <w:pStyle w:val="56"/>
              <w:rPr>
                <w:lang w:eastAsia="zh-CN"/>
              </w:rPr>
            </w:pPr>
          </w:p>
        </w:tc>
        <w:tc>
          <w:tcPr>
            <w:tcW w:w="1892" w:type="pct"/>
            <w:vAlign w:val="center"/>
          </w:tcPr>
          <w:p w14:paraId="6F5670F2">
            <w:pPr>
              <w:pStyle w:val="56"/>
              <w:rPr>
                <w:lang w:eastAsia="zh-CN"/>
              </w:rPr>
            </w:pPr>
          </w:p>
        </w:tc>
        <w:tc>
          <w:tcPr>
            <w:tcW w:w="415" w:type="pct"/>
            <w:vAlign w:val="center"/>
          </w:tcPr>
          <w:p w14:paraId="6237F709">
            <w:pPr>
              <w:pStyle w:val="56"/>
              <w:rPr>
                <w:lang w:eastAsia="zh-CN"/>
              </w:rPr>
            </w:pPr>
          </w:p>
        </w:tc>
      </w:tr>
      <w:tr w14:paraId="4EC13679">
        <w:trPr>
          <w:trHeight w:val="567" w:hRule="exact"/>
          <w:tblHeader/>
          <w:jc w:val="center"/>
        </w:trPr>
        <w:tc>
          <w:tcPr>
            <w:tcW w:w="338" w:type="pct"/>
            <w:vMerge w:val="restart"/>
            <w:vAlign w:val="center"/>
          </w:tcPr>
          <w:p w14:paraId="481F3FE8">
            <w:pPr>
              <w:pStyle w:val="56"/>
              <w:rPr>
                <w:lang w:eastAsia="zh-CN"/>
              </w:rPr>
            </w:pPr>
            <w:r>
              <w:rPr>
                <w:lang w:eastAsia="zh-CN"/>
              </w:rPr>
              <w:t>项目执行阶段</w:t>
            </w:r>
          </w:p>
        </w:tc>
        <w:tc>
          <w:tcPr>
            <w:tcW w:w="396" w:type="pct"/>
            <w:vMerge w:val="restart"/>
            <w:vAlign w:val="center"/>
          </w:tcPr>
          <w:p w14:paraId="71E37BDF">
            <w:pPr>
              <w:pStyle w:val="56"/>
              <w:rPr>
                <w:lang w:eastAsia="zh-CN"/>
              </w:rPr>
            </w:pPr>
            <w:r>
              <w:rPr>
                <w:lang w:eastAsia="zh-CN"/>
              </w:rPr>
              <w:t>项目</w:t>
            </w:r>
          </w:p>
          <w:p w14:paraId="3F141CFD">
            <w:pPr>
              <w:pStyle w:val="56"/>
              <w:rPr>
                <w:lang w:eastAsia="zh-CN"/>
              </w:rPr>
            </w:pPr>
            <w:r>
              <w:rPr>
                <w:lang w:eastAsia="zh-CN"/>
              </w:rPr>
              <w:t>前期</w:t>
            </w:r>
          </w:p>
        </w:tc>
        <w:tc>
          <w:tcPr>
            <w:tcW w:w="910" w:type="pct"/>
            <w:vAlign w:val="center"/>
          </w:tcPr>
          <w:p w14:paraId="01A8DCDF">
            <w:pPr>
              <w:pStyle w:val="56"/>
              <w:rPr>
                <w:sz w:val="22"/>
                <w:lang w:eastAsia="zh-CN"/>
              </w:rPr>
            </w:pPr>
          </w:p>
        </w:tc>
        <w:tc>
          <w:tcPr>
            <w:tcW w:w="564" w:type="pct"/>
            <w:vAlign w:val="center"/>
          </w:tcPr>
          <w:p w14:paraId="462E0B03">
            <w:pPr>
              <w:pStyle w:val="56"/>
            </w:pPr>
          </w:p>
        </w:tc>
        <w:tc>
          <w:tcPr>
            <w:tcW w:w="485" w:type="pct"/>
            <w:vAlign w:val="center"/>
          </w:tcPr>
          <w:p w14:paraId="6F694E2D">
            <w:pPr>
              <w:pStyle w:val="56"/>
            </w:pPr>
          </w:p>
        </w:tc>
        <w:tc>
          <w:tcPr>
            <w:tcW w:w="1892" w:type="pct"/>
            <w:vAlign w:val="center"/>
          </w:tcPr>
          <w:p w14:paraId="35E902B8">
            <w:pPr>
              <w:pStyle w:val="56"/>
              <w:rPr>
                <w:lang w:eastAsia="zh-CN"/>
              </w:rPr>
            </w:pPr>
          </w:p>
        </w:tc>
        <w:tc>
          <w:tcPr>
            <w:tcW w:w="415" w:type="pct"/>
            <w:vAlign w:val="center"/>
          </w:tcPr>
          <w:p w14:paraId="471A15C0">
            <w:pPr>
              <w:pStyle w:val="56"/>
              <w:rPr>
                <w:lang w:eastAsia="zh-CN"/>
              </w:rPr>
            </w:pPr>
          </w:p>
        </w:tc>
      </w:tr>
      <w:tr w14:paraId="68959CAE">
        <w:trPr>
          <w:trHeight w:val="567" w:hRule="exact"/>
          <w:tblHeader/>
          <w:jc w:val="center"/>
        </w:trPr>
        <w:tc>
          <w:tcPr>
            <w:tcW w:w="338" w:type="pct"/>
            <w:vMerge w:val="continue"/>
            <w:vAlign w:val="center"/>
          </w:tcPr>
          <w:p w14:paraId="6553A3FC">
            <w:pPr>
              <w:pStyle w:val="56"/>
            </w:pPr>
          </w:p>
        </w:tc>
        <w:tc>
          <w:tcPr>
            <w:tcW w:w="396" w:type="pct"/>
            <w:vMerge w:val="continue"/>
            <w:vAlign w:val="center"/>
          </w:tcPr>
          <w:p w14:paraId="54C6E731">
            <w:pPr>
              <w:pStyle w:val="56"/>
            </w:pPr>
          </w:p>
        </w:tc>
        <w:tc>
          <w:tcPr>
            <w:tcW w:w="910" w:type="pct"/>
            <w:vMerge w:val="restart"/>
            <w:vAlign w:val="center"/>
          </w:tcPr>
          <w:p w14:paraId="6DA02B2C">
            <w:pPr>
              <w:pStyle w:val="56"/>
              <w:rPr>
                <w:sz w:val="22"/>
                <w:lang w:eastAsia="zh-CN"/>
              </w:rPr>
            </w:pPr>
          </w:p>
        </w:tc>
        <w:tc>
          <w:tcPr>
            <w:tcW w:w="564" w:type="pct"/>
            <w:vMerge w:val="restart"/>
            <w:vAlign w:val="center"/>
          </w:tcPr>
          <w:p w14:paraId="34A53829">
            <w:pPr>
              <w:pStyle w:val="56"/>
            </w:pPr>
          </w:p>
        </w:tc>
        <w:tc>
          <w:tcPr>
            <w:tcW w:w="485" w:type="pct"/>
            <w:vMerge w:val="restart"/>
            <w:vAlign w:val="center"/>
          </w:tcPr>
          <w:p w14:paraId="41685C6E">
            <w:pPr>
              <w:pStyle w:val="56"/>
            </w:pPr>
          </w:p>
        </w:tc>
        <w:tc>
          <w:tcPr>
            <w:tcW w:w="1892" w:type="pct"/>
            <w:vAlign w:val="center"/>
          </w:tcPr>
          <w:p w14:paraId="5BAEB223">
            <w:pPr>
              <w:pStyle w:val="56"/>
              <w:rPr>
                <w:lang w:eastAsia="zh-CN"/>
              </w:rPr>
            </w:pPr>
          </w:p>
        </w:tc>
        <w:tc>
          <w:tcPr>
            <w:tcW w:w="415" w:type="pct"/>
            <w:vAlign w:val="center"/>
          </w:tcPr>
          <w:p w14:paraId="57F4E22C">
            <w:pPr>
              <w:pStyle w:val="56"/>
              <w:rPr>
                <w:lang w:eastAsia="zh-CN"/>
              </w:rPr>
            </w:pPr>
          </w:p>
        </w:tc>
      </w:tr>
      <w:tr w14:paraId="7512B4A2">
        <w:trPr>
          <w:trHeight w:val="567" w:hRule="exact"/>
          <w:tblHeader/>
          <w:jc w:val="center"/>
        </w:trPr>
        <w:tc>
          <w:tcPr>
            <w:tcW w:w="338" w:type="pct"/>
            <w:vMerge w:val="continue"/>
            <w:vAlign w:val="center"/>
          </w:tcPr>
          <w:p w14:paraId="4EA8B23A">
            <w:pPr>
              <w:pStyle w:val="56"/>
              <w:rPr>
                <w:lang w:eastAsia="zh-CN"/>
              </w:rPr>
            </w:pPr>
          </w:p>
        </w:tc>
        <w:tc>
          <w:tcPr>
            <w:tcW w:w="396" w:type="pct"/>
            <w:vMerge w:val="continue"/>
            <w:vAlign w:val="center"/>
          </w:tcPr>
          <w:p w14:paraId="38CA2DF1">
            <w:pPr>
              <w:pStyle w:val="56"/>
              <w:rPr>
                <w:lang w:eastAsia="zh-CN"/>
              </w:rPr>
            </w:pPr>
          </w:p>
        </w:tc>
        <w:tc>
          <w:tcPr>
            <w:tcW w:w="910" w:type="pct"/>
            <w:vMerge w:val="continue"/>
            <w:vAlign w:val="center"/>
          </w:tcPr>
          <w:p w14:paraId="3F514C58">
            <w:pPr>
              <w:pStyle w:val="56"/>
              <w:rPr>
                <w:lang w:eastAsia="zh-CN"/>
              </w:rPr>
            </w:pPr>
          </w:p>
        </w:tc>
        <w:tc>
          <w:tcPr>
            <w:tcW w:w="564" w:type="pct"/>
            <w:vMerge w:val="continue"/>
            <w:vAlign w:val="center"/>
          </w:tcPr>
          <w:p w14:paraId="2CEAA4FC">
            <w:pPr>
              <w:pStyle w:val="56"/>
              <w:rPr>
                <w:lang w:eastAsia="zh-CN"/>
              </w:rPr>
            </w:pPr>
          </w:p>
        </w:tc>
        <w:tc>
          <w:tcPr>
            <w:tcW w:w="485" w:type="pct"/>
            <w:vMerge w:val="continue"/>
            <w:vAlign w:val="center"/>
          </w:tcPr>
          <w:p w14:paraId="40C8294B">
            <w:pPr>
              <w:pStyle w:val="56"/>
              <w:rPr>
                <w:lang w:eastAsia="zh-CN"/>
              </w:rPr>
            </w:pPr>
          </w:p>
        </w:tc>
        <w:tc>
          <w:tcPr>
            <w:tcW w:w="1892" w:type="pct"/>
            <w:vAlign w:val="center"/>
          </w:tcPr>
          <w:p w14:paraId="59E5029A">
            <w:pPr>
              <w:pStyle w:val="56"/>
            </w:pPr>
          </w:p>
        </w:tc>
        <w:tc>
          <w:tcPr>
            <w:tcW w:w="415" w:type="pct"/>
            <w:vAlign w:val="center"/>
          </w:tcPr>
          <w:p w14:paraId="41A1BE6A">
            <w:pPr>
              <w:pStyle w:val="56"/>
            </w:pPr>
          </w:p>
        </w:tc>
      </w:tr>
      <w:tr w14:paraId="4B72716B">
        <w:trPr>
          <w:trHeight w:val="567" w:hRule="exact"/>
          <w:tblHeader/>
          <w:jc w:val="center"/>
        </w:trPr>
        <w:tc>
          <w:tcPr>
            <w:tcW w:w="338" w:type="pct"/>
            <w:vMerge w:val="continue"/>
            <w:vAlign w:val="center"/>
          </w:tcPr>
          <w:p w14:paraId="69A899AB">
            <w:pPr>
              <w:pStyle w:val="56"/>
            </w:pPr>
          </w:p>
        </w:tc>
        <w:tc>
          <w:tcPr>
            <w:tcW w:w="396" w:type="pct"/>
            <w:vMerge w:val="continue"/>
            <w:vAlign w:val="center"/>
          </w:tcPr>
          <w:p w14:paraId="041C27D7">
            <w:pPr>
              <w:pStyle w:val="56"/>
            </w:pPr>
          </w:p>
        </w:tc>
        <w:tc>
          <w:tcPr>
            <w:tcW w:w="910" w:type="pct"/>
            <w:vMerge w:val="restart"/>
            <w:vAlign w:val="center"/>
          </w:tcPr>
          <w:p w14:paraId="47311A1A">
            <w:pPr>
              <w:pStyle w:val="56"/>
              <w:rPr>
                <w:lang w:eastAsia="zh-CN"/>
              </w:rPr>
            </w:pPr>
          </w:p>
        </w:tc>
        <w:tc>
          <w:tcPr>
            <w:tcW w:w="564" w:type="pct"/>
            <w:vMerge w:val="restart"/>
            <w:vAlign w:val="center"/>
          </w:tcPr>
          <w:p w14:paraId="41C33DB9">
            <w:pPr>
              <w:pStyle w:val="56"/>
            </w:pPr>
          </w:p>
        </w:tc>
        <w:tc>
          <w:tcPr>
            <w:tcW w:w="485" w:type="pct"/>
            <w:vMerge w:val="restart"/>
            <w:vAlign w:val="center"/>
          </w:tcPr>
          <w:p w14:paraId="7A23B9B8">
            <w:pPr>
              <w:pStyle w:val="56"/>
            </w:pPr>
          </w:p>
        </w:tc>
        <w:tc>
          <w:tcPr>
            <w:tcW w:w="1892" w:type="pct"/>
            <w:vAlign w:val="center"/>
          </w:tcPr>
          <w:p w14:paraId="4798CE0A">
            <w:pPr>
              <w:pStyle w:val="56"/>
              <w:rPr>
                <w:lang w:eastAsia="zh-CN"/>
              </w:rPr>
            </w:pPr>
          </w:p>
        </w:tc>
        <w:tc>
          <w:tcPr>
            <w:tcW w:w="415" w:type="pct"/>
            <w:vAlign w:val="center"/>
          </w:tcPr>
          <w:p w14:paraId="4C253BC2">
            <w:pPr>
              <w:pStyle w:val="56"/>
              <w:rPr>
                <w:lang w:eastAsia="zh-CN"/>
              </w:rPr>
            </w:pPr>
          </w:p>
        </w:tc>
      </w:tr>
      <w:tr w14:paraId="7559102E">
        <w:trPr>
          <w:trHeight w:val="567" w:hRule="exact"/>
          <w:tblHeader/>
          <w:jc w:val="center"/>
        </w:trPr>
        <w:tc>
          <w:tcPr>
            <w:tcW w:w="338" w:type="pct"/>
            <w:vMerge w:val="continue"/>
            <w:vAlign w:val="center"/>
          </w:tcPr>
          <w:p w14:paraId="0075FDF3">
            <w:pPr>
              <w:pStyle w:val="56"/>
              <w:rPr>
                <w:lang w:eastAsia="zh-CN"/>
              </w:rPr>
            </w:pPr>
          </w:p>
        </w:tc>
        <w:tc>
          <w:tcPr>
            <w:tcW w:w="396" w:type="pct"/>
            <w:vMerge w:val="continue"/>
            <w:vAlign w:val="center"/>
          </w:tcPr>
          <w:p w14:paraId="499C1238">
            <w:pPr>
              <w:pStyle w:val="56"/>
              <w:rPr>
                <w:lang w:eastAsia="zh-CN"/>
              </w:rPr>
            </w:pPr>
          </w:p>
        </w:tc>
        <w:tc>
          <w:tcPr>
            <w:tcW w:w="910" w:type="pct"/>
            <w:vMerge w:val="continue"/>
            <w:vAlign w:val="center"/>
          </w:tcPr>
          <w:p w14:paraId="0373B801">
            <w:pPr>
              <w:pStyle w:val="56"/>
              <w:rPr>
                <w:lang w:eastAsia="zh-CN"/>
              </w:rPr>
            </w:pPr>
          </w:p>
        </w:tc>
        <w:tc>
          <w:tcPr>
            <w:tcW w:w="564" w:type="pct"/>
            <w:vMerge w:val="continue"/>
            <w:vAlign w:val="center"/>
          </w:tcPr>
          <w:p w14:paraId="0966AC26">
            <w:pPr>
              <w:pStyle w:val="56"/>
              <w:rPr>
                <w:lang w:eastAsia="zh-CN"/>
              </w:rPr>
            </w:pPr>
          </w:p>
        </w:tc>
        <w:tc>
          <w:tcPr>
            <w:tcW w:w="485" w:type="pct"/>
            <w:vMerge w:val="continue"/>
            <w:vAlign w:val="center"/>
          </w:tcPr>
          <w:p w14:paraId="42E6E09B">
            <w:pPr>
              <w:pStyle w:val="56"/>
              <w:rPr>
                <w:lang w:eastAsia="zh-CN"/>
              </w:rPr>
            </w:pPr>
          </w:p>
        </w:tc>
        <w:tc>
          <w:tcPr>
            <w:tcW w:w="1892" w:type="pct"/>
            <w:vAlign w:val="center"/>
          </w:tcPr>
          <w:p w14:paraId="2E4379FE">
            <w:pPr>
              <w:pStyle w:val="56"/>
              <w:rPr>
                <w:lang w:eastAsia="zh-CN"/>
              </w:rPr>
            </w:pPr>
          </w:p>
        </w:tc>
        <w:tc>
          <w:tcPr>
            <w:tcW w:w="415" w:type="pct"/>
            <w:vAlign w:val="center"/>
          </w:tcPr>
          <w:p w14:paraId="6DABDD63">
            <w:pPr>
              <w:pStyle w:val="56"/>
              <w:rPr>
                <w:lang w:eastAsia="zh-CN"/>
              </w:rPr>
            </w:pPr>
          </w:p>
        </w:tc>
      </w:tr>
      <w:tr w14:paraId="7E4DCEE2">
        <w:trPr>
          <w:trHeight w:val="567" w:hRule="exact"/>
          <w:tblHeader/>
          <w:jc w:val="center"/>
        </w:trPr>
        <w:tc>
          <w:tcPr>
            <w:tcW w:w="338" w:type="pct"/>
            <w:vMerge w:val="continue"/>
            <w:vAlign w:val="center"/>
          </w:tcPr>
          <w:p w14:paraId="74CEA03B">
            <w:pPr>
              <w:pStyle w:val="56"/>
              <w:rPr>
                <w:lang w:eastAsia="zh-CN"/>
              </w:rPr>
            </w:pPr>
          </w:p>
        </w:tc>
        <w:tc>
          <w:tcPr>
            <w:tcW w:w="396" w:type="pct"/>
            <w:vMerge w:val="continue"/>
            <w:vAlign w:val="center"/>
          </w:tcPr>
          <w:p w14:paraId="35E5EA73">
            <w:pPr>
              <w:pStyle w:val="56"/>
              <w:rPr>
                <w:lang w:eastAsia="zh-CN"/>
              </w:rPr>
            </w:pPr>
          </w:p>
        </w:tc>
        <w:tc>
          <w:tcPr>
            <w:tcW w:w="910" w:type="pct"/>
            <w:vMerge w:val="continue"/>
            <w:vAlign w:val="center"/>
          </w:tcPr>
          <w:p w14:paraId="506010B9">
            <w:pPr>
              <w:pStyle w:val="56"/>
              <w:rPr>
                <w:lang w:eastAsia="zh-CN"/>
              </w:rPr>
            </w:pPr>
          </w:p>
        </w:tc>
        <w:tc>
          <w:tcPr>
            <w:tcW w:w="564" w:type="pct"/>
            <w:vMerge w:val="continue"/>
            <w:vAlign w:val="center"/>
          </w:tcPr>
          <w:p w14:paraId="106E65F9">
            <w:pPr>
              <w:pStyle w:val="56"/>
              <w:rPr>
                <w:lang w:eastAsia="zh-CN"/>
              </w:rPr>
            </w:pPr>
          </w:p>
        </w:tc>
        <w:tc>
          <w:tcPr>
            <w:tcW w:w="485" w:type="pct"/>
            <w:vMerge w:val="continue"/>
            <w:vAlign w:val="center"/>
          </w:tcPr>
          <w:p w14:paraId="764AAFFC">
            <w:pPr>
              <w:pStyle w:val="56"/>
              <w:rPr>
                <w:lang w:eastAsia="zh-CN"/>
              </w:rPr>
            </w:pPr>
          </w:p>
        </w:tc>
        <w:tc>
          <w:tcPr>
            <w:tcW w:w="1892" w:type="pct"/>
            <w:vAlign w:val="center"/>
          </w:tcPr>
          <w:p w14:paraId="2A4E4F09">
            <w:pPr>
              <w:pStyle w:val="56"/>
              <w:rPr>
                <w:lang w:eastAsia="zh-CN"/>
              </w:rPr>
            </w:pPr>
          </w:p>
        </w:tc>
        <w:tc>
          <w:tcPr>
            <w:tcW w:w="415" w:type="pct"/>
            <w:vAlign w:val="center"/>
          </w:tcPr>
          <w:p w14:paraId="193AC2BF">
            <w:pPr>
              <w:pStyle w:val="56"/>
              <w:rPr>
                <w:lang w:eastAsia="zh-CN"/>
              </w:rPr>
            </w:pPr>
          </w:p>
        </w:tc>
      </w:tr>
      <w:tr w14:paraId="6718C3C2">
        <w:trPr>
          <w:trHeight w:val="567" w:hRule="exact"/>
          <w:tblHeader/>
          <w:jc w:val="center"/>
        </w:trPr>
        <w:tc>
          <w:tcPr>
            <w:tcW w:w="338" w:type="pct"/>
            <w:vMerge w:val="continue"/>
            <w:vAlign w:val="center"/>
          </w:tcPr>
          <w:p w14:paraId="0A06A878">
            <w:pPr>
              <w:pStyle w:val="56"/>
              <w:rPr>
                <w:lang w:eastAsia="zh-CN"/>
              </w:rPr>
            </w:pPr>
          </w:p>
        </w:tc>
        <w:tc>
          <w:tcPr>
            <w:tcW w:w="396" w:type="pct"/>
            <w:vMerge w:val="continue"/>
            <w:vAlign w:val="center"/>
          </w:tcPr>
          <w:p w14:paraId="3C79BA84">
            <w:pPr>
              <w:pStyle w:val="56"/>
              <w:rPr>
                <w:lang w:eastAsia="zh-CN"/>
              </w:rPr>
            </w:pPr>
          </w:p>
        </w:tc>
        <w:tc>
          <w:tcPr>
            <w:tcW w:w="910" w:type="pct"/>
            <w:vMerge w:val="continue"/>
            <w:vAlign w:val="center"/>
          </w:tcPr>
          <w:p w14:paraId="24F53944">
            <w:pPr>
              <w:pStyle w:val="56"/>
              <w:rPr>
                <w:lang w:eastAsia="zh-CN"/>
              </w:rPr>
            </w:pPr>
          </w:p>
        </w:tc>
        <w:tc>
          <w:tcPr>
            <w:tcW w:w="564" w:type="pct"/>
            <w:vMerge w:val="continue"/>
            <w:vAlign w:val="center"/>
          </w:tcPr>
          <w:p w14:paraId="6EA29AFA">
            <w:pPr>
              <w:pStyle w:val="56"/>
              <w:rPr>
                <w:lang w:eastAsia="zh-CN"/>
              </w:rPr>
            </w:pPr>
          </w:p>
        </w:tc>
        <w:tc>
          <w:tcPr>
            <w:tcW w:w="485" w:type="pct"/>
            <w:vMerge w:val="continue"/>
            <w:vAlign w:val="center"/>
          </w:tcPr>
          <w:p w14:paraId="6F204847">
            <w:pPr>
              <w:pStyle w:val="56"/>
              <w:rPr>
                <w:lang w:eastAsia="zh-CN"/>
              </w:rPr>
            </w:pPr>
          </w:p>
        </w:tc>
        <w:tc>
          <w:tcPr>
            <w:tcW w:w="1892" w:type="pct"/>
            <w:vAlign w:val="center"/>
          </w:tcPr>
          <w:p w14:paraId="4481B584">
            <w:pPr>
              <w:pStyle w:val="56"/>
            </w:pPr>
          </w:p>
        </w:tc>
        <w:tc>
          <w:tcPr>
            <w:tcW w:w="415" w:type="pct"/>
            <w:vAlign w:val="center"/>
          </w:tcPr>
          <w:p w14:paraId="3F1D6E2E">
            <w:pPr>
              <w:pStyle w:val="56"/>
            </w:pPr>
          </w:p>
        </w:tc>
      </w:tr>
      <w:tr w14:paraId="78E2A866">
        <w:trPr>
          <w:trHeight w:val="70" w:hRule="atLeast"/>
          <w:tblHeader/>
          <w:jc w:val="center"/>
        </w:trPr>
        <w:tc>
          <w:tcPr>
            <w:tcW w:w="338" w:type="pct"/>
            <w:vMerge w:val="continue"/>
            <w:vAlign w:val="center"/>
          </w:tcPr>
          <w:p w14:paraId="3C1ADCA4">
            <w:pPr>
              <w:pStyle w:val="56"/>
            </w:pPr>
          </w:p>
        </w:tc>
        <w:tc>
          <w:tcPr>
            <w:tcW w:w="396" w:type="pct"/>
            <w:vAlign w:val="center"/>
          </w:tcPr>
          <w:p w14:paraId="6D8F6062">
            <w:pPr>
              <w:pStyle w:val="56"/>
            </w:pPr>
            <w:r>
              <w:t>中期</w:t>
            </w:r>
          </w:p>
          <w:p w14:paraId="30718384">
            <w:pPr>
              <w:pStyle w:val="56"/>
            </w:pPr>
            <w:r>
              <w:rPr>
                <w:lang w:eastAsia="zh-CN"/>
              </w:rPr>
              <w:t>验收</w:t>
            </w:r>
          </w:p>
        </w:tc>
        <w:tc>
          <w:tcPr>
            <w:tcW w:w="910" w:type="pct"/>
            <w:vAlign w:val="center"/>
          </w:tcPr>
          <w:p w14:paraId="0DCF38CC">
            <w:pPr>
              <w:pStyle w:val="56"/>
            </w:pPr>
          </w:p>
        </w:tc>
        <w:tc>
          <w:tcPr>
            <w:tcW w:w="564" w:type="pct"/>
            <w:vAlign w:val="center"/>
          </w:tcPr>
          <w:p w14:paraId="61C2956B">
            <w:pPr>
              <w:pStyle w:val="56"/>
            </w:pPr>
          </w:p>
        </w:tc>
        <w:tc>
          <w:tcPr>
            <w:tcW w:w="485" w:type="pct"/>
            <w:vAlign w:val="center"/>
          </w:tcPr>
          <w:p w14:paraId="00EB0344">
            <w:pPr>
              <w:pStyle w:val="56"/>
            </w:pPr>
          </w:p>
        </w:tc>
        <w:tc>
          <w:tcPr>
            <w:tcW w:w="1892" w:type="pct"/>
            <w:vAlign w:val="center"/>
          </w:tcPr>
          <w:p w14:paraId="52E8EF90">
            <w:pPr>
              <w:pStyle w:val="56"/>
            </w:pPr>
          </w:p>
        </w:tc>
        <w:tc>
          <w:tcPr>
            <w:tcW w:w="415" w:type="pct"/>
            <w:vAlign w:val="center"/>
          </w:tcPr>
          <w:p w14:paraId="4D3B596E">
            <w:pPr>
              <w:pStyle w:val="56"/>
              <w:rPr>
                <w:lang w:eastAsia="zh-CN"/>
              </w:rPr>
            </w:pPr>
          </w:p>
        </w:tc>
      </w:tr>
      <w:tr w14:paraId="7A6A3D67">
        <w:trPr>
          <w:trHeight w:val="567" w:hRule="exact"/>
          <w:tblHeader/>
          <w:jc w:val="center"/>
        </w:trPr>
        <w:tc>
          <w:tcPr>
            <w:tcW w:w="338" w:type="pct"/>
            <w:vMerge w:val="continue"/>
            <w:vAlign w:val="center"/>
          </w:tcPr>
          <w:p w14:paraId="2A635049">
            <w:pPr>
              <w:pStyle w:val="56"/>
              <w:rPr>
                <w:lang w:eastAsia="zh-CN"/>
              </w:rPr>
            </w:pPr>
          </w:p>
        </w:tc>
        <w:tc>
          <w:tcPr>
            <w:tcW w:w="396" w:type="pct"/>
            <w:vMerge w:val="restart"/>
            <w:vAlign w:val="center"/>
          </w:tcPr>
          <w:p w14:paraId="3F0BC47B">
            <w:pPr>
              <w:pStyle w:val="56"/>
              <w:rPr>
                <w:sz w:val="22"/>
                <w:lang w:eastAsia="zh-CN"/>
              </w:rPr>
            </w:pPr>
            <w:r>
              <w:rPr>
                <w:sz w:val="22"/>
                <w:lang w:eastAsia="zh-CN"/>
              </w:rPr>
              <w:t>项目</w:t>
            </w:r>
          </w:p>
          <w:p w14:paraId="417D72DB">
            <w:pPr>
              <w:pStyle w:val="56"/>
              <w:rPr>
                <w:sz w:val="22"/>
              </w:rPr>
            </w:pPr>
            <w:r>
              <w:rPr>
                <w:sz w:val="22"/>
                <w:lang w:eastAsia="zh-CN"/>
              </w:rPr>
              <w:t>中期</w:t>
            </w:r>
          </w:p>
        </w:tc>
        <w:tc>
          <w:tcPr>
            <w:tcW w:w="910" w:type="pct"/>
            <w:vMerge w:val="restart"/>
            <w:vAlign w:val="center"/>
          </w:tcPr>
          <w:p w14:paraId="04AC230A">
            <w:pPr>
              <w:pStyle w:val="56"/>
              <w:rPr>
                <w:lang w:eastAsia="zh-CN"/>
              </w:rPr>
            </w:pPr>
          </w:p>
        </w:tc>
        <w:tc>
          <w:tcPr>
            <w:tcW w:w="564" w:type="pct"/>
            <w:vMerge w:val="restart"/>
            <w:vAlign w:val="center"/>
          </w:tcPr>
          <w:p w14:paraId="5AC8E430">
            <w:pPr>
              <w:pStyle w:val="56"/>
            </w:pPr>
          </w:p>
        </w:tc>
        <w:tc>
          <w:tcPr>
            <w:tcW w:w="485" w:type="pct"/>
            <w:vMerge w:val="restart"/>
            <w:vAlign w:val="center"/>
          </w:tcPr>
          <w:p w14:paraId="67E6F00F">
            <w:pPr>
              <w:pStyle w:val="56"/>
            </w:pPr>
          </w:p>
        </w:tc>
        <w:tc>
          <w:tcPr>
            <w:tcW w:w="1892" w:type="pct"/>
            <w:vAlign w:val="center"/>
          </w:tcPr>
          <w:p w14:paraId="21945B7F">
            <w:pPr>
              <w:pStyle w:val="56"/>
              <w:rPr>
                <w:lang w:eastAsia="zh-CN"/>
              </w:rPr>
            </w:pPr>
          </w:p>
        </w:tc>
        <w:tc>
          <w:tcPr>
            <w:tcW w:w="415" w:type="pct"/>
            <w:vAlign w:val="center"/>
          </w:tcPr>
          <w:p w14:paraId="5386EE21">
            <w:pPr>
              <w:pStyle w:val="56"/>
              <w:rPr>
                <w:lang w:eastAsia="zh-CN"/>
              </w:rPr>
            </w:pPr>
          </w:p>
        </w:tc>
      </w:tr>
      <w:tr w14:paraId="7EC8D4D5">
        <w:trPr>
          <w:trHeight w:val="567" w:hRule="exact"/>
          <w:tblHeader/>
          <w:jc w:val="center"/>
        </w:trPr>
        <w:tc>
          <w:tcPr>
            <w:tcW w:w="338" w:type="pct"/>
            <w:vMerge w:val="continue"/>
            <w:vAlign w:val="center"/>
          </w:tcPr>
          <w:p w14:paraId="58C29B51">
            <w:pPr>
              <w:pStyle w:val="56"/>
              <w:rPr>
                <w:lang w:eastAsia="zh-CN"/>
              </w:rPr>
            </w:pPr>
          </w:p>
        </w:tc>
        <w:tc>
          <w:tcPr>
            <w:tcW w:w="396" w:type="pct"/>
            <w:vMerge w:val="continue"/>
            <w:vAlign w:val="center"/>
          </w:tcPr>
          <w:p w14:paraId="3CCD58DA">
            <w:pPr>
              <w:pStyle w:val="56"/>
              <w:rPr>
                <w:lang w:eastAsia="zh-CN"/>
              </w:rPr>
            </w:pPr>
          </w:p>
        </w:tc>
        <w:tc>
          <w:tcPr>
            <w:tcW w:w="910" w:type="pct"/>
            <w:vMerge w:val="continue"/>
            <w:vAlign w:val="center"/>
          </w:tcPr>
          <w:p w14:paraId="2CD688A6">
            <w:pPr>
              <w:pStyle w:val="56"/>
              <w:rPr>
                <w:lang w:eastAsia="zh-CN"/>
              </w:rPr>
            </w:pPr>
          </w:p>
        </w:tc>
        <w:tc>
          <w:tcPr>
            <w:tcW w:w="564" w:type="pct"/>
            <w:vMerge w:val="continue"/>
            <w:vAlign w:val="center"/>
          </w:tcPr>
          <w:p w14:paraId="3D451FE5">
            <w:pPr>
              <w:pStyle w:val="56"/>
              <w:rPr>
                <w:lang w:eastAsia="zh-CN"/>
              </w:rPr>
            </w:pPr>
          </w:p>
        </w:tc>
        <w:tc>
          <w:tcPr>
            <w:tcW w:w="485" w:type="pct"/>
            <w:vMerge w:val="continue"/>
            <w:vAlign w:val="center"/>
          </w:tcPr>
          <w:p w14:paraId="1FE57AFF">
            <w:pPr>
              <w:pStyle w:val="56"/>
              <w:rPr>
                <w:lang w:eastAsia="zh-CN"/>
              </w:rPr>
            </w:pPr>
          </w:p>
        </w:tc>
        <w:tc>
          <w:tcPr>
            <w:tcW w:w="1892" w:type="pct"/>
            <w:vAlign w:val="center"/>
          </w:tcPr>
          <w:p w14:paraId="41AC4434">
            <w:pPr>
              <w:pStyle w:val="56"/>
              <w:rPr>
                <w:lang w:eastAsia="zh-CN"/>
              </w:rPr>
            </w:pPr>
          </w:p>
        </w:tc>
        <w:tc>
          <w:tcPr>
            <w:tcW w:w="415" w:type="pct"/>
            <w:vAlign w:val="center"/>
          </w:tcPr>
          <w:p w14:paraId="08C1683E">
            <w:pPr>
              <w:pStyle w:val="56"/>
              <w:rPr>
                <w:lang w:eastAsia="zh-CN"/>
              </w:rPr>
            </w:pPr>
          </w:p>
        </w:tc>
      </w:tr>
      <w:tr w14:paraId="079F494E">
        <w:trPr>
          <w:trHeight w:val="567" w:hRule="exact"/>
          <w:tblHeader/>
          <w:jc w:val="center"/>
        </w:trPr>
        <w:tc>
          <w:tcPr>
            <w:tcW w:w="338" w:type="pct"/>
            <w:vMerge w:val="continue"/>
            <w:vAlign w:val="center"/>
          </w:tcPr>
          <w:p w14:paraId="7999E610">
            <w:pPr>
              <w:pStyle w:val="56"/>
              <w:rPr>
                <w:lang w:eastAsia="zh-CN"/>
              </w:rPr>
            </w:pPr>
          </w:p>
        </w:tc>
        <w:tc>
          <w:tcPr>
            <w:tcW w:w="396" w:type="pct"/>
            <w:vMerge w:val="continue"/>
            <w:vAlign w:val="center"/>
          </w:tcPr>
          <w:p w14:paraId="201BE93A">
            <w:pPr>
              <w:pStyle w:val="56"/>
              <w:rPr>
                <w:lang w:eastAsia="zh-CN"/>
              </w:rPr>
            </w:pPr>
          </w:p>
        </w:tc>
        <w:tc>
          <w:tcPr>
            <w:tcW w:w="910" w:type="pct"/>
            <w:vMerge w:val="continue"/>
            <w:vAlign w:val="center"/>
          </w:tcPr>
          <w:p w14:paraId="69CF21D2">
            <w:pPr>
              <w:pStyle w:val="56"/>
              <w:rPr>
                <w:lang w:eastAsia="zh-CN"/>
              </w:rPr>
            </w:pPr>
          </w:p>
        </w:tc>
        <w:tc>
          <w:tcPr>
            <w:tcW w:w="564" w:type="pct"/>
            <w:vMerge w:val="continue"/>
            <w:vAlign w:val="center"/>
          </w:tcPr>
          <w:p w14:paraId="4A5167A1">
            <w:pPr>
              <w:pStyle w:val="56"/>
              <w:rPr>
                <w:lang w:eastAsia="zh-CN"/>
              </w:rPr>
            </w:pPr>
          </w:p>
        </w:tc>
        <w:tc>
          <w:tcPr>
            <w:tcW w:w="485" w:type="pct"/>
            <w:vMerge w:val="continue"/>
            <w:vAlign w:val="center"/>
          </w:tcPr>
          <w:p w14:paraId="30016C5F">
            <w:pPr>
              <w:pStyle w:val="56"/>
              <w:rPr>
                <w:lang w:eastAsia="zh-CN"/>
              </w:rPr>
            </w:pPr>
          </w:p>
        </w:tc>
        <w:tc>
          <w:tcPr>
            <w:tcW w:w="1892" w:type="pct"/>
            <w:vAlign w:val="center"/>
          </w:tcPr>
          <w:p w14:paraId="41A74D08">
            <w:pPr>
              <w:pStyle w:val="56"/>
              <w:rPr>
                <w:lang w:eastAsia="zh-CN"/>
              </w:rPr>
            </w:pPr>
          </w:p>
        </w:tc>
        <w:tc>
          <w:tcPr>
            <w:tcW w:w="415" w:type="pct"/>
            <w:vAlign w:val="center"/>
          </w:tcPr>
          <w:p w14:paraId="4A43018D">
            <w:pPr>
              <w:pStyle w:val="56"/>
              <w:rPr>
                <w:lang w:eastAsia="zh-CN"/>
              </w:rPr>
            </w:pPr>
          </w:p>
        </w:tc>
      </w:tr>
      <w:tr w14:paraId="79A1D050">
        <w:trPr>
          <w:trHeight w:val="567" w:hRule="exact"/>
          <w:tblHeader/>
          <w:jc w:val="center"/>
        </w:trPr>
        <w:tc>
          <w:tcPr>
            <w:tcW w:w="338" w:type="pct"/>
            <w:vMerge w:val="continue"/>
            <w:vAlign w:val="center"/>
          </w:tcPr>
          <w:p w14:paraId="04CBE8F7">
            <w:pPr>
              <w:pStyle w:val="56"/>
              <w:rPr>
                <w:lang w:eastAsia="zh-CN"/>
              </w:rPr>
            </w:pPr>
          </w:p>
        </w:tc>
        <w:tc>
          <w:tcPr>
            <w:tcW w:w="396" w:type="pct"/>
            <w:vMerge w:val="continue"/>
            <w:vAlign w:val="center"/>
          </w:tcPr>
          <w:p w14:paraId="1DB504FA">
            <w:pPr>
              <w:pStyle w:val="56"/>
              <w:rPr>
                <w:lang w:eastAsia="zh-CN"/>
              </w:rPr>
            </w:pPr>
          </w:p>
        </w:tc>
        <w:tc>
          <w:tcPr>
            <w:tcW w:w="910" w:type="pct"/>
            <w:vMerge w:val="continue"/>
            <w:vAlign w:val="center"/>
          </w:tcPr>
          <w:p w14:paraId="448CBBF8">
            <w:pPr>
              <w:pStyle w:val="56"/>
              <w:rPr>
                <w:lang w:eastAsia="zh-CN"/>
              </w:rPr>
            </w:pPr>
          </w:p>
        </w:tc>
        <w:tc>
          <w:tcPr>
            <w:tcW w:w="564" w:type="pct"/>
            <w:vMerge w:val="continue"/>
            <w:vAlign w:val="center"/>
          </w:tcPr>
          <w:p w14:paraId="6613E811">
            <w:pPr>
              <w:pStyle w:val="56"/>
              <w:rPr>
                <w:lang w:eastAsia="zh-CN"/>
              </w:rPr>
            </w:pPr>
          </w:p>
        </w:tc>
        <w:tc>
          <w:tcPr>
            <w:tcW w:w="485" w:type="pct"/>
            <w:vMerge w:val="continue"/>
            <w:vAlign w:val="center"/>
          </w:tcPr>
          <w:p w14:paraId="24BABF40">
            <w:pPr>
              <w:pStyle w:val="56"/>
              <w:rPr>
                <w:lang w:eastAsia="zh-CN"/>
              </w:rPr>
            </w:pPr>
          </w:p>
        </w:tc>
        <w:tc>
          <w:tcPr>
            <w:tcW w:w="1892" w:type="pct"/>
            <w:vAlign w:val="center"/>
          </w:tcPr>
          <w:p w14:paraId="2B47C362">
            <w:pPr>
              <w:pStyle w:val="56"/>
            </w:pPr>
          </w:p>
        </w:tc>
        <w:tc>
          <w:tcPr>
            <w:tcW w:w="415" w:type="pct"/>
            <w:vAlign w:val="center"/>
          </w:tcPr>
          <w:p w14:paraId="7B1F44DD">
            <w:pPr>
              <w:pStyle w:val="56"/>
            </w:pPr>
          </w:p>
        </w:tc>
      </w:tr>
      <w:tr w14:paraId="18D8FF1B">
        <w:trPr>
          <w:trHeight w:val="567" w:hRule="exact"/>
          <w:tblHeader/>
          <w:jc w:val="center"/>
        </w:trPr>
        <w:tc>
          <w:tcPr>
            <w:tcW w:w="338" w:type="pct"/>
            <w:vMerge w:val="continue"/>
            <w:vAlign w:val="center"/>
          </w:tcPr>
          <w:p w14:paraId="4FC17AFB">
            <w:pPr>
              <w:pStyle w:val="56"/>
            </w:pPr>
          </w:p>
        </w:tc>
        <w:tc>
          <w:tcPr>
            <w:tcW w:w="396" w:type="pct"/>
            <w:vMerge w:val="restart"/>
            <w:vAlign w:val="center"/>
          </w:tcPr>
          <w:p w14:paraId="4C97DB01">
            <w:pPr>
              <w:pStyle w:val="56"/>
              <w:jc w:val="left"/>
            </w:pPr>
            <w:r>
              <w:rPr>
                <w:lang w:eastAsia="zh-CN"/>
              </w:rPr>
              <w:t>项目后期</w:t>
            </w:r>
          </w:p>
        </w:tc>
        <w:tc>
          <w:tcPr>
            <w:tcW w:w="910" w:type="pct"/>
            <w:vMerge w:val="restart"/>
            <w:vAlign w:val="center"/>
          </w:tcPr>
          <w:p w14:paraId="78B99DCF">
            <w:pPr>
              <w:pStyle w:val="56"/>
              <w:rPr>
                <w:lang w:eastAsia="zh-CN"/>
              </w:rPr>
            </w:pPr>
          </w:p>
        </w:tc>
        <w:tc>
          <w:tcPr>
            <w:tcW w:w="564" w:type="pct"/>
            <w:vMerge w:val="restart"/>
            <w:vAlign w:val="center"/>
          </w:tcPr>
          <w:p w14:paraId="03E81659">
            <w:pPr>
              <w:pStyle w:val="56"/>
            </w:pPr>
          </w:p>
        </w:tc>
        <w:tc>
          <w:tcPr>
            <w:tcW w:w="485" w:type="pct"/>
            <w:vMerge w:val="restart"/>
            <w:vAlign w:val="center"/>
          </w:tcPr>
          <w:p w14:paraId="79AE0974">
            <w:pPr>
              <w:pStyle w:val="56"/>
            </w:pPr>
          </w:p>
        </w:tc>
        <w:tc>
          <w:tcPr>
            <w:tcW w:w="1892" w:type="pct"/>
            <w:vAlign w:val="center"/>
          </w:tcPr>
          <w:p w14:paraId="24AD9F07">
            <w:pPr>
              <w:pStyle w:val="56"/>
              <w:rPr>
                <w:lang w:eastAsia="zh-CN"/>
              </w:rPr>
            </w:pPr>
          </w:p>
        </w:tc>
        <w:tc>
          <w:tcPr>
            <w:tcW w:w="415" w:type="pct"/>
            <w:vAlign w:val="center"/>
          </w:tcPr>
          <w:p w14:paraId="33BA9AFF">
            <w:pPr>
              <w:pStyle w:val="56"/>
              <w:rPr>
                <w:lang w:eastAsia="zh-CN"/>
              </w:rPr>
            </w:pPr>
          </w:p>
        </w:tc>
      </w:tr>
      <w:tr w14:paraId="02B1DE41">
        <w:trPr>
          <w:trHeight w:val="567" w:hRule="exact"/>
          <w:tblHeader/>
          <w:jc w:val="center"/>
        </w:trPr>
        <w:tc>
          <w:tcPr>
            <w:tcW w:w="338" w:type="pct"/>
            <w:vMerge w:val="continue"/>
            <w:vAlign w:val="center"/>
          </w:tcPr>
          <w:p w14:paraId="57BF79D0">
            <w:pPr>
              <w:pStyle w:val="56"/>
              <w:rPr>
                <w:lang w:eastAsia="zh-CN"/>
              </w:rPr>
            </w:pPr>
          </w:p>
        </w:tc>
        <w:tc>
          <w:tcPr>
            <w:tcW w:w="396" w:type="pct"/>
            <w:vMerge w:val="continue"/>
            <w:vAlign w:val="center"/>
          </w:tcPr>
          <w:p w14:paraId="67B0F395">
            <w:pPr>
              <w:pStyle w:val="56"/>
              <w:rPr>
                <w:lang w:eastAsia="zh-CN"/>
              </w:rPr>
            </w:pPr>
          </w:p>
        </w:tc>
        <w:tc>
          <w:tcPr>
            <w:tcW w:w="910" w:type="pct"/>
            <w:vMerge w:val="continue"/>
            <w:vAlign w:val="center"/>
          </w:tcPr>
          <w:p w14:paraId="0A7D7EDD">
            <w:pPr>
              <w:pStyle w:val="56"/>
              <w:rPr>
                <w:lang w:eastAsia="zh-CN"/>
              </w:rPr>
            </w:pPr>
          </w:p>
        </w:tc>
        <w:tc>
          <w:tcPr>
            <w:tcW w:w="564" w:type="pct"/>
            <w:vMerge w:val="continue"/>
            <w:vAlign w:val="center"/>
          </w:tcPr>
          <w:p w14:paraId="0B788EB3">
            <w:pPr>
              <w:pStyle w:val="56"/>
              <w:rPr>
                <w:lang w:eastAsia="zh-CN"/>
              </w:rPr>
            </w:pPr>
          </w:p>
        </w:tc>
        <w:tc>
          <w:tcPr>
            <w:tcW w:w="485" w:type="pct"/>
            <w:vMerge w:val="continue"/>
            <w:vAlign w:val="center"/>
          </w:tcPr>
          <w:p w14:paraId="2B071529">
            <w:pPr>
              <w:pStyle w:val="56"/>
              <w:rPr>
                <w:lang w:eastAsia="zh-CN"/>
              </w:rPr>
            </w:pPr>
          </w:p>
        </w:tc>
        <w:tc>
          <w:tcPr>
            <w:tcW w:w="1892" w:type="pct"/>
            <w:vAlign w:val="center"/>
          </w:tcPr>
          <w:p w14:paraId="49C39F35">
            <w:pPr>
              <w:pStyle w:val="56"/>
              <w:rPr>
                <w:lang w:eastAsia="zh-CN"/>
              </w:rPr>
            </w:pPr>
          </w:p>
        </w:tc>
        <w:tc>
          <w:tcPr>
            <w:tcW w:w="415" w:type="pct"/>
            <w:vAlign w:val="center"/>
          </w:tcPr>
          <w:p w14:paraId="70BFA1DF">
            <w:pPr>
              <w:pStyle w:val="56"/>
              <w:rPr>
                <w:lang w:eastAsia="zh-CN"/>
              </w:rPr>
            </w:pPr>
          </w:p>
        </w:tc>
      </w:tr>
      <w:tr w14:paraId="5DB4D7AE">
        <w:trPr>
          <w:trHeight w:val="567" w:hRule="exact"/>
          <w:tblHeader/>
          <w:jc w:val="center"/>
        </w:trPr>
        <w:tc>
          <w:tcPr>
            <w:tcW w:w="338" w:type="pct"/>
            <w:vMerge w:val="continue"/>
            <w:vAlign w:val="center"/>
          </w:tcPr>
          <w:p w14:paraId="7CA80900">
            <w:pPr>
              <w:pStyle w:val="56"/>
              <w:rPr>
                <w:lang w:eastAsia="zh-CN"/>
              </w:rPr>
            </w:pPr>
          </w:p>
        </w:tc>
        <w:tc>
          <w:tcPr>
            <w:tcW w:w="396" w:type="pct"/>
            <w:vMerge w:val="continue"/>
            <w:vAlign w:val="center"/>
          </w:tcPr>
          <w:p w14:paraId="556E3758">
            <w:pPr>
              <w:pStyle w:val="56"/>
              <w:rPr>
                <w:lang w:eastAsia="zh-CN"/>
              </w:rPr>
            </w:pPr>
          </w:p>
        </w:tc>
        <w:tc>
          <w:tcPr>
            <w:tcW w:w="910" w:type="pct"/>
            <w:vMerge w:val="continue"/>
            <w:vAlign w:val="center"/>
          </w:tcPr>
          <w:p w14:paraId="004DFC92">
            <w:pPr>
              <w:pStyle w:val="56"/>
              <w:rPr>
                <w:lang w:eastAsia="zh-CN"/>
              </w:rPr>
            </w:pPr>
          </w:p>
        </w:tc>
        <w:tc>
          <w:tcPr>
            <w:tcW w:w="564" w:type="pct"/>
            <w:vMerge w:val="continue"/>
            <w:vAlign w:val="center"/>
          </w:tcPr>
          <w:p w14:paraId="4ADF1919">
            <w:pPr>
              <w:pStyle w:val="56"/>
              <w:rPr>
                <w:lang w:eastAsia="zh-CN"/>
              </w:rPr>
            </w:pPr>
          </w:p>
        </w:tc>
        <w:tc>
          <w:tcPr>
            <w:tcW w:w="485" w:type="pct"/>
            <w:vMerge w:val="continue"/>
            <w:vAlign w:val="center"/>
          </w:tcPr>
          <w:p w14:paraId="6BD2A66D">
            <w:pPr>
              <w:pStyle w:val="56"/>
              <w:rPr>
                <w:lang w:eastAsia="zh-CN"/>
              </w:rPr>
            </w:pPr>
          </w:p>
        </w:tc>
        <w:tc>
          <w:tcPr>
            <w:tcW w:w="1892" w:type="pct"/>
            <w:vAlign w:val="center"/>
          </w:tcPr>
          <w:p w14:paraId="0B47A3BB">
            <w:pPr>
              <w:pStyle w:val="56"/>
              <w:rPr>
                <w:lang w:eastAsia="zh-CN"/>
              </w:rPr>
            </w:pPr>
          </w:p>
        </w:tc>
        <w:tc>
          <w:tcPr>
            <w:tcW w:w="415" w:type="pct"/>
            <w:vAlign w:val="center"/>
          </w:tcPr>
          <w:p w14:paraId="5660E16C">
            <w:pPr>
              <w:pStyle w:val="56"/>
              <w:rPr>
                <w:lang w:eastAsia="zh-CN"/>
              </w:rPr>
            </w:pPr>
          </w:p>
        </w:tc>
      </w:tr>
      <w:tr w14:paraId="6ABD50DC">
        <w:trPr>
          <w:trHeight w:val="567" w:hRule="exact"/>
          <w:tblHeader/>
          <w:jc w:val="center"/>
        </w:trPr>
        <w:tc>
          <w:tcPr>
            <w:tcW w:w="338" w:type="pct"/>
            <w:vMerge w:val="continue"/>
            <w:vAlign w:val="center"/>
          </w:tcPr>
          <w:p w14:paraId="7DC31A2E">
            <w:pPr>
              <w:pStyle w:val="56"/>
              <w:rPr>
                <w:lang w:eastAsia="zh-CN"/>
              </w:rPr>
            </w:pPr>
          </w:p>
        </w:tc>
        <w:tc>
          <w:tcPr>
            <w:tcW w:w="396" w:type="pct"/>
            <w:vMerge w:val="continue"/>
            <w:vAlign w:val="center"/>
          </w:tcPr>
          <w:p w14:paraId="40D04D19">
            <w:pPr>
              <w:pStyle w:val="56"/>
              <w:rPr>
                <w:lang w:eastAsia="zh-CN"/>
              </w:rPr>
            </w:pPr>
          </w:p>
        </w:tc>
        <w:tc>
          <w:tcPr>
            <w:tcW w:w="910" w:type="pct"/>
            <w:vMerge w:val="continue"/>
            <w:vAlign w:val="center"/>
          </w:tcPr>
          <w:p w14:paraId="122A91A0">
            <w:pPr>
              <w:pStyle w:val="56"/>
              <w:rPr>
                <w:lang w:eastAsia="zh-CN"/>
              </w:rPr>
            </w:pPr>
          </w:p>
        </w:tc>
        <w:tc>
          <w:tcPr>
            <w:tcW w:w="564" w:type="pct"/>
            <w:vMerge w:val="continue"/>
            <w:vAlign w:val="center"/>
          </w:tcPr>
          <w:p w14:paraId="06215CED">
            <w:pPr>
              <w:pStyle w:val="56"/>
              <w:rPr>
                <w:lang w:eastAsia="zh-CN"/>
              </w:rPr>
            </w:pPr>
          </w:p>
        </w:tc>
        <w:tc>
          <w:tcPr>
            <w:tcW w:w="485" w:type="pct"/>
            <w:vMerge w:val="continue"/>
            <w:vAlign w:val="center"/>
          </w:tcPr>
          <w:p w14:paraId="48F6B39C">
            <w:pPr>
              <w:pStyle w:val="56"/>
              <w:rPr>
                <w:lang w:eastAsia="zh-CN"/>
              </w:rPr>
            </w:pPr>
          </w:p>
        </w:tc>
        <w:tc>
          <w:tcPr>
            <w:tcW w:w="1892" w:type="pct"/>
            <w:vAlign w:val="center"/>
          </w:tcPr>
          <w:p w14:paraId="3B553466">
            <w:pPr>
              <w:pStyle w:val="56"/>
              <w:rPr>
                <w:b/>
                <w:bCs/>
                <w:lang w:eastAsia="zh-CN"/>
              </w:rPr>
            </w:pPr>
          </w:p>
        </w:tc>
        <w:tc>
          <w:tcPr>
            <w:tcW w:w="415" w:type="pct"/>
            <w:vAlign w:val="center"/>
          </w:tcPr>
          <w:p w14:paraId="4EC806E5">
            <w:pPr>
              <w:pStyle w:val="56"/>
              <w:rPr>
                <w:lang w:eastAsia="zh-CN"/>
              </w:rPr>
            </w:pPr>
          </w:p>
        </w:tc>
      </w:tr>
      <w:tr w14:paraId="5E78AA7E">
        <w:trPr>
          <w:trHeight w:val="567" w:hRule="exact"/>
          <w:tblHeader/>
          <w:jc w:val="center"/>
        </w:trPr>
        <w:tc>
          <w:tcPr>
            <w:tcW w:w="338" w:type="pct"/>
            <w:vMerge w:val="continue"/>
            <w:vAlign w:val="center"/>
          </w:tcPr>
          <w:p w14:paraId="7BD407AC">
            <w:pPr>
              <w:pStyle w:val="56"/>
              <w:rPr>
                <w:lang w:eastAsia="zh-CN"/>
              </w:rPr>
            </w:pPr>
          </w:p>
        </w:tc>
        <w:tc>
          <w:tcPr>
            <w:tcW w:w="396" w:type="pct"/>
            <w:vMerge w:val="continue"/>
            <w:vAlign w:val="center"/>
          </w:tcPr>
          <w:p w14:paraId="10374613">
            <w:pPr>
              <w:pStyle w:val="56"/>
              <w:rPr>
                <w:lang w:eastAsia="zh-CN"/>
              </w:rPr>
            </w:pPr>
          </w:p>
        </w:tc>
        <w:tc>
          <w:tcPr>
            <w:tcW w:w="910" w:type="pct"/>
            <w:vMerge w:val="continue"/>
            <w:vAlign w:val="center"/>
          </w:tcPr>
          <w:p w14:paraId="338812A8">
            <w:pPr>
              <w:pStyle w:val="56"/>
              <w:rPr>
                <w:lang w:eastAsia="zh-CN"/>
              </w:rPr>
            </w:pPr>
          </w:p>
        </w:tc>
        <w:tc>
          <w:tcPr>
            <w:tcW w:w="564" w:type="pct"/>
            <w:vMerge w:val="continue"/>
            <w:vAlign w:val="center"/>
          </w:tcPr>
          <w:p w14:paraId="06408303">
            <w:pPr>
              <w:pStyle w:val="56"/>
              <w:rPr>
                <w:lang w:eastAsia="zh-CN"/>
              </w:rPr>
            </w:pPr>
          </w:p>
        </w:tc>
        <w:tc>
          <w:tcPr>
            <w:tcW w:w="485" w:type="pct"/>
            <w:vMerge w:val="continue"/>
            <w:vAlign w:val="center"/>
          </w:tcPr>
          <w:p w14:paraId="73EEC49B">
            <w:pPr>
              <w:pStyle w:val="56"/>
              <w:rPr>
                <w:lang w:eastAsia="zh-CN"/>
              </w:rPr>
            </w:pPr>
          </w:p>
        </w:tc>
        <w:tc>
          <w:tcPr>
            <w:tcW w:w="1892" w:type="pct"/>
            <w:vAlign w:val="center"/>
          </w:tcPr>
          <w:p w14:paraId="29F96931">
            <w:pPr>
              <w:pStyle w:val="56"/>
              <w:rPr>
                <w:lang w:eastAsia="zh-CN"/>
              </w:rPr>
            </w:pPr>
          </w:p>
        </w:tc>
        <w:tc>
          <w:tcPr>
            <w:tcW w:w="415" w:type="pct"/>
            <w:vAlign w:val="center"/>
          </w:tcPr>
          <w:p w14:paraId="60455271">
            <w:pPr>
              <w:pStyle w:val="56"/>
              <w:rPr>
                <w:lang w:eastAsia="zh-CN"/>
              </w:rPr>
            </w:pPr>
          </w:p>
        </w:tc>
      </w:tr>
      <w:tr w14:paraId="3B624822">
        <w:trPr>
          <w:trHeight w:val="567" w:hRule="exact"/>
          <w:tblHeader/>
          <w:jc w:val="center"/>
        </w:trPr>
        <w:tc>
          <w:tcPr>
            <w:tcW w:w="338" w:type="pct"/>
            <w:vMerge w:val="continue"/>
            <w:vAlign w:val="center"/>
          </w:tcPr>
          <w:p w14:paraId="56317DC3">
            <w:pPr>
              <w:pStyle w:val="56"/>
              <w:rPr>
                <w:lang w:eastAsia="zh-CN"/>
              </w:rPr>
            </w:pPr>
          </w:p>
        </w:tc>
        <w:tc>
          <w:tcPr>
            <w:tcW w:w="396" w:type="pct"/>
            <w:vMerge w:val="continue"/>
            <w:vAlign w:val="center"/>
          </w:tcPr>
          <w:p w14:paraId="43B28173">
            <w:pPr>
              <w:pStyle w:val="56"/>
              <w:rPr>
                <w:lang w:eastAsia="zh-CN"/>
              </w:rPr>
            </w:pPr>
          </w:p>
        </w:tc>
        <w:tc>
          <w:tcPr>
            <w:tcW w:w="910" w:type="pct"/>
            <w:vMerge w:val="continue"/>
            <w:vAlign w:val="center"/>
          </w:tcPr>
          <w:p w14:paraId="321CE9ED">
            <w:pPr>
              <w:pStyle w:val="56"/>
              <w:rPr>
                <w:lang w:eastAsia="zh-CN"/>
              </w:rPr>
            </w:pPr>
          </w:p>
        </w:tc>
        <w:tc>
          <w:tcPr>
            <w:tcW w:w="564" w:type="pct"/>
            <w:vMerge w:val="continue"/>
            <w:vAlign w:val="center"/>
          </w:tcPr>
          <w:p w14:paraId="1A46F813">
            <w:pPr>
              <w:pStyle w:val="56"/>
              <w:rPr>
                <w:lang w:eastAsia="zh-CN"/>
              </w:rPr>
            </w:pPr>
          </w:p>
        </w:tc>
        <w:tc>
          <w:tcPr>
            <w:tcW w:w="485" w:type="pct"/>
            <w:vMerge w:val="continue"/>
            <w:vAlign w:val="center"/>
          </w:tcPr>
          <w:p w14:paraId="2FA7B59D">
            <w:pPr>
              <w:pStyle w:val="56"/>
              <w:rPr>
                <w:lang w:eastAsia="zh-CN"/>
              </w:rPr>
            </w:pPr>
          </w:p>
        </w:tc>
        <w:tc>
          <w:tcPr>
            <w:tcW w:w="1892" w:type="pct"/>
            <w:vAlign w:val="center"/>
          </w:tcPr>
          <w:p w14:paraId="4FEF112A">
            <w:pPr>
              <w:pStyle w:val="56"/>
              <w:rPr>
                <w:lang w:eastAsia="zh-CN"/>
              </w:rPr>
            </w:pPr>
          </w:p>
        </w:tc>
        <w:tc>
          <w:tcPr>
            <w:tcW w:w="415" w:type="pct"/>
            <w:vAlign w:val="center"/>
          </w:tcPr>
          <w:p w14:paraId="21725CE4">
            <w:pPr>
              <w:pStyle w:val="56"/>
              <w:rPr>
                <w:lang w:eastAsia="zh-CN"/>
              </w:rPr>
            </w:pPr>
          </w:p>
        </w:tc>
      </w:tr>
      <w:tr w14:paraId="40C61EB6">
        <w:trPr>
          <w:trHeight w:val="567" w:hRule="exact"/>
          <w:tblHeader/>
          <w:jc w:val="center"/>
        </w:trPr>
        <w:tc>
          <w:tcPr>
            <w:tcW w:w="338" w:type="pct"/>
            <w:vMerge w:val="continue"/>
            <w:vAlign w:val="center"/>
          </w:tcPr>
          <w:p w14:paraId="447607C2">
            <w:pPr>
              <w:pStyle w:val="56"/>
              <w:rPr>
                <w:lang w:eastAsia="zh-CN"/>
              </w:rPr>
            </w:pPr>
          </w:p>
        </w:tc>
        <w:tc>
          <w:tcPr>
            <w:tcW w:w="396" w:type="pct"/>
            <w:vMerge w:val="continue"/>
            <w:vAlign w:val="center"/>
          </w:tcPr>
          <w:p w14:paraId="7F147B49">
            <w:pPr>
              <w:pStyle w:val="56"/>
              <w:rPr>
                <w:lang w:eastAsia="zh-CN"/>
              </w:rPr>
            </w:pPr>
          </w:p>
        </w:tc>
        <w:tc>
          <w:tcPr>
            <w:tcW w:w="910" w:type="pct"/>
            <w:vMerge w:val="continue"/>
            <w:vAlign w:val="center"/>
          </w:tcPr>
          <w:p w14:paraId="4FCA893E">
            <w:pPr>
              <w:pStyle w:val="56"/>
              <w:rPr>
                <w:lang w:eastAsia="zh-CN"/>
              </w:rPr>
            </w:pPr>
          </w:p>
        </w:tc>
        <w:tc>
          <w:tcPr>
            <w:tcW w:w="564" w:type="pct"/>
            <w:vMerge w:val="continue"/>
            <w:vAlign w:val="center"/>
          </w:tcPr>
          <w:p w14:paraId="27FFF4C1">
            <w:pPr>
              <w:pStyle w:val="56"/>
              <w:rPr>
                <w:lang w:eastAsia="zh-CN"/>
              </w:rPr>
            </w:pPr>
          </w:p>
        </w:tc>
        <w:tc>
          <w:tcPr>
            <w:tcW w:w="485" w:type="pct"/>
            <w:vMerge w:val="continue"/>
            <w:vAlign w:val="center"/>
          </w:tcPr>
          <w:p w14:paraId="215D52CD">
            <w:pPr>
              <w:pStyle w:val="56"/>
              <w:rPr>
                <w:lang w:eastAsia="zh-CN"/>
              </w:rPr>
            </w:pPr>
          </w:p>
        </w:tc>
        <w:tc>
          <w:tcPr>
            <w:tcW w:w="1892" w:type="pct"/>
            <w:vAlign w:val="center"/>
          </w:tcPr>
          <w:p w14:paraId="143E4F47">
            <w:pPr>
              <w:pStyle w:val="56"/>
              <w:rPr>
                <w:lang w:eastAsia="zh-CN"/>
              </w:rPr>
            </w:pPr>
          </w:p>
        </w:tc>
        <w:tc>
          <w:tcPr>
            <w:tcW w:w="415" w:type="pct"/>
            <w:vAlign w:val="center"/>
          </w:tcPr>
          <w:p w14:paraId="3574113D">
            <w:pPr>
              <w:pStyle w:val="56"/>
              <w:rPr>
                <w:lang w:eastAsia="zh-CN"/>
              </w:rPr>
            </w:pPr>
          </w:p>
        </w:tc>
      </w:tr>
      <w:tr w14:paraId="36709895">
        <w:trPr>
          <w:trHeight w:val="567" w:hRule="exact"/>
          <w:tblHeader/>
          <w:jc w:val="center"/>
        </w:trPr>
        <w:tc>
          <w:tcPr>
            <w:tcW w:w="338" w:type="pct"/>
            <w:vMerge w:val="continue"/>
            <w:vAlign w:val="center"/>
          </w:tcPr>
          <w:p w14:paraId="0B9505E3">
            <w:pPr>
              <w:pStyle w:val="56"/>
              <w:rPr>
                <w:lang w:eastAsia="zh-CN"/>
              </w:rPr>
            </w:pPr>
          </w:p>
        </w:tc>
        <w:tc>
          <w:tcPr>
            <w:tcW w:w="396" w:type="pct"/>
            <w:vMerge w:val="continue"/>
            <w:vAlign w:val="center"/>
          </w:tcPr>
          <w:p w14:paraId="6F0F79CD">
            <w:pPr>
              <w:pStyle w:val="56"/>
              <w:rPr>
                <w:lang w:eastAsia="zh-CN"/>
              </w:rPr>
            </w:pPr>
          </w:p>
        </w:tc>
        <w:tc>
          <w:tcPr>
            <w:tcW w:w="910" w:type="pct"/>
            <w:vMerge w:val="continue"/>
            <w:vAlign w:val="center"/>
          </w:tcPr>
          <w:p w14:paraId="3FC0B159">
            <w:pPr>
              <w:pStyle w:val="56"/>
              <w:rPr>
                <w:lang w:eastAsia="zh-CN"/>
              </w:rPr>
            </w:pPr>
          </w:p>
        </w:tc>
        <w:tc>
          <w:tcPr>
            <w:tcW w:w="564" w:type="pct"/>
            <w:vMerge w:val="continue"/>
            <w:vAlign w:val="center"/>
          </w:tcPr>
          <w:p w14:paraId="5E60712E">
            <w:pPr>
              <w:pStyle w:val="56"/>
              <w:rPr>
                <w:lang w:eastAsia="zh-CN"/>
              </w:rPr>
            </w:pPr>
          </w:p>
        </w:tc>
        <w:tc>
          <w:tcPr>
            <w:tcW w:w="485" w:type="pct"/>
            <w:vMerge w:val="continue"/>
            <w:vAlign w:val="center"/>
          </w:tcPr>
          <w:p w14:paraId="34E2E759">
            <w:pPr>
              <w:pStyle w:val="56"/>
              <w:rPr>
                <w:lang w:eastAsia="zh-CN"/>
              </w:rPr>
            </w:pPr>
          </w:p>
        </w:tc>
        <w:tc>
          <w:tcPr>
            <w:tcW w:w="1892" w:type="pct"/>
            <w:vAlign w:val="center"/>
          </w:tcPr>
          <w:p w14:paraId="7FD221E9">
            <w:pPr>
              <w:pStyle w:val="56"/>
              <w:rPr>
                <w:lang w:eastAsia="zh-CN"/>
              </w:rPr>
            </w:pPr>
          </w:p>
        </w:tc>
        <w:tc>
          <w:tcPr>
            <w:tcW w:w="415" w:type="pct"/>
            <w:vAlign w:val="center"/>
          </w:tcPr>
          <w:p w14:paraId="3B6BED04">
            <w:pPr>
              <w:pStyle w:val="56"/>
              <w:rPr>
                <w:lang w:eastAsia="zh-CN"/>
              </w:rPr>
            </w:pPr>
          </w:p>
        </w:tc>
      </w:tr>
      <w:tr w14:paraId="17C87E70">
        <w:trPr>
          <w:trHeight w:val="567" w:hRule="exact"/>
          <w:tblHeader/>
          <w:jc w:val="center"/>
        </w:trPr>
        <w:tc>
          <w:tcPr>
            <w:tcW w:w="338" w:type="pct"/>
            <w:vMerge w:val="continue"/>
            <w:vAlign w:val="center"/>
          </w:tcPr>
          <w:p w14:paraId="189A55B6">
            <w:pPr>
              <w:pStyle w:val="56"/>
            </w:pPr>
          </w:p>
        </w:tc>
        <w:tc>
          <w:tcPr>
            <w:tcW w:w="396" w:type="pct"/>
            <w:vMerge w:val="continue"/>
            <w:vAlign w:val="center"/>
          </w:tcPr>
          <w:p w14:paraId="73D6E8D4">
            <w:pPr>
              <w:pStyle w:val="56"/>
            </w:pPr>
          </w:p>
        </w:tc>
        <w:tc>
          <w:tcPr>
            <w:tcW w:w="910" w:type="pct"/>
            <w:vMerge w:val="continue"/>
            <w:vAlign w:val="center"/>
          </w:tcPr>
          <w:p w14:paraId="16AEF252">
            <w:pPr>
              <w:pStyle w:val="56"/>
            </w:pPr>
          </w:p>
        </w:tc>
        <w:tc>
          <w:tcPr>
            <w:tcW w:w="564" w:type="pct"/>
            <w:vMerge w:val="continue"/>
            <w:vAlign w:val="center"/>
          </w:tcPr>
          <w:p w14:paraId="5092FD71">
            <w:pPr>
              <w:pStyle w:val="56"/>
            </w:pPr>
          </w:p>
        </w:tc>
        <w:tc>
          <w:tcPr>
            <w:tcW w:w="485" w:type="pct"/>
            <w:vMerge w:val="continue"/>
            <w:vAlign w:val="center"/>
          </w:tcPr>
          <w:p w14:paraId="3211C718">
            <w:pPr>
              <w:pStyle w:val="56"/>
            </w:pPr>
          </w:p>
        </w:tc>
        <w:tc>
          <w:tcPr>
            <w:tcW w:w="1892" w:type="pct"/>
            <w:vAlign w:val="center"/>
          </w:tcPr>
          <w:p w14:paraId="6F0FC4E6">
            <w:pPr>
              <w:pStyle w:val="56"/>
            </w:pPr>
          </w:p>
        </w:tc>
        <w:tc>
          <w:tcPr>
            <w:tcW w:w="415" w:type="pct"/>
            <w:vAlign w:val="center"/>
          </w:tcPr>
          <w:p w14:paraId="4B019BF2">
            <w:pPr>
              <w:pStyle w:val="56"/>
            </w:pPr>
          </w:p>
        </w:tc>
      </w:tr>
      <w:tr w14:paraId="64E4C849">
        <w:trPr>
          <w:trHeight w:val="567" w:hRule="exact"/>
          <w:tblHeader/>
          <w:jc w:val="center"/>
        </w:trPr>
        <w:tc>
          <w:tcPr>
            <w:tcW w:w="338" w:type="pct"/>
            <w:vMerge w:val="restart"/>
            <w:vAlign w:val="center"/>
          </w:tcPr>
          <w:p w14:paraId="01A75B45">
            <w:pPr>
              <w:pStyle w:val="56"/>
            </w:pPr>
            <w:r>
              <w:rPr>
                <w:lang w:eastAsia="zh-CN"/>
              </w:rPr>
              <w:t>项目</w:t>
            </w:r>
            <w:r>
              <w:t>验收阶段</w:t>
            </w:r>
          </w:p>
        </w:tc>
        <w:tc>
          <w:tcPr>
            <w:tcW w:w="396" w:type="pct"/>
            <w:vMerge w:val="restart"/>
            <w:vAlign w:val="center"/>
          </w:tcPr>
          <w:p w14:paraId="0C650B9C">
            <w:pPr>
              <w:pStyle w:val="56"/>
            </w:pPr>
            <w:r>
              <w:rPr>
                <w:lang w:eastAsia="zh-CN"/>
              </w:rPr>
              <w:t>材料准备</w:t>
            </w:r>
          </w:p>
        </w:tc>
        <w:tc>
          <w:tcPr>
            <w:tcW w:w="910" w:type="pct"/>
            <w:vMerge w:val="restart"/>
            <w:vAlign w:val="center"/>
          </w:tcPr>
          <w:p w14:paraId="1B7B133A">
            <w:pPr>
              <w:pStyle w:val="56"/>
              <w:rPr>
                <w:lang w:eastAsia="zh-CN"/>
              </w:rPr>
            </w:pPr>
          </w:p>
        </w:tc>
        <w:tc>
          <w:tcPr>
            <w:tcW w:w="564" w:type="pct"/>
            <w:vMerge w:val="restart"/>
            <w:vAlign w:val="center"/>
          </w:tcPr>
          <w:p w14:paraId="5B9D55D9">
            <w:pPr>
              <w:pStyle w:val="56"/>
            </w:pPr>
          </w:p>
        </w:tc>
        <w:tc>
          <w:tcPr>
            <w:tcW w:w="485" w:type="pct"/>
            <w:vMerge w:val="restart"/>
            <w:vAlign w:val="center"/>
          </w:tcPr>
          <w:p w14:paraId="3DF349C0">
            <w:pPr>
              <w:pStyle w:val="56"/>
            </w:pPr>
          </w:p>
        </w:tc>
        <w:tc>
          <w:tcPr>
            <w:tcW w:w="1892" w:type="pct"/>
            <w:vAlign w:val="center"/>
          </w:tcPr>
          <w:p w14:paraId="396119BA">
            <w:pPr>
              <w:pStyle w:val="56"/>
              <w:rPr>
                <w:lang w:eastAsia="zh-CN"/>
              </w:rPr>
            </w:pPr>
          </w:p>
        </w:tc>
        <w:tc>
          <w:tcPr>
            <w:tcW w:w="415" w:type="pct"/>
            <w:vAlign w:val="center"/>
          </w:tcPr>
          <w:p w14:paraId="5D24B947">
            <w:pPr>
              <w:pStyle w:val="56"/>
              <w:rPr>
                <w:lang w:eastAsia="zh-CN"/>
              </w:rPr>
            </w:pPr>
          </w:p>
        </w:tc>
      </w:tr>
      <w:tr w14:paraId="11CEF7A0">
        <w:trPr>
          <w:trHeight w:val="567" w:hRule="exact"/>
          <w:tblHeader/>
          <w:jc w:val="center"/>
        </w:trPr>
        <w:tc>
          <w:tcPr>
            <w:tcW w:w="338" w:type="pct"/>
            <w:vMerge w:val="continue"/>
            <w:vAlign w:val="center"/>
          </w:tcPr>
          <w:p w14:paraId="37E47D26">
            <w:pPr>
              <w:pStyle w:val="56"/>
            </w:pPr>
          </w:p>
        </w:tc>
        <w:tc>
          <w:tcPr>
            <w:tcW w:w="396" w:type="pct"/>
            <w:vMerge w:val="continue"/>
            <w:vAlign w:val="center"/>
          </w:tcPr>
          <w:p w14:paraId="53A1F278">
            <w:pPr>
              <w:pStyle w:val="56"/>
            </w:pPr>
          </w:p>
        </w:tc>
        <w:tc>
          <w:tcPr>
            <w:tcW w:w="910" w:type="pct"/>
            <w:vMerge w:val="continue"/>
            <w:vAlign w:val="center"/>
          </w:tcPr>
          <w:p w14:paraId="06DFD35E">
            <w:pPr>
              <w:pStyle w:val="56"/>
            </w:pPr>
          </w:p>
        </w:tc>
        <w:tc>
          <w:tcPr>
            <w:tcW w:w="564" w:type="pct"/>
            <w:vMerge w:val="continue"/>
            <w:vAlign w:val="center"/>
          </w:tcPr>
          <w:p w14:paraId="53BC7498">
            <w:pPr>
              <w:pStyle w:val="56"/>
            </w:pPr>
          </w:p>
        </w:tc>
        <w:tc>
          <w:tcPr>
            <w:tcW w:w="485" w:type="pct"/>
            <w:vMerge w:val="continue"/>
            <w:vAlign w:val="center"/>
          </w:tcPr>
          <w:p w14:paraId="7FD1D4F0">
            <w:pPr>
              <w:pStyle w:val="56"/>
            </w:pPr>
          </w:p>
        </w:tc>
        <w:tc>
          <w:tcPr>
            <w:tcW w:w="1892" w:type="pct"/>
            <w:vAlign w:val="center"/>
          </w:tcPr>
          <w:p w14:paraId="2FE306B5">
            <w:pPr>
              <w:pStyle w:val="56"/>
              <w:rPr>
                <w:lang w:eastAsia="zh-CN"/>
              </w:rPr>
            </w:pPr>
          </w:p>
        </w:tc>
        <w:tc>
          <w:tcPr>
            <w:tcW w:w="415" w:type="pct"/>
            <w:vAlign w:val="center"/>
          </w:tcPr>
          <w:p w14:paraId="3385099F">
            <w:pPr>
              <w:pStyle w:val="56"/>
              <w:rPr>
                <w:lang w:eastAsia="zh-CN"/>
              </w:rPr>
            </w:pPr>
          </w:p>
        </w:tc>
      </w:tr>
      <w:tr w14:paraId="225E431A">
        <w:trPr>
          <w:trHeight w:val="567" w:hRule="exact"/>
          <w:tblHeader/>
          <w:jc w:val="center"/>
        </w:trPr>
        <w:tc>
          <w:tcPr>
            <w:tcW w:w="338" w:type="pct"/>
            <w:vMerge w:val="continue"/>
            <w:vAlign w:val="center"/>
          </w:tcPr>
          <w:p w14:paraId="4BFE66F4">
            <w:pPr>
              <w:pStyle w:val="56"/>
              <w:rPr>
                <w:lang w:eastAsia="zh-CN"/>
              </w:rPr>
            </w:pPr>
          </w:p>
        </w:tc>
        <w:tc>
          <w:tcPr>
            <w:tcW w:w="396" w:type="pct"/>
            <w:vMerge w:val="continue"/>
            <w:vAlign w:val="center"/>
          </w:tcPr>
          <w:p w14:paraId="79C07076">
            <w:pPr>
              <w:pStyle w:val="56"/>
              <w:rPr>
                <w:lang w:eastAsia="zh-CN"/>
              </w:rPr>
            </w:pPr>
          </w:p>
        </w:tc>
        <w:tc>
          <w:tcPr>
            <w:tcW w:w="910" w:type="pct"/>
            <w:vMerge w:val="continue"/>
            <w:vAlign w:val="center"/>
          </w:tcPr>
          <w:p w14:paraId="66A74631">
            <w:pPr>
              <w:pStyle w:val="56"/>
              <w:rPr>
                <w:lang w:eastAsia="zh-CN"/>
              </w:rPr>
            </w:pPr>
          </w:p>
        </w:tc>
        <w:tc>
          <w:tcPr>
            <w:tcW w:w="564" w:type="pct"/>
            <w:vMerge w:val="continue"/>
            <w:vAlign w:val="center"/>
          </w:tcPr>
          <w:p w14:paraId="3A3CB239">
            <w:pPr>
              <w:pStyle w:val="56"/>
              <w:rPr>
                <w:lang w:eastAsia="zh-CN"/>
              </w:rPr>
            </w:pPr>
          </w:p>
        </w:tc>
        <w:tc>
          <w:tcPr>
            <w:tcW w:w="485" w:type="pct"/>
            <w:vMerge w:val="continue"/>
            <w:vAlign w:val="center"/>
          </w:tcPr>
          <w:p w14:paraId="458E082D">
            <w:pPr>
              <w:pStyle w:val="56"/>
              <w:rPr>
                <w:lang w:eastAsia="zh-CN"/>
              </w:rPr>
            </w:pPr>
          </w:p>
        </w:tc>
        <w:tc>
          <w:tcPr>
            <w:tcW w:w="1892" w:type="pct"/>
            <w:vAlign w:val="center"/>
          </w:tcPr>
          <w:p w14:paraId="74DC8D85">
            <w:pPr>
              <w:pStyle w:val="56"/>
              <w:rPr>
                <w:lang w:eastAsia="zh-CN"/>
              </w:rPr>
            </w:pPr>
          </w:p>
        </w:tc>
        <w:tc>
          <w:tcPr>
            <w:tcW w:w="415" w:type="pct"/>
            <w:vAlign w:val="center"/>
          </w:tcPr>
          <w:p w14:paraId="4C2E2C17">
            <w:pPr>
              <w:pStyle w:val="56"/>
              <w:rPr>
                <w:lang w:eastAsia="zh-CN"/>
              </w:rPr>
            </w:pPr>
          </w:p>
        </w:tc>
      </w:tr>
      <w:tr w14:paraId="46F8317D">
        <w:trPr>
          <w:trHeight w:val="567" w:hRule="exact"/>
          <w:tblHeader/>
          <w:jc w:val="center"/>
        </w:trPr>
        <w:tc>
          <w:tcPr>
            <w:tcW w:w="338" w:type="pct"/>
            <w:vMerge w:val="continue"/>
            <w:vAlign w:val="center"/>
          </w:tcPr>
          <w:p w14:paraId="154100A2">
            <w:pPr>
              <w:pStyle w:val="56"/>
              <w:rPr>
                <w:lang w:eastAsia="zh-CN"/>
              </w:rPr>
            </w:pPr>
          </w:p>
        </w:tc>
        <w:tc>
          <w:tcPr>
            <w:tcW w:w="396" w:type="pct"/>
            <w:vMerge w:val="continue"/>
            <w:vAlign w:val="center"/>
          </w:tcPr>
          <w:p w14:paraId="79C20590">
            <w:pPr>
              <w:pStyle w:val="56"/>
              <w:rPr>
                <w:lang w:eastAsia="zh-CN"/>
              </w:rPr>
            </w:pPr>
          </w:p>
        </w:tc>
        <w:tc>
          <w:tcPr>
            <w:tcW w:w="910" w:type="pct"/>
            <w:vMerge w:val="continue"/>
            <w:vAlign w:val="center"/>
          </w:tcPr>
          <w:p w14:paraId="235C66CA">
            <w:pPr>
              <w:pStyle w:val="56"/>
              <w:rPr>
                <w:lang w:eastAsia="zh-CN"/>
              </w:rPr>
            </w:pPr>
          </w:p>
        </w:tc>
        <w:tc>
          <w:tcPr>
            <w:tcW w:w="564" w:type="pct"/>
            <w:vMerge w:val="continue"/>
            <w:vAlign w:val="center"/>
          </w:tcPr>
          <w:p w14:paraId="2AE0286E">
            <w:pPr>
              <w:pStyle w:val="56"/>
              <w:rPr>
                <w:lang w:eastAsia="zh-CN"/>
              </w:rPr>
            </w:pPr>
          </w:p>
        </w:tc>
        <w:tc>
          <w:tcPr>
            <w:tcW w:w="485" w:type="pct"/>
            <w:vMerge w:val="continue"/>
            <w:vAlign w:val="center"/>
          </w:tcPr>
          <w:p w14:paraId="747BBDA7">
            <w:pPr>
              <w:pStyle w:val="56"/>
              <w:rPr>
                <w:lang w:eastAsia="zh-CN"/>
              </w:rPr>
            </w:pPr>
          </w:p>
        </w:tc>
        <w:tc>
          <w:tcPr>
            <w:tcW w:w="1892" w:type="pct"/>
            <w:vAlign w:val="center"/>
          </w:tcPr>
          <w:p w14:paraId="4A27AAA0">
            <w:pPr>
              <w:pStyle w:val="56"/>
              <w:rPr>
                <w:lang w:eastAsia="zh-CN"/>
              </w:rPr>
            </w:pPr>
          </w:p>
        </w:tc>
        <w:tc>
          <w:tcPr>
            <w:tcW w:w="415" w:type="pct"/>
            <w:vAlign w:val="center"/>
          </w:tcPr>
          <w:p w14:paraId="6EC998CF">
            <w:pPr>
              <w:pStyle w:val="56"/>
              <w:rPr>
                <w:lang w:eastAsia="zh-CN"/>
              </w:rPr>
            </w:pPr>
          </w:p>
        </w:tc>
      </w:tr>
      <w:tr w14:paraId="13F27862">
        <w:trPr>
          <w:trHeight w:val="567" w:hRule="exact"/>
          <w:tblHeader/>
          <w:jc w:val="center"/>
        </w:trPr>
        <w:tc>
          <w:tcPr>
            <w:tcW w:w="338" w:type="pct"/>
            <w:vMerge w:val="continue"/>
            <w:vAlign w:val="center"/>
          </w:tcPr>
          <w:p w14:paraId="3A8F5EA7">
            <w:pPr>
              <w:pStyle w:val="56"/>
              <w:rPr>
                <w:lang w:eastAsia="zh-CN"/>
              </w:rPr>
            </w:pPr>
          </w:p>
        </w:tc>
        <w:tc>
          <w:tcPr>
            <w:tcW w:w="396" w:type="pct"/>
            <w:vAlign w:val="center"/>
          </w:tcPr>
          <w:p w14:paraId="292F0922">
            <w:pPr>
              <w:pStyle w:val="56"/>
              <w:rPr>
                <w:lang w:eastAsia="zh-CN"/>
              </w:rPr>
            </w:pPr>
            <w:r>
              <w:rPr>
                <w:lang w:eastAsia="zh-CN"/>
              </w:rPr>
              <w:t>最终</w:t>
            </w:r>
          </w:p>
          <w:p w14:paraId="0C7E1660">
            <w:pPr>
              <w:pStyle w:val="56"/>
              <w:rPr>
                <w:lang w:eastAsia="zh-CN"/>
              </w:rPr>
            </w:pPr>
            <w:r>
              <w:rPr>
                <w:lang w:eastAsia="zh-CN"/>
              </w:rPr>
              <w:t>验收</w:t>
            </w:r>
          </w:p>
        </w:tc>
        <w:tc>
          <w:tcPr>
            <w:tcW w:w="910" w:type="pct"/>
            <w:vAlign w:val="center"/>
          </w:tcPr>
          <w:p w14:paraId="5C2D1D1E">
            <w:pPr>
              <w:pStyle w:val="56"/>
              <w:rPr>
                <w:lang w:eastAsia="zh-CN"/>
              </w:rPr>
            </w:pPr>
          </w:p>
        </w:tc>
        <w:tc>
          <w:tcPr>
            <w:tcW w:w="564" w:type="pct"/>
            <w:vAlign w:val="center"/>
          </w:tcPr>
          <w:p w14:paraId="49C2E33C">
            <w:pPr>
              <w:pStyle w:val="56"/>
              <w:rPr>
                <w:lang w:eastAsia="zh-CN"/>
              </w:rPr>
            </w:pPr>
          </w:p>
        </w:tc>
        <w:tc>
          <w:tcPr>
            <w:tcW w:w="485" w:type="pct"/>
            <w:vAlign w:val="center"/>
          </w:tcPr>
          <w:p w14:paraId="54945EBF">
            <w:pPr>
              <w:pStyle w:val="56"/>
              <w:rPr>
                <w:lang w:eastAsia="zh-CN"/>
              </w:rPr>
            </w:pPr>
          </w:p>
        </w:tc>
        <w:tc>
          <w:tcPr>
            <w:tcW w:w="1892" w:type="pct"/>
            <w:vAlign w:val="center"/>
          </w:tcPr>
          <w:p w14:paraId="5B039915">
            <w:pPr>
              <w:pStyle w:val="56"/>
            </w:pPr>
          </w:p>
        </w:tc>
        <w:tc>
          <w:tcPr>
            <w:tcW w:w="415" w:type="pct"/>
            <w:vAlign w:val="center"/>
          </w:tcPr>
          <w:p w14:paraId="34149059">
            <w:pPr>
              <w:pStyle w:val="56"/>
              <w:rPr>
                <w:lang w:eastAsia="zh-CN"/>
              </w:rPr>
            </w:pPr>
          </w:p>
        </w:tc>
      </w:tr>
    </w:tbl>
    <w:p w14:paraId="5800F71B">
      <w:pPr>
        <w:rPr>
          <w:lang w:eastAsia="zh-CN"/>
        </w:rPr>
      </w:pPr>
    </w:p>
    <w:p w14:paraId="6D7B1DDA">
      <w:pPr>
        <w:rPr>
          <w:lang w:eastAsia="zh-CN"/>
        </w:rPr>
      </w:pPr>
    </w:p>
    <w:sectPr>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Light">
    <w:altName w:val="汉仪中等线KW"/>
    <w:panose1 w:val="02010600030101010101"/>
    <w:charset w:val="86"/>
    <w:family w:val="auto"/>
    <w:pitch w:val="default"/>
    <w:sig w:usb0="00000000" w:usb1="00000000" w:usb2="00000016" w:usb3="00000000" w:csb0="0004000F" w:csb1="00000000"/>
  </w:font>
  <w:font w:name="等线">
    <w:altName w:val="汉仪中等线KW"/>
    <w:panose1 w:val="02010600030101010101"/>
    <w:charset w:val="86"/>
    <w:family w:val="auto"/>
    <w:pitch w:val="default"/>
    <w:sig w:usb0="00000000" w:usb1="00000000" w:usb2="00000016" w:usb3="00000000" w:csb0="0004000F" w:csb1="00000000"/>
  </w:font>
  <w:font w:name="仿宋_GB2312">
    <w:altName w:val="方正仿宋_GBK"/>
    <w:panose1 w:val="00000000000000000000"/>
    <w:charset w:val="00"/>
    <w:family w:val="modern"/>
    <w:pitch w:val="default"/>
    <w:sig w:usb0="00000000" w:usb1="00000000" w:usb2="00000010" w:usb3="00000000" w:csb0="00040000" w:csb1="00000000"/>
  </w:font>
  <w:font w:name="Calibri Light">
    <w:altName w:val="Helvetica Neue"/>
    <w:panose1 w:val="020F0302020204030204"/>
    <w:charset w:val="00"/>
    <w:family w:val="swiss"/>
    <w:pitch w:val="default"/>
    <w:sig w:usb0="00000000" w:usb1="00000000" w:usb2="00000009" w:usb3="00000000" w:csb0="000001FF" w:csb1="00000000"/>
  </w:font>
  <w:font w:name="Times New Roman Bold">
    <w:panose1 w:val="02020503050405090304"/>
    <w:charset w:val="00"/>
    <w:family w:val="roman"/>
    <w:pitch w:val="default"/>
    <w:sig w:usb0="E0000AFF" w:usb1="00007843" w:usb2="00000001" w:usb3="00000000" w:csb0="400001BF" w:csb1="DFF70000"/>
  </w:font>
  <w:font w:name="Cambria">
    <w:altName w:val="苹方-简"/>
    <w:panose1 w:val="02040503050406030204"/>
    <w:charset w:val="00"/>
    <w:family w:val="roman"/>
    <w:pitch w:val="default"/>
    <w:sig w:usb0="00000000" w:usb1="00000000" w:usb2="02000000" w:usb3="00000000" w:csb0="0000019F" w:csb1="00000000"/>
  </w:font>
  <w:font w:name="楷体">
    <w:altName w:val="汉仪楷体KW"/>
    <w:panose1 w:val="02010609060101010101"/>
    <w:charset w:val="86"/>
    <w:family w:val="modern"/>
    <w:pitch w:val="default"/>
    <w:sig w:usb0="00000000" w:usb1="00000000" w:usb2="00000016" w:usb3="00000000" w:csb0="00040001" w:csb1="00000000"/>
  </w:font>
  <w:font w:name="Arial Unicode MS">
    <w:panose1 w:val="020B0604020202020204"/>
    <w:charset w:val="80"/>
    <w:family w:val="swiss"/>
    <w:pitch w:val="default"/>
    <w:sig w:usb0="FFFFFFFF" w:usb1="E9FFFFFF" w:usb2="0000003F" w:usb3="00000000" w:csb0="603F01FF" w:csb1="FFFF0000"/>
  </w:font>
  <w:font w:name="仿宋">
    <w:altName w:val="方正仿宋_GBK"/>
    <w:panose1 w:val="02010609060101010101"/>
    <w:charset w:val="86"/>
    <w:family w:val="modern"/>
    <w:pitch w:val="default"/>
    <w:sig w:usb0="00000000" w:usb1="00000000" w:usb2="00000016" w:usb3="00000000" w:csb0="00040001" w:csb1="00000000"/>
  </w:font>
  <w:font w:name="DejaVu Math TeX Gyre">
    <w:panose1 w:val="02000503000000000000"/>
    <w:charset w:val="00"/>
    <w:family w:val="auto"/>
    <w:pitch w:val="default"/>
    <w:sig w:usb0="A10000EF" w:usb1="4201F9EE" w:usb2="02000000" w:usb3="00000000" w:csb0="60000193" w:csb1="0DD40000"/>
  </w:font>
  <w:font w:name="Times New Roman Italic">
    <w:panose1 w:val="02020503050405090304"/>
    <w:charset w:val="00"/>
    <w:family w:val="auto"/>
    <w:pitch w:val="default"/>
    <w:sig w:usb0="E0000AFF" w:usb1="00007843" w:usb2="00000001" w:usb3="00000000" w:csb0="400001BF" w:csb1="DFF70000"/>
  </w:font>
  <w:font w:name="Cambria Math">
    <w:altName w:val="Kingsoft Math"/>
    <w:panose1 w:val="02040503050406030204"/>
    <w:charset w:val="00"/>
    <w:family w:val="roman"/>
    <w:pitch w:val="default"/>
    <w:sig w:usb0="00000000" w:usb1="00000000" w:usb2="02000000" w:usb3="00000000" w:csb0="0000019F" w:csb1="00000000"/>
  </w:font>
  <w:font w:name="Times New Roman Regular">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汉仪中黑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Kingsoft Math">
    <w:panose1 w:val="02040503050406030204"/>
    <w:charset w:val="00"/>
    <w:family w:val="auto"/>
    <w:pitch w:val="default"/>
    <w:sig w:usb0="80000087" w:usb1="00002068" w:usb2="00000000" w:usb3="00000000" w:csb0="2000019F" w:csb1="00000000"/>
  </w:font>
  <w:font w:name="等线 Light">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汉仪楷体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2F4C23">
    <w:pPr>
      <w:tabs>
        <w:tab w:val="center" w:pos="4153"/>
        <w:tab w:val="right" w:pos="8306"/>
      </w:tabs>
      <w:jc w:val="cente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7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id w:val="-1"/>
                          </w:sdtPr>
                          <w:sdtContent>
                            <w:p w14:paraId="597AAB86">
                              <w:pPr>
                                <w:tabs>
                                  <w:tab w:val="center" w:pos="4153"/>
                                  <w:tab w:val="right" w:pos="8306"/>
                                </w:tabs>
                                <w:jc w:val="center"/>
                              </w:pPr>
                              <w:r>
                                <w:fldChar w:fldCharType="begin"/>
                              </w:r>
                              <w:r>
                                <w:instrText xml:space="preserve">PAGE   \* MERGEFORMAT</w:instrText>
                              </w:r>
                              <w:r>
                                <w:fldChar w:fldCharType="separate"/>
                              </w:r>
                              <w:r>
                                <w:rPr>
                                  <w:lang w:val="zh-CN"/>
                                </w:rPr>
                                <w:t>2</w:t>
                              </w:r>
                              <w:r>
                                <w:fldChar w:fldCharType="end"/>
                              </w:r>
                            </w:p>
                          </w:sdtContent>
                        </w:sdt>
                        <w:p w14:paraId="52131948"/>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79"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DnXYYyAgAAZAQAAA4AAABkcnMvZTJvRG9jLnhtbK1UzY7TMBC+I/EO&#10;lu802SKWEjVdla2KkCp2pYI4u47TRPKfbLdJeQB4A05cuPNcfQ4+56eLFg574OKMPeNv5vtmnPlN&#10;qyQ5Cudro3N6NUkpEZqbotb7nH76uH4xo8QHpgsmjRY5PQlPbxbPn80bm4mpqYwshCMA0T5rbE6r&#10;EGyWJJ5XQjE/MVZoOEvjFAvYun1SONYAXclkmqbXSWNcYZ3hwnucrnonHRDdUwBNWdZcrAw/KKFD&#10;j+qEZAGUfFVbTxddtWUpeLgrSy8CkTkF09CtSAJ7F9dkMWfZ3jFb1XwogT2lhEecFKs1kl6gViww&#10;cnD1X1Cq5s54U4YJNyrpiXSKgMVV+kibbcWs6LhAam8vovv/B8s/HO8dqQtMAiWaKTT8/P3b+cev&#10;88+v5PWbqE9jfYawrUVgaN+aNsYO5x6HkXZbOhW/IETgh7qni7qiDYTHS7PpbJbCxeEbN8BJHq5b&#10;58M7YRSJRk4d2tepyo4bH/rQMSRm02ZdS4lzlklNmpxev3yVdhcuHoBLHQNENwwDTKTUlx6t0O7a&#10;gc/OFCfQdKYfFG/5ukYpG+bDPXOYDJSPtxPusJTSIKUZLEoq47786zzGo2HwUtJg0nKq8bAoke81&#10;GgnAMBpuNHajoQ/q1mB00RzU0pm44IIczdIZ9RkPahlzwMU0R6achtG8Df2040FysVx2QRg9y8JG&#10;by2P0FEeb5eHADk7laMovRLoTtxg+Lo+DQ8lTvef+y7q4eew+A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cOddhjICAABkBAAADgAAAAAAAAABACAAAAAfAQAAZHJzL2Uyb0RvYy54bWxQSwUG&#10;AAAAAAYABgBZAQAAwwUAAAAA&#10;">
              <v:fill on="f" focussize="0,0"/>
              <v:stroke on="f" weight="0.5pt"/>
              <v:imagedata o:title=""/>
              <o:lock v:ext="edit" aspectratio="f"/>
              <v:textbox inset="0mm,0mm,0mm,0mm" style="mso-fit-shape-to-text:t;">
                <w:txbxContent>
                  <w:sdt>
                    <w:sdtPr>
                      <w:id w:val="-1"/>
                    </w:sdtPr>
                    <w:sdtContent>
                      <w:p w14:paraId="597AAB86">
                        <w:pPr>
                          <w:tabs>
                            <w:tab w:val="center" w:pos="4153"/>
                            <w:tab w:val="right" w:pos="8306"/>
                          </w:tabs>
                          <w:jc w:val="center"/>
                        </w:pPr>
                        <w:r>
                          <w:fldChar w:fldCharType="begin"/>
                        </w:r>
                        <w:r>
                          <w:instrText xml:space="preserve">PAGE   \* MERGEFORMAT</w:instrText>
                        </w:r>
                        <w:r>
                          <w:fldChar w:fldCharType="separate"/>
                        </w:r>
                        <w:r>
                          <w:rPr>
                            <w:lang w:val="zh-CN"/>
                          </w:rPr>
                          <w:t>2</w:t>
                        </w:r>
                        <w:r>
                          <w:fldChar w:fldCharType="end"/>
                        </w:r>
                      </w:p>
                    </w:sdtContent>
                  </w:sdt>
                  <w:p w14:paraId="52131948"/>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277BFE">
    <w:pPr>
      <w:pStyle w:val="21"/>
      <w:jc w:val="center"/>
    </w:pPr>
    <w:r>
      <w:fldChar w:fldCharType="begin"/>
    </w:r>
    <w:r>
      <w:instrText xml:space="preserve">PAGE   \* MERGEFORMAT</w:instrText>
    </w:r>
    <w:r>
      <w:fldChar w:fldCharType="separate"/>
    </w:r>
    <w:r>
      <w:rPr>
        <w:lang w:val="zh-CN"/>
      </w:rPr>
      <w:t>4</w:t>
    </w:r>
    <w:r>
      <w:fldChar w:fldCharType="end"/>
    </w:r>
  </w:p>
  <w:p w14:paraId="77CC779E"/>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909A5"/>
    <w:multiLevelType w:val="multilevel"/>
    <w:tmpl w:val="005909A5"/>
    <w:lvl w:ilvl="0" w:tentative="0">
      <w:start w:val="1"/>
      <w:numFmt w:val="decimal"/>
      <w:lvlText w:val="%1."/>
      <w:lvlJc w:val="left"/>
      <w:pPr>
        <w:ind w:left="1000" w:hanging="440"/>
      </w:pPr>
      <w:rPr>
        <w:rFonts w:hint="eastAsia"/>
      </w:rPr>
    </w:lvl>
    <w:lvl w:ilvl="1" w:tentative="0">
      <w:start w:val="1"/>
      <w:numFmt w:val="lowerLetter"/>
      <w:lvlText w:val="%2)"/>
      <w:lvlJc w:val="left"/>
      <w:pPr>
        <w:ind w:left="1440" w:hanging="440"/>
      </w:pPr>
    </w:lvl>
    <w:lvl w:ilvl="2" w:tentative="0">
      <w:start w:val="1"/>
      <w:numFmt w:val="lowerRoman"/>
      <w:lvlText w:val="%3."/>
      <w:lvlJc w:val="right"/>
      <w:pPr>
        <w:ind w:left="1880" w:hanging="440"/>
      </w:pPr>
    </w:lvl>
    <w:lvl w:ilvl="3" w:tentative="0">
      <w:start w:val="1"/>
      <w:numFmt w:val="decimal"/>
      <w:lvlText w:val="%4."/>
      <w:lvlJc w:val="left"/>
      <w:pPr>
        <w:ind w:left="2320" w:hanging="440"/>
      </w:pPr>
    </w:lvl>
    <w:lvl w:ilvl="4" w:tentative="0">
      <w:start w:val="1"/>
      <w:numFmt w:val="lowerLetter"/>
      <w:lvlText w:val="%5)"/>
      <w:lvlJc w:val="left"/>
      <w:pPr>
        <w:ind w:left="2760" w:hanging="440"/>
      </w:pPr>
    </w:lvl>
    <w:lvl w:ilvl="5" w:tentative="0">
      <w:start w:val="1"/>
      <w:numFmt w:val="lowerRoman"/>
      <w:lvlText w:val="%6."/>
      <w:lvlJc w:val="right"/>
      <w:pPr>
        <w:ind w:left="3200" w:hanging="440"/>
      </w:pPr>
    </w:lvl>
    <w:lvl w:ilvl="6" w:tentative="0">
      <w:start w:val="1"/>
      <w:numFmt w:val="decimal"/>
      <w:lvlText w:val="%7."/>
      <w:lvlJc w:val="left"/>
      <w:pPr>
        <w:ind w:left="3640" w:hanging="440"/>
      </w:pPr>
    </w:lvl>
    <w:lvl w:ilvl="7" w:tentative="0">
      <w:start w:val="1"/>
      <w:numFmt w:val="lowerLetter"/>
      <w:lvlText w:val="%8)"/>
      <w:lvlJc w:val="left"/>
      <w:pPr>
        <w:ind w:left="4080" w:hanging="440"/>
      </w:pPr>
    </w:lvl>
    <w:lvl w:ilvl="8" w:tentative="0">
      <w:start w:val="1"/>
      <w:numFmt w:val="lowerRoman"/>
      <w:lvlText w:val="%9."/>
      <w:lvlJc w:val="right"/>
      <w:pPr>
        <w:ind w:left="4520" w:hanging="440"/>
      </w:pPr>
    </w:lvl>
  </w:abstractNum>
  <w:abstractNum w:abstractNumId="1">
    <w:nsid w:val="03870EB6"/>
    <w:multiLevelType w:val="multilevel"/>
    <w:tmpl w:val="03870EB6"/>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2">
    <w:nsid w:val="0AD5425E"/>
    <w:multiLevelType w:val="multilevel"/>
    <w:tmpl w:val="0AD5425E"/>
    <w:lvl w:ilvl="0" w:tentative="0">
      <w:start w:val="1"/>
      <w:numFmt w:val="decimal"/>
      <w:lvlText w:val="%1."/>
      <w:lvlJc w:val="left"/>
      <w:pPr>
        <w:ind w:left="1000" w:hanging="440"/>
      </w:pPr>
      <w:rPr>
        <w:rFonts w:hint="eastAsia"/>
      </w:rPr>
    </w:lvl>
    <w:lvl w:ilvl="1" w:tentative="0">
      <w:start w:val="1"/>
      <w:numFmt w:val="lowerLetter"/>
      <w:lvlText w:val="%2)"/>
      <w:lvlJc w:val="left"/>
      <w:pPr>
        <w:ind w:left="1440" w:hanging="440"/>
      </w:pPr>
    </w:lvl>
    <w:lvl w:ilvl="2" w:tentative="0">
      <w:start w:val="1"/>
      <w:numFmt w:val="lowerRoman"/>
      <w:lvlText w:val="%3."/>
      <w:lvlJc w:val="right"/>
      <w:pPr>
        <w:ind w:left="1880" w:hanging="440"/>
      </w:pPr>
    </w:lvl>
    <w:lvl w:ilvl="3" w:tentative="0">
      <w:start w:val="1"/>
      <w:numFmt w:val="decimal"/>
      <w:lvlText w:val="%4."/>
      <w:lvlJc w:val="left"/>
      <w:pPr>
        <w:ind w:left="2320" w:hanging="440"/>
      </w:pPr>
    </w:lvl>
    <w:lvl w:ilvl="4" w:tentative="0">
      <w:start w:val="1"/>
      <w:numFmt w:val="lowerLetter"/>
      <w:lvlText w:val="%5)"/>
      <w:lvlJc w:val="left"/>
      <w:pPr>
        <w:ind w:left="2760" w:hanging="440"/>
      </w:pPr>
    </w:lvl>
    <w:lvl w:ilvl="5" w:tentative="0">
      <w:start w:val="1"/>
      <w:numFmt w:val="lowerRoman"/>
      <w:lvlText w:val="%6."/>
      <w:lvlJc w:val="right"/>
      <w:pPr>
        <w:ind w:left="3200" w:hanging="440"/>
      </w:pPr>
    </w:lvl>
    <w:lvl w:ilvl="6" w:tentative="0">
      <w:start w:val="1"/>
      <w:numFmt w:val="decimal"/>
      <w:lvlText w:val="%7."/>
      <w:lvlJc w:val="left"/>
      <w:pPr>
        <w:ind w:left="3640" w:hanging="440"/>
      </w:pPr>
    </w:lvl>
    <w:lvl w:ilvl="7" w:tentative="0">
      <w:start w:val="1"/>
      <w:numFmt w:val="lowerLetter"/>
      <w:lvlText w:val="%8)"/>
      <w:lvlJc w:val="left"/>
      <w:pPr>
        <w:ind w:left="4080" w:hanging="440"/>
      </w:pPr>
    </w:lvl>
    <w:lvl w:ilvl="8" w:tentative="0">
      <w:start w:val="1"/>
      <w:numFmt w:val="lowerRoman"/>
      <w:lvlText w:val="%9."/>
      <w:lvlJc w:val="right"/>
      <w:pPr>
        <w:ind w:left="4520" w:hanging="440"/>
      </w:pPr>
    </w:lvl>
  </w:abstractNum>
  <w:abstractNum w:abstractNumId="3">
    <w:nsid w:val="19B57B9A"/>
    <w:multiLevelType w:val="multilevel"/>
    <w:tmpl w:val="19B57B9A"/>
    <w:lvl w:ilvl="0" w:tentative="0">
      <w:start w:val="1"/>
      <w:numFmt w:val="japaneseCounting"/>
      <w:lvlText w:val="（%1）"/>
      <w:lvlJc w:val="left"/>
      <w:pPr>
        <w:ind w:left="756" w:hanging="756"/>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1F036F6F"/>
    <w:multiLevelType w:val="multilevel"/>
    <w:tmpl w:val="1F036F6F"/>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4E183401"/>
    <w:multiLevelType w:val="multilevel"/>
    <w:tmpl w:val="4E183401"/>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59EB4FC7"/>
    <w:multiLevelType w:val="multilevel"/>
    <w:tmpl w:val="59EB4FC7"/>
    <w:lvl w:ilvl="0" w:tentative="0">
      <w:start w:val="1"/>
      <w:numFmt w:val="decimal"/>
      <w:lvlText w:val="%1."/>
      <w:lvlJc w:val="left"/>
      <w:pPr>
        <w:ind w:left="1000" w:hanging="440"/>
      </w:pPr>
      <w:rPr>
        <w:rFonts w:hint="eastAsia"/>
      </w:rPr>
    </w:lvl>
    <w:lvl w:ilvl="1" w:tentative="0">
      <w:start w:val="1"/>
      <w:numFmt w:val="lowerLetter"/>
      <w:lvlText w:val="%2)"/>
      <w:lvlJc w:val="left"/>
      <w:pPr>
        <w:ind w:left="1440" w:hanging="440"/>
      </w:pPr>
    </w:lvl>
    <w:lvl w:ilvl="2" w:tentative="0">
      <w:start w:val="1"/>
      <w:numFmt w:val="lowerRoman"/>
      <w:lvlText w:val="%3."/>
      <w:lvlJc w:val="right"/>
      <w:pPr>
        <w:ind w:left="1880" w:hanging="440"/>
      </w:pPr>
    </w:lvl>
    <w:lvl w:ilvl="3" w:tentative="0">
      <w:start w:val="1"/>
      <w:numFmt w:val="decimal"/>
      <w:lvlText w:val="%4."/>
      <w:lvlJc w:val="left"/>
      <w:pPr>
        <w:ind w:left="2320" w:hanging="440"/>
      </w:pPr>
    </w:lvl>
    <w:lvl w:ilvl="4" w:tentative="0">
      <w:start w:val="1"/>
      <w:numFmt w:val="lowerLetter"/>
      <w:lvlText w:val="%5)"/>
      <w:lvlJc w:val="left"/>
      <w:pPr>
        <w:ind w:left="2760" w:hanging="440"/>
      </w:pPr>
    </w:lvl>
    <w:lvl w:ilvl="5" w:tentative="0">
      <w:start w:val="1"/>
      <w:numFmt w:val="lowerRoman"/>
      <w:lvlText w:val="%6."/>
      <w:lvlJc w:val="right"/>
      <w:pPr>
        <w:ind w:left="3200" w:hanging="440"/>
      </w:pPr>
    </w:lvl>
    <w:lvl w:ilvl="6" w:tentative="0">
      <w:start w:val="1"/>
      <w:numFmt w:val="decimal"/>
      <w:lvlText w:val="%7."/>
      <w:lvlJc w:val="left"/>
      <w:pPr>
        <w:ind w:left="3640" w:hanging="440"/>
      </w:pPr>
    </w:lvl>
    <w:lvl w:ilvl="7" w:tentative="0">
      <w:start w:val="1"/>
      <w:numFmt w:val="lowerLetter"/>
      <w:lvlText w:val="%8)"/>
      <w:lvlJc w:val="left"/>
      <w:pPr>
        <w:ind w:left="4080" w:hanging="440"/>
      </w:pPr>
    </w:lvl>
    <w:lvl w:ilvl="8" w:tentative="0">
      <w:start w:val="1"/>
      <w:numFmt w:val="lowerRoman"/>
      <w:lvlText w:val="%9."/>
      <w:lvlJc w:val="right"/>
      <w:pPr>
        <w:ind w:left="4520" w:hanging="440"/>
      </w:pPr>
    </w:lvl>
  </w:abstractNum>
  <w:abstractNum w:abstractNumId="7">
    <w:nsid w:val="5CAE5451"/>
    <w:multiLevelType w:val="multilevel"/>
    <w:tmpl w:val="5CAE5451"/>
    <w:lvl w:ilvl="0" w:tentative="0">
      <w:start w:val="1"/>
      <w:numFmt w:val="decimal"/>
      <w:lvlText w:val="%1."/>
      <w:lvlJc w:val="left"/>
      <w:pPr>
        <w:ind w:left="1000" w:hanging="440"/>
      </w:pPr>
      <w:rPr>
        <w:rFonts w:hint="eastAsia"/>
      </w:rPr>
    </w:lvl>
    <w:lvl w:ilvl="1" w:tentative="0">
      <w:start w:val="1"/>
      <w:numFmt w:val="lowerLetter"/>
      <w:lvlText w:val="%2)"/>
      <w:lvlJc w:val="left"/>
      <w:pPr>
        <w:ind w:left="1440" w:hanging="440"/>
      </w:pPr>
    </w:lvl>
    <w:lvl w:ilvl="2" w:tentative="0">
      <w:start w:val="1"/>
      <w:numFmt w:val="lowerRoman"/>
      <w:lvlText w:val="%3."/>
      <w:lvlJc w:val="right"/>
      <w:pPr>
        <w:ind w:left="1880" w:hanging="440"/>
      </w:pPr>
    </w:lvl>
    <w:lvl w:ilvl="3" w:tentative="0">
      <w:start w:val="1"/>
      <w:numFmt w:val="decimal"/>
      <w:lvlText w:val="%4."/>
      <w:lvlJc w:val="left"/>
      <w:pPr>
        <w:ind w:left="2320" w:hanging="440"/>
      </w:pPr>
    </w:lvl>
    <w:lvl w:ilvl="4" w:tentative="0">
      <w:start w:val="1"/>
      <w:numFmt w:val="lowerLetter"/>
      <w:lvlText w:val="%5)"/>
      <w:lvlJc w:val="left"/>
      <w:pPr>
        <w:ind w:left="2760" w:hanging="440"/>
      </w:pPr>
    </w:lvl>
    <w:lvl w:ilvl="5" w:tentative="0">
      <w:start w:val="1"/>
      <w:numFmt w:val="lowerRoman"/>
      <w:lvlText w:val="%6."/>
      <w:lvlJc w:val="right"/>
      <w:pPr>
        <w:ind w:left="3200" w:hanging="440"/>
      </w:pPr>
    </w:lvl>
    <w:lvl w:ilvl="6" w:tentative="0">
      <w:start w:val="1"/>
      <w:numFmt w:val="decimal"/>
      <w:lvlText w:val="%7."/>
      <w:lvlJc w:val="left"/>
      <w:pPr>
        <w:ind w:left="3640" w:hanging="440"/>
      </w:pPr>
    </w:lvl>
    <w:lvl w:ilvl="7" w:tentative="0">
      <w:start w:val="1"/>
      <w:numFmt w:val="lowerLetter"/>
      <w:lvlText w:val="%8)"/>
      <w:lvlJc w:val="left"/>
      <w:pPr>
        <w:ind w:left="4080" w:hanging="440"/>
      </w:pPr>
    </w:lvl>
    <w:lvl w:ilvl="8" w:tentative="0">
      <w:start w:val="1"/>
      <w:numFmt w:val="lowerRoman"/>
      <w:lvlText w:val="%9."/>
      <w:lvlJc w:val="right"/>
      <w:pPr>
        <w:ind w:left="4520" w:hanging="440"/>
      </w:pPr>
    </w:lvl>
  </w:abstractNum>
  <w:num w:numId="1">
    <w:abstractNumId w:val="1"/>
  </w:num>
  <w:num w:numId="2">
    <w:abstractNumId w:val="3"/>
  </w:num>
  <w:num w:numId="3">
    <w:abstractNumId w:val="0"/>
  </w:num>
  <w:num w:numId="4">
    <w:abstractNumId w:val="7"/>
  </w:num>
  <w:num w:numId="5">
    <w:abstractNumId w:val="6"/>
  </w:num>
  <w:num w:numId="6">
    <w:abstractNumId w:val="2"/>
  </w:num>
  <w:num w:numId="7">
    <w:abstractNumId w:val="4"/>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Y4ZTQyMzY5YmJjOWIwOTQ1OWUyYTU1NTk0NTM4MjkifQ=="/>
  </w:docVars>
  <w:rsids>
    <w:rsidRoot w:val="00343AD4"/>
    <w:rsid w:val="00110A7D"/>
    <w:rsid w:val="0012603E"/>
    <w:rsid w:val="001372A2"/>
    <w:rsid w:val="00197963"/>
    <w:rsid w:val="00252A69"/>
    <w:rsid w:val="00343AD4"/>
    <w:rsid w:val="00380EF3"/>
    <w:rsid w:val="00443E67"/>
    <w:rsid w:val="005D3DA8"/>
    <w:rsid w:val="006848EE"/>
    <w:rsid w:val="00765A55"/>
    <w:rsid w:val="007C5063"/>
    <w:rsid w:val="00840A01"/>
    <w:rsid w:val="00996A33"/>
    <w:rsid w:val="00A009F5"/>
    <w:rsid w:val="00A01EE8"/>
    <w:rsid w:val="00A613DB"/>
    <w:rsid w:val="00B27F3C"/>
    <w:rsid w:val="00B83AC2"/>
    <w:rsid w:val="00BB4DF1"/>
    <w:rsid w:val="00C87FE1"/>
    <w:rsid w:val="00CE7293"/>
    <w:rsid w:val="00D05ECF"/>
    <w:rsid w:val="00D132C1"/>
    <w:rsid w:val="00E4700E"/>
    <w:rsid w:val="00E50132"/>
    <w:rsid w:val="00EB2600"/>
    <w:rsid w:val="00F01969"/>
    <w:rsid w:val="00F07499"/>
    <w:rsid w:val="00F10556"/>
    <w:rsid w:val="0BFEA4EE"/>
    <w:rsid w:val="0DBE5EE5"/>
    <w:rsid w:val="0DD547E5"/>
    <w:rsid w:val="0EB725B3"/>
    <w:rsid w:val="1D2FDB14"/>
    <w:rsid w:val="1DCF69C1"/>
    <w:rsid w:val="1EF7B663"/>
    <w:rsid w:val="1F3F49F7"/>
    <w:rsid w:val="1F5F029F"/>
    <w:rsid w:val="1FBE5380"/>
    <w:rsid w:val="21FF5398"/>
    <w:rsid w:val="26FD8BBD"/>
    <w:rsid w:val="277F7124"/>
    <w:rsid w:val="2D6F8F8B"/>
    <w:rsid w:val="2D7EEAA1"/>
    <w:rsid w:val="2DBE2FF3"/>
    <w:rsid w:val="2ECD8E82"/>
    <w:rsid w:val="2EEBE07C"/>
    <w:rsid w:val="2FA77A50"/>
    <w:rsid w:val="333F7B46"/>
    <w:rsid w:val="35FF1364"/>
    <w:rsid w:val="36F6FF6C"/>
    <w:rsid w:val="379F5181"/>
    <w:rsid w:val="37E59004"/>
    <w:rsid w:val="386F67DE"/>
    <w:rsid w:val="39571FB7"/>
    <w:rsid w:val="39FCA031"/>
    <w:rsid w:val="3CCC807F"/>
    <w:rsid w:val="3CCD9328"/>
    <w:rsid w:val="3D150D29"/>
    <w:rsid w:val="3E3F43E4"/>
    <w:rsid w:val="3E6D729F"/>
    <w:rsid w:val="3EFB14D3"/>
    <w:rsid w:val="3F685D57"/>
    <w:rsid w:val="3F7D3D5A"/>
    <w:rsid w:val="3F7D8DBB"/>
    <w:rsid w:val="3F7F6200"/>
    <w:rsid w:val="3FB73B02"/>
    <w:rsid w:val="3FCE0822"/>
    <w:rsid w:val="3FDD189D"/>
    <w:rsid w:val="3FDF2C09"/>
    <w:rsid w:val="3FF784B3"/>
    <w:rsid w:val="3FF7E78E"/>
    <w:rsid w:val="3FFB28B7"/>
    <w:rsid w:val="46452A0F"/>
    <w:rsid w:val="47B76E14"/>
    <w:rsid w:val="4A52825B"/>
    <w:rsid w:val="4BDF8BF8"/>
    <w:rsid w:val="4BE75322"/>
    <w:rsid w:val="4D4EE8D6"/>
    <w:rsid w:val="4E9F1A7A"/>
    <w:rsid w:val="4EDF732C"/>
    <w:rsid w:val="4F6F49C9"/>
    <w:rsid w:val="4FA59B91"/>
    <w:rsid w:val="51EED14A"/>
    <w:rsid w:val="5396CA7B"/>
    <w:rsid w:val="53FFEB07"/>
    <w:rsid w:val="567E8F6D"/>
    <w:rsid w:val="57D35349"/>
    <w:rsid w:val="58FE497E"/>
    <w:rsid w:val="59FE35D1"/>
    <w:rsid w:val="5A7F3E3C"/>
    <w:rsid w:val="5BBF71A2"/>
    <w:rsid w:val="5BF2E5F1"/>
    <w:rsid w:val="5BF74AA7"/>
    <w:rsid w:val="5BFAFF71"/>
    <w:rsid w:val="5BFBA7E6"/>
    <w:rsid w:val="5BFBBEB8"/>
    <w:rsid w:val="5CFF8C7B"/>
    <w:rsid w:val="5D5727FD"/>
    <w:rsid w:val="5DDDF75A"/>
    <w:rsid w:val="5DFA9E10"/>
    <w:rsid w:val="5E7B86FD"/>
    <w:rsid w:val="5E91810C"/>
    <w:rsid w:val="5EDE88CD"/>
    <w:rsid w:val="5EF927B6"/>
    <w:rsid w:val="5F6F5062"/>
    <w:rsid w:val="5F6F96AD"/>
    <w:rsid w:val="5FB5F525"/>
    <w:rsid w:val="5FCA201D"/>
    <w:rsid w:val="5FDA077E"/>
    <w:rsid w:val="5FEB5D2C"/>
    <w:rsid w:val="5FF46E0A"/>
    <w:rsid w:val="61FF0EB7"/>
    <w:rsid w:val="637DBA68"/>
    <w:rsid w:val="65871697"/>
    <w:rsid w:val="65FE8C88"/>
    <w:rsid w:val="66FF13F1"/>
    <w:rsid w:val="677BA863"/>
    <w:rsid w:val="677D5750"/>
    <w:rsid w:val="67EA64C7"/>
    <w:rsid w:val="69FF9C96"/>
    <w:rsid w:val="6AE75863"/>
    <w:rsid w:val="6B7B5A25"/>
    <w:rsid w:val="6B7FD35C"/>
    <w:rsid w:val="6BBF5AE3"/>
    <w:rsid w:val="6BF5F515"/>
    <w:rsid w:val="6CB7B7A7"/>
    <w:rsid w:val="6CD78DCA"/>
    <w:rsid w:val="6D3FE409"/>
    <w:rsid w:val="6D5FAA3F"/>
    <w:rsid w:val="6DA5F5FF"/>
    <w:rsid w:val="6DF29879"/>
    <w:rsid w:val="6DFD3E26"/>
    <w:rsid w:val="6E777859"/>
    <w:rsid w:val="6E83ABB2"/>
    <w:rsid w:val="6EB7E005"/>
    <w:rsid w:val="6EEB8C21"/>
    <w:rsid w:val="6EF2CB55"/>
    <w:rsid w:val="6EF88958"/>
    <w:rsid w:val="6F3F4494"/>
    <w:rsid w:val="6F9E99DC"/>
    <w:rsid w:val="6F9F4B85"/>
    <w:rsid w:val="6FA2E812"/>
    <w:rsid w:val="6FD7EA7F"/>
    <w:rsid w:val="6FE0210A"/>
    <w:rsid w:val="6FEB3809"/>
    <w:rsid w:val="6FF628E3"/>
    <w:rsid w:val="6FFB93CC"/>
    <w:rsid w:val="6FFBE9E6"/>
    <w:rsid w:val="6FFC31FE"/>
    <w:rsid w:val="6FFE6C29"/>
    <w:rsid w:val="6FFFCBD2"/>
    <w:rsid w:val="70FF5555"/>
    <w:rsid w:val="71E7A44B"/>
    <w:rsid w:val="739B0C72"/>
    <w:rsid w:val="73A50275"/>
    <w:rsid w:val="73F9980F"/>
    <w:rsid w:val="73FF2871"/>
    <w:rsid w:val="757B8C2E"/>
    <w:rsid w:val="75BE7281"/>
    <w:rsid w:val="75DD5932"/>
    <w:rsid w:val="75DF7D92"/>
    <w:rsid w:val="75F52532"/>
    <w:rsid w:val="75FE44F0"/>
    <w:rsid w:val="76770BCB"/>
    <w:rsid w:val="76EFA91C"/>
    <w:rsid w:val="76F3639E"/>
    <w:rsid w:val="7727CD01"/>
    <w:rsid w:val="776BC128"/>
    <w:rsid w:val="777D99DC"/>
    <w:rsid w:val="779EF9AF"/>
    <w:rsid w:val="77EE6538"/>
    <w:rsid w:val="77FAB08E"/>
    <w:rsid w:val="77FB9644"/>
    <w:rsid w:val="77FDFB54"/>
    <w:rsid w:val="77FE264E"/>
    <w:rsid w:val="77FFAB0F"/>
    <w:rsid w:val="77FFD16D"/>
    <w:rsid w:val="79731F32"/>
    <w:rsid w:val="79ED5B87"/>
    <w:rsid w:val="7A5F5EA7"/>
    <w:rsid w:val="7AAF1904"/>
    <w:rsid w:val="7ADFF619"/>
    <w:rsid w:val="7AFD6670"/>
    <w:rsid w:val="7B3F454F"/>
    <w:rsid w:val="7B6E7E56"/>
    <w:rsid w:val="7B770C67"/>
    <w:rsid w:val="7B7A957C"/>
    <w:rsid w:val="7B9C4479"/>
    <w:rsid w:val="7BBBA0B9"/>
    <w:rsid w:val="7BBF34F3"/>
    <w:rsid w:val="7BCBFDBC"/>
    <w:rsid w:val="7BEB46CD"/>
    <w:rsid w:val="7BFA7957"/>
    <w:rsid w:val="7BFF6973"/>
    <w:rsid w:val="7CD23603"/>
    <w:rsid w:val="7CD908BA"/>
    <w:rsid w:val="7D59AA4A"/>
    <w:rsid w:val="7D7BC1AB"/>
    <w:rsid w:val="7D9D8FDA"/>
    <w:rsid w:val="7DBB9411"/>
    <w:rsid w:val="7DC12D6D"/>
    <w:rsid w:val="7DCEDF31"/>
    <w:rsid w:val="7DDF9247"/>
    <w:rsid w:val="7DEFA124"/>
    <w:rsid w:val="7DF70A70"/>
    <w:rsid w:val="7DFF895D"/>
    <w:rsid w:val="7E69D3B5"/>
    <w:rsid w:val="7EBB63EC"/>
    <w:rsid w:val="7EBF5B61"/>
    <w:rsid w:val="7ED9C715"/>
    <w:rsid w:val="7EE73D31"/>
    <w:rsid w:val="7EE9380A"/>
    <w:rsid w:val="7EEF6E5B"/>
    <w:rsid w:val="7EFEEB6D"/>
    <w:rsid w:val="7EFFB958"/>
    <w:rsid w:val="7F4E55A6"/>
    <w:rsid w:val="7F5A050F"/>
    <w:rsid w:val="7F634BBC"/>
    <w:rsid w:val="7F6ED38F"/>
    <w:rsid w:val="7F76AF18"/>
    <w:rsid w:val="7F77AAD3"/>
    <w:rsid w:val="7F7CE3CF"/>
    <w:rsid w:val="7F7F32D8"/>
    <w:rsid w:val="7F870B78"/>
    <w:rsid w:val="7F9C36B4"/>
    <w:rsid w:val="7FA25A57"/>
    <w:rsid w:val="7FB8BC70"/>
    <w:rsid w:val="7FCF7894"/>
    <w:rsid w:val="7FD71E34"/>
    <w:rsid w:val="7FD74A51"/>
    <w:rsid w:val="7FDBF5EF"/>
    <w:rsid w:val="7FDD2C70"/>
    <w:rsid w:val="7FEFC83D"/>
    <w:rsid w:val="7FF78512"/>
    <w:rsid w:val="7FFB04D8"/>
    <w:rsid w:val="7FFB349C"/>
    <w:rsid w:val="7FFCDA24"/>
    <w:rsid w:val="7FFD7839"/>
    <w:rsid w:val="7FFE6DD3"/>
    <w:rsid w:val="7FFF0B65"/>
    <w:rsid w:val="7FFF0F47"/>
    <w:rsid w:val="7FFF1ABF"/>
    <w:rsid w:val="7FFF9973"/>
    <w:rsid w:val="8FFF3982"/>
    <w:rsid w:val="8FFFBCDA"/>
    <w:rsid w:val="95A7FC6A"/>
    <w:rsid w:val="95DFC8D3"/>
    <w:rsid w:val="96D6460B"/>
    <w:rsid w:val="98BF3CF7"/>
    <w:rsid w:val="98D7E08A"/>
    <w:rsid w:val="9C35C96B"/>
    <w:rsid w:val="9C77B720"/>
    <w:rsid w:val="9EFD9538"/>
    <w:rsid w:val="9F3D1E46"/>
    <w:rsid w:val="9F5D2840"/>
    <w:rsid w:val="9F9F688B"/>
    <w:rsid w:val="9FE93028"/>
    <w:rsid w:val="9FFBADE9"/>
    <w:rsid w:val="9FFF7A42"/>
    <w:rsid w:val="A35E7805"/>
    <w:rsid w:val="A6FB2D5A"/>
    <w:rsid w:val="A7EEC174"/>
    <w:rsid w:val="AACF560A"/>
    <w:rsid w:val="AB7B6E5D"/>
    <w:rsid w:val="ABE7BFCB"/>
    <w:rsid w:val="ABED6491"/>
    <w:rsid w:val="AF9B5967"/>
    <w:rsid w:val="AFB6FD60"/>
    <w:rsid w:val="AFFD30EF"/>
    <w:rsid w:val="B17F7D2F"/>
    <w:rsid w:val="B21C5432"/>
    <w:rsid w:val="B335DF3B"/>
    <w:rsid w:val="B3FAEEAD"/>
    <w:rsid w:val="B6F3EB30"/>
    <w:rsid w:val="B7DF752C"/>
    <w:rsid w:val="B7FB32D6"/>
    <w:rsid w:val="BAF92645"/>
    <w:rsid w:val="BB6F8B5D"/>
    <w:rsid w:val="BB7C40B7"/>
    <w:rsid w:val="BBFB6A0D"/>
    <w:rsid w:val="BBFBB0FC"/>
    <w:rsid w:val="BC273FBD"/>
    <w:rsid w:val="BDDC0A27"/>
    <w:rsid w:val="BDFBB62A"/>
    <w:rsid w:val="BE13641D"/>
    <w:rsid w:val="BEB7D1DB"/>
    <w:rsid w:val="BF1F3992"/>
    <w:rsid w:val="BF3F8425"/>
    <w:rsid w:val="BF5F0C1A"/>
    <w:rsid w:val="BF9B4D53"/>
    <w:rsid w:val="BFA675C0"/>
    <w:rsid w:val="BFBD3909"/>
    <w:rsid w:val="BFC1810A"/>
    <w:rsid w:val="C0DBBCBF"/>
    <w:rsid w:val="C7595DE1"/>
    <w:rsid w:val="C7DFF995"/>
    <w:rsid w:val="C9EFEB34"/>
    <w:rsid w:val="C9F7008A"/>
    <w:rsid w:val="CDFF312E"/>
    <w:rsid w:val="CE7F70BE"/>
    <w:rsid w:val="CEF59238"/>
    <w:rsid w:val="CF7DAE18"/>
    <w:rsid w:val="CF9D122F"/>
    <w:rsid w:val="CF9EA5EA"/>
    <w:rsid w:val="CFF7C27C"/>
    <w:rsid w:val="D1F55800"/>
    <w:rsid w:val="D33B8176"/>
    <w:rsid w:val="D4F6294A"/>
    <w:rsid w:val="D6C5D9EB"/>
    <w:rsid w:val="D6D55099"/>
    <w:rsid w:val="D6E758A5"/>
    <w:rsid w:val="D77B1138"/>
    <w:rsid w:val="D7BF6070"/>
    <w:rsid w:val="D7EFF46A"/>
    <w:rsid w:val="D7FFB612"/>
    <w:rsid w:val="D9FE21A3"/>
    <w:rsid w:val="DD47F618"/>
    <w:rsid w:val="DD6F5576"/>
    <w:rsid w:val="DDEBAA0B"/>
    <w:rsid w:val="DDF482DA"/>
    <w:rsid w:val="DEF6BA3C"/>
    <w:rsid w:val="DEFDB2A2"/>
    <w:rsid w:val="DFDF2DD4"/>
    <w:rsid w:val="DFF67548"/>
    <w:rsid w:val="DFF7FA0E"/>
    <w:rsid w:val="E1FF7F04"/>
    <w:rsid w:val="E3DF883F"/>
    <w:rsid w:val="E67E074E"/>
    <w:rsid w:val="E75FC87A"/>
    <w:rsid w:val="E7E43269"/>
    <w:rsid w:val="EA7F9D09"/>
    <w:rsid w:val="EB9E0F55"/>
    <w:rsid w:val="EBDF514D"/>
    <w:rsid w:val="EBE5782F"/>
    <w:rsid w:val="EBFB02B5"/>
    <w:rsid w:val="EBFE9680"/>
    <w:rsid w:val="EBFF026E"/>
    <w:rsid w:val="EBFFB69C"/>
    <w:rsid w:val="ECEFEE60"/>
    <w:rsid w:val="ED63F38D"/>
    <w:rsid w:val="EDC72B97"/>
    <w:rsid w:val="EDDC5CE1"/>
    <w:rsid w:val="EEBF9945"/>
    <w:rsid w:val="EECF7655"/>
    <w:rsid w:val="EEF9C6A1"/>
    <w:rsid w:val="EEFF6424"/>
    <w:rsid w:val="EF421B0C"/>
    <w:rsid w:val="EF5D085C"/>
    <w:rsid w:val="EF793AA0"/>
    <w:rsid w:val="EF7E0DBF"/>
    <w:rsid w:val="EF972DE0"/>
    <w:rsid w:val="EF9FD942"/>
    <w:rsid w:val="EFBAEFD9"/>
    <w:rsid w:val="EFCEB5D9"/>
    <w:rsid w:val="EFD7FF34"/>
    <w:rsid w:val="EFEDD037"/>
    <w:rsid w:val="EFF796B3"/>
    <w:rsid w:val="EFFA1B36"/>
    <w:rsid w:val="EFFC8749"/>
    <w:rsid w:val="EFFFFF63"/>
    <w:rsid w:val="F1BA1275"/>
    <w:rsid w:val="F37B2C90"/>
    <w:rsid w:val="F3DC38CA"/>
    <w:rsid w:val="F3EB6F4E"/>
    <w:rsid w:val="F3ED20DA"/>
    <w:rsid w:val="F3FFA7C5"/>
    <w:rsid w:val="F47F2D00"/>
    <w:rsid w:val="F59EEDEE"/>
    <w:rsid w:val="F5E9D6B4"/>
    <w:rsid w:val="F5F6DB8E"/>
    <w:rsid w:val="F5F73E0F"/>
    <w:rsid w:val="F5F7783C"/>
    <w:rsid w:val="F5FDFC81"/>
    <w:rsid w:val="F5FF1890"/>
    <w:rsid w:val="F619CCD5"/>
    <w:rsid w:val="F627FF01"/>
    <w:rsid w:val="F6AD533D"/>
    <w:rsid w:val="F6FDA0A1"/>
    <w:rsid w:val="F6FF46CE"/>
    <w:rsid w:val="F768B278"/>
    <w:rsid w:val="F78B3BC3"/>
    <w:rsid w:val="F797E0CD"/>
    <w:rsid w:val="F79F2E42"/>
    <w:rsid w:val="F7DD424B"/>
    <w:rsid w:val="F7EE204D"/>
    <w:rsid w:val="F7EF8072"/>
    <w:rsid w:val="F7F39D00"/>
    <w:rsid w:val="F7F9587D"/>
    <w:rsid w:val="F7FBD94B"/>
    <w:rsid w:val="F9BD6A95"/>
    <w:rsid w:val="F9E767CD"/>
    <w:rsid w:val="F9F2B409"/>
    <w:rsid w:val="F9FD0181"/>
    <w:rsid w:val="FA575096"/>
    <w:rsid w:val="FAF41A5B"/>
    <w:rsid w:val="FAFD230F"/>
    <w:rsid w:val="FB4786C3"/>
    <w:rsid w:val="FB7D2EC6"/>
    <w:rsid w:val="FBBF956F"/>
    <w:rsid w:val="FBCB864A"/>
    <w:rsid w:val="FBCF5C7C"/>
    <w:rsid w:val="FBFBAF7F"/>
    <w:rsid w:val="FCFFD691"/>
    <w:rsid w:val="FD5B885E"/>
    <w:rsid w:val="FD63E903"/>
    <w:rsid w:val="FD6F540E"/>
    <w:rsid w:val="FD7F786A"/>
    <w:rsid w:val="FDB53138"/>
    <w:rsid w:val="FDBD11E9"/>
    <w:rsid w:val="FDD58E03"/>
    <w:rsid w:val="FDDF5D5A"/>
    <w:rsid w:val="FDE9346C"/>
    <w:rsid w:val="FDEFBC20"/>
    <w:rsid w:val="FDF60C98"/>
    <w:rsid w:val="FDF7C218"/>
    <w:rsid w:val="FDFF07B8"/>
    <w:rsid w:val="FE3FFB9F"/>
    <w:rsid w:val="FE6DC612"/>
    <w:rsid w:val="FEBDF0C7"/>
    <w:rsid w:val="FEBF2985"/>
    <w:rsid w:val="FECFDF28"/>
    <w:rsid w:val="FEEBF0FE"/>
    <w:rsid w:val="FEED870E"/>
    <w:rsid w:val="FEEF76C9"/>
    <w:rsid w:val="FEF77BDF"/>
    <w:rsid w:val="FEFA8918"/>
    <w:rsid w:val="FEFF6536"/>
    <w:rsid w:val="FF35787F"/>
    <w:rsid w:val="FF39F865"/>
    <w:rsid w:val="FF3FA36A"/>
    <w:rsid w:val="FF4FCDBA"/>
    <w:rsid w:val="FF5FF111"/>
    <w:rsid w:val="FF65C647"/>
    <w:rsid w:val="FF6F9F79"/>
    <w:rsid w:val="FF7313EE"/>
    <w:rsid w:val="FF73F23D"/>
    <w:rsid w:val="FF7522F4"/>
    <w:rsid w:val="FF769485"/>
    <w:rsid w:val="FF7A333C"/>
    <w:rsid w:val="FF7F318B"/>
    <w:rsid w:val="FF7FFB0B"/>
    <w:rsid w:val="FF950DC8"/>
    <w:rsid w:val="FFA67737"/>
    <w:rsid w:val="FFA718CF"/>
    <w:rsid w:val="FFBF85E3"/>
    <w:rsid w:val="FFCD45D2"/>
    <w:rsid w:val="FFCFA0C5"/>
    <w:rsid w:val="FFD5B5C9"/>
    <w:rsid w:val="FFD9765D"/>
    <w:rsid w:val="FFED066F"/>
    <w:rsid w:val="FFEE6AE4"/>
    <w:rsid w:val="FFEE9946"/>
    <w:rsid w:val="FFFACC7C"/>
    <w:rsid w:val="FFFF1C37"/>
    <w:rsid w:val="FFFF84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qFormat="1" w:uiPriority="99" w:semiHidden="0"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uiPriority="39" w:semiHidden="0" w:name="toc 8"/>
    <w:lsdException w:uiPriority="39" w:semiHidden="0" w:name="toc 9"/>
    <w:lsdException w:qFormat="1" w:unhideWhenUsed="0" w:uiPriority="0" w:semiHidden="0"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0" w:semiHidden="0" w:name="caption"/>
    <w:lsdException w:qFormat="1"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qFormat="1"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Times New Roman" w:hAnsi="Times New Roman" w:eastAsia="宋体" w:cs="Times New Roman"/>
      <w:kern w:val="0"/>
      <w:sz w:val="24"/>
      <w:szCs w:val="22"/>
      <w:lang w:val="en-US" w:eastAsia="en-US" w:bidi="ar-SA"/>
      <w14:ligatures w14:val="standardContextual"/>
    </w:rPr>
  </w:style>
  <w:style w:type="paragraph" w:styleId="2">
    <w:name w:val="heading 1"/>
    <w:basedOn w:val="1"/>
    <w:next w:val="1"/>
    <w:link w:val="40"/>
    <w:qFormat/>
    <w:uiPriority w:val="9"/>
    <w:pPr>
      <w:keepNext/>
      <w:keepLines/>
      <w:numPr>
        <w:ilvl w:val="0"/>
        <w:numId w:val="1"/>
      </w:numPr>
      <w:spacing w:before="340" w:after="330" w:line="578" w:lineRule="auto"/>
      <w:outlineLvl w:val="0"/>
    </w:pPr>
    <w:rPr>
      <w:b/>
      <w:bCs/>
      <w:kern w:val="44"/>
      <w:szCs w:val="44"/>
    </w:rPr>
  </w:style>
  <w:style w:type="paragraph" w:styleId="3">
    <w:name w:val="heading 2"/>
    <w:basedOn w:val="1"/>
    <w:next w:val="1"/>
    <w:link w:val="41"/>
    <w:unhideWhenUsed/>
    <w:qFormat/>
    <w:uiPriority w:val="9"/>
    <w:pPr>
      <w:keepNext/>
      <w:keepLines/>
      <w:numPr>
        <w:ilvl w:val="1"/>
        <w:numId w:val="1"/>
      </w:numPr>
      <w:spacing w:before="260" w:after="260" w:line="416" w:lineRule="auto"/>
      <w:outlineLvl w:val="1"/>
    </w:pPr>
    <w:rPr>
      <w:rFonts w:asciiTheme="majorHAnsi" w:hAnsiTheme="majorHAnsi" w:cstheme="majorBidi"/>
      <w:b/>
      <w:bCs/>
      <w:szCs w:val="32"/>
    </w:rPr>
  </w:style>
  <w:style w:type="paragraph" w:styleId="4">
    <w:name w:val="heading 3"/>
    <w:basedOn w:val="1"/>
    <w:next w:val="1"/>
    <w:link w:val="42"/>
    <w:unhideWhenUsed/>
    <w:qFormat/>
    <w:uiPriority w:val="9"/>
    <w:pPr>
      <w:keepNext/>
      <w:keepLines/>
      <w:numPr>
        <w:ilvl w:val="2"/>
        <w:numId w:val="1"/>
      </w:numPr>
      <w:spacing w:before="260" w:after="260" w:line="416" w:lineRule="auto"/>
      <w:outlineLvl w:val="2"/>
    </w:pPr>
    <w:rPr>
      <w:b/>
      <w:bCs/>
      <w:szCs w:val="32"/>
    </w:rPr>
  </w:style>
  <w:style w:type="paragraph" w:styleId="5">
    <w:name w:val="heading 4"/>
    <w:basedOn w:val="1"/>
    <w:next w:val="1"/>
    <w:link w:val="43"/>
    <w:unhideWhenUsed/>
    <w:qFormat/>
    <w:uiPriority w:val="9"/>
    <w:pPr>
      <w:keepNext/>
      <w:keepLines/>
      <w:numPr>
        <w:ilvl w:val="3"/>
        <w:numId w:val="1"/>
      </w:numPr>
      <w:spacing w:before="280" w:after="290" w:line="376" w:lineRule="auto"/>
      <w:outlineLvl w:val="3"/>
    </w:pPr>
    <w:rPr>
      <w:rFonts w:cstheme="majorBidi"/>
      <w:b/>
      <w:bCs/>
      <w:szCs w:val="28"/>
    </w:rPr>
  </w:style>
  <w:style w:type="paragraph" w:styleId="6">
    <w:name w:val="heading 5"/>
    <w:basedOn w:val="1"/>
    <w:next w:val="1"/>
    <w:link w:val="44"/>
    <w:unhideWhenUsed/>
    <w:qFormat/>
    <w:uiPriority w:val="9"/>
    <w:pPr>
      <w:keepNext/>
      <w:keepLines/>
      <w:numPr>
        <w:ilvl w:val="4"/>
        <w:numId w:val="1"/>
      </w:numPr>
      <w:spacing w:before="280" w:after="290" w:line="376" w:lineRule="auto"/>
      <w:outlineLvl w:val="4"/>
    </w:pPr>
    <w:rPr>
      <w:b/>
      <w:bCs/>
      <w:szCs w:val="28"/>
    </w:rPr>
  </w:style>
  <w:style w:type="paragraph" w:styleId="7">
    <w:name w:val="heading 6"/>
    <w:basedOn w:val="1"/>
    <w:next w:val="1"/>
    <w:link w:val="45"/>
    <w:unhideWhenUsed/>
    <w:qFormat/>
    <w:uiPriority w:val="9"/>
    <w:pPr>
      <w:keepNext/>
      <w:keepLines/>
      <w:numPr>
        <w:ilvl w:val="5"/>
        <w:numId w:val="1"/>
      </w:numPr>
      <w:spacing w:before="240" w:after="64" w:line="320" w:lineRule="auto"/>
      <w:outlineLvl w:val="5"/>
    </w:pPr>
    <w:rPr>
      <w:rFonts w:cstheme="majorBidi"/>
      <w:b/>
      <w:bCs/>
      <w:szCs w:val="24"/>
    </w:rPr>
  </w:style>
  <w:style w:type="paragraph" w:styleId="8">
    <w:name w:val="heading 7"/>
    <w:basedOn w:val="1"/>
    <w:next w:val="1"/>
    <w:link w:val="46"/>
    <w:unhideWhenUsed/>
    <w:qFormat/>
    <w:uiPriority w:val="9"/>
    <w:pPr>
      <w:keepNext/>
      <w:keepLines/>
      <w:numPr>
        <w:ilvl w:val="6"/>
        <w:numId w:val="1"/>
      </w:numPr>
      <w:spacing w:before="240" w:after="64" w:line="320" w:lineRule="auto"/>
      <w:outlineLvl w:val="6"/>
    </w:pPr>
    <w:rPr>
      <w:b/>
      <w:bCs/>
      <w:szCs w:val="24"/>
    </w:rPr>
  </w:style>
  <w:style w:type="paragraph" w:styleId="9">
    <w:name w:val="heading 8"/>
    <w:basedOn w:val="1"/>
    <w:next w:val="1"/>
    <w:link w:val="47"/>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Cs w:val="24"/>
    </w:rPr>
  </w:style>
  <w:style w:type="paragraph" w:styleId="10">
    <w:name w:val="heading 9"/>
    <w:basedOn w:val="1"/>
    <w:next w:val="1"/>
    <w:link w:val="48"/>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sz w:val="21"/>
      <w:szCs w:val="21"/>
    </w:rPr>
  </w:style>
  <w:style w:type="character" w:default="1" w:styleId="34">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11">
    <w:name w:val="toc 7"/>
    <w:basedOn w:val="1"/>
    <w:next w:val="1"/>
    <w:qFormat/>
    <w:uiPriority w:val="39"/>
    <w:pPr>
      <w:ind w:left="2520" w:leftChars="1200"/>
    </w:pPr>
  </w:style>
  <w:style w:type="paragraph" w:styleId="12">
    <w:name w:val="Normal Indent"/>
    <w:basedOn w:val="1"/>
    <w:next w:val="13"/>
    <w:link w:val="54"/>
    <w:qFormat/>
    <w:uiPriority w:val="0"/>
    <w:pPr>
      <w:spacing w:line="360" w:lineRule="auto"/>
      <w:ind w:firstLine="200" w:firstLineChars="200"/>
      <w:jc w:val="both"/>
    </w:pPr>
    <w:rPr>
      <w:kern w:val="2"/>
      <w:szCs w:val="20"/>
      <w:lang w:eastAsia="zh-CN"/>
    </w:rPr>
  </w:style>
  <w:style w:type="paragraph" w:styleId="13">
    <w:name w:val="caption"/>
    <w:basedOn w:val="1"/>
    <w:next w:val="1"/>
    <w:unhideWhenUsed/>
    <w:qFormat/>
    <w:uiPriority w:val="0"/>
    <w:pPr>
      <w:jc w:val="center"/>
    </w:pPr>
    <w:rPr>
      <w:rFonts w:eastAsia="黑体" w:cstheme="majorBidi"/>
      <w:sz w:val="20"/>
      <w:szCs w:val="20"/>
    </w:rPr>
  </w:style>
  <w:style w:type="paragraph" w:styleId="14">
    <w:name w:val="index 5"/>
    <w:basedOn w:val="1"/>
    <w:next w:val="1"/>
    <w:unhideWhenUsed/>
    <w:qFormat/>
    <w:uiPriority w:val="99"/>
    <w:pPr>
      <w:widowControl/>
      <w:spacing w:line="351" w:lineRule="atLeast"/>
      <w:ind w:left="1470" w:leftChars="100" w:right="100" w:rightChars="100"/>
      <w:jc w:val="both"/>
      <w:textAlignment w:val="baseline"/>
    </w:pPr>
    <w:rPr>
      <w:color w:val="000000"/>
      <w:szCs w:val="20"/>
      <w:lang w:eastAsia="zh-CN"/>
    </w:rPr>
  </w:style>
  <w:style w:type="paragraph" w:styleId="15">
    <w:name w:val="annotation text"/>
    <w:basedOn w:val="1"/>
    <w:link w:val="49"/>
    <w:unhideWhenUsed/>
    <w:qFormat/>
    <w:uiPriority w:val="99"/>
  </w:style>
  <w:style w:type="paragraph" w:styleId="16">
    <w:name w:val="Body Text"/>
    <w:basedOn w:val="1"/>
    <w:next w:val="1"/>
    <w:link w:val="50"/>
    <w:qFormat/>
    <w:uiPriority w:val="0"/>
    <w:pPr>
      <w:spacing w:after="120"/>
    </w:pPr>
  </w:style>
  <w:style w:type="paragraph" w:styleId="17">
    <w:name w:val="Body Text Indent"/>
    <w:basedOn w:val="1"/>
    <w:link w:val="51"/>
    <w:semiHidden/>
    <w:unhideWhenUsed/>
    <w:qFormat/>
    <w:uiPriority w:val="99"/>
    <w:pPr>
      <w:spacing w:after="120"/>
      <w:ind w:left="420" w:leftChars="200"/>
    </w:pPr>
  </w:style>
  <w:style w:type="paragraph" w:styleId="18">
    <w:name w:val="toc 5"/>
    <w:basedOn w:val="1"/>
    <w:next w:val="1"/>
    <w:qFormat/>
    <w:uiPriority w:val="39"/>
    <w:pPr>
      <w:ind w:left="1680" w:leftChars="800"/>
    </w:pPr>
  </w:style>
  <w:style w:type="paragraph" w:styleId="19">
    <w:name w:val="toc 3"/>
    <w:basedOn w:val="1"/>
    <w:next w:val="1"/>
    <w:qFormat/>
    <w:uiPriority w:val="39"/>
    <w:pPr>
      <w:ind w:left="840" w:leftChars="400"/>
    </w:pPr>
  </w:style>
  <w:style w:type="paragraph" w:styleId="20">
    <w:name w:val="toc 8"/>
    <w:basedOn w:val="1"/>
    <w:next w:val="1"/>
    <w:autoRedefine/>
    <w:unhideWhenUsed/>
    <w:uiPriority w:val="39"/>
    <w:pPr>
      <w:ind w:left="2940" w:leftChars="1400"/>
      <w:jc w:val="both"/>
    </w:pPr>
    <w:rPr>
      <w:rFonts w:asciiTheme="minorHAnsi" w:hAnsiTheme="minorHAnsi" w:eastAsiaTheme="minorEastAsia" w:cstheme="minorBidi"/>
      <w:kern w:val="2"/>
      <w:sz w:val="21"/>
      <w:lang w:eastAsia="zh-CN"/>
    </w:rPr>
  </w:style>
  <w:style w:type="paragraph" w:styleId="21">
    <w:name w:val="footer"/>
    <w:basedOn w:val="1"/>
    <w:link w:val="39"/>
    <w:unhideWhenUsed/>
    <w:qFormat/>
    <w:uiPriority w:val="99"/>
    <w:pPr>
      <w:tabs>
        <w:tab w:val="center" w:pos="4153"/>
        <w:tab w:val="right" w:pos="8306"/>
      </w:tabs>
      <w:snapToGrid w:val="0"/>
    </w:pPr>
    <w:rPr>
      <w:sz w:val="18"/>
      <w:szCs w:val="18"/>
    </w:rPr>
  </w:style>
  <w:style w:type="paragraph" w:styleId="22">
    <w:name w:val="header"/>
    <w:basedOn w:val="1"/>
    <w:link w:val="38"/>
    <w:unhideWhenUsed/>
    <w:qFormat/>
    <w:uiPriority w:val="99"/>
    <w:pPr>
      <w:tabs>
        <w:tab w:val="center" w:pos="4153"/>
        <w:tab w:val="right" w:pos="8306"/>
      </w:tabs>
      <w:snapToGrid w:val="0"/>
      <w:jc w:val="center"/>
    </w:pPr>
    <w:rPr>
      <w:sz w:val="18"/>
      <w:szCs w:val="18"/>
    </w:rPr>
  </w:style>
  <w:style w:type="paragraph" w:styleId="23">
    <w:name w:val="toc 1"/>
    <w:basedOn w:val="1"/>
    <w:next w:val="1"/>
    <w:qFormat/>
    <w:uiPriority w:val="39"/>
  </w:style>
  <w:style w:type="paragraph" w:styleId="24">
    <w:name w:val="toc 4"/>
    <w:basedOn w:val="1"/>
    <w:next w:val="1"/>
    <w:qFormat/>
    <w:uiPriority w:val="39"/>
    <w:pPr>
      <w:ind w:left="1260" w:leftChars="600"/>
    </w:pPr>
  </w:style>
  <w:style w:type="paragraph" w:styleId="25">
    <w:name w:val="toc 6"/>
    <w:basedOn w:val="1"/>
    <w:next w:val="1"/>
    <w:qFormat/>
    <w:uiPriority w:val="39"/>
    <w:pPr>
      <w:ind w:left="2100" w:leftChars="1000"/>
    </w:pPr>
  </w:style>
  <w:style w:type="paragraph" w:styleId="26">
    <w:name w:val="table of figures"/>
    <w:basedOn w:val="1"/>
    <w:next w:val="1"/>
    <w:semiHidden/>
    <w:unhideWhenUsed/>
    <w:qFormat/>
    <w:uiPriority w:val="99"/>
    <w:pPr>
      <w:ind w:left="200" w:leftChars="200" w:hanging="200" w:hangingChars="200"/>
    </w:pPr>
  </w:style>
  <w:style w:type="paragraph" w:styleId="27">
    <w:name w:val="toc 2"/>
    <w:basedOn w:val="1"/>
    <w:next w:val="1"/>
    <w:qFormat/>
    <w:uiPriority w:val="39"/>
    <w:pPr>
      <w:ind w:left="420" w:leftChars="200"/>
    </w:pPr>
  </w:style>
  <w:style w:type="paragraph" w:styleId="28">
    <w:name w:val="toc 9"/>
    <w:basedOn w:val="1"/>
    <w:next w:val="1"/>
    <w:autoRedefine/>
    <w:unhideWhenUsed/>
    <w:uiPriority w:val="39"/>
    <w:pPr>
      <w:ind w:left="3360" w:leftChars="1600"/>
      <w:jc w:val="both"/>
    </w:pPr>
    <w:rPr>
      <w:rFonts w:asciiTheme="minorHAnsi" w:hAnsiTheme="minorHAnsi" w:eastAsiaTheme="minorEastAsia" w:cstheme="minorBidi"/>
      <w:kern w:val="2"/>
      <w:sz w:val="21"/>
      <w:lang w:eastAsia="zh-CN"/>
    </w:rPr>
  </w:style>
  <w:style w:type="paragraph" w:styleId="29">
    <w:name w:val="HTML Preformatted"/>
    <w:basedOn w:val="1"/>
    <w:link w:val="52"/>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szCs w:val="24"/>
      <w:lang w:eastAsia="zh-CN"/>
    </w:rPr>
  </w:style>
  <w:style w:type="paragraph" w:styleId="30">
    <w:name w:val="Normal (Web)"/>
    <w:basedOn w:val="1"/>
    <w:qFormat/>
    <w:uiPriority w:val="99"/>
    <w:pPr>
      <w:widowControl/>
      <w:spacing w:before="100" w:beforeAutospacing="1" w:after="100" w:afterAutospacing="1"/>
    </w:pPr>
    <w:rPr>
      <w:rFonts w:ascii="宋体" w:hAnsi="宋体" w:eastAsia="仿宋_GB2312" w:cs="宋体"/>
      <w:szCs w:val="24"/>
      <w:lang w:eastAsia="zh-CN"/>
    </w:rPr>
  </w:style>
  <w:style w:type="paragraph" w:styleId="31">
    <w:name w:val="Body Text First Indent 2"/>
    <w:basedOn w:val="17"/>
    <w:link w:val="53"/>
    <w:semiHidden/>
    <w:unhideWhenUsed/>
    <w:qFormat/>
    <w:uiPriority w:val="99"/>
    <w:pPr>
      <w:ind w:firstLine="420" w:firstLineChars="200"/>
    </w:pPr>
  </w:style>
  <w:style w:type="table" w:styleId="33">
    <w:name w:val="Table Grid"/>
    <w:basedOn w:val="32"/>
    <w:qFormat/>
    <w:uiPriority w:val="0"/>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5">
    <w:name w:val="Hyperlink"/>
    <w:basedOn w:val="34"/>
    <w:unhideWhenUsed/>
    <w:uiPriority w:val="99"/>
    <w:rPr>
      <w:color w:val="0563C1" w:themeColor="hyperlink"/>
      <w:u w:val="single"/>
      <w14:textFill>
        <w14:solidFill>
          <w14:schemeClr w14:val="hlink"/>
        </w14:solidFill>
      </w14:textFill>
    </w:rPr>
  </w:style>
  <w:style w:type="character" w:styleId="36">
    <w:name w:val="HTML Code"/>
    <w:basedOn w:val="34"/>
    <w:semiHidden/>
    <w:unhideWhenUsed/>
    <w:qFormat/>
    <w:uiPriority w:val="99"/>
    <w:rPr>
      <w:rFonts w:ascii="宋体" w:hAnsi="宋体" w:eastAsia="宋体" w:cs="宋体"/>
      <w:sz w:val="24"/>
      <w:szCs w:val="24"/>
    </w:rPr>
  </w:style>
  <w:style w:type="character" w:styleId="37">
    <w:name w:val="annotation reference"/>
    <w:basedOn w:val="34"/>
    <w:unhideWhenUsed/>
    <w:qFormat/>
    <w:uiPriority w:val="99"/>
    <w:rPr>
      <w:sz w:val="21"/>
      <w:szCs w:val="21"/>
    </w:rPr>
  </w:style>
  <w:style w:type="character" w:customStyle="1" w:styleId="38">
    <w:name w:val="页眉 字符"/>
    <w:basedOn w:val="34"/>
    <w:link w:val="22"/>
    <w:qFormat/>
    <w:uiPriority w:val="99"/>
    <w:rPr>
      <w:sz w:val="18"/>
      <w:szCs w:val="18"/>
    </w:rPr>
  </w:style>
  <w:style w:type="character" w:customStyle="1" w:styleId="39">
    <w:name w:val="页脚 字符"/>
    <w:basedOn w:val="34"/>
    <w:link w:val="21"/>
    <w:uiPriority w:val="99"/>
    <w:rPr>
      <w:sz w:val="18"/>
      <w:szCs w:val="18"/>
    </w:rPr>
  </w:style>
  <w:style w:type="character" w:customStyle="1" w:styleId="40">
    <w:name w:val="标题 1 字符"/>
    <w:basedOn w:val="34"/>
    <w:link w:val="2"/>
    <w:qFormat/>
    <w:uiPriority w:val="9"/>
    <w:rPr>
      <w:rFonts w:ascii="Times New Roman" w:hAnsi="Times New Roman" w:eastAsia="宋体" w:cs="Times New Roman"/>
      <w:b/>
      <w:bCs/>
      <w:kern w:val="44"/>
      <w:sz w:val="24"/>
      <w:szCs w:val="44"/>
      <w:lang w:eastAsia="en-US"/>
    </w:rPr>
  </w:style>
  <w:style w:type="character" w:customStyle="1" w:styleId="41">
    <w:name w:val="标题 2 字符"/>
    <w:basedOn w:val="34"/>
    <w:link w:val="3"/>
    <w:qFormat/>
    <w:uiPriority w:val="9"/>
    <w:rPr>
      <w:rFonts w:eastAsia="宋体" w:asciiTheme="majorHAnsi" w:hAnsiTheme="majorHAnsi" w:cstheme="majorBidi"/>
      <w:b/>
      <w:bCs/>
      <w:kern w:val="0"/>
      <w:sz w:val="24"/>
      <w:szCs w:val="32"/>
      <w:lang w:eastAsia="en-US"/>
    </w:rPr>
  </w:style>
  <w:style w:type="character" w:customStyle="1" w:styleId="42">
    <w:name w:val="标题 3 字符"/>
    <w:basedOn w:val="34"/>
    <w:link w:val="4"/>
    <w:qFormat/>
    <w:uiPriority w:val="9"/>
    <w:rPr>
      <w:rFonts w:ascii="Times New Roman" w:hAnsi="Times New Roman" w:eastAsia="宋体" w:cs="Times New Roman"/>
      <w:b/>
      <w:bCs/>
      <w:kern w:val="0"/>
      <w:sz w:val="24"/>
      <w:szCs w:val="32"/>
      <w:lang w:eastAsia="en-US"/>
    </w:rPr>
  </w:style>
  <w:style w:type="character" w:customStyle="1" w:styleId="43">
    <w:name w:val="标题 4 字符"/>
    <w:basedOn w:val="34"/>
    <w:link w:val="5"/>
    <w:qFormat/>
    <w:uiPriority w:val="9"/>
    <w:rPr>
      <w:rFonts w:ascii="Times New Roman" w:hAnsi="Times New Roman" w:eastAsia="宋体" w:cstheme="majorBidi"/>
      <w:b/>
      <w:bCs/>
      <w:kern w:val="0"/>
      <w:sz w:val="24"/>
      <w:szCs w:val="28"/>
      <w:lang w:eastAsia="en-US"/>
    </w:rPr>
  </w:style>
  <w:style w:type="character" w:customStyle="1" w:styleId="44">
    <w:name w:val="标题 5 字符"/>
    <w:basedOn w:val="34"/>
    <w:link w:val="6"/>
    <w:qFormat/>
    <w:uiPriority w:val="9"/>
    <w:rPr>
      <w:rFonts w:ascii="Times New Roman" w:hAnsi="Times New Roman" w:eastAsia="宋体" w:cs="Times New Roman"/>
      <w:b/>
      <w:bCs/>
      <w:kern w:val="0"/>
      <w:sz w:val="24"/>
      <w:szCs w:val="28"/>
      <w:lang w:eastAsia="en-US"/>
    </w:rPr>
  </w:style>
  <w:style w:type="character" w:customStyle="1" w:styleId="45">
    <w:name w:val="标题 6 字符"/>
    <w:basedOn w:val="34"/>
    <w:link w:val="7"/>
    <w:qFormat/>
    <w:uiPriority w:val="9"/>
    <w:rPr>
      <w:rFonts w:ascii="Times New Roman" w:hAnsi="Times New Roman" w:eastAsia="宋体" w:cstheme="majorBidi"/>
      <w:b/>
      <w:bCs/>
      <w:kern w:val="0"/>
      <w:sz w:val="24"/>
      <w:szCs w:val="24"/>
      <w:lang w:eastAsia="en-US"/>
    </w:rPr>
  </w:style>
  <w:style w:type="character" w:customStyle="1" w:styleId="46">
    <w:name w:val="标题 7 字符"/>
    <w:basedOn w:val="34"/>
    <w:link w:val="8"/>
    <w:qFormat/>
    <w:uiPriority w:val="9"/>
    <w:rPr>
      <w:rFonts w:ascii="Times New Roman" w:hAnsi="Times New Roman" w:eastAsia="宋体" w:cs="Times New Roman"/>
      <w:b/>
      <w:bCs/>
      <w:kern w:val="0"/>
      <w:sz w:val="24"/>
      <w:szCs w:val="24"/>
      <w:lang w:eastAsia="en-US"/>
    </w:rPr>
  </w:style>
  <w:style w:type="character" w:customStyle="1" w:styleId="47">
    <w:name w:val="标题 8 字符"/>
    <w:basedOn w:val="34"/>
    <w:link w:val="9"/>
    <w:qFormat/>
    <w:uiPriority w:val="9"/>
    <w:rPr>
      <w:rFonts w:asciiTheme="majorHAnsi" w:hAnsiTheme="majorHAnsi" w:eastAsiaTheme="majorEastAsia" w:cstheme="majorBidi"/>
      <w:kern w:val="0"/>
      <w:sz w:val="24"/>
      <w:szCs w:val="24"/>
      <w:lang w:eastAsia="en-US"/>
    </w:rPr>
  </w:style>
  <w:style w:type="character" w:customStyle="1" w:styleId="48">
    <w:name w:val="标题 9 字符"/>
    <w:basedOn w:val="34"/>
    <w:link w:val="10"/>
    <w:qFormat/>
    <w:uiPriority w:val="9"/>
    <w:rPr>
      <w:rFonts w:asciiTheme="majorHAnsi" w:hAnsiTheme="majorHAnsi" w:eastAsiaTheme="majorEastAsia" w:cstheme="majorBidi"/>
      <w:kern w:val="0"/>
      <w:szCs w:val="21"/>
      <w:lang w:eastAsia="en-US"/>
    </w:rPr>
  </w:style>
  <w:style w:type="character" w:customStyle="1" w:styleId="49">
    <w:name w:val="批注文字 字符"/>
    <w:basedOn w:val="34"/>
    <w:link w:val="15"/>
    <w:uiPriority w:val="99"/>
    <w:rPr>
      <w:rFonts w:ascii="Times New Roman" w:hAnsi="Times New Roman" w:eastAsia="宋体" w:cs="Times New Roman"/>
      <w:kern w:val="0"/>
      <w:sz w:val="24"/>
      <w:lang w:eastAsia="en-US"/>
    </w:rPr>
  </w:style>
  <w:style w:type="character" w:customStyle="1" w:styleId="50">
    <w:name w:val="正文文本 字符"/>
    <w:basedOn w:val="34"/>
    <w:link w:val="16"/>
    <w:qFormat/>
    <w:uiPriority w:val="0"/>
    <w:rPr>
      <w:rFonts w:ascii="Times New Roman" w:hAnsi="Times New Roman" w:eastAsia="宋体" w:cs="Times New Roman"/>
      <w:kern w:val="0"/>
      <w:sz w:val="24"/>
      <w:lang w:eastAsia="en-US"/>
    </w:rPr>
  </w:style>
  <w:style w:type="character" w:customStyle="1" w:styleId="51">
    <w:name w:val="正文文本缩进 字符"/>
    <w:basedOn w:val="34"/>
    <w:link w:val="17"/>
    <w:semiHidden/>
    <w:uiPriority w:val="99"/>
    <w:rPr>
      <w:rFonts w:ascii="Times New Roman" w:hAnsi="Times New Roman" w:eastAsia="宋体" w:cs="Times New Roman"/>
      <w:kern w:val="0"/>
      <w:sz w:val="24"/>
      <w:lang w:eastAsia="en-US"/>
    </w:rPr>
  </w:style>
  <w:style w:type="character" w:customStyle="1" w:styleId="52">
    <w:name w:val="HTML 预设格式 字符"/>
    <w:basedOn w:val="34"/>
    <w:link w:val="29"/>
    <w:uiPriority w:val="99"/>
    <w:rPr>
      <w:rFonts w:ascii="宋体" w:hAnsi="宋体" w:eastAsia="宋体" w:cs="宋体"/>
      <w:kern w:val="0"/>
      <w:sz w:val="24"/>
      <w:szCs w:val="24"/>
    </w:rPr>
  </w:style>
  <w:style w:type="character" w:customStyle="1" w:styleId="53">
    <w:name w:val="正文文本首行缩进 2 字符"/>
    <w:basedOn w:val="51"/>
    <w:link w:val="31"/>
    <w:semiHidden/>
    <w:uiPriority w:val="99"/>
    <w:rPr>
      <w:rFonts w:ascii="Times New Roman" w:hAnsi="Times New Roman" w:eastAsia="宋体" w:cs="Times New Roman"/>
      <w:kern w:val="0"/>
      <w:sz w:val="24"/>
      <w:lang w:eastAsia="en-US"/>
    </w:rPr>
  </w:style>
  <w:style w:type="character" w:customStyle="1" w:styleId="54">
    <w:name w:val="正文缩进 字符"/>
    <w:link w:val="12"/>
    <w:qFormat/>
    <w:uiPriority w:val="0"/>
    <w:rPr>
      <w:rFonts w:ascii="Times New Roman" w:hAnsi="Times New Roman" w:eastAsia="宋体" w:cs="Times New Roman"/>
      <w:sz w:val="24"/>
      <w:szCs w:val="20"/>
    </w:rPr>
  </w:style>
  <w:style w:type="paragraph" w:customStyle="1" w:styleId="55">
    <w:name w:val="公式"/>
    <w:basedOn w:val="1"/>
    <w:qFormat/>
    <w:uiPriority w:val="1"/>
    <w:pPr>
      <w:spacing w:line="360" w:lineRule="auto"/>
      <w:jc w:val="center"/>
    </w:pPr>
    <w:rPr>
      <w:rFonts w:eastAsia="Times New Roman"/>
    </w:rPr>
  </w:style>
  <w:style w:type="paragraph" w:customStyle="1" w:styleId="56">
    <w:name w:val="表格内文字"/>
    <w:basedOn w:val="1"/>
    <w:qFormat/>
    <w:uiPriority w:val="1"/>
    <w:pPr>
      <w:jc w:val="center"/>
    </w:pPr>
    <w:rPr>
      <w:sz w:val="21"/>
    </w:rPr>
  </w:style>
  <w:style w:type="paragraph" w:customStyle="1" w:styleId="57">
    <w:name w:val="GS-图注"/>
    <w:basedOn w:val="1"/>
    <w:qFormat/>
    <w:uiPriority w:val="0"/>
    <w:pPr>
      <w:widowControl/>
      <w:spacing w:after="120" w:afterLines="50"/>
      <w:jc w:val="center"/>
    </w:pPr>
    <w:rPr>
      <w:rFonts w:ascii="Calibri Light" w:hAnsi="Calibri Light"/>
      <w:sz w:val="21"/>
      <w:szCs w:val="32"/>
      <w:lang w:eastAsia="zh-CN"/>
    </w:rPr>
  </w:style>
  <w:style w:type="paragraph" w:customStyle="1" w:styleId="58">
    <w:name w:val="修订1"/>
    <w:hidden/>
    <w:semiHidden/>
    <w:qFormat/>
    <w:uiPriority w:val="99"/>
    <w:rPr>
      <w:rFonts w:asciiTheme="minorHAnsi" w:hAnsiTheme="minorHAnsi" w:eastAsiaTheme="minorEastAsia" w:cstheme="minorBidi"/>
      <w:kern w:val="2"/>
      <w:sz w:val="21"/>
      <w:szCs w:val="22"/>
      <w:lang w:val="en-US" w:eastAsia="zh-CN" w:bidi="ar-SA"/>
      <w14:ligatures w14:val="standardContextual"/>
    </w:rPr>
  </w:style>
  <w:style w:type="paragraph" w:styleId="59">
    <w:name w:val="List Paragraph"/>
    <w:basedOn w:val="1"/>
    <w:qFormat/>
    <w:uiPriority w:val="34"/>
    <w:pPr>
      <w:ind w:firstLine="420" w:firstLineChars="200"/>
      <w:jc w:val="both"/>
    </w:pPr>
  </w:style>
  <w:style w:type="paragraph" w:customStyle="1" w:styleId="60">
    <w:name w:val="Table_head"/>
    <w:basedOn w:val="61"/>
    <w:next w:val="61"/>
    <w:qFormat/>
    <w:uiPriority w:val="0"/>
    <w:pPr>
      <w:keepNext/>
      <w:tabs>
        <w:tab w:val="left" w:pos="284"/>
        <w:tab w:val="left" w:pos="567"/>
        <w:tab w:val="left" w:pos="851"/>
        <w:tab w:val="left" w:pos="1134"/>
        <w:tab w:val="left" w:pos="1418"/>
        <w:tab w:val="left" w:pos="1701"/>
        <w:tab w:val="left" w:pos="1871"/>
        <w:tab w:val="left" w:pos="1985"/>
        <w:tab w:val="left" w:pos="2268"/>
        <w:tab w:val="left" w:pos="2552"/>
        <w:tab w:val="left" w:pos="2835"/>
        <w:tab w:val="left" w:pos="3119"/>
        <w:tab w:val="left" w:pos="3402"/>
        <w:tab w:val="left" w:pos="3686"/>
        <w:tab w:val="left" w:pos="3969"/>
      </w:tabs>
      <w:snapToGrid/>
      <w:spacing w:before="80" w:after="80"/>
    </w:pPr>
    <w:rPr>
      <w:rFonts w:ascii="Times New Roman Bold" w:hAnsi="Times New Roman Bold"/>
      <w:b/>
    </w:rPr>
  </w:style>
  <w:style w:type="paragraph" w:customStyle="1" w:styleId="61">
    <w:name w:val="Table_text"/>
    <w:basedOn w:val="1"/>
    <w:qFormat/>
    <w:uiPriority w:val="0"/>
    <w:pPr>
      <w:widowControl/>
      <w:tabs>
        <w:tab w:val="left" w:pos="284"/>
        <w:tab w:val="left" w:pos="567"/>
        <w:tab w:val="left" w:pos="851"/>
        <w:tab w:val="left" w:pos="1134"/>
        <w:tab w:val="left" w:pos="1418"/>
        <w:tab w:val="left" w:pos="1701"/>
        <w:tab w:val="left" w:pos="1871"/>
        <w:tab w:val="left" w:pos="1985"/>
        <w:tab w:val="left" w:pos="2268"/>
        <w:tab w:val="left" w:pos="2552"/>
        <w:tab w:val="left" w:pos="2835"/>
        <w:tab w:val="left" w:pos="3119"/>
        <w:tab w:val="left" w:pos="3402"/>
        <w:tab w:val="left" w:pos="3686"/>
        <w:tab w:val="left" w:pos="3969"/>
      </w:tabs>
      <w:overflowPunct w:val="0"/>
      <w:autoSpaceDE w:val="0"/>
      <w:autoSpaceDN w:val="0"/>
      <w:adjustRightInd w:val="0"/>
      <w:snapToGrid w:val="0"/>
      <w:jc w:val="center"/>
      <w:textAlignment w:val="baseline"/>
    </w:pPr>
    <w:rPr>
      <w:sz w:val="20"/>
      <w:szCs w:val="20"/>
      <w:lang w:val="en-GB"/>
    </w:rPr>
  </w:style>
  <w:style w:type="paragraph" w:customStyle="1" w:styleId="62">
    <w:name w:val="GS-正文"/>
    <w:basedOn w:val="1"/>
    <w:qFormat/>
    <w:uiPriority w:val="0"/>
    <w:pPr>
      <w:widowControl/>
      <w:spacing w:line="360" w:lineRule="auto"/>
      <w:ind w:firstLine="560" w:firstLineChars="200"/>
    </w:pPr>
    <w:rPr>
      <w:rFonts w:cs="Cambria"/>
      <w:szCs w:val="24"/>
      <w:shd w:val="clear" w:color="auto" w:fill="FFFFFF"/>
    </w:rPr>
  </w:style>
  <w:style w:type="paragraph" w:customStyle="1" w:styleId="63">
    <w:name w:val="GS-图片居中"/>
    <w:basedOn w:val="1"/>
    <w:next w:val="1"/>
    <w:qFormat/>
    <w:uiPriority w:val="0"/>
    <w:pPr>
      <w:widowControl/>
      <w:jc w:val="center"/>
    </w:pPr>
    <w:rPr>
      <w:rFonts w:cs="宋体" w:asciiTheme="minorHAnsi" w:hAnsiTheme="minorHAnsi" w:eastAsiaTheme="minorEastAsia"/>
      <w:kern w:val="2"/>
      <w:sz w:val="21"/>
      <w:szCs w:val="20"/>
      <w:lang w:eastAsia="zh-CN"/>
    </w:rPr>
  </w:style>
  <w:style w:type="table" w:customStyle="1" w:styleId="64">
    <w:name w:val="网格型2"/>
    <w:basedOn w:val="32"/>
    <w:qFormat/>
    <w:uiPriority w:val="0"/>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65">
    <w:name w:val="图题"/>
    <w:qFormat/>
    <w:uiPriority w:val="0"/>
    <w:pPr>
      <w:jc w:val="center"/>
    </w:pPr>
    <w:rPr>
      <w:rFonts w:ascii="Times New Roman" w:hAnsi="Times New Roman" w:eastAsia="楷体" w:cs="Times New Roman"/>
      <w:b/>
      <w:kern w:val="0"/>
      <w:sz w:val="24"/>
      <w:szCs w:val="20"/>
      <w:lang w:val="en-US" w:eastAsia="zh-CN" w:bidi="ar-SA"/>
      <w14:ligatures w14:val="standardContextual"/>
    </w:rPr>
  </w:style>
  <w:style w:type="paragraph" w:customStyle="1" w:styleId="66">
    <w:name w:val="Body"/>
    <w:qFormat/>
    <w:uiPriority w:val="0"/>
    <w:pPr>
      <w:spacing w:after="160" w:line="256" w:lineRule="auto"/>
    </w:pPr>
    <w:rPr>
      <w:rFonts w:ascii="Calibri" w:hAnsi="Calibri" w:eastAsia="Arial Unicode MS" w:cs="Arial Unicode MS"/>
      <w:color w:val="000000"/>
      <w:kern w:val="0"/>
      <w:sz w:val="22"/>
      <w:szCs w:val="22"/>
      <w:u w:color="000000"/>
      <w:lang w:val="en-US" w:eastAsia="zh-CN" w:bidi="ar-SA"/>
      <w14:ligatures w14:val="standardContextual"/>
    </w:rPr>
  </w:style>
  <w:style w:type="paragraph" w:customStyle="1" w:styleId="67">
    <w:name w:val="GS表内容"/>
    <w:basedOn w:val="1"/>
    <w:qFormat/>
    <w:uiPriority w:val="0"/>
    <w:pPr>
      <w:jc w:val="center"/>
    </w:pPr>
    <w:rPr>
      <w:rFonts w:eastAsia="仿宋_GB2312"/>
      <w:kern w:val="2"/>
      <w:lang w:eastAsia="zh-CN"/>
    </w:rPr>
  </w:style>
  <w:style w:type="character" w:customStyle="1" w:styleId="68">
    <w:name w:val="font01"/>
    <w:basedOn w:val="34"/>
    <w:qFormat/>
    <w:uiPriority w:val="0"/>
    <w:rPr>
      <w:rFonts w:hint="eastAsia" w:ascii="等线" w:hAnsi="等线" w:eastAsia="等线" w:cs="等线"/>
      <w:color w:val="000000"/>
      <w:sz w:val="22"/>
      <w:szCs w:val="22"/>
      <w:u w:val="none"/>
    </w:rPr>
  </w:style>
  <w:style w:type="paragraph" w:customStyle="1" w:styleId="69">
    <w:name w:val="Figure Style"/>
    <w:basedOn w:val="13"/>
    <w:qFormat/>
    <w:uiPriority w:val="0"/>
    <w:pPr>
      <w:keepNext/>
      <w:keepLines/>
      <w:adjustRightInd w:val="0"/>
      <w:snapToGrid w:val="0"/>
      <w:spacing w:after="120" w:line="288" w:lineRule="auto"/>
    </w:pPr>
    <w:rPr>
      <w:rFonts w:eastAsia="宋体"/>
      <w:i/>
      <w:color w:val="00B050"/>
      <w:kern w:val="2"/>
      <w:lang w:eastAsia="zh-CN"/>
    </w:rPr>
  </w:style>
  <w:style w:type="paragraph" w:customStyle="1" w:styleId="70">
    <w:name w:val="Summary"/>
    <w:basedOn w:val="1"/>
    <w:next w:val="1"/>
    <w:qFormat/>
    <w:uiPriority w:val="0"/>
    <w:pPr>
      <w:widowControl/>
      <w:tabs>
        <w:tab w:val="left" w:pos="794"/>
        <w:tab w:val="left" w:pos="1191"/>
        <w:tab w:val="left" w:pos="1588"/>
        <w:tab w:val="left" w:pos="1985"/>
      </w:tabs>
      <w:overflowPunct w:val="0"/>
      <w:autoSpaceDE w:val="0"/>
      <w:autoSpaceDN w:val="0"/>
      <w:adjustRightInd w:val="0"/>
      <w:spacing w:before="120" w:after="480"/>
      <w:jc w:val="both"/>
    </w:pPr>
    <w:rPr>
      <w:sz w:val="22"/>
      <w:szCs w:val="20"/>
    </w:rPr>
  </w:style>
  <w:style w:type="paragraph" w:customStyle="1" w:styleId="71">
    <w:name w:val="01表格文字"/>
    <w:basedOn w:val="1"/>
    <w:qFormat/>
    <w:uiPriority w:val="0"/>
    <w:pPr>
      <w:widowControl/>
      <w:jc w:val="center"/>
    </w:pPr>
    <w:rPr>
      <w:rFonts w:eastAsia="仿宋_GB2312" w:cs="宋体"/>
      <w:kern w:val="2"/>
      <w:szCs w:val="21"/>
      <w:lang w:eastAsia="zh-CN"/>
    </w:rPr>
  </w:style>
  <w:style w:type="paragraph" w:customStyle="1" w:styleId="72">
    <w:name w:val="修订2"/>
    <w:hidden/>
    <w:semiHidden/>
    <w:qFormat/>
    <w:uiPriority w:val="99"/>
    <w:rPr>
      <w:rFonts w:ascii="Times New Roman" w:hAnsi="Times New Roman" w:eastAsia="宋体" w:cs="Times New Roman"/>
      <w:kern w:val="0"/>
      <w:sz w:val="24"/>
      <w:szCs w:val="22"/>
      <w:lang w:val="en-US" w:eastAsia="en-US" w:bidi="ar-SA"/>
      <w14:ligatures w14:val="standardContextual"/>
    </w:rPr>
  </w:style>
  <w:style w:type="paragraph" w:customStyle="1" w:styleId="73">
    <w:name w:val="_正文"/>
    <w:basedOn w:val="1"/>
    <w:qFormat/>
    <w:uiPriority w:val="0"/>
    <w:pPr>
      <w:spacing w:line="360" w:lineRule="auto"/>
      <w:ind w:firstLine="200" w:firstLineChars="200"/>
      <w:jc w:val="both"/>
    </w:pPr>
    <w:rPr>
      <w:bCs/>
      <w:kern w:val="2"/>
      <w:szCs w:val="24"/>
      <w:lang w:eastAsia="zh-CN"/>
    </w:rPr>
  </w:style>
  <w:style w:type="character" w:customStyle="1" w:styleId="74">
    <w:name w:val="copy-code-btn"/>
    <w:basedOn w:val="34"/>
    <w:qFormat/>
    <w:uiPriority w:val="0"/>
  </w:style>
  <w:style w:type="character" w:customStyle="1" w:styleId="75">
    <w:name w:val="hljs-attr"/>
    <w:basedOn w:val="34"/>
    <w:qFormat/>
    <w:uiPriority w:val="0"/>
  </w:style>
  <w:style w:type="character" w:customStyle="1" w:styleId="76">
    <w:name w:val="hljs-comment"/>
    <w:basedOn w:val="34"/>
    <w:qFormat/>
    <w:uiPriority w:val="0"/>
  </w:style>
  <w:style w:type="character" w:customStyle="1" w:styleId="77">
    <w:name w:val="hljs-section"/>
    <w:basedOn w:val="34"/>
    <w:qFormat/>
    <w:uiPriority w:val="0"/>
  </w:style>
  <w:style w:type="table" w:customStyle="1" w:styleId="78">
    <w:name w:val="网格型1"/>
    <w:basedOn w:val="32"/>
    <w:qFormat/>
    <w:uiPriority w:val="59"/>
    <w:rPr>
      <w:rFonts w:ascii="Times New Roman" w:hAnsi="Times New Roman" w:eastAsia="宋体" w:cs="Times New Roman"/>
      <w:kern w:val="0"/>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79">
    <w:name w:val="技术文件正文"/>
    <w:basedOn w:val="1"/>
    <w:qFormat/>
    <w:uiPriority w:val="0"/>
    <w:pPr>
      <w:spacing w:line="420" w:lineRule="exact"/>
      <w:ind w:left="3" w:leftChars="3" w:firstLine="200" w:firstLineChars="200"/>
    </w:pPr>
    <w:rPr>
      <w:rFonts w:ascii="等线" w:hAnsi="宋体" w:eastAsia="等线"/>
    </w:rPr>
  </w:style>
  <w:style w:type="character" w:customStyle="1" w:styleId="80">
    <w:name w:val="Unresolved Mention"/>
    <w:basedOn w:val="34"/>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7.emf"/><Relationship Id="rId22" Type="http://schemas.openxmlformats.org/officeDocument/2006/relationships/package" Target="embeddings/Microsoft_Visio___1.vsdx"/><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extobjs>
    <extobj name="334E55B0-647D-440b-865C-3EC943EB4CBC-1">
      <extobjdata type="334E55B0-647D-440b-865C-3EC943EB4CBC" data="ewoJIkltZ1NldHRpbmdKc29uIiA6ICJ7XCJkcGlcIjpcIjYwMFwiLFwiZm9ybWF0XCI6XCJQTkdcIixcInRyYW5zcGFyZW50XCI6dHJ1ZSxcImF1dG9cIjp0cnVlfSIsCgkiTGF0ZXgiIDogIlhGdFlYM1E5WXl0Y2MzVnRYM3RwUFRGOVhuQmNjR2hwWDJsWVgzdDBMV2w5SzF4bGNITnBiRzl1WDNSY1hRPT0iLAoJIkxhdGV4SW1nQmFzZTY0IiA6ICJpVkJPUncwS0dnb0FBQUFOU1VoRVVnQUFBM2NBQUFEcEJBTUFBQUIxbWRPTEFBQUFNRkJNVkVYLy8vOEFBQUFBQUFBQUFBQUFBQUFBQUFBQUFBQUFBQUFBQUFBQUFBQUFBQUFBQUFBQUFBQUFBQUFBQUFBQUFBQXYzYUI3QUFBQUQzUlNUbE1BcSsvZHpUSlVSSFptaVptN0VDS1NJcW5kQUFBQUNYQklXWE1BQUE3RUFBQU94QUdWS3c0YkFBQVkyRWxFUVZSNEFlMDlYV3dreVZudDNmWGYydU8xY3Z5S1NHTzhsNFNUa294WjN3TS9kOWRPZGg4aThUTk9PSlNuTUtQa0tTQmg2NFJBQ2lnelJPSWxmK01ISGxBU1pDdUlGeUNhalpLZ2hCREcycE1JQ0lXeGRpOXdsMkE4YkVJaXdRbnZqbjI1YkhidmlxKzZxcnFydXF1cnZ2WjR4dDJlcW9lWit2bnErNjIvcjZxNjIvUE9RL2lMb3krQkdGT1A5ZCsxZHg3RUdTc1o3aHgzeVk0M1d6bCtqRHdZSzhIUGc3RFY1aFQ1VWFuOGhPZHRrSnZuUWFBeGttSHF2dWNSOGh2SE1HUk91YTVYTU1QUHYrSjVGVUlXS2RzK2NiTmVvY3gzdUVaNzNxT0E1dzVNZmk0VVNBUHRwbGNpNU9tQTR4WlpLUkRuamxYUDczblRoR3dHbXRnZ3J6bU5GRWdEcFNQUHUwd0k0M2lid0FUb1FtRTBzUEJ6bm5lSkhETisyK1RWd2pEdUdHVWFPQ0EvWXBHeU0xN2gya1JEMk13bnJ4ZU8rWEZudUUzdU1SVVF0MkFwWEZ1b2tyV0FaMWgxTGhXTytYRm5tSERmSEZhZE44ZGRGMFdUSHpwY1BlRDVvdkQzaWliQkdQTUxIVzR2RVArUTlNZFlEY1VVL1JJQlI1MkdOdmtoaTdqZndtamdDbm5JZUsyNDlVcGhqQ1lZYlpBZkJORXBNZmVKQXZlZmZ3MjB1ZkV1aUI2WWY1WWRoMElEVlc2ME5uZjNSTDc3TDRBR0NGdHR6aEo2RmNLRlFta0EzTHpLSW5DOFRYWUx4YmRqRmpRQWJ0Nno5L2U4bDUyZlVNRG1jSW4wUzEyNHRQbW9WMERteDUzbEsrUytOLzM4MFQrNUNhK0FMYUhoYm1zVzBHcWM1Ylk3Z1MydThhcHVVNnk0eG5PSGVNVzFYWGlhVjF3UnhwZno4RFJ2ZkZWUVhNa3ZpdE84NG9vd3Rwei9aNHNjdmMrNWVJVzBQMXhiZ2NCUDBnc3B3Umd6ZmJGLzljYTFDbnZBYTR6VjRFUjNHbkFhY0Jwd0duQWFjQnB3R25BYWNCcHdHbkFhY0Jwd0duQWFjQnB3R25BYWNCcHdHbkFhY0Jwd0duQWFjQnB3R25BYWNCcHdHbkFhY0Jvb21BYnVCaGRXc3Z5NE56am14c1NOTEhZTFlPSGw0UzdrUXdNYm1ZM25YaGllRDhzQkY3WHN4bXZtaHZseFp3UnV0dE9RT2hidS85LzNQL2pSdi9jRElQNnpOTzQ2eTQvOFZXYVNMVE5IMy96dFc2SDkyT3QxelBDdWRDUWF1TTJNWW4rZDdiOTlnWnVQdjN4NkpOdzVJa1lOd0F1cWFNRGNibi9SRDBESnVoR2hLeHloQmpyTUlqY1JKQ2MvRzhBdUlrQWR5RWcwd0o0cjRlOGFzMUg4Q0xXZSswcUdUVTBqSzE5Z1BZLzBVQlRiQU0xZjJvK0NkMEREMWNBMnM5NGFpa3FwUTl5N2IxR2FHZzNRQkRNZXNqOU5WOXdyT0VkakZ4d1ZuMWx2RXdmOUFuR3ZjY1JwYWlSUU5XYTh0eUdKbGQybm9aQ2FHZ1hZRERNZTlsbll5K21iYWFQZzF0RlFOZEJsMW11cXVhbXBzanRZU05YTjZBdjRGaG4ybUhXZWYrMWs5SXc2aWtrTndCdVBhT2p2Sll1ME9mNlNOdHRsbm9rR3FPc05BYnZ2ZGZqZ1RMaDBSTFVhdU1TTWg3WEpaY3cydHBhUXl6eDlEV1RiSW9PUHFLK244L0QrZW5wWlVVb21TUC9xa3pkdXJGNWJKbThLZUJZWnkvejdXTGtTWklOMXZSVWtVeTNEQU51dG01Q1V5ZkxxalJ2WFY1Y3JmZFlBZU1hMVNwN09lSzh3ZGRCZjlzWGNLS05wa3U1c3l1WVl0L3dEUWxZZXBqZlRRY3grUktRVi9pbnZNQ05QSDV5YS9lczNWaGhqdjF3UEpKM3RzdVRqWDBrWC9PeEtmTVljWTNVUU5pYk44K0duUHMvdlV4ejlMYVB5R1VhNC95dGJnMUE5L2JwMEQ1ZVFUNFNJTzVCNlZBK1R1WW9jVWxiSktieGFlc2JhZTUramhINjRKOFFQT3YwL2lsUisvamRVZFZ3aDVHSEljMzY0RERpWnBSb2w0dVBvQXpBM2I1Mjdnb3NYdllnRWtQMWFsTXBOakI1UzM0dTRnWGVROXFKVXptSmw0QlhDenFCc1hiRmZaZktCamtUR0o4OUlxZHhFNlk2djVEc2Q1dm5idVh5TGpDMnVCdEJnYmNsYXVRVnFpV2E0aFp4KzVhMEVYRXJ6ZDlVNkhWamxIaDdBSlBBS0FiMUZsc2FKeVl2Z2RRNkF6a3BZLzFKZW0zUUgyTndVYkU2Y0ZaZWY3Z2tXVFArMFAwRFlOY0VneXJwUm4wcURwa3VVcUllWGg5R2tjU0tuTWNqeUQ0SE5SUUhTU2IxVExpQ0c4eitKTXdqZklodlUzVUpjWktMN09hRXU1aUlGblo3NFNKSE5CS2xDeEVXNUdad096UWhQVWpvbGpWR0crcVVLTUF0aDNRQmpMNXJFZkptN0NtVDJPSzRXOWd6WVRqdUNRSW9jVmRERjZLcFlYT3paSGdhWE9xTHh2Rm15Rk0vU3BodkFMSVFWYlNFMmN5YnNVb1lhRzBCbWg1WFBEcVZKWTBVMjhBaEYwSnA1VTV3NnMyczdXRW40RmhsRysrbEN6ejlJTHd0TExvRHhsbGhxWXloUFBtQkZEam5TUnRyQVpqMG9hUXlGU3kzUldDWmFFanFhUWRpSzFjK1VSTGg1d1ljeCtRM3Q2ZUUwYWJUSVJ0a09RQmxyRkdLU1BHMEVIR0loV3BKRGFyb0J0OGdRYnA3blVSZUt0ZVhha1pqN1RsVUJhSkdOVk9tRjF1QnF5TjNoY0dra3pndlJrdkF0TXNrenhhQlhZUkJ1SGxRb2cxclc0WCtoTXB3bWpSWlpaVDZXb3E0djlXTVdLbStQbFl3dWlaZUU2aFRDelFGNFE3aDVnTDNHcWR6dDl3YWdsVjRWTDNJNkRpanhnVTBZR2U0TWlVc2piVjZJbHlUVEEwTjYwZ2czRHlwU1FxL0I4T2tQcVVualJkWkx3WE8zZ2MwbWNJbTlWbWRFZHJKQ3ZDU0RiNUdoM0R6UG93TTA3QWJjR2RDcFROVUhYdVJVRkxTQXJvcFh2RXZSSnBrUmVpaUZHU1JwQWJjUTFrN014d3pTbWEwRW03N1ZhSlBzeEJTMUZUT0lySzNQTStuYkZsNzF1dFpETGhNT1MxbnBqNi8xbi9wa09sQUdTZVlEMjRYN0N1azR0U1dsVHoxR3lPTmY3bWtMMWN3MkVOcWM1MTZVV25RYXFRd2ltOGpSZmJ4SEU0UDVUaWI4TUFSMUNibEd5TCttUW1XUVJHeVJiYVlpTXhTOFZDWEVQNnFRNHkwREVDODZCTFhzbGpFT3ZSMlhCZ0lsOG9kK3pDZjlOVTN0S0F0VVM4cUQ3dlpHNkJLeDJRcjV4VDBQbmhaUFZUaEtFbzYzQWR4Q3dENHdKSFB6TWlFLzNhc3RsVDVEK25VNVh4dW5YZncrTEFhR0ZCQWlUMUhEUkR2UGVrWWFGR1JIWDNZS3VaTlY4a1NBcHBPNkpFSklFakxDMzZtRG5MbkNhaEQ1TmlILzRIblV6WHVXUE5xVFMzVHg0SUs5MlBYVkFReVdaeGQ1eW9kOWduLzU2cGRUbTN6QUFGMFZEK1BFaWt2WEVvY3JjNm5iYjNaSkpFM0IwRWREVThwQ1JjSHFPd0FZdUhsdHhHNlNEMFJ1b2pDZkJNZ3E4alRRLzVJZGMrd3FoTDFDSmdqWVRHWXErSzlLcW9kbGxVU21TQ2NqQ0tuZFdJYVY0cVV1ZVF0TkJreGNScHpIdDRESWxvVGdkS05Xa2R1RWZBNUJNbllWd2xiam0zK1FGajZzcTlybEs4T0ZpdGdBVDBKWkpaR3JaSGluamx6dFBXeW81RzVlMVg3T2N3REdXNUV4bkdyY0pqSThtaDIwTlN2UkRyQzVhWVhpQUdLNUIzVVNvWmxFQW9lOXUwRXVQZld0Sjh1REhKc2thclVPbzd1bzVscFNZUEpkQ3NKUDgyckV1bzVVcjBKWTBHY3V0b2hjZ21WbUQ0VjBBN1NCVmdWL1VvNHBNUGE3bXlUWEVRUFVJY0Ntc1dPUkpJYVZiNUZadGE5VTIrQ0hCUHcwYjE0Y1lpcEFTb0wyOE1GT0RoVjBzWVJGWkdqcXVIbUJEbWpoVllnWURVM3lEVEdMUmNtalpQZUZYU2J1L1RlVWEyb3FYb3NrS3JDWDlZRWhXaDJhSERzZDRLZDVNTTl2eGRER2szZXBZSHZ4M05OS1cwVHUydmxqbk55aFhBN0p6NnVGTzFrSGhyWmtrU1N1c0czZ0Y4SktQTitRcm9sdXowL3pvQUdzY2ZESjZqZDBGV0hnZ3REVUZhSHlVdENLdW1hUm9XMmxMczBGaHVDLzVMOEtYR0p1NVNqVmNBblFRSjFCenBKK3NtTnlKR1pKRXBUNE8zV3l1RGUrMkZBVHAzblJSZkZEL2VCNGh6UkFMVXNKNHRpTUZMU2l1bG5rQTBOTEZ4aUNmOWlTN2dDYmRTV1RKUVllTkdEVURGdkZ2L2MwRkZpV1daSkVOYkZtU20wTWlSclFrbGRZcGpqTmkrNWxkb2pXNGErK1NsY3N1aDNmVWdLOUxpTUZyUUExaTF5T0JnWlJBWTZub21nWWd5MXB1cGpZRFRQQ1NDdEwydzVyeVJFNHNjQ014MlpKWklRc1hnTitJYnd0V1pLU0F3SnlTNHNqbmtwb2w2NTI0UWxiMHNHbWJ4TGhETTUxMTZNTjBSbEZwZ2RmOVJDVVIzUjBKMkJjcDh2NDErUEFjS2xsNFBtNmxiNFNrdDNGUHlSdmtYeEhyYnVvY0VlM0ZTRGdwZ1Zhc3l2dTlJZW5lVkdyYW1pTlVZWkdWd1VhUFlVd1RkUndpenNOV3JUSXRNK2o2SFpnLzQ2dWlwTzlERkFrTUdUTXFPaTZmNEJEREgxQU9SR2FWaXBkVmdjN2JrSWY0bzZGT00yRGpRa3hKQ3o4cm9iY0hOMUsyd0FxTnhPRkhmbXhxa1JwbUpGRWl4Y1pCcXorWDdId2lSQ2hodTdsZ0QxUWN0SlFGL1NUUVlqTkhxSGR2NmtIeStndXhwRGNac2FyeDdMVGtyQ3RlWStWelhPVFJlYlUxMm5UdGt5UHFYazlDYXFpbTJHazh0UW9YdVFHRTQvK2lpWkdMOWp1eGxHenU5d3RBTnVLRngxS05lTmx1RFE5QWVpbGdHWnlGK000bUI3UUxqUllZWkdodU1KZFgwQ2dXNHNJT3V6aVB4MmRlWThWQlhCUks3VTlSakFwTWJUSUhTRE1Rdi9YQlM0TlhYNUwrZ0JBVndTWStOOUdPdmtDUHZrUGV5SGhZak5aR3VVWVorOElUSXExcVd4clVvWXgyZ2liWm8zM0pHaFd5VWsrd3NGdVNXczNmV0VCdlI0Qm5qaG1GTG1xOFZFMGRCdHMwZzh2YjhyTWxBZndjaGllUStRR2sxRVNtYVV3VHBkWStIdW1ZT29lcTlyYVpmOVFmNG5GZEwvaWxuUVpxTVF0QmU4NzBWWEptbWNVR2NqdXhoRW02WXBiMG5SeVNneENGVEhXeFBHZzB3M05zS09yYkpSRVZ5SFlJbnU3dGtTWDJRMFYzbTJ5OGdOMnVLY0Roanh4UzdvR2FsbU13VnhJS2lvR2dVb2FSUWF5TzNFc1NibzE4WmlwRC9CN0tqd01zbHRxVHViVUJuS2p3Q2lKbm1vMzlOejA1VXF1SHk2OXhJdVJ0c08rcUFDeXhLVHdJUG5sVFFYa01Ea05LdVhJaEVsa09sd25WSitnRzkyU0JtSGk2MElZWkhzNlRpWWxsMHlOSmh5MGxtNjFwc0Zwa2tRRERsa3daeVdXRW5wSW1sc1J2V1ZTcktsOWs1TVkzcElHRlpCb3VjZndieHNueTNRZVlpVW1rYW54NmpGNEwwRTN1aVZOVjhWTEtueHlrQTNLOGQ2SzUzVTB5eUNWQ0V1WkpOSEJCeTdZanI1RWwxc1JPNXZDelFzWG05TzNIbS9HYTBpM3BDdkpGUmRxSmFCRHE1SXhpZ3pHV0ZmQjZjTVRTMHFXZEV1YUx1cWwrNlhzNVRxUWwxeURzbFU2TFVxR1hRVzk1N1UxRTI4TUpFZ2FKZEZWZ0RrNk1VWHI0SGhlVmZTZkNkNlA0R3JZR2kwcmRZK3JSejBhazRKMFN4b0VFUHRxRk9BNUliTGxTUmN0V29rQ1JJMGlRNXZweWVBNnV0SXRhWmpnd25rQnF2SDlKOGhja1pFRWNiUzNBamUxa3ZOOUFoM05NRXFpcTNFM2c1OEE5Y1ZWRE84Q2QvTWFYRHQzN3NQVzRGcU1nblJMK2hBMHNCc1ZnendzV0l5blJSdWhvVEdqeU5XWThYUjA1VnZTWGVDcUYrRXY3ZSszeUN2NyszdFIxZ2xpRzdydEpRMGVveVFhZURockV5c3RUV2t5cXlVMi93N3ZzVUtmc0M3WTNmSG00dDY2ZkV1YVh0NThYY0szdi84aUllL2IzNWV5ZEZFZDJoaWNVZVIyZk5oTTBwMlFaOFVHc0xtakVJZ1Bza29oTG5Hb0dxKzJsVkxOS0ltbURuaHBza28xRUdwV1RZd3EyN3RCQVV3U2F6UXlDejFvWHN5SFFRbjhsS1d0RnpwSHdONnZGRkpXQWhKRUNsb0Z3dEx6d0JpYk1mZ1kzVktWVHdBQkdGMFZMeWtWQm5mejZPYmdib1J6b1hKYXhpc25oWXZJYUdMQUI4c3RONFAvQm5md0wwSVR1Q0I2SmEvM2dyTHE5dU1ybHFTN3hldEpmenEwVW5FUU5iWlg0TGNacXhDamUwZnhQeFA3ZUpxOXRCZytleExPSlZZaXFOdXBSemhHU1NJRUlnYThadkFUb0JZcytWbExabTRlTEhlZURuRFJqaGp6bjBxK3NoSnFRWnRXbWh4bXcxZURWckFlL2h0RmhwRUJPRk9DU25mQlY3WjVxRytoS0Zlemw2Wmd3eVNnQWR3TDRVbyswMWlZRVVXTWtrUmdJZ1pUNlk2STQvNzVqdndDNjRCM3hiVTZ2MDVYeE1vSS9CMTEvRGtBdGF6Sk5EQWJ2aHEwTW9vZ2JoUVpqUEZhcklaSzkvMnh4WFlaMkZ5WGFzUUdXYWtrUTdRcytSL1BwZTlGR2lWSmtJT084eWlSYWM1b01ENW1nM3FURmZKckFYaUpObC8xcEdVcU5sa2tObjBSS3dFTjJpUjNacEZiZkVFVjFWUG9mamZXMFdBNXJmYlZ3VS96Z1BMdFNNMm0xeXVaSllra1lMR01mZ0t0Tk1QNkduUHpXbUlOc3ZBTHdaM0FPa05MZnhlcXNZNUdsNXRLUzFGdEhkV1VZa20wVXFHSW1rV0dOdFBqa0I5bS94TGQwcDhDVTZUT3krbmY3OUdNaDFLR09zaEtCVm1pc0Zxck0vaHBYMTIxS1ZqTWtpaWc5REh4Ykg1Q1VMMFR2REV6Y1BOZUp2MTZoQkxVRkNYbzgzdUs1ekJOTStUVGRIa2xRQi9qaVlYUTRWZlFSZ1NpbUVWa1h3elczMlUyaWVpKytNVktRTFQva3dMWi85eGlYQnovek4vdDhUeDFrQldBV2Y4MytMZzVXejN1cGRlMVNLSldoTTZBdTB3c1Y0TVpITllkMU0xN3R6cGhIb1N6UitsajcyUksrTmxOWG5QaGI1aWV5RHUrK2ptZUphOEU2SkFhRDAwT0Y2SGxHZkUvaThqemhPbnJmL2tlZVVTM0xFaUdHd1creUluV3FCMXByUkduakUvRFB0dVB3OWowY1hKY04xU3lTS0xXN0lpbG81cHRTVDFMamo3cGJhOHR3SkR6TlJsME81eVZJMXVzY0FEcVB2RWd2Q3I1WHMvazg2dng4UE43dkdxRVZpWW14VzBpdDhuRGRROGVBK1hqVlVTMzNiKzZldU02ZkU1QnNBUVQzakprM1ZoZEp2eGJBdlFOSDdzU3JSTkhZVmwvZEkyUXNEVnJFZGtra1N0bDloTjRaWmdYSHZlZnJKQkhmeTVqZ3h0aVN6eDlHYjZuOENTb29CTDZXUEJBQTgyNmZxM0NQenhCMy9DaHpJQUtLamtSb1pWenBiaE41Rktaa0ZWQ2Zxbkg2bURwTW1oWXJUWlpiTURmNlMvNlIrLzRFek1TbXlSeTdRMWxEcEpMTFBHWG5vZGU5TlJYUk45ZzBEQ1g3RmpxS2NVSFVZTlg4bU1KTzFxN3lMOXpuYnoxTHdWZUpGME9EcmNCMTBYTm9mL2JKUWxaT0lHZklOWHRoWEVlQVhjNGtSZUhrZE1idVBuV2pqYUR5SlEra2k1bk5ScGtaZDZIRk04Z3lXMWwweVliUDFQS0xrUlFONnREaEZ3SjJORm1FSmt5aXFUTDljRUgyZmt0bmg3cVh3WkpUdUluQ043bmt0NUtnM29HVTg4SUNPcy9Yd244c3dYUWpqYUR5SlFXa2k1bjZ3b2IzTnM3UEQzVXYxbDVDOVJJNlVSK2dzQjRVVHB1NW5uQnhnWGRTRVlHdGhLNG5Hd0ZhbjA3V3J6SUFXWWtYYzVGTFJqY1M5bG1CRlVDZkVwY3RiUFg2SVJldngwMkFYRndMNTRGeTdLYmNGbHNKWjZmbG9ZWmR4M0tEaXpXUnFERmkweDVRZElWYkc4SGJwNW1vQkVBcC9yL3pqb09IZmdKb1h1RHF5RkRiYXpKS1Jwbnk3THlWancvTFEyK01pM3E3S1FCc0h3TVdxeklBVVlrWGNGVkovQi9HdWcyS2VvTjk3OXhVajhoWUN1cGMzaWxCK3kzS2NjclJnSG1nZ3VnMCtIbVJncHdWclFwYUtKc0pGMVJvVVUzMXhZU0I3cWkrR3orQi9FVGdHT2ZEbmxLbUtISFlLZzNock5xQWJ4M21KdzdGYXl3RDU0TnJWcGJrMExTRlRWcmRBM3huZ2NpbVk5LzhCT2VQamtuSldrTG1tT1pwQnNtclRVMHprbjZuTjlrNm8wQWdTY3JXbEV2OVI5SlY5Uy9EQXVXbVZQYVpCRTRCLzRIUDZHSFJQS3RaZ0p3U3JPejFlMTdjK25uakFrVWNIUzc3clhzMDI1V3RFbENzUndrWFZHclRONVl3YjJEUjlRWStuOFdQNkc5bUdCblRxUDBPK1JYK2Nsc0FseWJNVUh1MzBwL01VSllKU3Zhc0dKYUJFbFhWSjk4N0Nodkgydk00Q2VVTkxQMVJkMUowc2VYczBuNWJ2K3B1bENSNFQ4cldnTXFWb1NrYThWelZnQ3dYdGIwSFQwM3V1K2tIeXpwWVYzdUNEUUFma0p5TEV5aGU2Z3g4d2E2ZGdwU2wzMWlEY0F4UzNKak9RMmIvMXF5cExPVnpITTVvOUZBRmo5aFRuZVMvTm05MFREcXFDUTFVTVg3Q2ZDRVN6Mkp3T1djbVFiZ2lvbHV0YWpsaDI4RmFzdGM1aGxvb0ozaFBDRjhLdWdNK0hRa2t4cUF6bVE3UkFzclplbWtZU1VYR1o0R012Z0prLzRBVnlXR0o4SDRZczdpSjhBQW03ZE4yZkUxSEpVYzNzYUxQVS80QU5ndS9scVM4VmJlV1V1UDl4TUMyMm5PRDg1YWd2R2xEMHNRMndFb1UwN3BJN1RmS1ErTGpLL1djaUk1VEdPb3ZhMlh1b0h0Z2lzY09XRjk3TmxBK2duZit3SXozVUFYWGNaZTJhZXRnSWI5UEtIMDNvOVZoZWxHZVZQL3RFVTlkL2pncXgzOTMwd0w3LzM5RC83WlJ6L1BINjNqNXJQZDdqcDNHc3F4UU1GWE82SnVaWTlwRHZOeUxONzVaazBhRCsyR294Q2F3N3p6cmFIOFNoYzlzb296blgyQ3pLK3M1NDR6OEJNeWhzMXpwNE9pQ2dRWC96TUcvUFgxb3Vxa01Id2ZaRFJkaHJPand1aWdzSXpleld5ODF3c3JxMlBjYWNCcHdHbkFhY0Jwd0duQWFjQnB3R25BYWNCcHdHbkFhY0Jwd0duQWFjQnB3R25BYWNCcHdHbkFhY0Jwd0duQWFjQnB3R25BYWNCcHdHbkFhY0Jwd0duQWFjQnB3R25BYWVBY2FlRFpSNWpYVDcyQWU0TDJIT21sQ0tMQSt5QVc3WHhPKys0SklidVdSZzRCMzhmWnRSS2Q2dUpmeVdsRjVnQk9UUVB3am1MTFkrbWw3Mys2a3VGOXFxZkdtVU5rMWNBMGVXaUJLY09uK3NxdTUxbTBkRGJGMyt0WjZMN2g2ayt0MTV6eExGcktjYkV6WG82TlkyUE5HYyttb1J5WE8rUGwyRGcyMXB6eGJCcktjYmt6WG82TlkyUE5HYyttb1J5WE8rUGwwRGgvdFB3dUZGZk9lQ2cxalJUb1A4Z044Z3lHb2pNZVJrc2poU241aTE0VjlTMGFaN3lSR2daRGJCN2V5dDlCZmFURUdRK2p6NUhDYks5NFhwZnNVSm96Y0hDUUNHOE91WEhHQzFXUmw0amY4N3dLL2FLNTUxMU1XQTR5b3ZlQk8rUGx4V2FDajFrd0RoeWtCOGQ1czlkWGsrSHJBdEp6eGd0VmtaUEl4Ujk0M21WQ2VnaDJuUEVRU2hvcENQMWU2QVZwYkRRUWQ4WXpLT2RNaXI3VDlMd0c3bHNKem5obllpRUwwVEs1WjRFSWlwM3hNRm9hTVV3SmRmSFBjd3VXRWRzRlJRNCtpN0dKQVhROUQ2T2xFY05jSXJoM0R6dmpqZGd3R0hLSHlPOVdPdU5odERsaW1EYkJ2WHZZR1cvRWhzR1FxNGk3N2xQUEp6ZFlWdDBPQzBhSFp3VXpIWHlxK1FNOXQ3ZDVWaFlZZ081RXNGNmgrOVBhVTRVblF0UnUyQXhWa1p2SUFYMVFZUkx4Y1M1bnZOellMR1JrZzd6aWVSTVB3blJxeEJrdlZUVm5WdEFtUzU1SDk2ZHRvZUVlTkxHcGFPVGxMYklHWituQmdaNlpkb3ZjTndPNDBwRnJvQWFld296dEJsSnAvNzgvQk1mcVAvRmIrM3NqWjlBUlROZkFQQXliSGR0WDdodmhEUW4zWEhxNktrZGZVdktQdThlMi90UWd5MWRYYjZ4ZVczYnozdWd0WktJNGMrdXRkVlA1MkpUOVA3eUlJK0ZQUllhMkFBQUFBRWxGVGtTdVFtQ0MiCn0K"/>
    </extobj>
    <extobj name="334E55B0-647D-440b-865C-3EC943EB4CBC-2">
      <extobjdata type="334E55B0-647D-440b-865C-3EC943EB4CBC" data="ewoJIkltZ1NldHRpbmdKc29uIiA6ICJ7XCJkcGlcIjpcIjYwMFwiLFwiZm9ybWF0XCI6XCJQTkdcIixcInRyYW5zcGFyZW50XCI6dHJ1ZSxcImF1dG9cIjp0cnVlfSIsCgkiTGF0ZXgiIDogIlhGdFlYM1E5WEcxMUsxeDBhR1YwWVY4eFhHVndjMmxzYjI1ZmUzUXRNWDByWEhSb1pYUmhYekpjWlhCemFXeHZibDk3ZEMweWZTdGNZMlJ2ZEhNclhIUm9aWFJoWDNGY1pYQnphV3h2Ymw5N2RDMXhmU3RjWlhCemFXeHZibDkwWEYwPSIsCgkiTGF0ZXhJbWdCYXNlNjQiIDogImlWQk9SdzBLR2dvQUFBQU5TVWhFVWdBQUJqWUFBQUJTQkFNQUFBQUZ1L0RoQUFBQU1GQk1WRVgvLy84QUFBQUFBQUFBQUFBQUFBQUFBQUFBQUFBQUFBQUFBQUFBQUFBQUFBQUFBQUFBQUFBQUFBQUFBQUFBQUFBdjNhQjdBQUFBRDNSU1RsTUFxKy9kelRKVVJIWm1pWm03RUNLU0lxbmRBQUFBQ1hCSVdYTUFBQTdFQUFBT3hBR1ZLdzRiQUFBWHYwbEVRVlI0QWUxZFhXd2x5VlZ1ejR4L1ptYXZQU3dSSUJGMExjOGtLMWFCTzVOWkJJRXNkNUxkQng0UTEwRklQQ1JnUThRVGtXeXhTSWdFcmU4RGlDZDBSMUhlTnVnYUlRUUtQMTZoUlB4czRGcUpoQVJSc0pOZHBDRGh0YlVKQ2dJaHozZ21oTjBkVXB6cTd2cXZPbldxdTYvblhzdjk0RnQ5dXVvNzN6bGRwN3IrdXAxbDAzMzhVdmZHOW9SYk1BVVVUOEdEVSt5RkdYWnkvWm5ubjcvOTNoWDJydHhUUXJEQzFrL0JjMVZWZkpJOVlDZVRURERMcG9CaVZlOG5sSnRtTHl3eGVYdzdOMWtKK2drdU9PV3NYMmMvbU0yeE4wOVphNUs2S2FDWVpFKzF6RlB0aGN0LytzNU9FUjAvc1o2YmYzbXZPTDN4TjlXOGNScWw1dGlqL1N6YllwdW5vYXlhamltZ1dNMndwRkpUNzRYNVBEaCtUeG85Z3VCNHRDNVBKekF4WUx2QTZoSmJua0J1SmFVcG9IZ0t6cHQrTDJ4QU1IeEhlV3FKc2JlaFdaN2NZNEdkY0g2WEo3aFROUVVVVCtIK25nRXZYSVRZdUtkY2RaRTlPRkpuRTVnYXNtOXhWclBzWkFMSkZaU21nT0lwK080TWVHRUJZa01iMXg2emwwL0JiOVZWekRQV3owc3p0bG9kWmF3bHA0RGlXTzB2d00rQ0Yxb1FHdytVcjNwdnEvUWtwcjRxeUhZbU5vaW5nT0lwM05rejRZVVJCTWVtY05iTVk2NXhMeDBKSm9IZlBWYk1ObWRkZGpPUVpjemlzMEN4dm9zbTN3dFJoZ1FuSEVOc1hCUDVSdmRGNnJIOHp1WnpVSWpxT2NtMXA0K1NrQkpOWHpvTEZPdjdaUEs5RUdWSWNjSWxpSTMvS3pNdXhPb21CYkJHbnJuWXcrQ3JqQjBWK0wxaVRGNURXYldpWjRGaU5jdjFVcFB2aFNoRDNaeFFHcHBpOWxaNWNmZ29sT3QwNUpkanF4WnRKaGoyOUJtRTAyR1hhemtMRk91N2EvSzlFR1ZJY2dLcy9wWHpvWFBzRHFuRTJETEZESUk0em1kd2dVQ1gvZS9ZYUdEQVo0QWlaaDd4MnVSN0ljYVFadWdPUERqVzg2eGJEMmtseHBZclp0QUZKanQ5WGZtd0d4c2JML0Fab09pMUswMDQrVjZJTWFUWmV3aXhjWWRubldYUDBrcU1MVmZNb0tHYVVvUDErN0hSd0lEUEFFWE1QT0sxeWZkQ2pDSE4wQm1JamJ5bjhzYURmVnFKc2VXS0dkUVJ2YjhNbG1VZXo1VGFHYURZd08yYmZDL0VHTktjTUF1eHdkdmd4YzRQMHdxTUwxZkVvTXRxMWdCSWkxSDUrT2o0a0tlZm9zK3FWTm5rZXlIQ2tHcHdGNElEbmhpdm5oeFJTNHdyWDhRZzJQc2x0a1hDcUh3aW54dFRRTEdKbXpmNU55ckNrT3FFSWNSR1AydDF4UlFRdFZ6eitTSUdiWlFESTFCOFpVTEhHMU5Bc1luYk52azNLc0tRNmdTWS9ZRTF0MHRxNXdpMVlPUDVJZ1oxeFViRExIdENkYThhWjRFQ1RqOUYxRHppeGNuM1FvUWgwVTdlQnNNdXBiMy9vZVpQem5kbHBVOHJneHZFQjBhckpkQVNtOGoxalNtZ1NMc1RrVnlUZjZOd2hoSHoxT1ZGcUhPUFp0aGRKV2s0TlpJcmR0bGk3OTBJT0c0UXhMQjhhZU9ZTVR5VzUvL2dPY1p1SUxvcVhtcVE0c2ZmMFdVbmR5cnlRSXJoRkpHQzlFdTRpcVFiTlNZdjRBeExTd21WWkErQ296MitaV2FZYjVYMUdQcHZ5QjNBRFlLeWN2dzlWQ3ZrWHJ5UGdVbHd3QlJEdzBkakZPZTQxOVZXdGdacDRoUWJVWVNyU0xoUlkvTUN6ckJ3QXFXU2JQR2J0TjJJMDN3ZzhQcVUyTXlZYmRTSWpUVXR4a1lhcGtmblI4R2duMzdsbGQvMVhLb3B3bjFPcHpqWFplemhsMTc1NjgyYWZEekZjWXFlQXVraVhNVWtlQUZubUZ0TXFpUXc4VGpPVldZWU45OFU3bStMZDVPRXdQakZEUnBwOGREVE1BMkkvT1FGc0dmVkZUY2hhWWppUElURzU1cmc0OEhBS1hvS3BJdHdGZVFiTlVZdjRBeTV4YlJLWXIwWG0rNHF2QVE4WXErSkhCMDBDSEdET21vS040Tm9scGdDVy81Q2YvZXRmWG5XYktJaGlqdU0vWG16eEJRYVRsSGxxNUhDVlpCdjFCaTlnRE1FMDRtVnhIb3ZOdWF6Zi9tTjBQR2l0K2dhaytOOEdQWnJMNmM3dVZHRDRBMWsyZkhqODBGM25lS2xvTlZqSjV1aGkzWGx6VkI4amJHbjZqSUpsa2NwQmtzbFhVQlZrRy9VT0wyQU1nUmJ5WlZrQkZXTlhKdGEwQ3lFanI3UHcwUDVRaEo4T2tldWJQdHlvZ1pCb0xNUGZGZHh2QVBTcXo0RUxudVZzZkh0Zm1tRVlnc21xSTVDOUd2TFVZcTEwWE1BVkFYMVJvM1ZDeWhEc0lGY1NUYWdxbDJqZW8wM0M2Rmoxd2ZTVmxPdnNLOXgyWmVsbEtFRzhSY1U5U09JMDBQaUpsaUllcUVSaW1ES0dEY2hvQlNwZHVMNVVCWFVHelZXTDZBTXdUaHFKVm5rVHdJNWxZUjdCYTQrcWRkUUkvM0ErL0RwcUcyQk1QVFlSZkJSZzVZTVZTejRyZ2tNL2JGK0c2S2VjcWtSaW50SWo1QkNBcytEVXNTTFVxK2lLcWczYXF4ZVFCbm0reXBvbFFTZUwyTmNab1l4aGx3N09WYTdQbnkzQVRWb1RjUFpRcmFNRExRaHUwOUpQVmtURkdIdUl4alo5ZGpscFZHS0RlQURCS3FDZUtQRzZ3V1VZWlpSSzBtcisyMklEYm5rM0l6M0ZBcU1NV1FIWW9oM2QxQ0RvS3pFMmRISExhMmUvcmppRXd2Qm9ZaGk1VSs5Vm43aHgzK1ZTNnRRL01RSDJUTi9yRUVlYXBab1lrTFNSdklXUVNsNlN5UUxVUlhCRzJXcXFlNEZFOGQvaGpMa3IvL1FLZ25zTWh4QjNuVy9rdHBTR0dQY0V5QnRkT2tQcjNoUVZ1SjA5ZVdORjJBWHNUcEFYZVZHZWI0cm4zQUswRXloUHZkVC9DVGp4OVA3RWdpeTNaRW5LUWtIeVZzWXBRalIzZnNwdTlpbkh2WXRrU3N4TXFBcXdEei9qVElnc3NwZU1HRUNaeWpEakZ4SllKY2g5SFc4QXdGMVB3TVVDR0o5aktFTlBYd2xVWU82cWtieHNPOExBRmo1bDJtUXJXbXI1eUpMbHBFTWdRME05V0xEUy9IcjdNZGUvT1lmYW9NZ1BnRzlycWlWcVpZamNRUU9rcE1qRjZCZXpIaWQzRFVMUWsyeFhoUnpKV1lKVklYWEMyWjVPS3ZzQlFmSkswQVpraXZKREZRdFByVWdYaHZTVkEzZTFrNnFKaUh1K21WWmZlZ2g0UFRWa2srd3A3U2xFMnUxQkNodWw0V2dtOGFPOHZUcnYvbVhrTzZYY3Y0ejBsb3RLU1lZMHZybVN4MXRSQ09MUXFJV3hWbjJJeHhyb0dZQ3J3SmpIVDVQTDhTL0tPa2lLUlF5UmZpM1BscVlGZ0FiSUxxcnNDRGxTbXA2d1VEUFQ2cDZ3VVdTRXJvVHFKVmtCRituNGc1ejR3QkNtOVRlU25MZXhGQjE3ZlNoUjVtWHZGckNkd3R2bG9Ya0l4RVM3SllaRzFEQm4vNU1mdnlKSkU4eHBBM2ZCVzU3bnh2MUtMN3hLS2NCRk1SR1NYaVFuaFFNUDZQKzhjbGFmS0xRUlpMK0psUE1aMmpzcDhRZWVIRlhZdkdFSzhuSUtydzN5a0RQVDZwNndVVVNFakxETENOV2tpdDVnd1daM2JZTVFsdm9yZkVMbFU2VWhxcDhUNlRMWC9KcUNjOG9LanY0dFppQm0xbTU5VHRRNi9vS1ZNZVRZb29oVDE3L3Z0VTFiMnpva0VEQ09IYVY1aXp6VXV6ZEtiSnN5YllaVXVKUVhiaVI0eGtkT1UrN1NESUxtV0tXOGMxejJzZkJPVVFYUkRjbGxsK1NHeWRvMjcrN2VtR3ZGL1FNUlhwTGdTUjV3VVVTRXJvVDlKeDlVZHhUU1FaNVYzTUFUTytLWE9MM2d0M0FpQXRKdjlvWUErcjBybDMyU2VVaksyV3Vsc0NqVFU2bHJlbkxNV1pzOEVkMWVkdzRFcnFvaHZoamc3eWc0Nk00SndJYTJvVnlDV2trQ0xLVG54RU1vU1hibFdsL3dvT2tNbEs5bVBGaHFIMWIyeUF5dGJzUytyS1d6d3VLcUV5TlFHbHhKSGxCbHZja3lFNGdWcEx5VzRhSFFOTnNPa0Qzc2JjWjlaRENSUG9ZNDlobzR0MVMyQUFLK21OeXdEaGlXdS9jakEwWU9ja1FrZ3FvaGdSaVErSkFJcFhpRTZLcnF2elE4MndPZ0t0OVhZMG43VUh5NUFJUlJyRjR1Rmt6MVZ0dzh6Y05MRmRpWEVaVkJHK1VDVkhSQ3laSStBeDFBckdTbE44eTVLMkpYRDBRR29ldVNGeWkvK3BqaktFWVFnZUtZd2JCVWhFTWpJcWpvN3BYK1lSSFgxeklzaVV0aEtTVWFrak4yUEJSUEdSUGx6UjZvaXNEcnQ2VjFNb0VlR25WbGxubkhpUXJoOFJhOWw4b3BBTTFwMUZtMDNrWElsZGlJbGE2VVNaRVJTK1lJT0V6akNHeGtvaHZHVUxqSzhlS1VtRWIzZndrcytFSmZZelI5clRwZW1uTUlOakI5bWFaRjdxTG9qVUdpZm5jZ05pUUlTU2hxWWJVakEwZnhUWDVRTmdSQVEydTNwYlV5Z1Q4WjNkYlpKOTdrT3dzeFRubVJjZ3grL20vc3N0OStFdm1ZeVBMWElsUkJsUGg4NEpSdURpcDZBVVBrbGVFTWVTeFFhZ2thL2wvbGdUMExuRGR0N1IwNkJzUXJaTGFxVDdHNkxqeHArWEVld1BnY3RFVmdIRFRKcHpOMkRoVUlhU2dxWWJVancySDRwWmNsUm1XRDAyK09ITlhjU3RTRnlLZWdWd3VrZzFTbnFQVklsQW1VWXlwQ040b1EwZFZMeGdneUFuR01EdWtWQkwxTFVPNGMzYVBGL3JBemoza2JHYTFOUWd6YWExSTVOU1BGUzRBaXFiZmJ4Vm1FRHptUlVDQWFkY1VnQk1iOHVWMGtTZGtpTGd1ZjJ2R2hvOGltTDliNEcrVW5YcGVLOWFseWpKeEhQRU1aSE9SYkpEeUhQTmlvRWlxR0ZQaDg0S0xYOVVMTHBKZmdqSGtzUkd2Sk9wYmh0QzgyejBvNkFNZmVSUW5UQ1B6MGtNMXpnTkFVYjA5dUNEQ0RBS1gzeXRMN1JqRXpOaFk4b3liQW9hNEhPckhoa01ScGt6WEMwWGdpTlU4Qlo0dUVocUJZY1F6a05XRHBBRm9TY3lMV3JZNlNVeEY4RWFaQ2l0NndRUUpuMkVNZVovS0dWemJsVVQ3bGlFOENXV2ZwZFFZNkFQcms4TlF5RGgyWGJKdFkzbGpHVEo4Nk1qTlZVZ3dnMkJxVUZRODg4VmFNellneHAzNEN4amlzcWdaR3o2S2kzdnZLL1VNUkVSM1JFSWowTFliSnUxYW1mUWd1Wm00QlBPaXYwU3lGRlBoODBLdVlQSFB1cmVnVWZpM2ZuNVcwUXNlcEZ4ay84RVlacFJLb24zTEVQb2RhbzRVWnZxQWVuSGN0TFdTcC91TGdsMHhQWk54U3JzZ2JLOFhWOXkvbUVFUUFtVnNRTU8wckpVMVl3T201NHpZd0F6UlFJcGt6ZGdJVXN6Ujk4Und1MmZGeHE4SlYxdExjZzQ5SVpCSVFtRCtZbDQwYzFZK3cxU0V2REM3eHo3UXV3OXJpQy9uYW10NHdVTHlXb0V4NUZ1a29wVkUvNWJoSHR5aEk2a0c2bDk1dUxFaE0xRVMwSytVeXhMSHhkQ2pzeDhxaUJrRVFHVnNRSWh0YWdobWJNRHp6M2hjSmhsU016YUNGSE8yY25KdHgrcFREWVNycWJFaGtUUXZhRW5NaTFxMk9rbE1SY2dMTyt6djRkTjl1MnRsSDdPR0Z5d2tyeUVZUS80ZGhWZ2xtUkZkWVk2K0JYZG9XNmxwSFJ3TTJMY09Eb0wxV0dWRlUvQ0VGZnVJeXFISGJMZ0tvQVoxUkd3TW1EYURhOC9oUW85UHpCVVZ2RklNcVJrYnNMaGRocTlGa1RPQklDM2JLdkMwSHR0WmRuRHdOY1orNGVBQWRhUzZxSkNVVEUraFh0UXpWaytqS3Z4ZWVDMGYvbDU2cTFOT2gxYjNnbzNrTlFObEdLOGtyWjdheUZMc3MxazIxTFNOcm90eGlYNEN5L055S3JtWER6MnVHRFhiUUVJTjJpdjNYRUM3OUVONktmTzVBZlZUdHlyUFNEYWtibXlFS0hJVzhMUjd1YUFOcVg2UmtuL0pJeUplUWlISjhrWUM5YUtScy9JSnFzTHJoVlkzYnhDZzYxNDJqWlc5NENCNXJVQVp4aXZKcS9wTUtHL1hySGxFNnFxQWw1c1F3dXlLaUFWNGhQQUZya3ZPOUpuSWk0OGlCMlc3QzZzYlJyTnJ4Y2FPNnNNSlhMSWhkV01qUkpFVEdZcmhCbitpN3dwcTVTOWhlVU9WVUVoS3BxZndhcUhuckp4R1ZYaTljTEZzSXZkRWRhanNCUWZKYXdYS01JdFZrc1d1c1JRTHpiSDV3aHlFZU4rck5rbDRxTVlieDBYeXVPeDNlR0JRZzQ3TFBxSmRnYTNZQUlYN0pqVGRFQnZheE1uUEtsR0Vra0JDZkJnSVBHMS91SUs2NFl0VDBKQnlSczRmbEtLVHU1SUFWZUc5VWUxeXU5NVFyQ3hVOW9LRDVMVUFaY2dYT05CSzhzdHFJSkNqdDVrNVJvUUozMVd2MmlUaGhueUladDNpRWJKekxRaUFHblNwZUt6Qjhvb0pZTVVHUFAvNnBnSzZJWFZqSTBRUitNRFVpUFRtd09uMkRjMnhvY25mT3RPUnJFdkZLZXBGYjRsa0lhckM1d1Y1RDRheVhham9CUStTano3S2tIZVMrbVlwQ2N2RjM3QWVFODc3TEVsOVlGT1JkamFDaU52UHoyY2VEdkxuYW1kVHUyd21VWVBtaXM3U0UzYWZ5WXFOckMzR3ZObjhVUTVQTjZSdWJJUW9BbzJSTmtVQXZjS0NXWmE5bURNRXpzdEZndkJYUi9KbVI3M29MWkVzUkZYNHZIQW8raVNpMWM4M3l4K1ZpbE84NEVIeTBVY1p3am9DVWtsYW40STZxMDlUWmIvT0JXSm93TFZSWDNyd01WT3lMcUJ1NTZkN3p4N3kyTGdjbnFiQ3h4dnd1UzJPTTdJZUc5WmVRejZwVUg1TFliSDNjcTZZYmtqZDJBaFI1TE5VSi9LeHdUZXYzY21aWmQ4b0hSNS9lNlBJRDM5TkpDbldFcEZxb2VXc25NUlZlRzdVanVoS2RjU01SRlV2K0pBOGR1QU1rVXJ5dGM5MmVDU3drKzhWcVAvNWhWekFIbjcvM3hhdGZFTnZiL0JSVE5GaXZ2QncveXF2dFcrWVU2eUNRUDZMRzdUR240Tlh5ekdkS21jL04rQUJtTDh5dERncTkxSHFuZm1QRm1icWYzOVNRZFdPalFCRlBoSi9WcW1CLzhqMjhJaWYvbGM1NDZhUGlQZy9IN0NPQjNsbVhnQU9FNm1RbVg5eEw1cDVLNTdoS2x3dlFEVzRsNnNDUzllRnprcGU4Q0lKUk8wWFo4amYrZzFVa3Jad3ZtekR1MExDWkVjc3BRK3NrVEtUTURmMWlNR2lUK3RqdkwzWVkzZG5PL0FiT25DRDVtSEFNZDg5V2JkS083RUJNeUNmeTdKLzNSUExOYm9oMG5KbHJ6YmxXenMyQWhUaGdmaklZTDNEM2w3TldwOFdjYTUzZHFIRDVSeDlWZGhHVWxka0N2ZWl6RlluZ2F0d3ZRQUc3dWI2SUNIYTNneG1pOUs5NEVkeWJjRVo1cDlSOTFlU25aUHJ0NTkvN3IwcmFreTR4MVpBOVB6dEZmWHNING1GTEZjeFhRTExHL2QranJIckhmYWpVT2dyN0tTamQ5dHNuSWhCTDdEcmpQMmRYY2lKRFZEREhzQldsYjhvYytxR2ZPUzJjL3lBQXF3ZEcvQlBIWHdVb2JIZlZsb2cxV296ZHB1eEh6OHFwT0FsZVhuMml3N0RXNm82T1VpeW5FcEV2S2d5Vms5RlZEaGVnTyt3M3MyMXpZamxEWDVXeFF0K0pOZVNDRU5lRjRPVnhFV3pKVjFuRnQ3T1FUaS95QnVNLy9naXUvRkhlZVlQOTk2emlaU0tHZlRwN3Z0LzN5bnV4a1kyOTludXlUK3RpcHgwUStySFJ1YWxlRmtiaUplc2Z2VTU5cDdDSnlDNGFEMVdCSFAzMTRQa1pJcDUwU21RTG9pcHNMMndKR1lmTGpDamJVejNRZ2pKdGlIR0VMNnRVN0dTZ0NibzJQVnRoZW5uaDBrb2NZTThERHl4WWVSS01LU0IyREJVaTVPaE1XSVFVdlY3cUI3Z1N1aE54WkI0b1VwZTlHb0xDbE5WcklrSDQ3RVlrM3VnU1Y0Z0lhVTdJYUdTQURpTUZHVEw2ekdFS0lMbGpRU1VWSmZuSkdLeGtXREltR0pqZ1gwNVovclNVY0JyRzlUbGpTZ1NWMURKaXdGbUFYR3FpaTB4ZDZpV04xeGtraGRJU09sT1NLZ2tBSzczZ1YwN3FKS1JhREJJQlZKZG5vUEdZaVBCa0RIRnhxRGNiZGs5Q25oQkh4RUZzaFRpS0JMUFZzbUxxRnJuWXFxS29aaDF3Qlp5U0Y0Z0lhVTdJYUdTQUhqWkIzN2lydU9ZRkVHWDNKUG1xSmZkN3dERmxjVmlJOEVRVW16Y2pGTXljeXlJZ2JnYWNKc1pzbkpFOUkrVzJEbU5JL0VpbGJ6bzZFSUZxU3FHN00wQ3o5N1VvR3NoZVlHRUJLaUpEQk1xQ1lBdkZYM2duVzJkZm1vYXVuSGFGR20wOUR5N0U4M2paSWpGUm9JaGhOaW9RSEZRMW92WmNrM1NzUUQrczJjZmhGZGdaUlEvNGtpOGZBV0t1RnIzYXFxS2pYS1lBZlVoM05hU3ZFQkNTbmRDUWlVQjhMVzhEOXlTdXh0Y0J4RWtzRkhlZUlra1Z1U0Q2N0VjN3ZWWWJDUVlRb2lOTEpuaWd0ZzJmRVcreUdJWkFSYndRZG5oZHl5NWZScEhLa29rVTdRVnhjOFRWYXlWRTNXd09uRVVBcWQ1Z1lLVWEwaGptRkJKQUgyWUwyOWNqYlpsSVZOek9TekRMYU1aR3JnWWk0MEVReWl4a2N4NFVPNi9iVzJGSHFGUVl6anFhRHVDSFVlS0FEeTJ5MHZsYytPQzNLanZVcUY1Z1lMa1lrY2xDWlVFc0VaNXJkNUs3bDBiTkdEUDZEVkRNSVlUZURiMU1kZ0VRN2FTZW9DWVVuVU45ait0OElPVmUyZlVGWm02bXRlWWVibEpRVjR3RXdRa3M4RGtuRjB0SGJ0bjdmM1dHZEs4UUVIU1VZbnBoRW9DaUFQZTkxOFUvUUdpQ2pzYnJOU0UrNWQyNW9ybnNOOFlqYjhFUXdiSXJhdklEalpHeUNQVVoxcklaemlQa1kxbXVYSUNVbFdTNHk2M1dFekp3SDZZY3V6bFVVanpBZ1hKQXg0VEpWUVNnRnJqYzBZL0d6WWxwaTIvdm9YMEwwa0FzVXdIci84OFZKbjd2L0xmQjhHY1JFTmFCLy8rY2FqRjMvT0x0VitSTjVoQXIxSWU5NHdyNm1TV2I2U1k3VVJhRVFxU3dweXcxSUEzc29zOStjNjhoeDdOQzlCbVI1RTg0REVSc1pLVU1GZGdGTDJBOTFaaUN2bHVNdVBkd25pQnhCelFueEpIUDFTVWFNaVdBR3EyWDdVbVlWbDRnbm9IeHVLRDBHaEUyRVZDRXBrbjdYZUd2U3RyRGU0WFhaY0FPWklYNEg4a3hKRUNDaEF4c1pJSWhEWjdaK2NwY1ZMeHR6ZUdUb3BPWlI0Njg3ZWZlZTcyU2dlSllwb2hXL2x1eTl2NkJreGRVOVgwaGhZYjEwSWdNK3orRjA2Z09VUVBFaEtLOERndkR0aXQzc2w2Rit2K2tyekFPL3RScEFxRzBpcUpBSjc5N2dmL0lOSlZmN0grWlZYTTVISk5HSktzTkszQWg3cnZYMDhyTVcyNVc3L2R1YldPTG0vQUJ5OUpYcUFncFh2bjFDc0pkSGxDNDg5MDl1Y2xwdDREc0d2cHFCa2pta05xaGs4NkNrd2hMYWVYT2k5eFZqMVFUTk0yWVYxelNFMndxWUlCMGQydlV1Njh6Tm4wd01YR2hwL05JVDAyVDQvZTk5aFVueXVlUEE4Y0lzc2JhV3liUTByVGU1NzczQVBqOGNCR1k4UFA1cERHWStrNTZya0gwanpRYm16NDJSeFNtZ1hudWM4OU1CWVB3QlJ1Y0lrblRXRnpTR2w2ejNPZmUyQXNIbmo5dHhqNzUvMG1vSnREYW9MTk9jYTVCMnA2WUt2WUliQmJFd2FLTjRkVW44czV3cmtINm50ZzYrVDZNL0Q5cysxSlFuSzUvRC9yMGdhVXN5SjFBQUFBQUFCSlJVNUVya0pnZ2c9PSIKfQo="/>
    </extobj>
    <extobj name="334E55B0-647D-440b-865C-3EC943EB4CBC-3">
      <extobjdata type="334E55B0-647D-440b-865C-3EC943EB4CBC" data="ewoJIkltZ1NldHRpbmdKc29uIiA6ICJ7XCJkcGlcIjpcIjYwMFwiLFwiZm9ybWF0XCI6XCJQTkdcIixcInRyYW5zcGFyZW50XCI6dHJ1ZSxcImF1dG9cIjp0cnVlfSIsCgkiTGF0ZXgiIDogIlhGdFlYM1E5WEhCb2FWOHhXRjk3ZEMweGZTdGNjR2hwWHpKWVgzdDBMVEo5SzF4alpHOTBjeXRjY0docFgzQllYM3QwTFhCOUsxeDBhR1YwWVY4eFhHVndjMmxzYjI1ZmUzUXRNWDByWEhSb1pYUmhYekpjWlhCemFXeHZibDk3ZEMweWZTdGNZMlJ2ZEhNclhIUm9aWFJoWDNGY1pYQnphV3h2Ymw5N2RDMXhmU3RjWlhCemFXeHZibDkwWEYwPSIsCgkiTGF0ZXhJbWdCYXNlNjQiIDogImlWQk9SdzBLR2dvQUFBQU5TVWhFVWdBQUNzQUFBQUJTQkFNQUFBQVM4NTc0QUFBQU1GQk1WRVgvLy84QUFBQUFBQUFBQUFBQUFBQUFBQUFBQUFBQUFBQUFBQUFBQUFBQUFBQUFBQUFBQUFBQUFBQUFBQUFBQUFBdjNhQjdBQUFBRDNSU1RsTUFxKy9kelRKVVJIWm1pWm03RUNLU0lxbmRBQUFBQ1hCSVdYTUFBQTdFQUFBT3hBR1ZLdzRiQUFBZ0FFbEVRVlI0QWUxZFhXd2xTWFh1MlJuL3pjeTFKeXdoaVFEWm1WMGdRU0xYN0N3S0VUL1g3T3dEQVJJYmdzUkRJSFpBZVl0a0N5S2hRTFQzdmtROFJIQkhpQ2Nnc1lHSFJFbUlKeEVrSVFSc3NSS0NJR0xERUdWWFlmRFZRa1NDbG5qR25zMyt6T3hXVHYxMlZWZDExZW5xSDdjMzdvZmJWZFZWNTN6MTFhbnE2dFBWZFpQa2lJN3hseCtSNHRKcTM3dFNXc1R6VjhDeEpHZjg3b08zdEx4SmpnSEVCaGc4eGl5Y0lnZjMzUC9nZzVmdXUwaGV4cGlTQ1JmSlNpM01uZi9mb05oWmN2SFNndzlldm5TeGU3REVNb3VFKzdyaHNrSGg4UmwyVm9KbFc0bzhpTHQ4QmdRNTBySWFNN1ZRcmFhNnBFZmFmYjgvQmhCRExGZHcvVGl6TUVQVThTU2pJazBZVkVDTkxXTG1XVHN0azZJUUViTEdMcW1FcHpJNUc0MlMzYUE2QmJSZHlJTzR5MmRBa0pOYUZtbkcxQUsxbXU0ZFhFbFd5WlZBdHFPOGZBd2dOa0RQc1daaDZxOWUwdVhEd3V0V0dGZFRPeng2NzVmcW9XNTVQaWozazMvN05ZN2g4Tzk1M2svejZNRmJqN0l6akIwR2dTZnRSQjdHWFRvSGhwekdUUzFRcTFYeTdTU1pFSU45SU84UlhUNEdFQnRnNXJpek1NRkcySThxcHJaZ09MdXpvcUlWQjRaWE1RTGZUNGZVcDNabDFuTTArblVaTzVyejVHMlUzaFlpUitFdWx3bEpUck9tNXEvU0pMbERNeXdlK0xNZDVkVmpBTEVCZW80L0M2c3dlajJYTWpWRHlHMDF0S1hKRllVUXpqclFORTVIMUZHcUVtSmZTV05IRWtJNGp5bXVGaUp2Z0M0a09mQkUzcUNwK2VzOUpLK2lHZFpiN0NNNEJoRDlIRmR5OWZpemNCcXMva2JLeFdseU9FcGpWWWYwWWRNanV3ZVl0TXM5OGtZdGRpVEJHZTBlNUFQUVB1USt0QlZkdzVMVHFLbDU2elpGeUJMTnNFem12UG1POE9JeGdOZ0FPODhERmlaaE1IczZwV3FmWEUwalZZZkdrRTlrUThCMFJTbWZKcmpuYzFXZ2hzRHlIRTVvKzVEamNKZktoU1duU1ZQelY2aFArQnZUR2ZLRVArUFJYVDBHRUJzZzUzbkFRZ2NHTSswTnptS2RnOW5rVFZ5YjdBR21lWlgxVEoxanZ0TGlEd3d2K0svTHErMURMcEhWZU1hUzA2U3BlYXZiNlFyenVxc0Y5MjQzMG1NQTBRMjgwdFRuQlF0Yk1KcXRTVnBPMVRxWW5kZW15bEtqNjB4ZmEvSEZQUFRxYkcxai9xZEdMdTJ1dEoxMFF1MjZyTklhUWo3MVZhV3h0a0QxNUNRTm1WcVFuZlBTNHNFaFZodC9Yc0hIQUNLKy9iMDE5VjFzUHd0QmhMN3FpV3Y3TUpxcCtka1djbzZKa092SWduWFdUUU1rQmVSY2lzNGhza3pTR05uR0ZrYzZqNU9Ha0MremQrQlk4Rkg1YWlBbmFjalVndXlzU3VzNlkvajZvM2lLSzlSK2lBWGFQNDRDS05WK0ZvSUlFWFVISXlOeS9mOGtmc2hCU0xheVlKMTF5U0pnMmhYRmg3VU5KdU9hSDhMQ2FpUmduY2V3OEtjUjVLdjFUN3pxSUtjaFV3dXhBdytlei9IbUJVQkxSa00zRldrL1JIejd4M1BXZmhaQ0NERjFwMHVMbmhFWjEyc2J6SmdDckxPT0xlalo0SmltNmh2enA4Z2MxeEg4eFRxUGs0YVFyeVBmRmdZcmxwK2hEbklhTXJVUU82ZUl0Q2tZWUpHK24zeWlvcTYwSHlLKy9hTUlZSVhhejBJSUlhcnVYVUpFZngwbkM2Z1NzWm13bnN6a0xoajA1N2lXMVZ1eDJvTGw4RGFFZFI0bkRTR3ZwTjM5L05SQlR0S01xWVhZV1ZYelZsZzROdkRUVU5QVjlrUEV0Mzg4UmUxbklZUVFWZmROR00xV1dNNStmWU1aazQvMVpDWm5BUkxmMjJXaXhqRWZiME5ZNTNIU0VQSksydDF2SEhXUWt6UmphaUYydWtRK3FNRUF1K0dub2FhcjdZZUliLzk0aXRyUFFnZ2hxdTU3TUpvdDBKeGo1QTJvQXJHWjhKNU11cUNIRC9iTGg5SVhHNnMxdnh6ZWh0RE80NlFaNUpXMGV6NHg5RW9kNUNUTm1GcUFIVmk4THBlb3pKQmFWODNrTTl4K2lQajJ6NjlsNkVyN1dRZ2dERldRWHdlWEZGOXYvVmlOZ3hsVmhmZGtKck9BaWI1K21PN1dPT2JqYlFqdFBJWkZaVTBncjZUZGVldm4vZFpDVGpPbUZtQUgvRTl6b3RaNzJnS2FQQ0pxU1c4L1JIejd4eFBVZmhZQ0NIRlZINE1oZ1M0MW5lNytDcTVBYkM2OEp4TytZZVJ6aThjT1JySGF3dVh3Tm9SMkh0T3ZMeHRBWGttNyt3bXFoWnhtVEMzQXpucnFGNERHMnZiVFVOUFY5a1BFdDM4OFJlMW5JWUFRV2ZVZWpBbndJSDZ0enNHTVFzRjdNaFA2MmZxelNkTHAxVG5tNDIwSTdUeE9ta0ZlVGJ0N3phTVdjcEpHVEMzQURtQVlpYXJENjY0TFhoYnF1dGgraVBqMmorZW8vU3dFRUNLcnZnNmoyUUFHczdxL3k4WjdNc0VEQ0JzV3dwaGY2ekpGdEEzaG5jZlVkOWtBOG1yYTNXc2V0WkNUTkdKcWZuWmdyWmg2bHdzdjNhNTZXYWpyWXZzaG90dS9CRVh0WjhHUEVGdDF1aWhxUGptVGZqQ0xMVmd3MzNBYlg2RExka2hZbEc4ajhBVUw1RVRiMEtSODY0d1IzZ1R5YXRyZFc1dDZ5R25FMVB6c3dNTVIzTHI1c1pONkMyUlNNK2YyUTBTM2Z3bkMycytDSHlHMjZuUlIxSlBKVHIzL2VmWG9aM3JrNEswZncyS0N1UVZaT3krV2oyRUxGY3lIczZIT0orOG01TjUvSEdHRk40RzhtbmIzMXFnZWNob3hOVDg3eStLVkxxMDlHTm5BeTBKZEY5c1BFZGYrNWZocFB3dCtoTmphMHcvbzc1eXE5WnVXemlkZ1JrcnVJK1RYa2FEMkFkUDI3TlBJM0hIWlVEYjA2Q0lodmNNdXVYVUZxYVFKNU5XMHU3ZEM5WkRUZ0tuQk50cmU3OXpnQmpnbmFrN1JyUGhZbVBqTVpiaTUrbkpFWG1zL1JGVDdSOVplRm1zL0MzNkV2QjRJSTlrQlE1dFZ6MDJ5K2hXZXAzZkl6VDhEVCthak85Zy84b1FOajhqTm1xY1hHQnQ2bkpCZkdDM1BkVDVORGxad2hEU0JITlB1T0xTNXVlb2hKNm5kMUtCQ2ZuYTY2WXN0Nmk5ZnltVWdTWDRmcnNPeDY4a1NlYW45RURIdEgxbDVWYXo5TFBnUnNvcGdqS1JQeldoRDFidnlRR2VMM0I2eFpiQmppL1RQNWhESEJJVWt0MGhBNUkvSmdyQ2gveURrcTBsQ2w4RytrOXpCZGJRbWtDUGFQWVlRdlV3OTVDUjkycTRidXFMcXcxNTI2RXF4RmFHVGJpN3BhZFQzd2VXM2ZmbkxINmtlb2Y4ZTBBcUlpUFl2elV2N0c4cUxrTlVmWlNUZzkyY3JZVXN6bGlOZ2t3MlZiQm5zV1lMOG1xRUhtSzdteUtzb09XeEQ0RExjQUdWc0dld205anUzQnBDSDI3MDBSVFdSVTdlcDBYcDcyZEVIVmRqcnhiTXQyUWVnVXl5VjV0RXRvUDBRdyszdnJsbVIxUGF6NEVWSXE0b3prc3gvZVJUaENKUDMrK1JnRGZMeFpiQ2IvTy9tZ3VXR01NQmVDZVlxbFNGb1E1MGQ4Z3FxZ2EyYlBFc09kbEhxR2tBZWJIY1VVRyttbXNpcDJkUllsYnpzd0RvR3RVcHJSdHQyMkNJRGJxN1A0QnJjS2hwT2FEL0VZUHVIS3huTTBYNFd2QWloZmtnanlmeVhSNGlZZi90ZzN2R1FxK2hZbDdzRitETFlNMnFuRFZmZU5HMFBCdGo1TkZwSEtHaEQ3K0J1QWJFTWRoSDUxVThEeUVQdFhnRmJOWkZUME5TaUt1SmxwNjk1bnBhTnY2TXpkWFVXK2JUQVRLMHExbjZJd2ZhdmdJcjJzK0JGQ0I5Q1lZMWtpOGcvMFVEUUJ2c1Y1eDREUi9sVk1hVHlEL3JCd1lTYW1KcC92dUlRV3o0cFpFT3dKSDJiYWhGN0tDd1QzS0tHQnBBSDJyMDhOZUhOWGlMSlNRcVpXbHhGdk94c3dnejJaOFN4cUszWXlxcTZSa2lOWHhHMkgyS29jMlQ1aW9tM253VXZRdm9oRk5KSVZtSEV2SUNsaUwzRnlSbGl0MjBoMEJNWFdLcjRvSDlIclpLeDgyb3BVRXorc1llV1dta3daRU9yNG1GUzdLRndubmlYL3lob0RTQVB0THVDVWlKUUV6bHNSM0swcWNYaDk3SURnNnArM01oVEFmbVc4cTZWVDI4L3hGRDdsK2NnNEN4dlJVTjUyNG45ZnduS1NLYTdZSFB3NlQveWVJRnVvVWI0Y00wVzBaZXZ0WmduRTE3SjR5YUNqMUhCdTdhNENsTUNOZ1EzRXI2Vmw5aERBZHlIVnpEYUcwQWVhSGNNeWxDZW1zZ3BhR29obE03clhuWU1lNVgzZmxzTUxMYkRQYS9ZUlRFcDdZY1lhSDlNSllONTJzK0NGMkdDTmhLWTZXcmZEd1o1S1pRQlhBTFBzUUx5Zy83OTlDV0RSMUNuUnpFTlBEbktYd3JZMExMY0ZJUTdqK2tmR2k0Z2xEYUIzTi91Q0pEaExQV1FReCtxYWpNMVdTa2ZPM1FKMUVCa3BJOWlHN0pRNWp6RU5YYW1GRHJhZm9pQjlrZlgxSmV4L1N6NEVOSzVJbXBFZ0cxZW5nUlR3ejMvK3ZoeVhvTjFPUnZzZ3R3TmRrYjdKOC92NWU0MWNJMzBBZE9jVXlRcXNiUG9tRTJiSlFNMjFHT0x5NkNJM0EyV2tCdGN3SWNmSVBmL3VTa3JqWlZFN3BVdHRmamJYZVlxZFk0bXg2dTFWbE9UbW4zczZOOFcwTzkyUjdKUVl0Z2lmUmUzcEM0VkRCaVMzR1VqSUU1OG9YdjRGczJtNHlGbUpUa2hCdHJmV2Fab1lnUUxXUlh4TEdRbE9lTStoR3h6ZlpTUndEWXZXMkJRSzA0VlpST0hjcW1oM0EwV0JsaHBKaE85M00vSEZwK2s3NHBLYkkvd0FUVlJ5YTJCMzRiQUl6RFBpOHJkWU9WTytCOEhaSVM4Y3RjdHVCeHl2MnlwMGR2dVNmS0pXd09aVTV5bkZ0K2NTWEZrTW5MRWttTUlzU0sxbXByVTVtT0hidmt0ODhHOVAxMEdhOW9pWkZPTHVXUjI3Tm1VNUM1VkhPSlVseHJkd2VlVnZHaUlsaVFsVWcvNDI5OWxZeWlyMDFWNEZ5em5OcFFoSVlsbXdSU1RGL08xRTE0M2JQT3lENDIzN2RDU000ZzRjdVlrd1hPMW1LWE9pTjBRWVNIaUNzODh2a1B5QmxqWTVvVjl0dTZRMm5HazJVbndBZHZBVGpWVC9EWUVsS3p4L0hJdTArVUQvZy9KYXgvNjhlZnlmSFRsa1B0bEsvamVkcWNOZjBkbDVZRlpxM2tkbVl3eWtlUVlNdXhJbmFhbXRQbllnVUZWalp4N21yTWlZNHZMenBzN3FqZGtKQ2xVUnFBd3hPbmU0VWYrNTBNOTdUVkFMRVJia29GTVJ2enQ3N0F4aDBITldsWW5wZk56WVJiTTRqUVd5NEl0eVpuaVE0aldmUXFHSXZpbVJiaEtEVDNEMjBZMElnSis0SGxlVEhneUU1akJEaUNsOCtOUHdUMDViNENkaFF1TGdHbkV5MnEvazRqdnUzN3doMzhIWlFkYUtSWFUxL0IrbUx4Q1c5RDdrTXJEQXp0eWVpT2R4N0QzRW9VN1JsNURNd3h6MWwyVVF1NlIzWG1YaG5YclFJdDhjRVR4YU1jcVZQNktGazhTdXJBaDg4N0d6cFFrNWNreHROcVIya3dOemM2TXRneDJYZHE4Yll0YnloMmtWUUxSRzJ4SnFudzVpTXVIU3lBSm5xcHVTb0d4RUcxSlVtS0I5bWVMUVV3YnN3M0tZWFZKT1JZVVVoV0laVUVKc0FKb2hIVEY0UTJydU1OSXRwN2hQZEFlVE9HTndLNGxvVmpDdnVycmNqZllQVDcwemNMejJTd2JzUndDejFHL0xXMnhxOWJGWlJKYzdnRDNVdkpxOXdDTFg4TUxFMmd4Sk1uZFlNSGRRd2ZZeC9pZUJNQ05zblVOWkRua0h0bmZoVXJsSEJTVmZ1eEF2bTA5Z2I3dXpFNXE3VXhKQmVRWVd1MUliYWFHWmdmc1VmbjlaK1U3Q2doa2JMRUxMcUMvWk1kZnFCNkE2UTIySkVWQ0tZalRYYjZGeDNKNlc0K0U2SkFrSWVMYkg3NGVKMWticzFNY1ZwZVVZa0VDMWM2UkxHZ1Nza0UwUXZvbjlCZ2pPY3RHTWNpc2ZGTktKYmhCVlRneXNLbEU3QXk0aUgwKzVMN2ducDlmV3M0YllEZnBZQSsrQk1jZFlzdVJsc0YyNnVLci94aDZnOUJuWE1TdjRZVTNJT0wyZEY0TVlHTElYVnpnRXZ2cTFxRnJLSWZjSXh2VTVSMVpmMEFQTXM3cm9CSjRNSmJ6Y1psdVowb3FJRWRLZDUvck03VStWRERuTU5ucGErc1J3ZWF2TUtDV0xlcE1ER1JkTUwzQmtpUUxKM3liR3pmR01NUXp3cThCd01SdFB4YWlMVWxCMUVWbWdXNnJYRHpRZ3d5bWpka3BEcXNyeDBJR0EwUjF5QU41R2ROUU1xOTk3a1BOY2c2em5iQzZoNnpZRUdSeWE5TlUzcFdkOW1qWGtNR3VtdWRKVDJaZitXQ1R2QUYya2szQTNKK3Rkek9Uc3h3Y09RTnM4b0ljN21BQVdqTkV3ZkIrZ1NkSTV6RVFDaS9keHVXa0h1Yko5bHk2SEhLZjdGTXdIT1FjdjJvQTUzOXN1MjJrMFRtOWFSM0pMQ1NabVpMeTVCaEs3VWg5cG9abVp6VmRtZ0ltSXRzU29CcTJTRit3aXVQZWthd0h0amNZa21UaEpDa0ZjVldhMnF6RUhBdlJscFJDUkhjT2w0MEJzb3hCT2F5dUhBc3BVaG1LWlVHV2Q1elI3WVRVUGM2WGN1MEJQZVlkQ1hUdjU4MHdIYmpjU1RBb1BjMnZqTW5KOENZaEk1RTV4eFNUVlhhL3Bpc3cwcmU4b2doTUl3Y2k2RDNsRGJCNklhOGZ2Njl1T01zM2VDR1kwejZYSk9lbEp3V1FaSi9Od2ExUkNybGZ0Z2JkNjN0bnN3VHpia0Z2dHVySm1NdUIrc21YZUpyZ05CaEZUbHJjRmFyWDFGS05QbmJXMDFFQU9vaHNTeWhyMkNLOGtyQlhMV0o3Z3lFcFJXV0Vpa0xjdVNxSzcwdjdqNFZvU3pLQXFZaTMvZmw4M0xReDI2QWNWcWZFczBCUkZzelNOQmJMZ2kzSm5lSkRpTlRkNXc4ZjlHNWovZW5odXAza3hwR2J5Z2NsZWxsNk11SGRsYkxkSEZPYzRHTSttMlF0WlVURE9zWnNVaVlIajVZZVlOUDdnSFFlQTZGelNiSkhYaWtVTHRyRGYwbmtYdGw2TlgzdHpsNkZnRnZkT0laeU5iSktoZWVEYkNaMWpRYThIU3lQSEVPQ0ZhblgxRkoxUG5ZMEl1QVpSYzRMb2F4aGl6UFdoQjl5WUh1RElTbEZaWVFLUXV5UWd3MWVIb3h3bm9VaUlUb2tHY0JVeE52K0xodHpHSlJHdHBLckJ3cXlvQmNWNFVnV0hKTGNTVDZFT04xajRuTlFHSkRVdzd6U05VdEhsRklIK0xtRkNPbkpoSG1wNnRnNXByZ3N0b3hkQmt3WE11cFBFVFU4WjY2WTBkSUQ3STVTSkozSGUyeVFBbEFEcm1wVFBxMmxta3NpOThwT3RRUSs0azZTMy83V21wNGJ3bVAvL0ErWkZFY21JNGUzZytXUlkwaklSbW8ydFZTZHIxZEFvMTBST2Z2R08xVERGcUh2S0NOVmNyRzl3WkNrU3B1QmdoREJtc1hURXN4WStGMGhFcUpEa29sTXhyenRENWxzRzdOVEhGWW54Yk56UVJhTXNqd1N5WUpEa2p2Smh4Q25lMWx1Y3RvajlualJ0Y1kzTjR6OFZQQnpiL09yZDRuNU1VeEI0VUdiSDI1VEhKTTd4bEludVRiSFlHWHVzbThEVXBweExqM0E5cFRUc3J2RUphOHozMGFmaVBrMXpHaVVyME9vTG92Y0o5dW9uYS9kall6eEVXOEh5eVBIcTY1bVUwdDErOWpaVEIwanMwYjdHYmE0cHp4YnFWUjRhWnk5MjJzWHRhQWhTVXZYZ3dVaHdzTzJlTXVsdWs4a1JJY2tIVmNhOXJaL21xMVVxQ0FMRGwyUkxEZ2t1Wk44Q0ZHNnA3dHlUN1oxb3FabVVoZDRHZVhkWGlheDg1aStDTk1JUDJUa2cwajZxa2g2TW1IVVhKQzUzS2I0Mk1HSVo2Q2ZOV2JkblB2U3B5dGw1SnhMRDdEcTdaeHlIdmVZa2Urclc4WnEybGNGaUxMSWZiS05ldnJhM2NnWUgvRjJzRHh5Zk9xaVRNMG5NUGVhajUyaEdsWGhVVXBmWjJmWUl2UWQ2eVBDdk41Z3dUQWtXVmQ1UWtHSW9GdThvNFMxcGR5WkhnblJJY2tOMGR2KzdpS0ZVd3V5NEpBZnlZSkRranZKaHhDbCs1b2N6TmlpcURsVEN3eHdJek9GeFlvc2w0TUJkb09Ma0o3TWZycUlJSEdhWXFjbngzeTYwQ3pyRUZoUDU3OE9hR2xTQlFPc2VFaVV6bU80OTlOT0J6ZUlGYTVtUGVzT0xvM2NJenV0R1EzNTJ0M01HUjN6ZHJDdWZJTE9rT1BURm1OcVBubjUxM3pzd0FBckNxYXZCMWlDWVlzempoY1NPYjNCaG1GSXNpK3psS0lRZTNMQUJ4VDhVVEFXb2kzSkRkSGIvdTRpaFZPTHNtQXJpR1hCbHVSTzhTSEU2TzcweElNNysvT0Q3SXZtSEg4bmpEUzV4M1lHSi9qa0J6eHBWcHgzNU1NT0pEdE44VnI2Rm1zVDlLeng0dklYNndnclBjQXV5c256S1RHSkJuZnlBcUNZM3ZrMWdXV1l2ZitVUnU2UkxldlB6NzUyTjNOR3g3d2RMSStjSlBuYzRSZEI1ZmpkQjIvZU5WVkhtWm9wNG16dmRVdVE4cnU5ZXo5cVhzakVmT3lzcWdFVzd2MVh0WUtHTGNJMTVjZVNlWEo2Zzd5Y25nMUphYklSS2dyeDhjTXJ2RHk4U3VMSVlpSGFrZ3hnS3VKdGY1V3JYS0FvQzB6YlR4NCsvRm40RVBRYkxCTExnaTNKWFJNZlFveHUySHREQ29abkIva1lRcE1tdW5JUW5aYzUxTG5BY2prWWxUWjRPZUhKaE5FNU5WMm5LUzZtNjRuMkFjTzJVcHU4WDBLeUZtK2xlV1NvOUFDN0l5ZHAwbm5jejQ2bjZac2VvYlFhNUV5WUpWdldpNTk5N1c3bWpJNTVPMWd1T2RkdTdVQ0RUM1Z2M1oxMTVjU1ptZzYvMDNzYmJaT1BremYxM0s0cm1kbkh6cklhWUlmRWVEb3liQkhtQmFtVmdsaGZiNUJhMWRtUXBGTE5RQlJFS2tLOU5TNEYwWkJrSXBNeGIvdkxUQ1hQTVN5OG05eDZJVGpEKzN5RlhSa1dURW51cXZnUVluVEQzaHZxMklIaGE2UmlkSlUvUCt3QlZtVUtCMERNVlpacldqeVp3VlB3UUJWem1TSnNscUt1Z3pYcGhqNlVrSm9ZWUllRU4yR3lmNFBqNmNrcHJZUm5MS09FeElxUU0vRloyVktuT1B2YVBaTTFOdXJ0WUxua0xBN0d5VE9kMlYrbUh6cnpocGY2eTV2YW1hZEE2TVozRHE3QXh4NmliYVJ3OCt4alowOE5zRjN6Z2Myd1JYQWZxRWM3S3J0UWJ6QWttY2hVTEFvaUxUMGpPMVFwaUlZa0Jjb0llTnZmeUJrZmlXRGhMTGs5U241MFoweTRURXF3a0pIa3JvVVBJVUwzS1cwd1Mvb3dmRzJrYWpyWHJ3L0pFOWV2NzZaSkVTR1lTRzZ6WWxOM2VPbE56VVBnZEJITWFtTStkVWJBbkVVZDE2OC9Rc2g3cmw5WENmbUIwalBZWlRtZlg5OW1Xb0RPQlVPZGVsaVRxUlVocCtJczJWS0hPUHZhUFpNMU51cnRZSG5rak1OckkwSis2eFlZemJnNWhhM0ExRll2d1BEeVJPODNvRWFyM2ltc2p4MTRydU9NcUZ1L0lNZ1lGc0h3MHVjb21xRkliekFrQ2VuWlV4UkVLZ1FtR1NNbXJCUkVReElUWi8xNDI5L0tIWmRRbkFYNGw4RVYwTFg0V2ZJc1V4blBRbGFTdXdZK2hHSGRuVVhoWG1UQ1lXNUo1Z3cxczVtNGNSRVo2WW92K29VbkUwQzlJUzNwTU1YdmFSUGNKT2xsMzNLaEhXR2xCMWpWRTJjSERIQmYvdk9OaEE4WmpEbGFWY2lwL0t4c3FWT2VmZTB1ODVROGV6dFlIam5uWWQ3WEZZdVhlOXAzcVBEM20rVk5iV2VKOHNMZS9KOFcvY3RkUng4NzhGREVwd3g3bVg5aE4yMnhtMzFjb1IrSHpyblZaVk5OU2RtclBCNEZrUmJ0cXNsN0dZaW1KQTRwOCt0dC8wemUyR2h4RnE3eEc5KysvTndDK05BTml3SEJOWlFseVZrSkg4S3c3bXZHd2o3NkdQUzBvUVc3OE04b2xJbXNpNm1BOEdRdUc4T1ViWXFkbnI1MGh0NnZ6YmtLZGhsc1VucUFoZGUxYTZ3dTNIa004clE3QTcyd1Rnd2ZYbVhJSGJJWkR2M0gyKzU2eHZpd3Q0UGxrYk8vUUdldy9HRmxTMzhlcXNEVXBtRWw2SXg0SURwblBOaGtLK2xqQjZ4OHhQTFBadWFvcGkxdXl1ZVhWRGE2TjVpU1VnRjZLQW9pQ0FEaTU0U2NNaEJOU1VLZ2VmSzJ2NWsxT2xhY2hSNDNLcmhOaXNsTk5BdVdKR2N0ZkFpVGtPN3BuamxDd0dBbVZqTnpYZkRhYStEVVdpUlI3cERCUFpud2wzZHFEUlpJc1UzeGg4cCttSkk5d0xTZ3E5dTNiMWo2NVRSY2VvQ0YrOU0yRlNlY3g0K1JneEdOcWdQWTBhdVNWSVljTkdSbEs2VXk0RzEzbWFuYzJkL0Jjc2paSE5ELzBlQjNvcUcydDBVVnBuWVdwaXA3NHY0OGFYK2xyTlhXeHc1UXUwU3pXdlpoMmlJWUhwL29Lckg0M21CS1VnS01RQlJFa0xDZm1tRVppS1lrQTVtTStOdGY1aXAzTHN6Q0tkSHVjSjlaNGFwaldiQWxPYXZpUXdqVzZEZVM5eG9McmZrR09jejRoQ3FvaFI1MUFnZ21nazlnaldiaW5zeDNFT3FlVTRkbGl1T1phWUsxUXdMMmUzQzdBeW1sYWNCdlEzMCt4ZUhPNDdFdW9iNC83WUIzaURvNzFTRUhIUm5abWxZUjlMYTduVDBtSllxYzNpaVJEUTUrMG1lVjNpcE03ZlJ6ZElzUjdocUY1ZmE2SFNrOVBPQmxaNUUvRW4wM1kveVptejFNZEFlbVZIeHZzS3phRk1SaVVSQ2g1R0w2OHEwTVJGT1NBMTlnTHdwbmllS0poVm1RM1I4YVE3Ui9MQXUySkNkOEw4S0E3aDlsSnF6V0hycG9mNmNUbWt3Yzhva2U4MlFDb2cyWlRzOVpVNXhlekV4WTZUSUM4WGFNbDhQNVZ5Q3ZOVVBoNVkxZi94Z3l5U2NMM0hrOHRKNUp0NHhIekFxUkEwUlR0b0daUjd6dDdzZ2ZrUlJEVGdlV2Q4RExRSUV4SFFzcU1iVzkrUVFleW00dzRmN1J6c3ZPS244dzJlR25sSmlNTGM0U0dNL1pNVEZpSjN4dnlFaGlwYk0vVVJDVEJEWUFXMU9pU2tETVNGSWl0WUMvL2JXTUpZSkZXWUNub3dXbVRzNC9JUkxIZ2t1U3F5SmVoRjdkblUvQTJDWG4yVXowSDlDRTI1b1crWFN2SlVVRXo1SERFUlNqbnN6cEhmSnlRMExHRkIrRjhWVitzY0x5VGRBRTZXMWhLZUxSMUpEaWpKUWZZR0dZZXlPSVpzN2p4OG5CaXFrR2hsK29rVHlxUkU3WEVPaXlwUTc5N0c5M1BXZDBPTkRCbk9STS94S2RmUXMvMDZhOEExVmthbzhONkFSdWdWVUlSdkYwb0xHcTZHWG5EQnVqejJVbnNObWIvV2xaamVuRnEwd0J2amRrck5xQ1J4T2lJTkkxQkM5THhaV0FtSkdVeWt4RGdmWlBNNVlJRldVQm1uMkZxYnNySGFqaVdIQkpjbFhFaXpESjEvM0lGN3AwNkNJSFB5ZWwvdVJyTElIY2V2RS83WW8wdEw5VHluQ2YxK21yTStySkhKdk5UZ04xVSt6OHlRTWN3Uy9LcmpQOTF4d2tlZE9YUHk5RTY0Nnc4UjdQci8yeW9aeG5yV0NBaFduU0ZmQjYzVWlTdDJkbTNxQmlQWDNuVlRGeVE3YWJVbi8vekNsVE1EblF3WExKMlpPTlBNc0gyTUttOWo2dFFVV1EzdWpvQWZPT0RSWUExNUcwRWhZM2Y3eTlZb3g1OGJmTVJ5a29yOXNpRmJkRGZwT2VwcmZFYmtoNmIvQkFoQ0paU1ZSTTlvaUNDSys0eEQ1elhGdzh4S3lrTER5SUI5cmZVYUo0VWxFVzl1VFQwYjQyRDR0aXdTbkpVUUV2UW8rUnpBckxUZDhWOUdSSzZueVNiZ3FIM2lKSlk0dmt0YU9wVzhsL0w1TGJ1MlpCM1JTcHU1VWY4eUxUYVpsQTFKc3QvZEV3TFpEbUd5ajVGUXl3eVR2SjRjZVM5WVZwbU94L1JRbm1nU25OYzVFQ3FRUTVtTGJoRmNsb1p0RkF1N3VLRkUwTGRiQThjcVNiRkpiWXNZZnNXZGs2NnV1UW5reHhtNW9xa0dhVEszR1VmeGRNWTVSZklUODdmYmh0ZmlEektBV3lkRnVrb21HTzg4VWtlWlIrbU1ZT3ZUZDRJRUxlckNSZTN2eU5ncGlzbTM2TmVJaFpTU1k0Rmd1MXY2Tkk0YVNpTEt6TG5yR3UrZmVqV0hCS2N1RDNJOHcza3MyRGV5NDllUG0raTJya2dodjJSVWg2OE5MRjlQRVU4ZTlYRGtoMkVqem9IMXcraFBucE56UGpxMkdLWjhuRlMvZUQvcTU2dTNDZUhOQ2t5L2QxMVlNUitLQ1UvTEdITDJXUFY2Y0txaGhnRS9DYTNOdTd2MHZ1L0tuU0tnTHJzdDlCdkdMa1lQd2JXWFhaZUtEZHM5bGo0c0VPbGtPT2RKUENjcTFucWQ3Q3B2YnViS3RldXZSU1VRSG9TencwbzE1eWlDdkd5Yy9PUk8rZ1o5M3FIY1BpZCtEL05Icms4RytFYUwwM2VDQkM3dklEYkE3RUtmS01VYzhrR3FJbHlaUkxZOEgydDRzVVRpbmFVRHR5SGVtc3RrSWxpZ1czSkxzQ2ZvU0pUN2N0TEp2U00rK1gyY3Y0ZU9mVFBURFdiMW1qRk1vVURUV241UzNNU0hWRktobGdrMGNmaG1uVTY3K1VqdHRDMVpUMEw3cFVPOVB3eURHeVErM3VoRkFzTWR6QjNPUklOeW5NTnVmUUdwR21wdnk3ZldLc01Nem9DYkF6OWZDaGRhdDNEWXZqWCtnZC9NdVNsSTJFQ05uTEQ3Q0pHK0s2NVJlSmhXaExrdFZVNTNEN3E2elJnYUlOUmVTYng2N3hZaWFDaFJ4SlZrMENDT0dEeFVnakFVM2c4QnBZQ21NVGx0bmpZclkweGhTTk1udnBsTnRJdHlQVkRMQjBOY0xJRnA2c2E5NWV4MlZIRWg0NVJuYXczUjBJQ2laaE9waUxIQ0xtM3pEYnZJcFZpVFcxR1RtRjIweGZjamgwUkxFVHNFVXNSSUFUa01RQXgwQ2NZaTlkSGZVVlNYaUlJVWxVSUtiOTg3SGdyaFJrQWZyMERTWVlYc1dzNUdsQXNZQ1NSRFVVUTRqU3JZRERXa04xKzFhSnNZSFZCVmRKakNrYTVWYlRwVDlHdWgycGFvQWRGKy9FRFEyVDVOc3MvcW1Sa2V5TG9KR2paQmRyZHgrdTNHdVlEdVlnQnlhdUswem1hZTk3S0ZNdDF0VDY4dDFHei9zRUVjVk93QmF4RUtGaUFVbXM2akVRaDNkMmFkbXByeklKOWc4ZVlrZ1NVMVBnQWEvM3VsTUFBQWVVU1VSQlZNVEdna3NweUFMWTFnSVRESzlpR0JVdUxTZ1dVSktvOUdJSVVib1ZhTjNmcVJKakExc2JycElZVXpUSzZZNHc0NElWcVdxQVBaZHhlekZGUS9FOUw2eXJ4eDVvNUNqWnhkb2RpOUhJaHhsZ0hlVEF4SlhiUG54elpNanpSYkNtdGluZWJjQU1aczRqTDRxZGdDMWlJUUtzZ0NRR1BBTGlwUGl3blg1dzRUelFFSU9TcUhoTSt6dGhGRWdzeUFLTXF4dE11bTlOTW9vRmxDU3FxaGhDbEc1V0Evb2p2SWJucjZpVUVvSGVtcXN3eGhTTmNzSVI5azBqMFJuQkRiRHp6cko2NG1selZ5VjJhVkswYzVLK2NkT0xPTU5ZNURqWjYrcVZ2Rk5aRllsVCtudUVISUVPY3M3SWhTbWJhRzhPM3RRV0JTWVl4UWM1a0doeUZEc0JXeXpRR3dLU0dQQUlpRU54cTUrNWtWTjFOTVNnSktvQTAvNDVRTkRKQlZtQVlaRVBScjRkU1ZBc29DVFJhaFJEaU5LdDJKbmhQV1J6UTZYRUJ6cnVvUWhqaW9aUzNySE91bWFWUmo3Y2wxenlUN1l6Ulkzb25zT2NoN0N3bHg1akx2Y0J2MlQ5WXBIalpQY0xhTGFnNEJJaXlabVIzdEd1ZDVKcFlzQ2FtblRyM2tXOHMrTW9kZ0syaUlVSUZRdElZbFV2RG5GU0RDN0o4b0pKbm9waElZWWxVWkdZOWxlcUl3TUZXWUFuOEJXbWFZK0lIdWpRaTJJQkpZa0tMNFlRcFZ0aFhtYit6bzd6SlkvS2hBdzRuSFcwSk1ZVWRRMHdMVjJDK0Y3ZVE1S1dGek9EVFI1WTBVcTRndzduOGFSOG1YdlcyUG5MWFY2a1lwRWpaWjh4djRqenFvNjlHRWVPZEpNcUU4YW9SNXFhOHUrdVNsK3NXM2dVT3dGYlJFS2tnQUtTR09iaUVJZnlVV3J6Z3J2V29KZHVFaDd1c0dGSlRBR2kvWE9Bb0pNTHNnQ2RhSTNKWHBlckNSeWFVQ3lnSkZIaHhSQ2lkQ3ZNNi95YlFzUnNVUlhKRFRpY2RUUXZ4aFIxbVRDenA5R3REVDNSSFFZS0IrNHJ4VklkdW9aaUY2MU8veW0wTEN6eUdObG9FSlZuZEpDektjWSs3V1BHc0Zxa3FZRm5ZSVVKTTFmcGhPVmpjZ1JzRVFtUmFncEl3b0N4ODB6S3pkeitQZGV1a1JBUmttejE3VWhKMjM4dUZ4Q09CWXlrWEJXNUYzQzZaZkV0OW96WG41ZnhNdWZUOU41cUgvMENmanBhK2h4N05KekFPQ0JodGpPd0ZSWlA2ZEVwczNIQVRnRVg2UUVyWk9Xa3dyanVqQ0NSUjhsMkttd2swU1lIZGd1NHpWUnZpaGUrS0J4SVU0Tk54cTVTZVdkSkRSNlNnQzBpSVZKNEFVazBTL0ZqU0pqUjBZL0grU3pPRm9HRWlKQmt5MjVIeWhidjA3QUYxSVZjUURnV01KSnlWZVJld09tV3hZZTBpMHpuTnFmTWhqcTdQSmxRY0dodHVlR1hOc2w2MWo1bVhJT051L0lid2E5RnYrcHdIbStDallzRDRhb1F3cERJbzJUcmVCc05POGlCNzdmWUtvSXBjMS9LQUN5a3FjSDNXODlTU2V2WnJTTUQ0bEdYQTdhSWhFaFZCU1NoMEdRendlUmRIYVBzUlJISFFjUkl5bEZ3NU1uNy9OT25XZm15eXdVSXh3Skdra3U2UHcyblc4cFlwcTlzMzVIdlRaYjVNT2ZWYlN0WDUvcC9mZ2hzNWtXL2MzM1h1cGFYTUVaZzhqcld2WkozWGFaZi84RzdZS2k2K1hzL3ZTNVRZcy9qZDdJbGRRTzlrYjJZRzhjaGo1T2RxN1R1Q3pZNWREZlk3Z1hRdTg2N0FoSUIwdFRnK3kzcTlVYnMxWURVSzdNaGJCRUpFU0ZKS2kxMDF1Njg3dmZGSUEwSEVTT3BFTFFHTTAreVowYlkvTkx6WWdqSEFrWlM4WXJoZEV1NVo4Rm5QbG5OYzNheU5aQlMxYmtQTlBFRDc4bUUvVUNYa21Fd1AvUnllZGg2RlFCVTRKeWxiRm1LaHZNOFNnYkxoRUllS1J1UG90cWNOamwwOTR0MzN0eE5IaS9tKzBHYTJpWjVZdkdsZE5QTFFiWDFnSWQ2ZVZqTkxUVWhJU0lrU1lsRnp2QkdRUjI1RGpJVVJKU2tJdEFhelRzTCszZytRbDdzVzBTQ1lnRzJrUTFMS2w0enBHNHBlSmE4cFBzS0dTbDNkampyK214M21VdjZoak5oSGFmSXphOGRySVh5VGJCZFlpN3JHOGVFaXVSZHQ1M0hxOHJTQ3praFVNZ2paZWVCcnp2ZEpnZDJnejNvN055Nm05d1pGVktPTTdWRk12ZDk4cVllK2RkQ3NoR1pNYmFJZzRpUmhBQ1V6UUpyTXRTUnYzUUZBeEVuS2F1L0xYSDRxNkFYa3BlZjlub1dNU3pRUFpmRGtvclhHcWRieWgyNysvRHJNbHp1M1BFdVd5d2krKzI5MTY4VXlWODI3OTVjV1FteWZOUElwZDRhenc1eVpzRDJKeDQrL01adU1iVTRVNk4zdEQvcXZmNmp4V1JYbEJzSHNTSmxjV0tPQWNTNGlxV2xIbm5nOEVXSmJ4a3N1QkJ4d3haQ1Vxb1dHMExxeG9wRDV4dlB2K3VpWlJ4TnhsWHFVRHc1M0F3NHlPbDdsb0M3aGVCVHdmTnpCWi83Sk9memxvRlZnbis3N0NlaE9rbCtQWFZmUFZmTnE3SzZZVHJrYjUxMGFRY3JJc2xCem1abHRtK3JCZi91eUU0OVNmbC94d0JmRFZWRnRhdVRWQVdhZUJsblh4VmY5bWhMZnJiZ3MrN1JvbTFZdTRNY2NKUFdCZ0w4dTdYSlBoRjhqQmpvVmJJQ2sxYTRPa25IaUw0VHFNZVlBYmxiUUIxVlVOc2MxQ0g4Uk9heFlRQjJYYTNvdWJJNlNjZUd2Qk9neDVvQmNKT3UxRllCdWMxQmJRcE9CQjhMQm1BaHhLZ2FvTlZKcWdiUGlaUVRCdndNZ0p1MFBwK0szQTNXRCtIazZ2T2RBZDl1c01YcVhwMmtZbnBQY3A4d0VNZkFhZnFwWFYxSHI4aUhIWFdCT0pGNzVBenNlWmZCRm9GWG5hUWlXay95bmpBUXljQVBodVR3UFRWTllUdi9SY2hyU24vNkhGbXhrMkt0WWFEejR4MXk1NmRWd0tsT1VoVm9UbVNjTUJCaUFQNkdDNDZhNXJBOUpudytoT0hrK3ZPYkFmRVp2TFZGU1BGYVZ5ZXB1TzZURWljTVJEQncrdUNlQisvclZtRDdMdDI5aS9kZnZsaG9DeG1YbEpPMFk4N0FCTGw0NmZKOTNRcDJxYTVPa2szcC93SDJTM2MvZkxraTNRQUFBQUJKUlU1RXJrSmdnZz09Igp9Cg=="/>
    </extobj>
    <extobj name="334E55B0-647D-440b-865C-3EC943EB4CBC-4">
      <extobjdata type="334E55B0-647D-440b-865C-3EC943EB4CBC" data="ewoJIkltZ1NldHRpbmdKc29uIiA6ICJ7XCJkcGlcIjpcIjYwMFwiLFwiZm9ybWF0XCI6XCJQTkdcIixcInRyYW5zcGFyZW50XCI6dHJ1ZSxcImF1dG9cIjp0cnVlfSIsCgkiTGF0ZXgiIDogIlhGdGhYMm85WEhOcFoyMWhLRnh6ZFcxZmUya2dQU0F4ZlY1dWQxOTdhV3A5ZUY5cEsySmZhaWxjWFE9PSIsCgkiTGF0ZXhJbWdCYXNlNjQiIDogImlWQk9SdzBLR2dvQUFBQU5TVWhFVWdBQUF4Z0FBQURsQkFNQUFBQWl0MHdOQUFBQU1GQk1WRVgvLy84QUFBQUFBQUFBQUFBQUFBQUFBQUFBQUFBQUFBQUFBQUFBQUFBQUFBQUFBQUFBQUFBQUFBQUFBQUFBQUFBdjNhQjdBQUFBRDNSU1RsTUFWS3ZkNzgxRUVIYTdtU0l5Wm9sQU16RUpBQUFBQ1hCSVdYTUFBQTdFQUFBT3hBR1ZLdzRiQUFBWi8wbEVRVlI0QWUxZGIyeHN4MVcvdHQvejJzOWUyNUFQaVBCaGpkcFNFRWo3YUo2STJuNVlvN3dVSXY2c1ZWN1VFaVIyQ3lnaVFXQTNlYlJKQ0ZwTGdNS25ycVdFVmxEUVdrS2wzMWhYZVVMOEU3dW85RU1BWVFPVkNrRm9MUW9TTFVqN1dxOGJYcEtYNFRmLzdwMDc5OTZadWJ2cjNYM1BNNUo5NTU0NTU4eVpjMmJPbkprN2UyOFF6SFQ2NnVuM1Uvbis5c2JnaWU1TUMzb0JoSHYyckVVT2d1QTE4djUza1c5ZWdQYk9kQk5iZTNQa25XQ0pmRDRJK21SenBrVzk3NFZieEdnZ1pMZjhNMmpwWmZLdCs3NjlNOTNBNWJlQ29FcGV2ME9GWFBOK2FycTI2bXpUa1ZIZHAxSVV5ZWwwaGJub3RmZjNnZ0loZzEycWh5VkNMcm82cHR2K3ltR3dTTVJjY1lVTXBpdk1CYSs5QU1lMFJnanpVc0V5T2J2ZzZwaHU4MWQrbEFaUjVKQkpjY2xQNE5PMUJtcGZsemJva0x0VEYrYWlDM0JFdnNGVjBDU0ljMzJhcWdhYTVBMWVmNHRzVFZVUVgza1F0TWhWcmdaQ042bDhtcW9HcEEyS2hIU25Lb2l2UEZnaFpJT3BZZGt2TTZiZUhUQWdkcGtRRGV6ZStqUmREY3pMSGFrZWVSdGJJZzlQVjVvTFh2c2w4aWJYUUkxTzVPdTNMN2c2cHR2OGpsaG1ZTC93SkFoSys5T1Y1b0xYM2hOTFBlelpIaUxPclY5d2RVeTMrV1d4MUx0QzU0NVYvMFJqcXRhb2lpZmY3RG5mZ3RnWm1hcEVGN2R5VEJVYnJQVnpkQ0x2YjE1Y1RjeEF5K2ZrTWlPb25BWHovb0hHVkUxU0RKOG8zU0kvTFo0eVRWV2dDMTM1dTk4cm0vOWZnMC9Mckw5NkRYZ05lQTE0RFhnTmVBMTREWGdOZUExNERYZ05lQTE0RFhnTmVBMTREWGdOZUExNERYZ05lQTE0RFhnTmVBMTREWGdOZUExNERYZ05lQTE0RFhnTmVBMTREWGdOZUExNERZeFhBeXRWa2pkMXh5dUI1eFpxQUc5c3laczJRMktmR2E4R2NNWTVieEkvMXgrdkhKNGJOTENhMXhTRS9KOVgzSGxwb00rdHNabkJ2L0JyZi9HeGYvbjZ5NnJKL0F1b01uUTFPaGd2TTZMSjh1NmN3bDkvTFpycCtROXBScS9hYzlBMVVCQkt4ZzhwemFud1lJV1pqWkJ0TTZJdkhWNERKYTdpcTNZT2hkL2dxUGlkdmsvbm80RXJYTVBpVi9qbU92NkJEU1AvRW1pemxrWXByWEJyT00wRVM4d2F1Nk5VNTJsTkd1aHdZN2k5Y1ExdmttUnZUVEF4OUdYRGF3Q3YwS0hKOFVldEx3QjFhL2pLUEtWRkEyVm1EUHFXRUpmMEMwUyt2OUFGMitQazFNQUNONGJqRytnTE5kZEJsRk1NajA0MUlMWkUrUHUyN1NxWjk2L0tzeXRwZUl3bUh4cjdqaHo4TnpVY0ZUVVUyakkzaHVzTzRMeDh6K3BRbFhtaU5BMDhVSmRRdVNYU2xRREx0WFUvdkxqdzFyR2xsWk1zdmpJNERLdmI0VVBqUjBLQU9iTndQMnpjTHJDUHRaZ2JPckhTc3JMRnhKWnlSTDcvM0NyQ0NwbWxYbVVWTngyaFVQbEllc0VVb011a3J0UmE0MFBEVmNmOXF3cnR2WnE5ZGJvN0s2TFhZazh3T3R3WWJsc2lRWEJKR1ZXejBpQk5qaGQvK1ZQZmQ4TzQrN2xLWnVVVnNmUHhCYmQ0Rk83Nk5zS2xtZCs0eFdJSXlTeG15WEVIU0RQeitHLzcydlRWNWtQandMR21KeDN4cG9aMmliVW5Odm9Uc3F6TnlEY0lGL1dsZ3RnU3VXL2VEYm40cWYrb0V0dTNQeXF1SzZ1RUhjY0t1S25IUTNnVlBVdUhZNjFtcXN3d09MYk1BblJtNHhNSXRZUzc3SEZqYkp2RnY1ZEsxK1ZIdkRLRlhwSmZDY25FbUVSQk1UbUErWXgzUDMwVW9FUElua1daMVZuWVNtaVFBMTFNdVNWUzF3dnUyWHVNOWE1RitKNFZ3OEpnSE1WbDhYa01sZGNSOTFPdVd5SXE2V3pteS9hUGJ5N013TEdqVmZsRkJsV0xlQWs5VFZySXEyTE1XUDUxUzdCUnNiZGxiZ1llV2k3cmdTMVRjNDBadytwblo4VWtxNWEzSCtNZDR2Ykl0VEw5TGMrajVKUUJGZC9reHBqOW5RN2VIZVlzb1JBMkZleE5hVTYvNzdWUzV5M3hVdzNYTFpGcGo1Q2laUldCdzNtM3JUSTJMRXlzREVaR0tNZ3ZLbW1jMm54b2JHcmdHYjIxR1FON0N2dFcwZWVuUG1rc1phd20zQTZrV3hzNElRU2JNUnIyWlVhQVQyMG5WcjhURWw5V3M1QmM4ckdpZTJ0THhHYU1Fa2wxeGxJSjRpcS83cXlCSjNkN2xCVmQ5N2lmdWpvNVVVYW95V1lNT0YwSDdxMzRvd1FIaWpHanRMTUVFRnNpeGtjeVk1WmxlSFkyWTFTY1BGRFBFcE1OTDU4akpZazljVldKS254b2JLaXdXYzFiaklGbGhzdkdVOGNoL2oxUERTQ0V6V0ovTDIySldJeUJaWWJMZWRVRmg1VmhscmJHQVYvTEhyOWlTMlRhRVlaVEt5M0djRnBtQk1HOHVtZnk3ZGZPdnNlcDd2RWhYVGFNM3hiM1V5YzVheXUrTXZpQkJNbHJqM1lUc0RUQXl0Y3E3eittQlN0ZkplOXo5NUFXWTJDWnNSMFV3UHFsdERwREdINFBJZk9GM3lTREN2bE1FSHhpVjRMR2UvMzFQNnh5OWRML1A4aDVyeHNXT21KTHhHV0FLNEt1MWdiVmFJZWx6NDhCd0U4NEhUWlpiWkVCWHhMMHlYV1h0WUdvMkdLTUJpRW5LMlhLOFVDUk5KSEZvZSt1QURiSm00ZkJ6NS91WG5IeWJ3bE9Wc0JUa1NXUUU1dGlPNFk1UzJ5SnVCNUlGd0xzdkhsWUREZUM0ZXBZUDRjMnpJY3pCSEh2OU4rQ0Y2aXpXQjU4SlZoc09ZZHlGbU9VRUtiMEJpOEZmMHFVazVNcENoUFNCc0h6NUxTTDh0WjJUL1ZjS1JSRGdyNFlzNFVja0gzVG5rMmZrK3pucVhHVmZtSXg3R0hyb25kREc2RUhNSEM3d2t6WHhFR044bllRRkd0aFJ6WFFzQ0tMTWRxRVBNTjJBWGZJajVsWVZjUVJrY1VxWDMwdDNIWFllamN4ekNnVGh6WkRpNGhRcjJVS3JjV1dpSDN6V2FuekpqMVRVcEU3UVVmQ0xOUVl1d3BXUnJiUFZIV0pmR09OaGcxUTRVa0dvZzYyR0tOQ1Rsc2ZvalRMMmZFS0xaYWZzZDBSYU5RMzVHbzlaV0pQS3pYd0hWekRQM0wyT05LSDBYOXBxa3ExOGR2NGY3a2wwbzJEalhmbEF4Ulg1ZjVuVXd5SVoxRnYxMGhIQzR2Y2llQ0x2a2VZWWVoWnVrMHJEVWN3R3dQTERNS1BiMEs3ZXdhV2JlNG5NSGVJODRVVnQ1ajR4U2V6MGkrbDFYWUw4dndSR3RqU052Yk5VMW9KVkVoWDB6aW13MWJwQUVEajMrREZMZEhGNkp1c3V1a1VDclREWXdWTU5OVUQyb3ZITlRLb1dZVjdDcnVKVW0yVWJSSVdabUE4MXprUW5lbDJWSnlWazBjR3FLNzB0SmNrb3NwZ1lFUnZtQjdEaEw3UHdDRWduaEcvMFhlYWV6bmxNblYvNkgraUNVUk81V2dmckdSSnRST0dRSDl4ZTRnenZMalVMUlN5MkR3eWFETzZITFZpaUI3eDVYa2VPMVhDYUFOaWI4czZzcS9VbTJXbC9TUVpCc1lIT1JTMjdrYmxZSE1jM1NWekZWNkhFU2RHUmYxTGdNWnZNU2pHdXppV2lDa3JocGQyVXhRUkhrWUc3VEFZR2M2OXdHd01MRFBrNmNoV3JDL3FVaHlSdXdCQmZIa1NvK0UyT04rZFpRcHlXdGZyb0RPcVhFaERzSU9vSEowd0JUc3E3L0JhcUliZFVwdjJoSFhwN0tGVzRhOEtNcFkyc0xsRU5ZRUVaVkIvdFZKUkpXVWxtZi9NeG9CS053VnAyeWhIaDlDQnZSTlpBTm02b0JTWGYvN0orSDMrTyt6QWJnc3FxUDlxeEFBZHRodmRKWFBVWXlDNVAzMmxnUzFHTzd1d3ppMHJhOUhPenRLWDd1ektMTDFHclN0dGNUaUd4RzJhVy93dWZrLy9hMFJSQWMrWmpRRjU2b0tpSEh0bVVieDJJdUQ4c3M3R1lqWEM2ZXNER3QyckhpUEpmd05wRGdVVlpnblJXU2tBblZBV3BIT0Y4RFFkcEpjbW9Ldk1HWUdJbDZ4SGxIM2E1MmlDQUpzc3cvOHByV3VkY0JDb3RoVU1tdFdJdEZMRVljSXZKZ29Zb0MzbHdUSXVwc3ltdHI1ZXB3NUVlRWxHV1FzOWl1Q01pZXc0dlJKWEtHWjc0UUZBRVF1bk1HUjJqVnh1TWx0b01tZFRyTEUxYytqc2orUVFDWUtlOU5xdy83N0NRR21kN0JlZFpGU2hFU24wUEdzMlJ1U2s0YS9Gb0dWMHFsNG9nQmtERWtsWm9TelpoM2c5MUFNZml1eVFGelRsYWtpcVZFWDNLUzNHeVBrYi9jWFBvcDVvdzdvWnNkK1I0eEZPNkRnVWhzMHZzblYvTE1DbFdPOWxRSTFJb2VkWm96RVFhWWNxUmQ5U2F0ZDN6TmFwUSs2RnNTQU5DN1dkdVN1Um9SSkN1QUVhcWdTeHQ5NmhrYnRtSHRBblRkdG1yRmdwTEx6RkFhMW90dWtKRUJySVJvK2tTR2xkTy9JcUVrc2pZbUIxcGZVMCtaQ3k3TkpXV2xIbm9Dc2cxZWUzMVdFQ3BwZm85RjZKV29zcDliWVVRVncvWnRHWGhwNjhqWVVRc1pHQkRZOGtlZ3dDYzlHa2RaQVlpbjZEb1h6QVllRXlJd2o2bXhMdEM0Y3l4NjdKMWlsZUpjVFVpQUIzWDJuQk1jaGhpYTZ1Uml5TDN4Rld3RExVR05RWDdBa3cxSk9uRjhhWnBkK2hPMFFiTEpnSzM0N1E3TVlRYlE2OWFFU2JtU3ZKQnFQcElWM3JPQk5mSzFDOWlsYWszbEs5WnFWOUZURkFJNjhLQUxxNnlSVWc3cWZ6ZHpndG9GdWR4RmlOZm9QNE5Gb293UERSRFpYVHhuK0h0WGpUaHFhVWw2VnpRdE5sbHd6Q0JpcUk2Vm5GcTZRakNLanpTaXNhcVd5THhjQ1VqZ3lvSkR4emk3YlhEZWpERk1IVHlKN0JBcmZiRVJQN25CSFF6cVFIZUJHRHRGdzRYNkpkV3dKaDFYMnBBcStpU0poV1FSSm1uTUNoMGcxQkFydkkxVytTQ1owelRvTkdHQXZDdDlyN2Fob2JFd3dTbklUbDBleEtRZFpvQ2pnMUdPUGhrTjZlUWM4V2poQVZid3I4cGRpc2JXUUNYN0Z0UkVncE5CcWpHZm1kanVxeGszeW9NWGFVQ0tkbU5GMlMzZ0ZTVWdjYm91ak5pTWJGR0dpQStmbFl4STdsSW5PalhjZWljTms5QW1pb2ZVZmpuWFZyTkVZcjhqdXdpekpqSnJqUmRVWXZRbkdjdlJKc1RJQytPdGlnV2psbVFRT1hjR2dpcFdWd1plNmFCUDU2YUc1VUxMazNidHVxQ2N0TGF0OEpvZWFNMFJqSzA3cGE1RGpUR0s2VE93SHNKV1ZGak9EVzhsVWxybzVudFNpYlBqRlRIRGJxVXNUQWhGQlhibE96VU9seGFrRUc4Q2cwdDlJbGUvc1oyRWx3Mnhqd0pQRXB4R2lNYW16TmQ1RE9nVUViMkp0Qzlkc0NCZHFSZG1HUTUyNDgrdmswYXZjb20rN0hLRnZSU2pjQlgvajNqVFQyQ2d3bzRmcFZBV2RubTZFeXExSEZMVkhOVTljL3FsQ210ZzdQU0JVVW1vMFRhWVhzMW1pTXFIK2pMZUZZTGZ6VzlTZDJOVjRkTkxVY3JwSm9ZTFVOako4VGFFdmtzVnBxdjNTUHN1bVNNcmJNVUVjZUF0MWpUU0Q5OWlqME9ucEp4bjFadW1pNFhMa2xWaEREOFhueXVIeXdBdXJVMW9GS1R2Yi94R3VJRTZYV2FqSUdHTW9BRzlOWjJDK2JnOThKeFpNOGR3REJ5TmdUOXcxdWwxcVgzK014K2xxNjMzS09zbWs0SkhVUzBFQjFYMVJGTHhEMFJMbE55ZUlab1NrWVRLR293Zkd5aEE0alo4c2kxMEdoc2huVUluYXByVVB2RlN0RllVR05LS1ZHczV0Q0cyOExJbWhYTHJLV0IzVkVydlU0dHhKMDNZLzZaNG41RGRtUkx0L1p4ZTV4dUFhSlV6cmZ0V1RyUUFGeERsWENhRXlxVUNXUG93VHlzWmNDTldWREZ3MjF5cVl2OE9GSUg4cEcrMEhwcllzMkw1YTQyZUpFNlRXYlJnYTJYcmNFVlM4YTViWFBCRUVuTEJEbDlCbDRNNXBHTVVoMjRjcEYzeXFqRjhPd01mV2xTMk9DdHBXeDFZN0dLU09waExOVkJvZGE3dXJEVUI0ci85dUM2ODRXeS9TdTBobnNSQUQxMW4yaVRndXd6QUFXeTNIdkdpZmlSZnAvb3pHaVF3ZzFJay9relZNTk44TE9JdmpSMHlGSGNqT0hIbktoczljOEYyT1JuaS9CWmxKZDRBNTVLVVVqQTh6aTY3ZVczam0wT3VCbDFUbEdLMDI5clVpdmlKRWhqZEU2WnFpVlE5ckNBMDZtdDI2TkRMb29nVEwyT2NJT0g1SXhJbDZTK0c4MFJ0aEc5QTdabUIycWhrNTRLeGkyMEEvV3c1Z0dZNVI2MTB0OGVOK2tMaGROUWhOR1NZMW9Bc2VhSWM2c0dVNXU2VFUwSXcrYWpwQ0UxbVIxVVdTNHlqMXRFZDBSM2VHWTAraXQ2L1BZcFIxNnp0b2VSWXdUY2RMRWY2TXh3bE9UZUZKMndFa0wxUzR5SlgxazBJNkM3aWNFaEZPamcwS01hcmJ0RFB0d0JrUC9YNVl6S25YWTRUWXFaM2NVenJHcDdORVQ4c1cxNE5JbUlockMvUFFHNTNxWlJ4QUxxQndXRXQxQmF4MnN4QVpTbFpBOVJsWGtFVzZjaVBOTC9EY2E0MGlLMFE1amtUVVdVSWd6YXlFM3pBZ2JkQXQ5azBIUWRqYkd5eWZzdGtyRlhnZzVNTmdRL3hEVjdISXlqTk85T0lOMTZWUGlZSGwzRlBvTUNiRmZkK1E2QVYxZFJGUFU3U00xdHVoZW5KZ1BBNjExa0kxT0Zrc0QyWDA3M0tYRWlSaWY1RCtqTVJhRU40SWVQaUpJdWV2UkowellBUnF2Q2VlNmM1ZDEzWUxvUFA5SVNSdjUrNll1YkV1YVFKazlCTTZ5TnFISFNmUEh0YURIREl3bTBiZXF0NFhvcTZSTEFjR3JlL1FjakJ5Yld1dmdBYWlZbmJ0bFBtY1VLaWNnMFlrWUtQblBhSXlpYU9PUk9PTUo4dUlHL21FZ25NUllGVm5nMnVFU0ZzbmVFZTJwYTdMelVGUWErNDZZYnBLM0dJY3JmSXBVdVdIV1ZHKzFmUDY0Rmd6UUFROG9uNXZ2TElqZzVSYjNVaFNJQmU1dGRoWC9vdGFKUXhtdHpRNzNLcy95cFFuRDA0aFVCanh2TkFiNk91MGQ2Rmx5WUhBaStLRTZ6NG4vODh4cWMxenE4bDNzeWtFR2RpeFBvdW1PVGNKelhGZXFneTdRVjJ2a3N6b1ZOTWU2c1E3bjk2MG96RXRIU0lYMjJieTNVdHZHTkxBUGpMbnFTWWlIM3JnWjNpQVR0VzZGbk80aGpqekZ1cHlhWWJGS1NYblNpU1E4dXBxTmNZdkY3MS9XWFV4aU5yN0VmWGFKL0ZDdzhwK245YUJRSWZXNTZsNVVUYUE3TnFYSU9mc3FlZWN3K0hnTmxTUlNHTWdsU3NLamZTa2xSaEQ2K084SGhkN1pidkEzNUt3ZXJMWjRvTTVvTURQVVZXS2xkYzJ6aldDdThqQjlwUFBlNE9NdEpYRFFpVlFHUEc4Mnhrb1ZZcnhHQnJHYVUyWmpNZE92MU1ncG4xeWZKNE9xSWp4MWJIdkp5dk5Ddmt4L29VYitJSVdzSE8rcE1ZeG1HT1hGd05hYlA4TVRFTGFjS0xRSmVZaWNkU09LeTNHM3FMWnVya29lSWQvY2hVT3ZrbXZVaW1IU2lFSjRsREViSTNpR0VHdy9Ia2Y0TEtlRS9MeWtLVmJBcTUrclB2WVZCbnE2OXI0dUwyUC80ZGpVVzZVa1YvYnBHNE1QdjVSR3NVTzIwc0FVaHFwRmtKcUZrUVYvN2wzVjAvK2xoWVVIcncwK1VGZlE2TDZva21LdG0zdFA5UU5kV29pZmFQNGV5OUFiSkkySUEyUC9MY1lJL3VyRzRJbDZqQUkzSlJuc3lZS1dYR0ZJZ0g3RkdrUUhqZlgrVW5aOE1FeGNhNU90TDJJSmdlZldPbzBvcFE2Yk1WSklFckVFZFVJWWw2WVV4ZVVtck9ITDF0aDBtVVpmNEZzemFVWER3N1JmU3JtMVRpTktxWDBvWStoc2w2eU9vTU5DazVUNnh3UkNkOGpnaFBWQ3p2M2FERVlLR01IYlJoQThjQ2hCVHEzVGlTU3hjaDNHR0lqMTloUVdkRUovTzNhZnZPbFpNWkkwdVNEbHJHZDl3OFcxNXJybjJmeGRDWTNoMURxZEtLV0tJbDI4NTB5STBib3hrbzV0QjF0ZkpNV294M0tUSlFLaWNMbFdIa3M5akVtRGVnTGxESlYxTlVlcGRLSVVjUmF0ZWt3U0plYXJkanpxVGxKZ3gzay9CVHBHMEpXTW9ZZTRkbStNMVhCV0xJQ1pqeGJrVHEzVGlkS2t1ckdSQmpYQzlQbXFFTzZhWlpFbEhGc1c0dER3REJuZ3FJZU1hMDJTOUdrZzNjQWZUMjZ0MDRnazhhaFhmYjVheStpVlVUMEp4eFlWalN2WDExd241M3NlY1cyQVo1cmJRU0NlTktFZXQ5WnBST05xdHo1Zk5RekxYMTVud3JHTlM1U0l6MEthRURTdTNZMXd4cFU3Z3RNVmo3WXBTN2ZXYVVUamtrV2ZyL3EyVllheS9UOHVHUko4RnRPV2ZZaHJ4Yy9ZRS9nNm9QRGZPaVQ3ZmhsdXFvM3RKNUYwdHkzaDhhdEdGQzhjL2s2YnIxYk1UM1pvUGJwakc3N3ViTXAyeWk1NmpyaVdQelhMWnErV0ZDcG5MV3dneXVUV09vMUlFbzk0MWVlcnkvYUFUSGRzSTBxUVNyN0FueitvWlhuaTJzYTNWRXBMZnVtVng1UzR4N0YxY1NKTERhN0YrbnpWa3dkSHNobVVhZmh4em1rbEdVYjBjc1MxSTN5bmJ4S3R5MUllWDBxR3BZVTBaeDJXOGd4Sjlsb05Zd3kzSlgydVJseXJQR2N6MTdBeXduSmtJcTNMRUg4OUhyb3YyNXVCTGVaNkJyTXhncGQwZDlraE9pUzd0Z1ZyRUpKSk81bldaVlFmUGZCbENHM2pxdW9CMmplWDVVbUxESTVqQW9zM0NVcHV1ZUxhOWgxSmx1YzZ5ZGJwY3MxVk5nR2lCOWFpdEdUYzZFQ3ZPYWJINi9MTWpoSHZuTG0xK0RFSkhJVjNqV3Z4eEhxWUhheUp0azVYUm9rR3NUaVdVMWNLU2thM0RJWHMwZFA4QndyRitXV2JFQzlLWlgwL015cEs1SHJ4MHg2SjhuVEFaRnVueVZDalR5VVdZbFBHcWxuUDYvVFl4cHAxNzBxclo5amJPWFZMQklmK25IczdEaDhjREZIcFpGdW5DY2dPeC9kamZxbWhIanZRMEhGN21acXZGNk5JSW8wUDh1ZUhFUy9FdFNmUm5UbVhaeEFwbkNiY09xVm1aR3Z3T2NWNE4zOUdhWDRjbWQydHdXMi9FSDk2bjRKMUhxQThjZTBYeVhBUnh2UmFCNDMxQjRjNHRuS1NSM2N0OHJ2a2p0bGdlZGk1NCthSWErSFE2QUFlSWsydGRaQVZCOEZieWVOOHhrYk12VHo0MlduWW9vQVRScnRHeWNMQ3VRcU04VVo0bXljenJkWXhHYit6OHVqLzVCRjJlcmp1Y1MyenhjUm10ZWxwWklvMVkwcXVPMVgvWEJYanduUTYxSW1MUnpKb0FOTkFiTTJSaFZyNFYyYUsrR25OTEdRUEgwNERQYWU0ZHVYQkNyZEZiT2swWEkyZUtrc0RMbkh0aTcvNE9XRUpYTjdPNHVUaEkydmdGaUUvL3ZkWjZjbHYrL2ZmL3ZwNytGUWh6WEYxNUNvOWd3d05JSzdObWZZeU9Ibnd5QnBBWEpzek9TNUpScGJzQWpKQVhKc3ZHWGVlTDZBQ3g5aGt1cjJSTDAza2Njc1lXM2dQc1NybHN3U3d0KzZoMXQxYm91SzNHbm5UeWIzVndudElXdnI5bVp4cEdsdVo5NUJHdmFoZUExNERYZ05lQTE0RFhnTmVBMTREWGdOZUExNERYZ05lQTE0RFhnTmVBMTREWGdOZUExNERYZ05lQTE0RFhnTmVBMTREWGdOZUExNERYZ05lQTE0RFhnTm1EWHpwanNzUjJsLzF4d25OYWh4TEtkNkx0V2xudEZnWjdvZXVkczRlUTlFQVh2MjFyOXltWitkYVEvN3FPSjJkaDJab0FOOHNPODRvRXVEQ243eU8wNGQrWkppMU5KYlNSZXN2OWZEVGdkT3lOOFpZdEcxajhnWGJFZHAzUC9LOTNTTnZESnNlSjFmdWpURTVYVnRyOHNhd3FtaHlDTjRZazlPMXRTWnZES3VLSm9mZ2pURTVYVnRyOHNhd3FtaHlDTjRZRTlEMVU5Yy82bFNMTjRhVG1rWkNlcDQ4VGo3b3dzRWJ3MFZMSStFVThEcmsycGtMQzI4TUZ5Mk5oTFA4RHYwVThZWUREMjhNQnlXTmhrSS9hdDhpSjVUSlV0clB3bjg0Wk8rTkVhcml2REwwZzRic2k4WHNrL2ZKbitoSHI2SDN4amd2RzBpK1JTZ2JEL3FPNlgzeHB4NUtwazlMVEx3MDN6L1BDSlZ4THBrRnZBVWQ3OWJCOExBbWJ3eXJpa1pFYUd3RnJsOUE4OFlZVWRkVzhsZjNnbURIN1NNQjNoaFdiWTRCUWYrYVlBWkxiNHdNeFl3VGpMZE9iYnJ3ODhadzBkS0lPUGlBWGQyRmhUZUdpNVpHeExucytFcHRiNHdSRmUxQzNuSDhoSW8zaG9zMlI4VHBrN2VjT0hoak9LbHBOS1R3YThCekx5Y1g0QS81RmZobzJzMUhqVmZUYndUQkExaUQ0elBVeWVUM3B2S3BjelJzL2dGYXVsK1l1bXY3RXlGMzc2WkNWWnhicGtFUDJxNmUydmw3WTloMU5DcEdpWDRTWTk3aDZ6TGVHS09xMms3ZnA2L1VwdnVGdHJUanQ5QnRLaHE1dkVtL1B0MDZ0dk5wdW44ejNNN01ZNlJxNEFpL1dscXluVWdvZlBJdmZ3V1IxbmYvM1NkM1U1bDQ0SGcwc0F3MzFYN1l3bXNuakhuOTB6Nkxxa1lxTGxUT1dtZTIvcjVEcmoveTBPTVBYYnZ1NTQyUmxHMGxYbnJsc1EwcjBuMkw4UCtOWmxqWWg0b2lmQUFBQUFCSlJVNUVya0pnZ2c9PSIKfQo="/>
    </extobj>
    <extobj name="334E55B0-647D-440b-865C-3EC943EB4CBC-5">
      <extobjdata type="334E55B0-647D-440b-865C-3EC943EB4CBC" data="ewoJIkltZ1NldHRpbmdKc29uIiA6ICJ7XCJkcGlcIjpcIjYwMFwiLFwiZm9ybWF0XCI6XCJQTkdcIixcInRyYW5zcGFyZW50XCI6dHJ1ZSxcImF1dG9cIjpmYWxzZX0iLAoJIkxhdGV4IiA6ICJYRnRjZEdWNGRIdEJkSFJsYm5ScGIyNTlLRkVzU3l4V0tUMWNkR1Y0ZEh0emIyWjBiV0Y0ZlZ4c1pXWjBLRnhtY21GamUxRkxYbFI5ZTF4emNYSjBlMlJmYTMxOVhISnBaMmgwS1ZaY1hRPT0iLAoJIkxhdGV4SW1nQmFzZTY0IiA6ICJpVkJPUncwS0dnb0FBQUFOU1VoRVVnQUFCZXNBQUFET0JBTUFBQUJjRWtRaEFBQUFNRkJNVkVYLy8vOEFBQUFBQUFBQUFBQUFBQUFBQUFBQUFBQUFBQUFBQUFBQUFBQUFBQUFBQUFBQUFBQUFBQUFBQUFBQUFBQXYzYUI3QUFBQUQzUlNUbE1BRUpraXE3dG1pYzNkTW5idlJGUXQwblhxQUFBQUNYQklXWE1BQUE3RUFBQU94QUdWS3c0YkFBQWdBRWxFUVZSNEFlMTlhNUJreVZWZTFmVDB2UHRoU3lJa1loM1ZERm9qckREVjREQm1MVUUxUXRnQ2dXdTBMTFprQTlYaUVid1UwYzNhUm9FTVVjMUREcTNCcnBaWndTNGFjVXNFWVp1d29Gb09IR3RzRWRXOERBc0QxUmJ5Z3dpaEtoTVFnRjg5TEx2UzlHNUo2ZS9rTy9ObTFyMzE2Sm1lVmQ0ZmRUTlBublB5M0pNbk0wK2V6SHVyVWtsWDBzQVowOEMvdSs1Zm56TTZZeUltY1pJR0ZxeUJxeXgvN1MrNGpzUXVhZUNNYWVBeVkrT3ZmZDNiLzlPanNQNi8vZmEzdi8zQkFXTTN6cGlNU1p5a2dRVnJvTWVlMmVRc0dYdUczNjkwMk82QzYwanNrZ2JPbUFicTR5Nlg2QXBqbnhTaVhXYmJJcEYra3daZXJCb1kvTGw0TXZqNHQxWHE2TVg2c09tNWtnYTRCbGJVMEw2c1hmcFZKcnllcEtHa2dUT2lnYmVkTEZpUTgzY2t3elhHRGtSeWhaazZMbzlISnBOU1NRUDNSQU1YMlhNTHJuZnRVNUpoajdHdVNLNWFYV3VadmJEZ0NoTzdwSUZwTmRCbWU5T1NGT0FmNzB1RVBsT0QvQVc3YTZXd1RvRUNVL0dwYStBaVV5N0p3cXBxU2MrbTB0SVR5VVVSeUJSVnZFS0dOUmRXWVdLVU5EQ2xCdXJzKzZla0tFS3ZzbldKd3JRN2MrN2pGbFYxd0Rhc2JFb21EZHh0RFp4ako4cElGMVgxNnJPU0U4TDJ6OHZrc296ZmkreHJtVUpaVkoySlQ5TEFOQnFvczErSm9uL0pQNzdKZnVQaC94a3RqeFNzL0ROWllNTDJsYXQ3TmpMNnc0YWRUK21rZ2J1cUFWaG1OMUxobGUrUjU4bCsyRWVvWnV6V2swKzg2MTJQM2J5bHZmU3JiUHowazRDb2lDWFJtTEM5ejJISVB1R0RVajVwNEs1cDRKaXBZS05mNVlXTWpkLzR1eS81MkZjeDlsdGUyWXAxdmxKRmFDNHAySVpCTm1GN0F4T3BWYVoydFB5U2xFOGFPSFVOd0lCVjFNV3I2K3FBUFR2aXNEOWw3SGU4d3FkZStXWnU1WGNlK1p4dmtrVXI2QjY0VHQ1b3JSUk0yTjZqcjFUYTBlNldRMDJBcElFRmE2QVJXMXRlZ05WdnlzcjZvYjRCQjRhOVlKbDRwVklINUJzY0NBaGo4b0pjc1kraEpIalN3T2xvQUpIRS9TRG5wUTQ3NmFvU1RBbjV3TXQ1R1BtV3d1RDNIY2ErekFGVVROamVoU09IbXQrZEF5WkEwc0RkMEFERzNHNndIb3pUdTZaZ3FFK1VHUmplSkdGSEpvdFVpMzJOazY5VVROamVLMEMycDNleThtVUpralJ3bWhwb00zc1h5ZFNFN21ESDJSSHV5WjJpcWNIc0RRRlNWM084ckxDOWc4a3pGNXlPbFM5UGtLU0JVOUlBdkpldEVPdWxqSjA0bm5mSEg5a3JsV1BtRGRmdDU5WTlYbGJZM2l1aGJNdnBXUUdFQkVvYU9CVU5QTUNzYzVGV0RUM21PZDROeGc2dGNrcld2Um5nZkQ0aWlUbmpoa2RsWlJ0czdQY1RxelFsa3daT1N3T2Q4SUNMU2NBN3NBQUQ5cjJjelBXRGxySWZ6VW01Rm9vQWFTeDRPUk02aFVaTGlhU0J4V29BVHNoV2lPT1ErUWNXMEJIR0xtWVZydjF0QzNTY2ovVmcxUnBaTUF1NlZtNHhZUEZMeWFTQlU5SkF4TTNBU3RTTDBWQk14dHZXd2phcmZVei9ZdDdGcVZUNjNxTFhlNHdIVXVqZTAwakszZzBOZE1MRDdXdnpIZzNXbjU1emZ3NW12NnVGckhaK1U2ZE5Za0xZbnBEZzVld1o1SlJLR3JnckdvQ1BzeGVvQ0J0SmVhY2JBN2Y4R0lLa2NNUDJIODFGY1FodGtGc1F1TlZsNFc3bklxVmMwc0JDTmRBSU94bFl2dXJYUkhSOVErYVphQTFZdXZTcU5mQnJZR1ZpMko3UXdEVEZjb3krVXVxdWFLQVRQdnpiOXkyY2hHbjRVWHFZckhrWHNmbmJJWUVuaCsxQmdRNjJGU0pNc0tTQlU5TUFGcVdIQWVhMG9OM0x3V3QrS0tmTlRLZDV5TjNiVXNTdzZqd2pWVWozSlRjR2FoZWxkTkxBNldqZ1d2aklPNTJiUDhyVmlCQzg4V21vdEdOTWRqVXlacU1DcytqTmNTUkFQYkpkRmtST3dLU0JCV2lnN1lmaUJjKys3YjNvYXNqc2JUL2NEdHZYdytkNnlESEs5eC9Oa1JJSVlXNDdnSlJKR2poZERjQndRK1pLOXZ6SmZNMWs5bDBMalAwcjVjRzhmR3dYV0RnNzNnUmhGY2trdlAvRFBEUkJrZ1pPVFFNNEwzOFlZRTd4K0wwOG5NemVIcm92SWk4OG1KWEJtL0xvSE5LMEZyMFJsSUZaSUVRd0VqaHBZSkVhNklVZGpCcnNlVHRmRDRGSEZ0aXNBUHJSZDhGTDJIVGZkWjJzQ2xJeWFlQTBOTkFLdS9aMTJIZWdPblFTWjdTbjBaK2p2U3c0WjFBUklrV3h0OU4xQlZqMWJ1bE1TaVFObkxZR0VLZDhJVkFIdWZiMlovc1V5akhnWFpYQmZTZ1h2bGV5MEVvQTd3eSs1T2ZRZ1o3N2pzKzMxOEVXdlV6Q1YzSTNmL01vQ1pJMHNEZ05JS2grR09DR2N6THMrUUM4RGZpbUJVZWVPemM3L2phV3dFR0lSbDEvWmxIbGt1aGxvVTZXdzB1QXBJR0ZhS0RuSDZrVVhNbG5Qd3hVMEFUY0JuZEV2SWNXd0U1M2tEaXZaZmhVRkQ0ZjllU3R5Q3ZxaWxjOU9mZEtGZWwrRnpRQU93N1Ywb0FaYndRS01tK1hGbWkzc2MzYWdma0g4UU1zZ3FER2ZPUkJuZ21ZTkJEUkFNNEZCTDJMUHN6NEtFOURMci82L0JtVnlyRDlSNStoNFI3MlAvTUZYMnVpRnpRejQwU1lOSkRYQU13MTVNSlhXakRqUERaRlpaek5MUkcyeDdzbDZEN0JwWEdBUnhDRS9oTmFXUWR4RXpCcFlFNE5yTEd3MHcwclBnbXdKak8zUXk0OGJGOXQ0ZDJTVnBnZ3dDTU15c0p4MURCeWdpWU56S1dCbmZDS2xvNWZocHdmZjZXTFhzTXFINkIzUzRaSUJieWkwc0wxM1cydzBuUUpNV2xnZWcxazRRZ0t4UzlESjNWcWdHOVl0UXdSdHIvQVR5ZlFXMVkzckpKcGsrQzhOeTFOd2s4YW1Fa0RjS250RmFybVFTdlVrTStQeWNFNW05REdwTkRrZTdEVVVXejNSN01xbWNDYU5sUmhTZXFFbGpRd2hRWmdiSUZqbHZ4OXAyQmdwdVBGTDVGWDMwMURLdVFXbFJVRzNXWWU4ckxWSkx5a2dVcWxGdDZVcXBBUHY1ZFhFTVV2bllBTDh1b3dUUjFKK1BnelgxNkhtcGxQSWt3YUtOSUFuSmJkRUU3RVU4ZTVlQ2U4VG1GNzFRMGFTQitFZUpXRU5WMzNxU1JWUWtzYW1GNERjRks2SVNxY2lIU1dyaEtIZXNPR2hTL0M5Z0lBZnlsNG5NRkNuNWdjenJja25zZzdGU1lOV0JyQUpwUDNiVDlaU0dZZm1BWmdtczdKR3g2Mmx5UTA4dlBGcmNWL21pU3FUUHUwMHlnczRjNnFBWXpXNFhVazJYUEFZOEhrNE9DdkFVM1huVVdpUWhwaGNnTEJvMURJZERKUktrMGFtRjREY0ZyQ0F6UjVMTnM1ZmpTZy81SU5IZHF2bWUrZ2ROTXVuUzZOY3cvbWd6dlRrU2JzcElGcE5OQ0luUitqUDZUYXpuR2lPV0JrUTl2V1IzSXFOUFJ2MktWVHBrRytQaVZKUWs4YW1FRUQvZGd5a3RhcWVTZG42THN4Y0hwTTJKKzJ1T2J4enNGc2U0Wm5TQ1JKQTFOcUlHcHBkTkp5TjhjczgrMGFXTGMxMXJ5SE1QdXhQcWhyU0lta2dRVm9nSGFmTm9OOHFHVExMNkVwWUdRRHZlOEZ0bUp4SVpzbW51N1pmU2lPbGtxU0J1YlRBQTRFaEU0WEUxUE1BL3MrYzlpbDJwc1NSYlI3WmMwSlE3OWIrQXdtNXhIQkRLK3ZKNU9sMHFTQjZUU0FlRTNzNHpadFBmUitKUHUxa1dDYitUTUF4WHVPVEpXMG1iVm5zdE9tc0l4Mm9xUFQwaWY4cElGU0dsaXpWNlF1UlVNTnZWL0VUdGlkZFNyRWt0V0xNSUxlaE8zNXY1TE1jNHB5d3R6anlwWnlTUVB6YUFCZVN5ejBncUdYLy9mYWxjRS9yeXpWOTZpV0hmL2ZPdW12Mkp5T2dGNHd4M2hONnduZXYrWjVwRVNiTkZDa2dYN0FnWmMwRkpZaEczeUF2S0J6dEgyS3ZTb3g2a3NNM0VEdk9FbjErUXczODFiTXBxS1VTaHBZbkFZNnZyTnVzWVlKN3lMYm9wOGxHdE9QODhndHowbHF3T3dQTEI1VEpwdnpiWGROV1Z0Qy8zVFZBS3gwTy9ic3IrQXZTMTBSa1o3V0puMHpJZWZBZ041eGttZ1g5ekRHc0JqZWowOCt4Y1QzSWNicSs4NlkwRXYvK1l3SmRDcmkwQkdiYm93enZCeThibmhPaEJUYkI1VjJ2b3NRL2I1TlR3SE5PWTZUOWJ4ZVpMTitNYWJydjNMV25pcTdjZFlrT2dWNWFQc3B6aFpPelVibGtoak4rMXRmeE5nUCtyaDBjR2ZMQmhMRDhib05tU3E5cHFKSFUxRzV5TlhybXk3ZzdPYk94OGVjZXlYMEsvelYyNzBTNURUclJkamRDY1M0ZFNHZStJbks1ZHNjdVBOZWY2Y0s0R29mVnI1dkU2R25NUGFqTm1TcU5PTCtPVDlxS2daQVBqL1g1eHVtclcwdS9KWTV6alFYbndVU0x3M2V2VUJ1WjVRVnRrV2RRSXduNWdjWWU5T3lHTzEzNFBHNG8raHJIbjE5aDR5Y1BmSzY3NVowMy9oVkhNQWVmN1hIcUd3V3MwZHMwN2dzaTBwdHJzODNsSzVtQVlpWGd1dXFwVDkreTJEOHpzOWJYMEFGczdEb25kenRtbC96RnZiNDlpeWl6a3pUbU94VVZGdU1QY3I3eFdzRzdGblg2dW53Z3I2NlhBTE1EdW82bWswazRqQ3YxbmNtOXVUWjVEb2RxbVpveVBuWG1kRGhuWVBpU3FzWnUvWGtFL2ljOU0xYmVwYTh5c2I0eFBSak40TUJ0VmV3cDRIK3JpZHZEcXppUHBpODYxMDNCK0xZeWVvODIrekZJdWN4L2l0alR3L0dKWjQyVHpvckJEN0p4Qy9ickpCdHYrTWxIL3NlYkYxdGlrcXVIc25LNnV3V2ZjS2J2dUF0SGFWVk5xWldlUExXWU5ZUmcwNjJLZjdXTTFXenNmcFl1RGtTUk8zN3hMc2V1MlUxSUNmcHpEOWhXRldmWXZKaXlCdjdkc1orOVJjLy80di9jTUJLV0FKRkZOU2xQblpFc1RSK2JRUkVIOG95M0V4eEpvRjhjN0pTYWN0N2dQdzBRTmo1LzJEbForN3VVTlhXNTI0aVQ3UWkzUllteDRKS3BYY2pncm9RTUZyZ0lNL0lhbDdqK3RQNUgzNXRPUVMwMDl0MUlLZVlXZTM4K096Y2g0R0o3VU9NL1IzT2NUVmo0MUVoNzZkZStXYXVnanVQZk00M1NXVFpZaWR2WEE5UVgzMzBEVUpuajd6YUZIOVl6TnZ2L0d4QmNEblVBZ0ZlaXdGaHducDNKWDRPZURHVitGend3UHMrek12LzJ6ZmNIRC94bHplYmFneG9Cc3pTSTVram05bkRrT0h6MUN0RjB6ejN1ZzlxNE1xclJJcy92S2xCbFBET2hEcGxDOC9VaS9VWHJiTTZ5RWQ2MzhiWWwwa0NQSWVaMmFKTXhHZThYakEyREV3SXhiN0JnZGprOU84eUowYzJwRkp0QXZSV0JWcWE1MVNWWWxMNi9nb0svRkdiSFpRbW1SOFIxVzJWNDlLVVM4Mmx5UEg4Y2x3S3NWcXhFNXpWQVdUMU5uZGVDdENQK2UwNzU0WlpvWVEyQXMxQ0lmL2N4b21tTCtXZGFNU0lmMExqRDh1MVRTNkdUQ2VuVk4vUnpFeUNUTXgzYk5jY3ErdlBIVlV3dFJXbTZnelJMRGc2L0VCQUlmWmlFR2h5MlMzSHFpVm41RXVucTVOMjFPdnFROVpOVDliUWdOZ0Ezdk1lM21sbHFibG0xc2RPN25GZ2tWWW5RcDlTL3ZvaytjblhPM0lRV3V4cm5MeWJvYTU2MndYaEMzaDJKUFZhV1p2d3VNeVN4V0x1aGppNHV6MEwrV3cwcElKUk9kS09uSVhxcFdiZWNqd0RXQmlwUk1BMFZ6YUVyRDZ3NHpVNGxmZUJaeFlBbXFJejBrbWU4UE51YVR4M3lYNFBodDQyeUFrVnAzVktxbmtwVzY0Qjk1MHgyQ0cyTWpWZmhLdVR0OG5waEtHdjRqWEhDaTdjdFdHRHUyZ2pQRXdtUm85Wkc4VlNSNWtreFF1N1pSQkpzSDFDUEpkVFdUbnlzbGhENzJpYm9XdEExbldUNVNsbTI2QXN5NEEzOXZDUXpVWXV6TSs3cGZIY1pidEtHdTN2eEhFbmxwelBhZkloYjZNUDdwbzlDRWU0SGZ1VFFwdithMkRDQlpuOTJiRHZqbVhack04MG9kWklVVTBNR3k5OStrc0pZZFpHaVRDUGdhblpZbVVlZk1BWFdDdVpGZmp5TUJhU2JZVDhGczRaL3FmZlJhOEcxa0ZMTEFQaVVVNll3Y2dGK1htM05KNjdacHM5alp6NWRXbWMyQzdwK1pyRWZIL2lHQ3k0Qi9xdnpZUFNkVTlqNTRON1lCYlZJTGRYVXgzc1dlVjAwbmJrNUU4eGMrd01HN00yeXBRQ1lqd3BvVmpPRk1yNnlyL3dyMkJTVHN0TVdWOHhPb3c3NEtFUTNUV1kyTWhsOEVCZ1ZMckloa0RjY0JHUjgybjlmSTRnQWxpenpaNVdqMXNSeENLd1dpeHBQTWo5YnAzaGlWWVpMeWR6NTRTbHJPaG9TTWZySnpTRmJ6b1ZYMmFIVHY0VU0zM3hLcE9zWWRaR21WSkFtRkxBY29KTW9GMStXV3V1SU42Y1FDelFJaEpSaE9iQTVWNzNJeElvdm54Q29ZMURGeEh2QzNnYTlmTStmalRmY016K3lvTWl5aDVGanhaYzhiczMxbGxqMS9vcXc4Q0QrQXdwS25IYkFoNnJRTE1GYzVQTjNNalNjMzBjeEJNOWdNdGdrYm02cllhWkcyVktpVEMyRm1wSnNzUVl3YS85S2F1WUVoMkx4TWo4UTlhODRYQzc0bmNES3UxOWd0YnBPWi80Z21mMmZ0NWhQQ216NDVqOUpNekpaY3UrZzkzTFM0M21LYlEvK3B6Um5xa0sveGhwTXVGVTIxOE1WREt2VWF1eE5nZ3puQWZhc21OWE16ZktsQkkwbklqWlJPSW0xRXRYZHlMVzNJVzAybGdQY3FFanpUZWNrc3VoMkdIN3p5dURRR2MrNzVtOW4zY1lUOHFJL3l1YWhGR3VyT2J0RXk1QjZnT1BORDRHR0VSUzJLN09WanY0eDhpQ2E4Y1B1bDdOTldyVDAxWUJ4em1LVzNiSG5ybFJwaFNnVjJJNGtTeWhMTHBtWGNDVkZZdzJVN3BCWklvNjdUc2wvZWVkck1nTTl2a3VwVjl5eld0SVArL2pSL09EQlkzMmZjdFlxVEpzbnVhaTlLU016YWdrb3NBTjIzKzBJSXBETkVOd2RaZzJjcXVwb1QyQk9MaUx6amhtUDNPalRDblZjVzVSSDJWUWc3SndiVWNSRmxOQWMvWW95Q3EzemJMaytUeWNpaHlmWVlESDBPUHE1NE5WQm9BcmJFRm1uM2tHM2NwSDAva2Z2RzhIaExCQk5UeXN6bC8xK3BJdXNCTU5VS3piZ0piekNXc3FXY3Z0NDlyNGkwdzdaajlybzB3clVEOGZ3bzJ4RUllS1QzdXduOURTRkN4MHRsbVd4MDdqQ2NFcEtFRXhueTN2T1ZxZTJmdDVEejJhWFY2UTJWOWhkNXc2YUdEZmRpREkwQ1BmOElGZWZtakhBSnEvN1pXR3NtdmcyclVLVmozVm9Halo5cmd0MU1VbkhiT2Z0VkdtRmF1ZFA1NFJaUUZjZHRLTkZpK29nRnA2Tjh3TEpZNVhjeHdhZDYvQm1zamR2ZTN5UUV4OFpFUDh2RjAyTWQxYmtObWY4d3dMN3FiYkQwZ0tpdEljVGhRSHg0U3Q1ZGxESjVzRjJGVHNSNElmeURsWGxRdGkwN1FFczNsUmJMT2Z1VkdtRmFLWnM0ODRoeXVmeS83bFVieDRRU1hVMGh0aFhnUFhJNnNPYmdUd2hnaDlRSDIrY2NJREh0bllmdDR1bTVqT2ZNNFRzZU9GYTE2d3FaT1A0NEFZRCtMMTN4eEhpM0ExTjhmbHNBbmdSNElEWVdBTVB0MGc3Y0tCdHRuUDNDalRTZ1dkSFU1TGM4cjRhT21RT2FOV0NHdUg4L3c5RmlFWGI4TkJibm5ZOU16ZXo1ZDlLRVJSUTNOTVdYS0ROM1R0bVh5Y1BWT3FVb0E2ZnAyQ216c05FNnBuMU11NW9GNGtPQmdHem5KUkpWUGxRbE8yMmMvYUtGTUxsUG5Ca2FrNUxKd2czUDVVRGJSaWh4ejhQUlloQ2Q5bWI0UEp1aTBadGZUSUF2aDVxMmh5RWpJc3h1emJycFhYSU9CUnZtcEFIYjh1ajBFTC9UMEJmdm00bXk4UFFMeEljREFNM0l5TlBRRitjNEVzczUrNVVhWVd3T2hzYXRMVElzaWlFMURiSGNQOVBSWXUwQXBmRi9id1hOdVdnS3RnYXB1OW4rZW9uL0dHd1cvOHZhNmsrcHYvN2FrSEgvc2RaRlkvZC9DMGhsYitGSHdzcy8vTWozM3JLOS95cTVLRWJ0VnZmbXo4em5kb3dOTFBmdWVqYjc0NVF2NFBibzdmWStBQWROd1ZURDNrMm5Nbko3Znhwcm56Qk5ud0xrK3RETjdrRnNWeVhpUzRINnBoUjA4aE1TN0Y4UC8rbHNISkR4eFZWbjdab0g3R0d6S2pZdzQyWnU4MWlxTzdKNzVQOEZoNWxkMGFISVphbnY0SG02YUtFaW1hSVcrVXdMdWJLQjB6YVh2VjdqamJMRmREb3lNK0ZySU9LamlKMW5NdGZXT0d2THk2aUk5NGVWRU5mNUdablJ6d0hJVlJ1WUZmSGJCYnFIYkVvVi80dVpJSmJud1FIbERlMnVhK0FPRXp4bjZkWktEcm1NcXB2MzJJallIN2t4d29mcHh1eU5ldUFRK0Yyc2ZxWlJhNVRwS2pmc1J6L2JMSFJtaUN1SzBaTEFVWEJMMmlXVWJUeHhMVjcyVjNYdmZsMlhqNzJLeVl2dzJxeEM3OGQwa2FFa1JleitjYUphUzdDM2hqSHZRanE4N3Z4ZnZuNExxdFFIVjZHLzZ4bXdOcW42djhYZXViQTZFZmhTRUNaRnNtZXlaU3JhZzdPNFNLaklnTnk5d01kSTNybUlaQTR4T0wwQ3RBZEhYRk93MGlJL0tjK3E4ejlnOHIxYmZKV0pVeSs2WE9yM2NyR0laRVhUdWFLbXoyS3huN3ArdVZ2OVJrTDBpQlZOTjkwZmdkRlpvcHRpU2NmMFMzcXpQQjJCT1YwdG84TkJaYmxHdEE0ZG1YbFY2bHVaSGdZQmdZZ2Z0QUw3U3FMVTRlczc4Q3BPcUg4STE0aGZ4NzdNNWJLOVdQNk4xbzIrejlSdEpEaHFXN2F1dVpiZ1VmTlREOXFQSi8yTi9hckN5MVRWZW95emJpWmkvVHZ0bFR2UnRLcUROeWIwWmpxZzFJdTY2bHpPK3hVTkV4YnkxcVdOTnNLOWV2WDI4eDlqQnUxNitEZ1o4bk9taWRIL2l1aTlGMWliOXAvYW5LYTUraENqR2liaERTaDY5ZmZ4Q09GdWZ6V1FSNENsbHJ0RytLTndMeFp1cFBVR21sOGpmNEc4Q2pwUUhIN2xoTEUzUk1nU0orYStDellRTkVtbm9mdGQrRWF5aTlveXRaVVFjeFRCeXVRbU9tVUtRdVc0L2xsNVhLWDFSZjBHdHFzejh2eDVTWHFqajRFalNKRDBTUVBqOHIxeWdCM1luV3dJbU5MU1hDUmNZMVcyMXAxZjdCNnpNOEh1UHZsMkVZd2pYK29VMkZMdStrMWwwUGRxK3o2SzZSQVk0R3RxNFNiOVZ4M2hXMDBoU0RmTWQzbFhkY3A0SU9ESTgwRVJKOUdVWkh5Ri9DOFZycnA2cmkvRGQ4RFdWODZCNk8xNEczZWZXczgzS1ZCTktSWkw0RVNVWVBDSkthSmY2eUd4aUhPT2JSakZ6b0hFWGJwVzBadGdjSGF4QTBMRUtwZ2YwUTNsRjdpWCtlalVPVTVXRTdKNXFUSE8yckhXV3VPMVlMdHl5eDhRd2pxd1pQZDBmVndUYVZvalcwZ2FoemdWZ043MUVaWFJoMUdQdCtucVJGOG50OW94ZlQvUUZIT0RzL2ZidE5ITEdjYlJiYWxncGMwcVVIRTJ0aUFKNm5VVDhQYTk4UzNEckt6dUJnZk9xUzFHOVRHNmx2OW1nRFpmWkxtZUtCQ1ZyUE5UMDBaVWQwQWpUQ3ZoTDVtdFhhZ0hVd0tLa2k2MDdOZHR2S0I1S2dKQ0ZwaDg0NzdSQkFsaURRNkhWQU9BeE0vT0wwSlVxcXhqUXoyVklQYVUxaHROMVdQQ2FZUGYxbGlLMDc5VHBuVSt0cWlmM3dwbUNVNmVGZWZEcEQ4TWVzSC9xQU14clJDS0FFdWNmM2Z0VHNhZlcycTZRTDdMR2dTTTBCTmFBZUtGUzY3N2dEaVo4LzFuYmRZNm8vUVk1anlXT29UY28zZTV6MlZHWi9XZk9vWUpRK2tyV3ZNZmIvcEtzUGwxSy9IN0JtTlpOWVk5bXhXU1g1WlR6R29jcUU3OEM0RFFZZG1ITElUUW9TTlUxZnhUbnRJQXIyRVRaekJkV2YvZjNZNVNOZk5OMTFSeW8wTTUyK2JUckZKTFAzZExlekt5UTYxak1qT3FlY2U5RkNJeTF2WGFsaWlaMnNhNmhKMENhSndUYndlNW5hc2QxeVJ4QWErN1lrNUlycEFEYk9zaHpqcVlmczJRWGdPb3JuTVNvbzF3V2U0N1pBaEJ4UFM1S2E3a1E1czgrMDJUZU5VVmN5OWt1U2RJMnh0KzJMTkdZR3RkYXRORXdTaGRRT2NtS1JaT0tHZXEySWxGTWtNN1E2MjZ0VVB2b01EZmUzUXhnQldOdHlBVHRTT0E4TkEvS1JCK0tIUkZGTDhOSVBKb2t1Ry9XdkNiTkg2MjBxanBmWmVGMm1DOHplMHQwbnJOYllGZFEwL3d0R2FQQTl4UjBuaW1SelhwRE9qaTRSQ1ZMM2tRZTcxOW00MlpPbnV5ZkZpM3kycENiOVc1ckc5TWhLSkpQTkhrcmJsNHpSM2pJNVlDZXFMOEIyTjBSNXp1dzd5dXhSY2tQeW9PcEVXL01ETU5sSXdxM3R0cUZ4ZzFDSWRncmE3REhnMjVJNGZDT2Q3R0oyMmFaVnZHOTdZUkt1akxFc0M0ZUJlUXhwTzBjK1JCMlJ5MTlYMUhSTFZaYUZLbllzdHc2NjJwUGNKNWs5ck5yU25SNlowQnBiZ2hvcHFSOVlzbW52NmtCMnNjdkJ3WjRtNDdObzlwSG1JMXMrbE5ycWh3WkhOS2cwVkF5c3JoSHNUQnp0ai9Wb1RqdEVjdmtLM2FtK0FQMUxrNDZiZmMydVlVMW5RS29XZDNDSXRIWFlxem82NTJ2cWtnL0liMjNBTjIxQUxrM1QybEcxaFhkTFdsWkZPVFFYTUFTUmhOU1VpK1ppME5uUFhRK0VMNmhESlpIcmZSNXl6M1RqaTl6czBTSnFFQUdxeVJTWXZhVTczZlpRNlo2b2p2UjJ3Sk5ZaWVubEZONndrK3BzbXE0Z0NNUXZtWDNYQnB5QjlMRm5zRVlrbXRCdmkyeFY5WGRUeWxNdFdaNHpnaDF0aDRMQ3pYY3NOZWhZMk1DMFBIenNQVUVYTi91Mk5pVmdtdFVyMmtoN3p4a1RBeDhRMnFwemNiWTlQTmtHVDdrL2tFc055MjZCenEyQnN2SUJlcmRraU5TUmhrOU1OSUM2S1REQ1lXQ1U2UkYxSXFkb1ljK01PaGY0UThQVVZOdUF5TVFJQ3N6ZTBwM1dFRnBqWDFSTWF4L3h6T2hWMXVJSXJVUzVDeEdGa0VQWUZSek96Tyt4WlNldVVEU1B5KzRiM21OQmJHdExrdXlZbHVVUTVFZXlLSjlIZnpMVzFWYTJPVkFxNWJ1K1V0RlJzNGZldFUxeloxME9QakI3UFRGbFp1Q3ZxeWRSMHNqSjJwYVJRblYyWXpwbE1qTkV0UmY0d0V3bWNDT0Vrb2V0QVZWWWl3b0I1SEYwUjg4WGxZSFVqTDVYK0lRQ3dKNGg3Q3ZuQk9PVG5nRnpucWlyTzkyQW1PRU9CU3Q0cElyYVdxV2pyTW41aDA5dGliQlhWM0E0TTcvRHFObGpCRkltRk41alFmY2V5ZWVBbHAxWmVxTFpvL2NyN2ZFREJZSUh6SDVkY2pQalM5VHM1UUFqQ1REbnlrNkFwdFA3eFpiWk53MFVKSFZJMjVXazFnMDhiYy9BS3RISk5qcEdrM3NQaEJ5ZTB6V3lTa0FtMmNzaVlXQWdPbGFxQ012ZlVRWGY2U09LLzBJL2FJQU51b3VycDlrWG1MMmxPelZCMGU3aG9lVHpKeWU3TW1VM0lSK25ucTlVQnh1eTBMdFJiS1Ryd2U1MWRoZ2Y0V0NJY2d3Tjc3RkFJVXA2V2lUdXF3enUwUHJJeXJwNWFpTmRpUHE3UElQYUZMQ0UyYU5DeTdta2NWcjBHZkMrcmRoRXpiNEZkSVZrM2NseFA3VHlnV1FIS0NlYnZBQXA4eFFCVkFNaXZyczgyNDUyRkZkOWhyWmtpdHhubkVRd1YwdjFOQTZxNmNHZ3dPd3QzV2tOV1daditMdG1EOGZncEhKSmpqd0dTYWJJN0lYT2NrWDNERENNdHg3YVdQaDZGeU5TTi9RQ0RkTWZlOTU2aG9sbTM3Q1hFejNsQUdEYlhERW9ZZlpyanRuVHhEVGkxREQ3UThYR012dVdNOXJqd1VKTlZBT1hBMFVjdmdORE9YWjFKTmZEV0I2VW1uMkxZSkV3TUJVTmpOaVVuZmFpZnMvWTQ5K2g2WkRiMWhsYXcvTXBpbGJpWnFMZFVVcVRpSzd1cGpGN0d0YTJvdjhDU1dOaXhPd2gyQ2xmUmdsT3F1ZDZhWFpaVXhWRjlsZ3EvZWZlTHE5SElieGVEb0VIMURDeVdUbDVaR1FqQUtXbU1CSEFWQlF3KzBPUmpqbzVRNXNIV1kyMFJqVGR2bUtUbVk3VU1YTUFTak4zckZMNGZWWmt5TFRLVjNHdkJ0SUZuVVF5cHFGNGo5S1hkTWVXSmVZMnA5bVR3dW02OHc3QmtnUWRHZTdRaWh5aENzdytwRHVNOXJjTks2U1dmdTViWCtscEVEMzd1Y2lDVnNTTE54ME9PclBHcFQ3TkgxMlZtK2hwamJodzVOcHFVT3djNXNvNElIUGt0ZHNVclRDeWFaeDhIMVBpMTZxcm80YWw2Y3dlRFBYU0ZSVkJrajFlWHltekg0Um5PREFwY0Z2SWdIZmxjOUVZZGlqVGsyKzBET0NZTzdiSUxrM21tWlpiV3B5akxTRisvU1RIcFNxUERCWEdFVG05elcvMlgvZ3FVWkdaTmFpZXpJd0hwbHFaSWlmdkRKcTkrd0JHYXBnV04rVllZQW9lblhOMUhkS1J5WG1qZjl1aFltTkJONTNaZzRkdFE1a2E1TXVhdlQwMVNVRnBoSXo2M2dLSEdsQlpFNkdiU2N0K1dEOU41NWx2QTJnQ1h6N0czRTVPQlVlQzVjVlBoVkgvVklLaU1wajlpYWh6YnJQL05oakZHLy92cGpmYVZ4citsR0E5NG4zbTVQU2dPNUkrdHNkeTBWcWZ3OXpZaG5sVTlKaVJ5WGxtMzNUWEFSSnZPck92dXp3eXBmV0kyZWQ4ZStXcVdFS1NUVzlZK1VCeVRXcUVGNkhPMklEaGtwTGpUZjFKdkpQamxxbmN3UGhtQ2pUZHZRcXQ4b3VQSWw2b0hHWXZYZlU1emI0S3ZiK1hSbTcvMmJHNDB3czlYL0FKWnUrajNyVjhMeTV2RGNxaVI1U25pM01pWGJiY0d0THpvY0hZT1cyelJ5UGJTK2lzd096ZEFHYkxYUTlMc1ljWXg5Yk5JNFJTUUpIT0FrcnhqTEc1MjZNRklrMU5ReXYyNUdGZ2NiTHZnNmJNVi84OXFqVXNrR0lBQUJqR1NVUkJWS0dMOUVLcjZLNWhzREN6N3pQMkx6aGIzK3pwVU91MnFkQkplY0k0WmZjcTA0czd0R3ZRM1JHOW1iUWRGczVlNmRKRWJua2RNSW1SVGVUazI2N0pTcnlwUjN1ck9sclNIbkkra2RIZU5mdG0wT3c3eFU0TEpEZmUwUm9lZVVNS1AvbVdpZm9pWVdCT3E5WW1reGxOTGwzNlpsUWszQmthaGRCMDZvSlc1QkExMzJpUGx5TGs4L3RtVDRzSmV4eFNOZFA5TEpyOU1HNzJORVpzNDNTWEdlRHNoOEdTMS9hRVlYaldlbkJua3RuM25SNmllRTVuOXVCaE85YVFWSXlXRWJOM2QybmJvZlVYK2VvM2xEQ1JPM3FHNld4a1ducDdKMElnd0MxdUxiWlBtRU12cmp0SEVnQlUvd0F5MGFLYlZyZ2pnNEFldWdqZm5qNlhLenVUYi9hOVp4R0FYamMxMmlsU1ZOY0duSUgwVUhmZ25ERGtrMEdGN1Zndnp2WXRrclllVUFpb3pQNmlIQnljL0hGd3NKMXM5bTBJUXBjNmdRbUdudG5mNE9VUnMyOWI1c3AzaHMyZ3pjbndRNTE4WFdVaWQ2RGMxa1cwb2c4c0VYUzVTZFM1STluSTE2bFI0UDV2Nll4T2xEOXZyMGt1RExpSU5QaU9OSkRpOW5JWkVocnRWU05GZEljMWozeG9mQzVYOVhyTlVGU0NiNGYxb2ozWG0zcU1XUGN3Tll5YlBZbTdoY09CdTJIeDNPOGM0YW5WU0FEMEhhbDFwVkVuM3dpYXkzUm1qK3BzVHhtVmIzQXBJMDEzN0hTU1dtZzkwM1k3VXVpWnlaUGJNd1V0cDZjYmVDN1Y1MHVDV0JpWTBOR0Y4bHFHbGNVdXY3czlvS25oVVVBeEpPbTJrV05OVDhWem1YM0w3RlI0WnI5OHNvNEp4cGRLQ3VDRmxZeFk5ekIxSEpXV3o1Ujc4VDBXOS8wNEdpeTM5SE00Wmc2b2t3ZHFZTlUvbmRuRHZLM0Jrd2JlSTE1NXhPeDdUaWZCK0NYbmZDMHdONVFEa3cybXlIWFE5b1VsS3JLaklLSUhoSTdIMWdFbXI1U3k4TEMyYzJEaUg3bjhFRkx2dHFadWNtZHo0RWphME1QMFBHYVB2aVJYQ0NxUzgvdXFWdkozVzZvTkZGRGR5ZXhIS25ORzdtZ1NlOWkwcGFJVEI0ZjZUTDFkd3RPdXowL1BablR2bURtd25UeFFjMVpIa1dzTlJMODRGTlZoc2hhK2pPL2tZQ2F5bWg2U3lnYUptSDNON2lUOHZRZkJmK1VyeHQ4Z1V1RytLTXJVTDNsOVJ5b2ozS0k5azQybmVxQ3JCTDc0YWlqd0FCWmpDWi9pdlAxUU9SLzBvZzBwcHU2NEhNZGFvZk9ZUFI1ZmorZGMvVmRVaS9HUE9HTnlVdSs0bVFlajFGazBleGhrek94cHByd2QvdUlyUGMxUTY0QnlOT0FhYnh0Y1J3UU5Pam1FdWs2bDR2cHBrWjdPN0RFODZwR0hLMWJPSHhHeno3OUxPNkxLOGJHQVRMNElCenZaSTlDa2E0M00xMXlUb2hjR0M2a2E2RFpqWVdDT2lYbGsweUdaTWpNMDRZU0xmUGdZYWtNblRtMDlFODlqOWcyem5ZZTFDRHFYTnZzR21RTE01VTVRYkc5OUhjUzUyMEFZcUxGV3QzSyt6UkxmWTZtN1lZek1kbDJPcGRtZmwxM0R6VGVkS1YxKzZDQm85aGdGaFhUTkF5R2JXdEpTbk5oMEhYZ3RNcW9VTWZ2TGJvdEFnQzNpOTRFN1I1VXY0RzBGRXo0eC9FUmR1ZCtlMTdCTXU4dzVWQWV3QnNUZm4zaUFCNU9YUXpGdFptakdnRlgrcU5DSTFUeFFsdXhWdHRrZmU0MFUwWjFlMGc3TmZBNFR0ODArMnlLQis0eHQwTjIveU95M2ZlQTl6a1BXbU5uekEvZnVtRzRMNjMzNEc0eE0wOEZBK0lPcWowNjQrWVlLTnhLN0s1SXFhUFpRcjVpTE9pUENOWkVjY3F4bFR3QVVERGVvbEw5THV5OVNkRTVFRzhPeVNWSXA4TWtvcW9OZC9OYTM4UU4yZkZjZlNYNnRQUGpWS21udWZXZEJJYzd0cjV0aXBENzh5SkdURnhsYTkveUNjZ2dDNVhSYWEySnhrTVlHRGsyRWNJa3ZuREFibXNrWTA2dWFEV3l6ZHhzbHFqdHQ5anRtQm9FbFcyWi9YdWdaVGxEUWxHaFczTGFsUFFQcHRsN3Q1SVhKb0RzblNtbWpyTnFyT3hRMDhIQWpoWUFNV1ZUbHNneCt1bm1NYmNZWFhaYnVTZERzMFdCaTVacDFCV3M5MmtQSGh3S0UzN1llK2lNakZwckp0azhJUUd5WE9lL0dIbjM1eEZ0bGd5Ti9BRjBGSlZxMjNNampxYXkrQndDOFdHdWhUU1Q4Z3F6eHpSeU9jVTNicFNTWjhqWlUzWjZHRVc3dkxhdWpReXcxOU50bUQvR2RSb3JvVHB0OTM0ejJnRmxtM3hldHFWOGw5NFNIY2dQSzlKRHVjcmJ1TmFWZGZRdnltbUhFTGtINnN2Y29OS1RkVURqUUlFK3ZTWFY3K2N6eU9YclNQUW1hUFJhNlVDOHVaYlhhN0tGanZTWkI1MUREVEtUcE1HdDBPUi94VTgzNHJOL2JwK3d5QkRqVzA0VkFvTDByeFZKQTZCZEFaVDRjaU1hMytoNUFRd0JHdk1qNVFTL3orRHZGeU5RQ3RmazRrL0pESTlpcThQZXd3TnhXRkEwalZjdlN2TmNvOUxjclhDRkVaczJVMnV5aEpObFdsV0dIK0t5S3RybWcycjFuTVZCMTR3N2xtMTVwd2FkTnJwRWF5MTJGckp2bVdYSzRkZFNoWnNkY1ladnRPVEJxVzIwVXlCeFM2VkRxMGN1LzFuUi80V2dBMVZxalF2K2NHdEM2R0xSV1RwQ21TM1VEL3JyK3BvRFJhMis3TWduVkhNb2tjTFdUQSs3YkNrejNCdStXOVJHbEw3NUFvN1R1UXdTcTBINDY5L2w1VHY1UVg5QjJRVEJ5V2gwNktOUFRDaWNsUENPSzVPYmNldHFnSEhEcHpOQk1WdWVGQkxBMVphTllCK2s1aUp1clpPczFDbTFxSGFvYUI4Wmp4WGgybTRNYnhuRjZza0VQZEZVWVIxdE5lV0FZaUV6emFNZVdZano3SFY4M0xIMFYxdEt5ak5WSDdxT2FReDhvODBGTDBYMEVGc0ludnFZMFJ5K1ByQnBMMWF0b3RINVdWVUgvcWdNTlJXVHZ2R28zWTQyWU9wVU50bzIyYTZxTndBc2MxeFhMRnR0U1NicURHTEoyZVBIVlp4SFF1Yk5wRi9NdFc3VUsxQVhVRjdaMERnbm9nSTExRlFCa0FHaGpNNWcweTZ2bk5WQTd0UlBWczQwVlR3OU50KzdKVU9neE81SDRFSE5Ma2RwRGdkY29sVnBZZDJnTjhVejAvT0pwbHorRnZuQlVFUjl2L0RmYTA2TmhmVmZWWk4wQnZtRmxaMHhTOVdXdndpclFoVzdIa0k1Unl5aGMrSm9NWlo5dGxWWGJBSmlIRmo3a2tyWTdMLzhCaFZyTjNpMllrQWtkU0g1OU04bkFMU2FOTldRM29ISHpTR0o5bEoxczhpVDBzU3RobGJZWmtRaDN3OEFQVlpMZmQ0Z200OGtMSjZqdndDbkZFaE9YQjZzQ1RmYzBqazc2WVQ5cVViYVE1NTYxQlVPU3pPR0dDL0p5VFdPWVhrbTU3RkQzcTJvbVI0aVZnUkt0YVFaN1dsMStsbWJwTlVyYkNFKzZVenJ0cXpHY2p1VHcxcXEyZHZtZ2M3d1BWdjhEcUxJTlNXdlBibXIyT2dFd1ljNTU5Y0NtN0ZWWVZUWkJKRlFrdkRlZnkwKy9SZFQvbm0xWjhsTVBnZzlkUDNUOSt6Z0lyaVhVOWdvMVNOTy9IOXQ1VEZqUGRRbXhmN0tPM3l2WEg0UksyZmpoNjV1Vkw3aitkY1RvMTY3VDk5b1JiS0UycTJZZ3JpeEpyTmYvVlNxcExHWEN4UEFGZGptVS9wUWkvV3lOKy9EMUxrY2VlcVB3RlhoTDZ5MnF1MEttOERVY3lmd1F6UFFad0YvejZPczdCR09Qdk82N0pkbzNmaFVIc01kZnJlbDJBTkV6bm9aV2FDYmJOTmxBYXVENllBR015YUFoZTFhYTZjL29EdlNRN0xpd3l4R25yZ3I5c1hlKzdwOElibmFqUkhUbnRBYnNZVXlzUG9RbWFiSHhnMWd2dlpKclpVek5VM25wZ0JSeThyRFJCMEZ4WlhHblFTQ1UrbTNxTWJRVSttUWtpTG9YdzZpcDZjMUhPS2JubzJ0TGxtaUFHakJnazgvOTdoZWFHS2VmdnpCZ2QzN3g4NytrTG15THZBQnhIZkZsSVU4TFcwYmpmZjFmZXh2dmZaaVV4U1VIVlBCNDVuKzk1SDluN0ZsdXZueGhLaEEreWY5dlY2UkhYTVExMVRXa3dKV1hJZWhTcDlaYStoQmpYNmFnK3Q1aWJMQ2xjL3dieVlJZGZyc2N6bnVHZ0IwcFJBeDM0NUIzcTdTaThQdzdwZ1A1Q0g1SnlmeVFIWHgwL0IveE1IOWt6VFp2WSt6ejN2OGx2eUQvU2dDRitnbmtzc1Z1Rk4yQ3J1NTZpb2JXTU5VV251L1YzOW9hYjFjcUwwY0IvcFZYRnQ4Z09Sc3lrMXNVZFNaNEZFUlk2bG9LRFNpbEtFTklFSFVyQkNmWVdtNmlsNWpIL085YW5yeWxTWS9IK0M4WC9KdkxrN2NHMGliL0l1bkFNZ0UvZnpVakJQYjNPY2RWZHV2cEovQmZNTGZnd1F6SDlMOHdZQ1RNdmxvbnRDMUNXK0ZZVDk1VVZWUWtEejJ2SGl0U2FqckZjVVNrV0tOYXNuQUlUYzZmZVA4WC8zRm1yUDRYZVFIL3VkcDViMjNQWkxHMHZ2VTAvVjBObmxtMjZpcERiVStRb0h6Q0Vyai80ZVNEdVVaSFNWWXd5VjlWVEswYXAwcmkxWWRxazQxdllyTFpOSVN3ZUxwVXAxNFNPb0hFU2thclVTSzY2eW1WOHFYN1Nvc3ovQzZxNHR2Ry94Uy9ESTJGRmhGbVQ3alFrT0t1QldrdXd1elA2L1dlNWp0N2d1YmYzUmk1OVMzdEdFb2MvaGx2SGp6ZXRZcjkvTkxQLzhqNGh6NW9JVVNTMVcvNWtaT3ZqSlFSai9jSWx5ZUNvY0FyK1ZES1J3YThEZGxZT2ZGWFhJOXViVThSVDNYUE5UcW9tM0tHaURGYWRnTkNNYlE0L0FHMFlmWG5zL0VUbjdkdUk3M21EWU9uSHo2eUlWN2FieFN2T0pldC92RWJCdTk1YXc1Y0FNREk5V2NGS01YRkRjZnBMTWFmaUVHcnJZTVl4bm4yZkt6b3ZvTVA5RkpZaTM3bDV4OGJQUDBEMzNSZXpWbnFKSVZFcU4zUW1GTWtxbTdmRVpUREg1dk1vYllBczVoY3d6MHQ3UmRzMXBVU3JsNndQQ3JGUkNHUlZ6MVNHZisrY3JMdGcrN2JmRnNaZCs0Snppc1BwT0hHSG5zYk9kUVNnQ3VCSlcwaFdYK1JJMWxoYlhjZFlXZkNsbWhaWWFvNUw3VXNaUWlQRm1iZFVNR0xEVmFMeG1tWDFWRHIvZVdDK20rVjZUU3hLdGMyVTFGbEwrNDJHSHE3ZWxQcFJpS2Y4MEp4cy9Bd05CUXUzelRaRjIvcXZCL0swWTk2U1FZL3pubmVYbjJTVTZ5cC9jUzVUL3FRNHZ6U3ZDdmE0aXJ1S1VZamZGUnBLcGxxK2RuNk16LzIxSmYveUN5VHE5aUZuNnI2K3hVNWJscHE0VjczZ29pRG1SNzEydTNweWM2eEdmcks5TlhjTTRxMTJQN1BGQksxY3hNaWprTGc4Z04wNVZqU3hsbzV6UHNkcTU3VG0zd2luQUE2UVBMM3ZMandsVkJJcGxnSnZiMWlIQitqVnJDSDYrUGZiL2xMd2RmcHBucUthbjdqRk8yR2l3ZFdwMkpGeURoYk1WdnpUbDNUdlNhSTJoYlU5K3o3UC9QYi9TRGJ1ZGtVeWsvdlQvbXMrWkZzU2dabkhCMm5SK1lkV3kreTUvMkhYSG5xSHlFRTdZWWhmSnhZSHZQUGJOTkVqT0daaFFjVUoyUkZ6eGZYcmlQN0F6TjRLM1NZd21GU0tyUFlJRVdwS3U4dUVwM3dXWit2eW12QkNSRWoxdUZNZkJ0RisrWXpjVDJUUkZta2YyTUs1cGM2c0NpRjV5Y1hwbjZRYy9vVVVublNpeXFVVko3ay9zS2tVeVhkK1VUdTU3ZGR3QkJtdnpVVDMyTjlkRzhtOHZ1SmFCalVuRmpWazkyN3MralNlS2J4cVJIK2VNQkVQVFhtUEljMmtmbFpLS1REUUtQNUJOSG5LUncyTlhQZTJvRVhadnF6ZWtlRm5NOGN3cm5JaEtqT2xHMDdFbCthemJYdnVGd2NsckZNNTBXL3VvTFp1eDVrVEJVeCtJVndyQXVEOW1hTVpDSzh1WWhUUWhOck9EdUZXVGpHUzhlU2NIbG1Ycjh4aStEblFrY1RDaGhkaUh4ZXBvRHNmaXJPWm5WRzFFTmVZM3NxYWQvbHUzYzJxRnk2TStHNGZUa085dzlXSStKZzduQ3ozM1llNU1Kc1BzN09ERDVPTGVKOE9mTGMzeGtNcm50elBjRk8yRW5LWm8zSG9NVTM1aExvUGlKZVZXOEJlVExUVGpYN0NSYzRkRDE5dHpDYVc0bDByQ2dCRmJSbU9jNHdrZU9aSyt6UDYxTmtYcnhCUENIbWFXK09Mdm5rTk1Gdmw4UzkvOUg2RVNmNnA3SVQvL1R5bjh6a002Nys0UFJLT3ZkcE1PNE0vWURCbEdwYURaOHN3VG5LMmNMMkN3Z3RUZmtFOXhMOTRvemhybE9WdVQvRGN1QlVCVG9GNXJWWmgyVXB5MlYxU05hVlRYMzZ3WVdXeU5GR1FnbTBGd3RLZTRhbytpay8rK3BaN0lxTGZtYnNDSWJEQ1NVck9nNjdKR0M3VlpLRGk0WnQ0OGpFNytLOVNISlh3K3E3bDAvWG04c2U3cVhrVTlTTllYa3VNK3VNZzVWaEV0a09GaFFCc2MzMTZhQjJyWWJqbVZhcW1uenhpYXAzMm5ueE5ad0ZqdlF5MHh4eXJFUldyc2V6aHUzbmRicm1lSlo3UXJwa2Y5cm5ua2pnVlZwVjczZDc4QmRYbGlJbjNka2Y2VkprbzNIbXNEMzZ5L3d2OTg3K1BJbnkwMFFEMmF6dUNOY1BQb2NTMU5QTVlmdjJwOUZ1VlZCekNYaFhORkNmYTN1b0ZYYnRNWWZNdU9YUm1VdWN1Nkt4Vk1tTFFBUHdLdlpuZmd6NTZmSWNQVllNTXk3VjRIT05jdXdTSUdsZ3dScW96ZU5NTDBmZS9rZDg2UFpNY3RKWGN0Wm5va3hFU1FOVGFBQVI5dG1PRVZBZHZkenh6VCs4ZWVlcitadUJONmFRd2FEaXpHM3dzSVBCU0tta2dRVm9BQU56NUNXZkVzejliNzVXUDhUR0dYc1RmWmo4b0FSNUhnVzdWV2R2M3pJdlpvTGM3eHFBR3g1ZWxwWjRzQ1hmUnZ2MG9jL2ZPMW5IZ3FGYmdqNlBzcmFBejFYbHVTWkkwb0N2QVhqVFhSOVdNdTkvOC9WbDdJUll0ZmJxcys2QkRXZDlCYmVreEFrdGFVQm9vRFdyUTBMZkQ5K3d0WWkvcTlpai9PV1A0MXZ5ZGtINU5QckxWbm5zaEprME1Lc0dkbVovMGNUN2JOZFFIdStodzhNemh1MnpGTCtjdFIwVDNWUWFxTTBhYk1SZndUaW54aEI4Zkxlb0djWTdXOWllM21oUDhjdXBtaThoejZZQmZKWGxrN05SZXQ5ODdUSDFEbVovMXA2RTAvWXpla2V6UFVHaStyVFZBRUxsenFCZFhoRTExdzgzNTNEUUFWVFlmdWs3SDMzems5MnlQTkVGUDFVV04rRWxEY3loQVp5ZktSZkJySTY4V3RyT04wR3dBYURlMG9mZnBNTDJEYmd0NVNORklMenRWWkt5U1FPbm9vRm15V1hranJlYjYzMHBjV2krdUlOa1Y0cjZNdnhwVi9rRC9jY3BrSE1xVFp5WTVqVlEwdGJPKzVPQzkrblNnWG16cEcxYmVrM0dkL0lWNXlFdHZUeklseVZJMHNBaU5ZRDMrRXE4MllHL0RHWGJUclh1TjEvdDFTaisydGhnMXZ5dFhGUGtwMHI3V3o1aHlpY05US3NCT09XZSt4TGlzQU5uWmQ4cDZHdFBoc0RvUEhvMTZvVHRoK1VEUmVnNjZVU09vK09VT1RVTklGaGUvQmI1T1liUjNnMTBEcXdodlZKQnQxQ3JVV3hYV1dIN3RvWVhQZ0ZPZzVhWWR3clpKSVNrZ1JJYWdFZTlXWUMybFAxbXo0dXBYN1Z0bS83WFdweE1BQ044eTA3MUFPUTZHbDVRQjUxamRrT2loUVFKSVdsZ1pnMGNtM2hqak1md3VYWDZzNEd1VmU1Kzg5WCtGMlZnM2pDSUpzQmpZSkZVUGExb0k1cEo0TVZyQUc3NWZnSFg3S0JDbnhiWnN0QjIxSjRzaDlIWHpOU1VzV1piT2p5ZUk0dHFZaks5WXpKUlBhbHdvUnFBeWJwZWU1Nzcrd0dDRzJOLzF6SnpGZ1FZNGZXbTE5QzJkSGc4NjNsK1FRajJpMHVzcllPa0NaZzBNSzBHRURkMFZxY1IraDNuRk1PcTIxVnExa3RhYlR0c3YxeitMVUYwbmNOSTNRbWNOTEJ3RGNCT3U4Vk00UXRaQTdmM3pkZWhOVkozN01qUVd2a1RQNDNpTlVheGxBa2phYUNrQm1xdTF4NmhvajhiT05CbHgrNkhQVEFWcUtBbEpnOHIrdDR6NFh4TkcwazBqWjhVd1VqZ3BJSEZhUUFiVmlYaTVUQm55d25KM0M4YzlFM1FFb3RZYTZuUUw4T2FQd3IyRDZ6dXNyaW5TNXlTQm9JYWdFR1hPWHVNK0tKZWNxNTRnempLOWlSdk4yemZFbEdpbGErNHN4dXMyd0R4MVlRU25jL2dwMVRTd0h3YWdOR1dDTGMwckFEakpTL20yV1Q2dlZxc1RQY2d6a2NFUndHLzBqbjVPaWZ5RTVBWDdJdDZSb0FxZ1pJR1p0VkF6ZmJhbzB3d0hPc1kvTkE3bDRhT2N5QUp3WXpNdDlPbFBMYXhScmoxZjZ1eXBCRUlIcmpLOWIwQVlRSWxEY3lrQVVUdUQ0c0phU2YyaGtUei84NmhiYzVuSHZQT1VSV243TUY1dlZKWmZuYTkwdFplVUxnbWVGb3ZoRXNTTkduZ2REUXdLTFdhN09od3pSWGo1UXVCK21ZaXdLZ04yS3JZQ3VDbjlLc2R2c203UDFGMnJLc25JMHlrVG9WSkE5TnJZS2VVYzQ5eFhINDRjTm1mSFhvbTlEL2dZZnZ6WXVpK1JoUVBJYklERDBuTkZHSHg0QnNkaFVzU05HbmdkRFJRN2kvV2dDV1h2ajNmVVY4VFBqeWt3NmhOWWFGcjRpQkRBOVBDbFFIc0dlRHVSTm5ycGJhS0o3SkloVWtEVTJrQWJydmFiWnBBaDBNek10alMxQWR3SkRvRzgyMlJ4TVJCQS8zd2tHZDNjSTVuK0p0SVZsdnY0NERZRDZMMjlvbWZHRnFDSncwc1VBTjErMEJCbE85QWJrb3Q1VmFmNkRkYm5Jd09hbEowdjduTHMwMTJlT0Zra3ljbi95eWJDT2hreEZTYU5MQXdEVHlnblpSSkxQc3kydUovOHhVMEhmbHF5ZkRqZGRySnFzcGp5QVAycGMwM1RXS3B5bzZadSsycjRPbWVOSEI2R3NBZ3ZWL012U2FQRnpmeUcwc05NdlpLNVFJNzZORm9mMUVFY3VDNlpLVk9IRlFIOW9tR1lra1NSdExBSWpUUXl2a3RBYTVZbC9MZEorK2JyNFM1eXNicnVEVS9YbG1tNEUxUE9PcTBHdmp4N3dodzhrSGd2T0hEVWo1cDRMUTFBQytuMkFYSDRFMlRndmZOVnlIYU1YdGZaZWw3VDQ0cTFZd2RyUTRPT0pUNkNXTy8zQzJVdnBkOG5FSWRKWVRGYXdCZXpsNHgxeVkvWFhrdWRHWnNxY05PeEFtRmw3SHhRRzY0WG1iUExmMVJtWU51V2ZKeGlyV2ZNQmF2Z1hvWkw2ZkhYOFNxQlIyU0s2OGEvTnBidVZ3ZjdqemVGUUxXaU9sTGkzYXFLaFdjWWRoZC9DTWxqa2tEUlJyQVhsU3hsNFBUbGNCcWw4QVUxUjN6N1FBZTI1bFlmNjlVL0hRaWkxU1lORENEQmhCNWg5dGVjTkVmbFd4NTMzeWRSRkxuWWMwMWRhWWhpcHJwcnlWSFVWSkIwc0JwYUdDbnpIRzBETytDWEN5L241cnhnemlYK0ZqK00wZFJxYkhIR3krTVVxV0NwSUg1TllDb1M3SHQ0ZWpCSjlia2hteHhsVGhNZkFDc1MveTRUVFBPZmFmTXVxSzR1b1NSTkRDOUJqb2xSbkg2ZkVKNTF4N2hvUzdrdU1ZUHB3MmlFc0cvdWhFdFRBVkpBNmVxZ1FkS3hNNFJjaW4zVlIwdUtWNnJwZnNhRGVZcjhUODd2NXdXdEtmYXNJbjVKQTNvNDJRVGtPanpDV1VPYXdvV3dydUIyZVBnd25MOGlHZEwvY1hoaElwVFVkTEFLV2xnV01MRmJzUHNTM3NrZkpqSC96TlRSK250eDZRK3g4YWJzYklFVHhvNGJRM0FGUjhWMVZHRDJYZUxrRlQ1VU95OVhxVFJQanRTVVAvZUx6OTkrS1FwbnpRd3Z3WjJpbzhJSU5aWTlPVVBJNGY4UzRmcTRFNWxPWG9RRTUwdDJpTU1xNVJLR2pndERXREIyaTNnalFVQTNvd3RlZFhsa1lPSDJPT0RqUmpOa09hQ2RDVU4zRHNON0xCZkthcThWZWJJbW1UeWNoVzkrWlpiWHgvamkzNlVCdnVZY2hMOHJtamdRdkhxc2xjNElVd25hVytLMldNNnpnazdhYUNrQm80TGgvdXJmN2NrcTNKb1Z3WnBzQytucVlSMWVocFlLYkZsdGREYXJ6SDZya0s2a2didXFRWisrdUc3Vy8yNVJ4WVFzLy8vdGRRdGhFNzdsUTBBQUFBQVNVVk9SSzVDWUlJPSIKfQo="/>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52</Pages>
  <Words>2895</Words>
  <Characters>16508</Characters>
  <Lines>137</Lines>
  <Paragraphs>38</Paragraphs>
  <TotalTime>3</TotalTime>
  <ScaleCrop>false</ScaleCrop>
  <LinksUpToDate>false</LinksUpToDate>
  <CharactersWithSpaces>19365</CharactersWithSpaces>
  <Application>WPS Office_6.12.1.8902_F1E327BC-269C-435d-A152-05C5408002CA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2024-11-13T09:06:00Z</dcterms:created>
  <dc:creator>XXX</dc:creator>
  <cp:lastModifiedBy>吴伯涛</cp:lastModifiedBy>
  <dcterms:modified xsi:type="dcterms:W3CDTF">2024-11-15T13:25:00Z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2052-6.12.1.8902</vt:lpwstr>
  </property>
  <property fmtid="{D5CDD505-2E9C-101B-9397-08002B2CF9AE}" pid="3" name="ICV">
    <vt:lpwstr>8FAF3FD7C8897B763F4C3467A9A1B9FC_42</vt:lpwstr>
  </property>
</Properties>
</file>