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242E5">
      <w:pPr>
        <w:jc w:val="center"/>
        <w:rPr>
          <w:kern w:val="0"/>
          <w:sz w:val="21"/>
          <w:szCs w:val="21"/>
        </w:rPr>
      </w:pPr>
      <w:bookmarkStart w:id="0" w:name="_Toc167243608"/>
      <w:bookmarkStart w:id="1" w:name="_Toc163889905"/>
      <w:bookmarkStart w:id="2" w:name="_Toc167196712"/>
      <w:bookmarkStart w:id="3" w:name="_Toc162965408"/>
      <w:bookmarkStart w:id="4" w:name="_Toc157758292"/>
      <w:bookmarkStart w:id="5" w:name="_Toc161748209"/>
      <w:bookmarkStart w:id="6" w:name="_Toc163532724"/>
      <w:bookmarkStart w:id="7" w:name="_Toc161908202"/>
      <w:bookmarkStart w:id="8" w:name="_Toc161807570"/>
      <w:bookmarkStart w:id="9" w:name="_Toc162096234"/>
      <w:bookmarkStart w:id="10" w:name="_Toc162161667"/>
      <w:bookmarkStart w:id="11" w:name="_Toc162751428"/>
      <w:r>
        <w:rPr>
          <w:rFonts w:hint="eastAsia"/>
        </w:rPr>
        <w:t> </w:t>
      </w:r>
    </w:p>
    <w:p w14:paraId="0B5B434E">
      <w:pPr>
        <w:pStyle w:val="36"/>
        <w:jc w:val="both"/>
        <w:rPr>
          <w:b/>
          <w:bCs/>
        </w:rPr>
      </w:pPr>
      <w:r>
        <w:rPr>
          <w:rFonts w:hint="eastAsia"/>
          <w:b/>
          <w:bCs/>
        </w:rPr>
        <w:t>基于多模态图像融合的石英碎屑检测算法研究</w:t>
      </w:r>
    </w:p>
    <w:p w14:paraId="59CD0FC0">
      <w:pPr>
        <w:spacing w:before="156" w:beforeLines="50" w:after="156" w:afterLines="50" w:line="240" w:lineRule="auto"/>
        <w:jc w:val="center"/>
        <w:rPr>
          <w:rFonts w:ascii="宋体" w:hAnsi="宋体"/>
          <w:sz w:val="30"/>
          <w:szCs w:val="30"/>
        </w:rPr>
      </w:pPr>
      <w:r>
        <w:rPr>
          <w:rFonts w:hint="eastAsia" w:ascii="宋体" w:hAnsi="宋体"/>
          <w:sz w:val="30"/>
          <w:szCs w:val="30"/>
        </w:rPr>
        <w:t>作者姓名</w:t>
      </w:r>
      <w:r>
        <w:rPr>
          <w:sz w:val="30"/>
          <w:szCs w:val="30"/>
        </w:rPr>
        <w:t>:</w:t>
      </w:r>
      <w:r>
        <w:rPr>
          <w:rFonts w:hint="eastAsia" w:ascii="宋体" w:hAnsi="宋体"/>
          <w:sz w:val="30"/>
          <w:szCs w:val="30"/>
          <w:lang w:val="en-US" w:eastAsia="zh-CN"/>
        </w:rPr>
        <w:t>xxxx</w:t>
      </w:r>
      <w:r>
        <w:rPr>
          <w:rFonts w:hint="eastAsia" w:ascii="宋体" w:hAnsi="宋体"/>
          <w:sz w:val="30"/>
          <w:szCs w:val="30"/>
        </w:rPr>
        <w:t xml:space="preserve"> 专业班级</w:t>
      </w:r>
      <w:r>
        <w:rPr>
          <w:sz w:val="30"/>
          <w:szCs w:val="30"/>
        </w:rPr>
        <w:t>:</w:t>
      </w:r>
      <w:r>
        <w:rPr>
          <w:rFonts w:hint="eastAsia" w:ascii="宋体" w:hAnsi="宋体"/>
          <w:sz w:val="30"/>
          <w:szCs w:val="30"/>
        </w:rPr>
        <w:t>物联网工程一班 指导教师</w:t>
      </w:r>
      <w:r>
        <w:rPr>
          <w:sz w:val="30"/>
          <w:szCs w:val="30"/>
        </w:rPr>
        <w:t>:</w:t>
      </w:r>
      <w:r>
        <w:rPr>
          <w:rFonts w:hint="eastAsia" w:ascii="宋体" w:hAnsi="宋体"/>
          <w:sz w:val="30"/>
          <w:szCs w:val="30"/>
        </w:rPr>
        <w:t>多滨</w:t>
      </w:r>
    </w:p>
    <w:p w14:paraId="69942508">
      <w:pPr>
        <w:spacing w:before="312" w:after="312" w:line="240" w:lineRule="auto"/>
        <w:jc w:val="center"/>
        <w:rPr>
          <w:rFonts w:ascii="黑体" w:eastAsia="黑体"/>
          <w:b/>
          <w:bCs/>
          <w:sz w:val="36"/>
          <w:szCs w:val="36"/>
        </w:rPr>
      </w:pPr>
      <w:r>
        <w:rPr>
          <w:rFonts w:hint="eastAsia" w:ascii="黑体" w:eastAsia="黑体"/>
          <w:b/>
          <w:bCs/>
          <w:sz w:val="36"/>
          <w:szCs w:val="36"/>
        </w:rPr>
        <w:t>摘  要</w:t>
      </w:r>
      <w:bookmarkEnd w:id="0"/>
      <w:bookmarkEnd w:id="1"/>
      <w:bookmarkEnd w:id="2"/>
    </w:p>
    <w:p w14:paraId="3799816D">
      <w:pPr>
        <w:pStyle w:val="41"/>
        <w:ind w:firstLine="480"/>
      </w:pPr>
      <w:r>
        <w:rPr>
          <w:rFonts w:hint="eastAsia"/>
        </w:rPr>
        <w:t>在地质学和矿物学的研究中，石英作为一种常见的矿物，其碎屑在岩石中的存在具有重要的指示意义。在矿物识别的过程中，准确检测石英碎屑的存在对于理解岩石的成因、分类以及地质构造活动具有至关重要的作用。石英碎屑的检测不仅可以帮助科学家重建古环境，还可以在矿产勘探、地质灾害评估和环境监测等领域发挥重要作用。</w:t>
      </w:r>
    </w:p>
    <w:p w14:paraId="1B05F1D5">
      <w:pPr>
        <w:pStyle w:val="41"/>
        <w:ind w:firstLine="480"/>
      </w:pPr>
      <w:r>
        <w:rPr>
          <w:rFonts w:hint="eastAsia"/>
        </w:rPr>
        <w:t>传统显微镜观察法通过图像测量、表面形貌观察和背散射电子图像分析来识别石英颗粒的特征。该方法依赖操作者经验和视觉判断，易受多种因素影响，导致误判。在处理大量样本时，效率和准确性受限。为了解决这一问题，本研究提出使用多模态图像融合技术，使用级联网络架构结合无监督自训练机制，自主提炼不同光照条件下的特征。通过融合自然光和偏振光下的矿物图像，全面捕捉矿物的物理特性，提升可视化效果并增强特征识别的鲁棒性。并采用YOLOv8网络进行自动化识别并定位碎屑石英，实现高效准确的目标检测。</w:t>
      </w:r>
    </w:p>
    <w:p w14:paraId="4A19443A">
      <w:pPr>
        <w:ind w:firstLine="480" w:firstLineChars="200"/>
        <w:rPr>
          <w:rFonts w:ascii="宋体" w:hAnsi="宋体"/>
        </w:rPr>
      </w:pPr>
      <w:r>
        <w:rPr>
          <w:rFonts w:hint="eastAsia" w:ascii="宋体" w:hAnsi="宋体"/>
        </w:rPr>
        <w:t>本文的主要工作与贡献如下：</w:t>
      </w:r>
    </w:p>
    <w:p w14:paraId="45AA8103">
      <w:pPr>
        <w:ind w:firstLine="480" w:firstLineChars="200"/>
      </w:pPr>
      <w:r>
        <w:rPr>
          <w:rFonts w:hint="eastAsia"/>
        </w:rPr>
        <w:t>（1）提出了一种基于多模态图像融合的石英碎屑检测算法，该算法利用自然光和偏振光条件下捕获的矿物图像进行特征整合，显著提升了矿物颗粒的可视化效果和目标矿物检测算法的鲁棒性和准确性。</w:t>
      </w:r>
    </w:p>
    <w:p w14:paraId="28D6709A">
      <w:pPr>
        <w:ind w:firstLine="480" w:firstLineChars="200"/>
      </w:pPr>
      <w:r>
        <w:rPr>
          <w:rFonts w:hint="eastAsia"/>
        </w:rPr>
        <w:t>（2）通过在私有数据集上的实验验证，证明了所提出的算法在石英碎屑检测任务中的有效性和优越性，为矿物学和地质学领域的自动化矿物识别提供了新的技术手段。</w:t>
      </w:r>
    </w:p>
    <w:p w14:paraId="465B4667">
      <w:pPr>
        <w:ind w:left="1"/>
        <w:rPr>
          <w:rFonts w:ascii="黑体" w:hAnsi="黑体" w:eastAsia="黑体"/>
          <w:b/>
        </w:rPr>
      </w:pPr>
      <w:r>
        <w:rPr>
          <w:rFonts w:hint="eastAsia" w:ascii="黑体" w:hAnsi="黑体" w:eastAsia="黑体"/>
          <w:b/>
        </w:rPr>
        <w:t>关键词：多模态图像融合；YOLOv8；石英碎屑检测；自动化矿物识别；深度学习</w:t>
      </w:r>
    </w:p>
    <w:bookmarkEnd w:id="3"/>
    <w:bookmarkEnd w:id="4"/>
    <w:bookmarkEnd w:id="5"/>
    <w:bookmarkEnd w:id="6"/>
    <w:bookmarkEnd w:id="7"/>
    <w:bookmarkEnd w:id="8"/>
    <w:bookmarkEnd w:id="9"/>
    <w:bookmarkEnd w:id="10"/>
    <w:bookmarkEnd w:id="11"/>
    <w:p w14:paraId="0954203F">
      <w:pPr>
        <w:jc w:val="center"/>
        <w:rPr>
          <w:rStyle w:val="39"/>
          <w:b/>
        </w:rPr>
      </w:pPr>
      <w:r>
        <w:rPr>
          <w:rFonts w:ascii="黑体" w:hAnsi="黑体" w:eastAsia="黑体"/>
        </w:rPr>
        <w:br w:type="page"/>
      </w:r>
      <w:bookmarkStart w:id="12" w:name="_Toc167243609"/>
      <w:bookmarkStart w:id="13" w:name="_Toc161908203"/>
      <w:bookmarkStart w:id="14" w:name="_Toc162161668"/>
      <w:bookmarkStart w:id="15" w:name="_Toc161748210"/>
      <w:bookmarkStart w:id="16" w:name="_Toc163532725"/>
      <w:bookmarkStart w:id="17" w:name="_Toc162751429"/>
      <w:bookmarkStart w:id="18" w:name="_Toc162965409"/>
      <w:bookmarkStart w:id="19" w:name="_Toc167196713"/>
      <w:bookmarkStart w:id="20" w:name="_Toc163889906"/>
      <w:bookmarkStart w:id="21" w:name="_Toc162096235"/>
      <w:bookmarkStart w:id="22" w:name="_Toc157758293"/>
      <w:bookmarkStart w:id="23" w:name="_Toc161807571"/>
      <w:r>
        <w:rPr>
          <w:szCs w:val="21"/>
        </w:rPr>
        <w:t xml:space="preserve"> </w:t>
      </w:r>
      <w:r>
        <w:rPr>
          <w:rStyle w:val="39"/>
          <w:b/>
        </w:rPr>
        <w:t>Research on Mineral Detection Algorithm Based on Multi-Modal Image Fusion</w:t>
      </w:r>
    </w:p>
    <w:p w14:paraId="4F5A010D">
      <w:pPr>
        <w:spacing w:line="240" w:lineRule="auto"/>
        <w:ind w:firstLine="480" w:firstLineChars="200"/>
        <w:rPr>
          <w:b/>
        </w:rPr>
      </w:pPr>
    </w:p>
    <w:p w14:paraId="76DB81D1">
      <w:pPr>
        <w:spacing w:line="240" w:lineRule="auto"/>
        <w:ind w:firstLine="480" w:firstLineChars="200"/>
      </w:pPr>
      <w:r>
        <w:rPr>
          <w:b/>
        </w:rPr>
        <w:t>Abstract</w:t>
      </w:r>
      <w:bookmarkEnd w:id="12"/>
      <w:bookmarkEnd w:id="13"/>
      <w:bookmarkEnd w:id="14"/>
      <w:bookmarkEnd w:id="15"/>
      <w:bookmarkEnd w:id="16"/>
      <w:bookmarkEnd w:id="17"/>
      <w:bookmarkEnd w:id="18"/>
      <w:bookmarkEnd w:id="19"/>
      <w:bookmarkEnd w:id="20"/>
      <w:bookmarkEnd w:id="21"/>
      <w:bookmarkEnd w:id="22"/>
      <w:bookmarkEnd w:id="23"/>
      <w:r>
        <w:rPr>
          <w:b/>
        </w:rPr>
        <w:t xml:space="preserve">: </w:t>
      </w:r>
      <w:r>
        <w:t>In geological and mineralogical research, quartz, as a common mineral, holds significant indicative value due to its presence as clastic fragments in rocks. Accurate detection of quartz fragments during mineral identification is crucial for understanding the genesis, classification, and geological structural acti</w:t>
      </w:r>
      <w:r>
        <w:rPr>
          <w:rFonts w:hint="eastAsia"/>
        </w:rPr>
        <w:t>vision</w:t>
      </w:r>
      <w:r>
        <w:t xml:space="preserve"> Transformeries of rocks. The detection of quartz fragments not only aids scientists in reconstructing ancient environments but also plays a </w:t>
      </w:r>
      <w:r>
        <w:rPr>
          <w:rFonts w:hint="eastAsia"/>
        </w:rPr>
        <w:t xml:space="preserve">Vision </w:t>
      </w:r>
      <w:r>
        <w:rPr>
          <w:rFonts w:hint="eastAsia"/>
          <w:lang w:eastAsia="zh-CN"/>
        </w:rPr>
        <w:t>Transformer</w:t>
      </w:r>
      <w:r>
        <w:t xml:space="preserve"> role in mineral exploration, geological hazard assessment, and environmental monitoring.</w:t>
      </w:r>
    </w:p>
    <w:p w14:paraId="2D82420D">
      <w:pPr>
        <w:spacing w:line="240" w:lineRule="auto"/>
        <w:ind w:firstLine="480" w:firstLineChars="200"/>
      </w:pPr>
      <w:r>
        <w:t>Traditional microscopic observation methods identify the characteristics of quartz particles through image measurement, surface morphology observation, and backscattered electron image analysis. These methods rely on the operator's experience and visual judgment, making them susceptible to various factors that can lead to misjudgment. Efficiency and accuracy are particularly constrained when processing large volumes of samples. To address this issue, this study proposes the use of multimodal image fusion technology, employing a cascaded network architecture combined with an unsupervised self-training mechanism to autonomously extract features under different lighting conditions. By integrating mineral images captured under natural light and polarized light, this approach comprehensively captures the physical characteristics of minerals, enhances visualization, and improves the robustness of feature recognition. Additionally, the YOLOv8 network is employed for the automated recognition and localization of quartz fragments, achieving efficient and accurate target detection.</w:t>
      </w:r>
    </w:p>
    <w:p w14:paraId="792CBFE4">
      <w:pPr>
        <w:spacing w:line="240" w:lineRule="auto"/>
        <w:ind w:firstLine="480" w:firstLineChars="200"/>
      </w:pPr>
      <w:r>
        <w:t xml:space="preserve">The main contributions and work of this </w:t>
      </w:r>
      <w:r>
        <w:rPr>
          <w:rFonts w:hint="eastAsia"/>
        </w:rPr>
        <w:t>thesis</w:t>
      </w:r>
      <w:r>
        <w:t xml:space="preserve"> are as follows:</w:t>
      </w:r>
    </w:p>
    <w:p w14:paraId="44CA7F7F">
      <w:pPr>
        <w:numPr>
          <w:ilvl w:val="0"/>
          <w:numId w:val="2"/>
        </w:numPr>
        <w:spacing w:line="240" w:lineRule="auto"/>
        <w:ind w:firstLine="480" w:firstLineChars="200"/>
      </w:pPr>
      <w:r>
        <w:t>A quartz fragment detection algorithm based on multimodal image fusion is proposed. This algorithm integrates features from mineral images captured under natural light and polarized light conditions, significantly enhancing the visualization and improving the robustness and accuracy of the target mineral detection algorithm.</w:t>
      </w:r>
    </w:p>
    <w:p w14:paraId="7D415615">
      <w:pPr>
        <w:numPr>
          <w:ilvl w:val="0"/>
          <w:numId w:val="2"/>
        </w:numPr>
        <w:spacing w:line="240" w:lineRule="auto"/>
        <w:ind w:left="0" w:leftChars="0" w:firstLine="480" w:firstLineChars="200"/>
      </w:pPr>
      <w:r>
        <w:t>Experiments on a private dataset validate the effectiveness and superiority of the proposed algorithm in quartz fragment detection tasks, providing a new technological approach for automated mineral identification in the fields of mineralogy and geology.</w:t>
      </w:r>
    </w:p>
    <w:p w14:paraId="54988604">
      <w:pPr>
        <w:autoSpaceDE w:val="0"/>
        <w:autoSpaceDN w:val="0"/>
        <w:adjustRightInd w:val="0"/>
        <w:spacing w:line="240" w:lineRule="auto"/>
        <w:ind w:firstLine="2"/>
        <w:jc w:val="left"/>
        <w:rPr>
          <w:b/>
        </w:rPr>
      </w:pPr>
    </w:p>
    <w:p w14:paraId="7A7BB616">
      <w:pPr>
        <w:autoSpaceDE w:val="0"/>
        <w:autoSpaceDN w:val="0"/>
        <w:adjustRightInd w:val="0"/>
        <w:spacing w:line="240" w:lineRule="auto"/>
        <w:ind w:firstLine="2"/>
        <w:jc w:val="left"/>
        <w:rPr>
          <w:b/>
        </w:rPr>
        <w:sectPr>
          <w:pgSz w:w="11906" w:h="16838"/>
          <w:pgMar w:top="1440" w:right="1440" w:bottom="1440" w:left="1440" w:header="851" w:footer="992" w:gutter="0"/>
          <w:pgNumType w:fmt="upperRoman" w:start="1"/>
          <w:cols w:space="425" w:num="1"/>
          <w:docGrid w:type="linesAndChars" w:linePitch="312" w:charSpace="0"/>
        </w:sectPr>
      </w:pPr>
      <w:r>
        <w:rPr>
          <w:b/>
        </w:rPr>
        <w:t>Key words</w:t>
      </w:r>
      <w:r>
        <w:rPr>
          <w:rFonts w:eastAsia="黑体"/>
          <w:b/>
        </w:rPr>
        <w:t>:</w:t>
      </w:r>
      <w:r>
        <w:rPr>
          <w:b/>
        </w:rPr>
        <w:t xml:space="preserve"> </w:t>
      </w:r>
      <w:bookmarkStart w:id="24" w:name="_Toc161908204"/>
      <w:bookmarkStart w:id="25" w:name="_Toc162965410"/>
      <w:bookmarkStart w:id="26" w:name="_Toc167196714"/>
      <w:bookmarkStart w:id="27" w:name="_Toc162096236"/>
      <w:bookmarkStart w:id="28" w:name="_Toc161807572"/>
      <w:bookmarkStart w:id="29" w:name="_Toc161748211"/>
      <w:bookmarkStart w:id="30" w:name="_Toc162751430"/>
      <w:bookmarkStart w:id="31" w:name="_Toc163889907"/>
      <w:bookmarkStart w:id="32" w:name="_Toc157758294"/>
      <w:bookmarkStart w:id="33" w:name="_Toc162161669"/>
      <w:bookmarkStart w:id="34" w:name="_Toc163532726"/>
      <w:bookmarkStart w:id="35" w:name="_Toc167243610"/>
      <w:r>
        <w:rPr>
          <w:b/>
        </w:rPr>
        <w:t>Multimodal image fusion; YOLOv8; Quartz grain detection; Automated mineral identification; Deep learning</w:t>
      </w:r>
    </w:p>
    <w:p w14:paraId="07F49380">
      <w:pPr>
        <w:autoSpaceDE w:val="0"/>
        <w:autoSpaceDN w:val="0"/>
        <w:adjustRightInd w:val="0"/>
        <w:ind w:firstLine="2"/>
        <w:jc w:val="center"/>
      </w:pPr>
      <w:r>
        <w:rPr>
          <w:rFonts w:hint="eastAsia" w:ascii="黑体" w:eastAsia="黑体"/>
          <w:b/>
          <w:bCs/>
          <w:sz w:val="36"/>
          <w:szCs w:val="36"/>
        </w:rPr>
        <w:t>目  录</w:t>
      </w:r>
      <w:bookmarkEnd w:id="24"/>
      <w:bookmarkEnd w:id="25"/>
      <w:bookmarkEnd w:id="26"/>
      <w:bookmarkEnd w:id="27"/>
      <w:bookmarkEnd w:id="28"/>
      <w:bookmarkEnd w:id="29"/>
      <w:bookmarkEnd w:id="30"/>
      <w:bookmarkEnd w:id="31"/>
      <w:bookmarkEnd w:id="32"/>
      <w:bookmarkEnd w:id="33"/>
      <w:bookmarkEnd w:id="34"/>
      <w:bookmarkEnd w:id="35"/>
      <w:r>
        <w:rPr>
          <w:b/>
          <w:bCs/>
        </w:rPr>
        <w:fldChar w:fldCharType="begin"/>
      </w:r>
      <w:r>
        <w:rPr>
          <w:b/>
          <w:bCs/>
        </w:rPr>
        <w:instrText xml:space="preserve"> TOC \o "1-3" \h \z \u </w:instrText>
      </w:r>
      <w:r>
        <w:rPr>
          <w:b/>
          <w:bCs/>
        </w:rPr>
        <w:fldChar w:fldCharType="separate"/>
      </w:r>
    </w:p>
    <w:p w14:paraId="4CCB3F03">
      <w:pPr>
        <w:pStyle w:val="18"/>
        <w:tabs>
          <w:tab w:val="right" w:leader="dot" w:pos="9016"/>
        </w:tabs>
        <w:rPr>
          <w:rFonts w:asciiTheme="minorHAnsi" w:hAnsiTheme="minorHAnsi" w:eastAsiaTheme="minorEastAsia" w:cstheme="minorBidi"/>
          <w:sz w:val="22"/>
          <w14:ligatures w14:val="standardContextual"/>
        </w:rPr>
      </w:pPr>
      <w:r>
        <w:fldChar w:fldCharType="begin"/>
      </w:r>
      <w:r>
        <w:instrText xml:space="preserve"> HYPERLINK \l "_Toc169536235" </w:instrText>
      </w:r>
      <w:r>
        <w:fldChar w:fldCharType="separate"/>
      </w:r>
      <w:r>
        <w:rPr>
          <w:rStyle w:val="33"/>
          <w:b/>
        </w:rPr>
        <w:t>第1章 前 言</w:t>
      </w:r>
      <w:r>
        <w:tab/>
      </w:r>
      <w:r>
        <w:fldChar w:fldCharType="begin"/>
      </w:r>
      <w:r>
        <w:instrText xml:space="preserve"> PAGEREF _Toc169536235 \h </w:instrText>
      </w:r>
      <w:r>
        <w:fldChar w:fldCharType="separate"/>
      </w:r>
      <w:r>
        <w:t>1</w:t>
      </w:r>
      <w:r>
        <w:fldChar w:fldCharType="end"/>
      </w:r>
      <w:r>
        <w:fldChar w:fldCharType="end"/>
      </w:r>
    </w:p>
    <w:p w14:paraId="2C3D21B2">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"_Toc169536236" </w:instrText>
      </w:r>
      <w:r>
        <w:fldChar w:fldCharType="separate"/>
      </w:r>
      <w:r>
        <w:rPr>
          <w:rStyle w:val="33"/>
        </w:rPr>
        <w:t>1.1 研究目的和意义</w:t>
      </w:r>
      <w:r>
        <w:tab/>
      </w:r>
      <w:r>
        <w:fldChar w:fldCharType="begin"/>
      </w:r>
      <w:r>
        <w:instrText xml:space="preserve"> PAGEREF _Toc169536236 \h </w:instrText>
      </w:r>
      <w:r>
        <w:fldChar w:fldCharType="separate"/>
      </w:r>
      <w:r>
        <w:t>1</w:t>
      </w:r>
      <w:r>
        <w:fldChar w:fldCharType="end"/>
      </w:r>
      <w:r>
        <w:fldChar w:fldCharType="end"/>
      </w:r>
    </w:p>
    <w:p w14:paraId="404267B4">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"_Toc169536237" </w:instrText>
      </w:r>
      <w:r>
        <w:fldChar w:fldCharType="separate"/>
      </w:r>
      <w:r>
        <w:rPr>
          <w:rStyle w:val="33"/>
        </w:rPr>
        <w:t>1.2 国内外研究综述</w:t>
      </w:r>
      <w:r>
        <w:tab/>
      </w:r>
      <w:r>
        <w:fldChar w:fldCharType="begin"/>
      </w:r>
      <w:r>
        <w:instrText xml:space="preserve"> PAGEREF _Toc169536237 \h </w:instrText>
      </w:r>
      <w:r>
        <w:fldChar w:fldCharType="separate"/>
      </w:r>
      <w:r>
        <w:t>3</w:t>
      </w:r>
      <w:r>
        <w:fldChar w:fldCharType="end"/>
      </w:r>
      <w:r>
        <w:fldChar w:fldCharType="end"/>
      </w:r>
    </w:p>
    <w:p w14:paraId="4E914D84">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"_Toc169536238" </w:instrText>
      </w:r>
      <w:r>
        <w:fldChar w:fldCharType="separate"/>
      </w:r>
      <w:r>
        <w:rPr>
          <w:rStyle w:val="33"/>
        </w:rPr>
        <w:t>1.3 论文研究的内容和安排</w:t>
      </w:r>
      <w:r>
        <w:tab/>
      </w:r>
      <w:r>
        <w:fldChar w:fldCharType="begin"/>
      </w:r>
      <w:r>
        <w:instrText xml:space="preserve"> PAGEREF _Toc169536238 \h </w:instrText>
      </w:r>
      <w:r>
        <w:fldChar w:fldCharType="separate"/>
      </w:r>
      <w:r>
        <w:t>4</w:t>
      </w:r>
      <w:r>
        <w:fldChar w:fldCharType="end"/>
      </w:r>
      <w:r>
        <w:fldChar w:fldCharType="end"/>
      </w:r>
    </w:p>
    <w:p w14:paraId="375794B9">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"_Toc169536239" </w:instrText>
      </w:r>
      <w:r>
        <w:fldChar w:fldCharType="separate"/>
      </w:r>
      <w:r>
        <w:rPr>
          <w:rStyle w:val="33"/>
        </w:rPr>
        <w:t>1.4 本章小结</w:t>
      </w:r>
      <w:r>
        <w:tab/>
      </w:r>
      <w:r>
        <w:fldChar w:fldCharType="begin"/>
      </w:r>
      <w:r>
        <w:instrText xml:space="preserve"> PAGEREF _Toc169536239 \h </w:instrText>
      </w:r>
      <w:r>
        <w:fldChar w:fldCharType="separate"/>
      </w:r>
      <w:r>
        <w:t>4</w:t>
      </w:r>
      <w:r>
        <w:fldChar w:fldCharType="end"/>
      </w:r>
      <w:r>
        <w:fldChar w:fldCharType="end"/>
      </w:r>
    </w:p>
    <w:p w14:paraId="35F159E5">
      <w:pPr>
        <w:pStyle w:val="18"/>
        <w:tabs>
          <w:tab w:val="right" w:leader="dot" w:pos="9016"/>
        </w:tabs>
        <w:rPr>
          <w:rFonts w:asciiTheme="minorHAnsi" w:hAnsiTheme="minorHAnsi" w:eastAsiaTheme="minorEastAsia" w:cstheme="minorBidi"/>
          <w:sz w:val="22"/>
          <w14:ligatures w14:val="standardContextual"/>
        </w:rPr>
      </w:pPr>
      <w:r>
        <w:fldChar w:fldCharType="begin"/>
      </w:r>
      <w:r>
        <w:instrText xml:space="preserve"> HYPERLINK \l "_Toc169536240" </w:instrText>
      </w:r>
      <w:r>
        <w:fldChar w:fldCharType="separate"/>
      </w:r>
      <w:r>
        <w:rPr>
          <w:rStyle w:val="33"/>
          <w:b/>
        </w:rPr>
        <w:t>第2章 关键技术简介</w:t>
      </w:r>
      <w:r>
        <w:tab/>
      </w:r>
      <w:r>
        <w:fldChar w:fldCharType="begin"/>
      </w:r>
      <w:r>
        <w:instrText xml:space="preserve"> PAGEREF _Toc169536240 \h </w:instrText>
      </w:r>
      <w:r>
        <w:fldChar w:fldCharType="separate"/>
      </w:r>
      <w:r>
        <w:t>5</w:t>
      </w:r>
      <w:r>
        <w:fldChar w:fldCharType="end"/>
      </w:r>
      <w:r>
        <w:fldChar w:fldCharType="end"/>
      </w:r>
    </w:p>
    <w:p w14:paraId="0712741F">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"_Toc169536241" </w:instrText>
      </w:r>
      <w:r>
        <w:fldChar w:fldCharType="separate"/>
      </w:r>
      <w:r>
        <w:rPr>
          <w:rStyle w:val="33"/>
        </w:rPr>
        <w:t>2.1 视觉Transformer训练方式</w:t>
      </w:r>
      <w:r>
        <w:tab/>
      </w:r>
      <w:r>
        <w:fldChar w:fldCharType="begin"/>
      </w:r>
      <w:r>
        <w:instrText xml:space="preserve"> PAGEREF _Toc169536241 \h </w:instrText>
      </w:r>
      <w:r>
        <w:fldChar w:fldCharType="separate"/>
      </w:r>
      <w:r>
        <w:t>5</w:t>
      </w:r>
      <w:r>
        <w:fldChar w:fldCharType="end"/>
      </w:r>
      <w:r>
        <w:fldChar w:fldCharType="end"/>
      </w:r>
    </w:p>
    <w:p w14:paraId="69FD7923">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"_Toc169536242" </w:instrText>
      </w:r>
      <w:r>
        <w:fldChar w:fldCharType="separate"/>
      </w:r>
      <w:r>
        <w:rPr>
          <w:rStyle w:val="33"/>
        </w:rPr>
        <w:t>2.2 Restormer模块介绍</w:t>
      </w:r>
      <w:r>
        <w:tab/>
      </w:r>
      <w:r>
        <w:fldChar w:fldCharType="begin"/>
      </w:r>
      <w:r>
        <w:instrText xml:space="preserve"> PAGEREF _Toc169536242 \h </w:instrText>
      </w:r>
      <w:r>
        <w:fldChar w:fldCharType="separate"/>
      </w:r>
      <w:r>
        <w:t>7</w:t>
      </w:r>
      <w:r>
        <w:fldChar w:fldCharType="end"/>
      </w:r>
      <w:r>
        <w:fldChar w:fldCharType="end"/>
      </w:r>
    </w:p>
    <w:p w14:paraId="3C1D368A">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"_Toc169536243" </w:instrText>
      </w:r>
      <w:r>
        <w:fldChar w:fldCharType="separate"/>
      </w:r>
      <w:r>
        <w:rPr>
          <w:rStyle w:val="33"/>
        </w:rPr>
        <w:t>2.3 轻量级Transformer介绍</w:t>
      </w:r>
      <w:r>
        <w:tab/>
      </w:r>
      <w:r>
        <w:fldChar w:fldCharType="begin"/>
      </w:r>
      <w:r>
        <w:instrText xml:space="preserve"> PAGEREF _Toc169536243 \h </w:instrText>
      </w:r>
      <w:r>
        <w:fldChar w:fldCharType="separate"/>
      </w:r>
      <w:r>
        <w:t>8</w:t>
      </w:r>
      <w:r>
        <w:fldChar w:fldCharType="end"/>
      </w:r>
      <w:r>
        <w:fldChar w:fldCharType="end"/>
      </w:r>
    </w:p>
    <w:p w14:paraId="47C22B84">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"_Toc169536244" </w:instrText>
      </w:r>
      <w:r>
        <w:fldChar w:fldCharType="separate"/>
      </w:r>
      <w:r>
        <w:rPr>
          <w:rStyle w:val="33"/>
        </w:rPr>
        <w:t>2.4 可逆神经网络模块介绍</w:t>
      </w:r>
      <w:r>
        <w:tab/>
      </w:r>
      <w:r>
        <w:fldChar w:fldCharType="begin"/>
      </w:r>
      <w:r>
        <w:instrText xml:space="preserve"> PAGEREF _Toc169536244 \h </w:instrText>
      </w:r>
      <w:r>
        <w:fldChar w:fldCharType="separate"/>
      </w:r>
      <w:r>
        <w:t>9</w:t>
      </w:r>
      <w:r>
        <w:fldChar w:fldCharType="end"/>
      </w:r>
      <w:r>
        <w:fldChar w:fldCharType="end"/>
      </w:r>
    </w:p>
    <w:p w14:paraId="7F0C498E">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"_Toc169536245" </w:instrText>
      </w:r>
      <w:r>
        <w:fldChar w:fldCharType="separate"/>
      </w:r>
      <w:r>
        <w:rPr>
          <w:rStyle w:val="33"/>
        </w:rPr>
        <w:t>2.5 结构相似性指数介绍</w:t>
      </w:r>
      <w:r>
        <w:tab/>
      </w:r>
      <w:r>
        <w:fldChar w:fldCharType="begin"/>
      </w:r>
      <w:r>
        <w:instrText xml:space="preserve"> PAGEREF _Toc169536245 \h </w:instrText>
      </w:r>
      <w:r>
        <w:fldChar w:fldCharType="separate"/>
      </w:r>
      <w:r>
        <w:t>10</w:t>
      </w:r>
      <w:r>
        <w:fldChar w:fldCharType="end"/>
      </w:r>
      <w:r>
        <w:fldChar w:fldCharType="end"/>
      </w:r>
    </w:p>
    <w:p w14:paraId="156ECE4A">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"_Toc169536246" </w:instrText>
      </w:r>
      <w:r>
        <w:fldChar w:fldCharType="separate"/>
      </w:r>
      <w:r>
        <w:rPr>
          <w:rStyle w:val="33"/>
        </w:rPr>
        <w:t>2.6 本章小结</w:t>
      </w:r>
      <w:r>
        <w:tab/>
      </w:r>
      <w:r>
        <w:fldChar w:fldCharType="begin"/>
      </w:r>
      <w:r>
        <w:instrText xml:space="preserve"> PAGEREF _Toc169536246 \h </w:instrText>
      </w:r>
      <w:r>
        <w:fldChar w:fldCharType="separate"/>
      </w:r>
      <w:r>
        <w:t>10</w:t>
      </w:r>
      <w:r>
        <w:fldChar w:fldCharType="end"/>
      </w:r>
      <w:r>
        <w:fldChar w:fldCharType="end"/>
      </w:r>
    </w:p>
    <w:p w14:paraId="56ECB08B">
      <w:pPr>
        <w:pStyle w:val="18"/>
        <w:tabs>
          <w:tab w:val="right" w:leader="dot" w:pos="9016"/>
        </w:tabs>
        <w:rPr>
          <w:rFonts w:asciiTheme="minorHAnsi" w:hAnsiTheme="minorHAnsi" w:eastAsiaTheme="minorEastAsia" w:cstheme="minorBidi"/>
          <w:sz w:val="22"/>
          <w14:ligatures w14:val="standardContextual"/>
        </w:rPr>
      </w:pPr>
      <w:r>
        <w:fldChar w:fldCharType="begin"/>
      </w:r>
      <w:r>
        <w:instrText xml:space="preserve"> HYPERLINK \l "_Toc169536247" </w:instrText>
      </w:r>
      <w:r>
        <w:fldChar w:fldCharType="separate"/>
      </w:r>
      <w:r>
        <w:rPr>
          <w:rStyle w:val="33"/>
          <w:b/>
        </w:rPr>
        <w:t>第3章 多模态图像融合网络总体设计</w:t>
      </w:r>
      <w:r>
        <w:tab/>
      </w:r>
      <w:r>
        <w:fldChar w:fldCharType="begin"/>
      </w:r>
      <w:r>
        <w:instrText xml:space="preserve"> PAGEREF _Toc169536247 \h </w:instrText>
      </w:r>
      <w:r>
        <w:fldChar w:fldCharType="separate"/>
      </w:r>
      <w:r>
        <w:t>11</w:t>
      </w:r>
      <w:r>
        <w:fldChar w:fldCharType="end"/>
      </w:r>
      <w:r>
        <w:fldChar w:fldCharType="end"/>
      </w:r>
    </w:p>
    <w:p w14:paraId="513D9F29">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"_Toc169536248" </w:instrText>
      </w:r>
      <w:r>
        <w:fldChar w:fldCharType="separate"/>
      </w:r>
      <w:r>
        <w:rPr>
          <w:rStyle w:val="33"/>
        </w:rPr>
        <w:t>3.1 多模态图像融合网络设计总述</w:t>
      </w:r>
      <w:r>
        <w:tab/>
      </w:r>
      <w:r>
        <w:fldChar w:fldCharType="begin"/>
      </w:r>
      <w:r>
        <w:instrText xml:space="preserve"> PAGEREF _Toc169536248 \h </w:instrText>
      </w:r>
      <w:r>
        <w:fldChar w:fldCharType="separate"/>
      </w:r>
      <w:r>
        <w:t>11</w:t>
      </w:r>
      <w:r>
        <w:fldChar w:fldCharType="end"/>
      </w:r>
      <w:r>
        <w:fldChar w:fldCharType="end"/>
      </w:r>
    </w:p>
    <w:p w14:paraId="440FB97E">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"_Toc169536249" </w:instrText>
      </w:r>
      <w:r>
        <w:fldChar w:fldCharType="separate"/>
      </w:r>
      <w:r>
        <w:rPr>
          <w:rStyle w:val="33"/>
        </w:rPr>
        <w:t>3.2 编码器设计</w:t>
      </w:r>
      <w:r>
        <w:tab/>
      </w:r>
      <w:r>
        <w:fldChar w:fldCharType="begin"/>
      </w:r>
      <w:r>
        <w:instrText xml:space="preserve"> PAGEREF _Toc169536249 \h </w:instrText>
      </w:r>
      <w:r>
        <w:fldChar w:fldCharType="separate"/>
      </w:r>
      <w:r>
        <w:t>13</w:t>
      </w:r>
      <w:r>
        <w:fldChar w:fldCharType="end"/>
      </w:r>
      <w:r>
        <w:fldChar w:fldCharType="end"/>
      </w:r>
    </w:p>
    <w:p w14:paraId="2A4BE932">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"_Toc169536250" </w:instrText>
      </w:r>
      <w:r>
        <w:fldChar w:fldCharType="separate"/>
      </w:r>
      <w:r>
        <w:rPr>
          <w:rStyle w:val="33"/>
        </w:rPr>
        <w:t>3.3 解码器设计</w:t>
      </w:r>
      <w:r>
        <w:tab/>
      </w:r>
      <w:r>
        <w:fldChar w:fldCharType="begin"/>
      </w:r>
      <w:r>
        <w:instrText xml:space="preserve"> PAGEREF _Toc169536250 \h </w:instrText>
      </w:r>
      <w:r>
        <w:fldChar w:fldCharType="separate"/>
      </w:r>
      <w:r>
        <w:t>15</w:t>
      </w:r>
      <w:r>
        <w:fldChar w:fldCharType="end"/>
      </w:r>
      <w:r>
        <w:fldChar w:fldCharType="end"/>
      </w:r>
    </w:p>
    <w:p w14:paraId="3D3DF583">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"_Toc169536251" </w:instrText>
      </w:r>
      <w:r>
        <w:fldChar w:fldCharType="separate"/>
      </w:r>
      <w:r>
        <w:rPr>
          <w:rStyle w:val="33"/>
        </w:rPr>
        <w:t>3.4 融合层结构设计</w:t>
      </w:r>
      <w:r>
        <w:tab/>
      </w:r>
      <w:r>
        <w:fldChar w:fldCharType="begin"/>
      </w:r>
      <w:r>
        <w:instrText xml:space="preserve"> PAGEREF _Toc169536251 \h </w:instrText>
      </w:r>
      <w:r>
        <w:fldChar w:fldCharType="separate"/>
      </w:r>
      <w:r>
        <w:t>16</w:t>
      </w:r>
      <w:r>
        <w:fldChar w:fldCharType="end"/>
      </w:r>
      <w:r>
        <w:fldChar w:fldCharType="end"/>
      </w:r>
    </w:p>
    <w:p w14:paraId="0D006DF9">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"_Toc169536252" </w:instrText>
      </w:r>
      <w:r>
        <w:fldChar w:fldCharType="separate"/>
      </w:r>
      <w:r>
        <w:rPr>
          <w:rStyle w:val="33"/>
        </w:rPr>
        <w:t>3.5 损失函数设计</w:t>
      </w:r>
      <w:r>
        <w:tab/>
      </w:r>
      <w:r>
        <w:fldChar w:fldCharType="begin"/>
      </w:r>
      <w:r>
        <w:instrText xml:space="preserve"> PAGEREF _Toc169536252 \h </w:instrText>
      </w:r>
      <w:r>
        <w:fldChar w:fldCharType="separate"/>
      </w:r>
      <w:r>
        <w:t>16</w:t>
      </w:r>
      <w:r>
        <w:fldChar w:fldCharType="end"/>
      </w:r>
      <w:r>
        <w:fldChar w:fldCharType="end"/>
      </w:r>
    </w:p>
    <w:p w14:paraId="64879297">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"_Toc169536253" </w:instrText>
      </w:r>
      <w:r>
        <w:fldChar w:fldCharType="separate"/>
      </w:r>
      <w:r>
        <w:rPr>
          <w:rStyle w:val="33"/>
        </w:rPr>
        <w:t>3.6 本章小结</w:t>
      </w:r>
      <w:r>
        <w:tab/>
      </w:r>
      <w:r>
        <w:fldChar w:fldCharType="begin"/>
      </w:r>
      <w:r>
        <w:instrText xml:space="preserve"> PAGEREF _Toc169536253 \h </w:instrText>
      </w:r>
      <w:r>
        <w:fldChar w:fldCharType="separate"/>
      </w:r>
      <w:r>
        <w:t>18</w:t>
      </w:r>
      <w:r>
        <w:fldChar w:fldCharType="end"/>
      </w:r>
      <w:r>
        <w:fldChar w:fldCharType="end"/>
      </w:r>
    </w:p>
    <w:p w14:paraId="400FA058">
      <w:pPr>
        <w:pStyle w:val="18"/>
        <w:tabs>
          <w:tab w:val="right" w:leader="dot" w:pos="9016"/>
        </w:tabs>
        <w:rPr>
          <w:rFonts w:asciiTheme="minorHAnsi" w:hAnsiTheme="minorHAnsi" w:eastAsiaTheme="minorEastAsia" w:cstheme="minorBidi"/>
          <w:sz w:val="22"/>
          <w14:ligatures w14:val="standardContextual"/>
        </w:rPr>
      </w:pPr>
      <w:r>
        <w:fldChar w:fldCharType="begin"/>
      </w:r>
      <w:r>
        <w:instrText xml:space="preserve"> HYPERLINK \l "_Toc169536254" </w:instrText>
      </w:r>
      <w:r>
        <w:fldChar w:fldCharType="separate"/>
      </w:r>
      <w:r>
        <w:rPr>
          <w:rStyle w:val="33"/>
          <w:b/>
        </w:rPr>
        <w:t>第4章 YOLOv8目标检测网络</w:t>
      </w:r>
      <w:r>
        <w:tab/>
      </w:r>
      <w:r>
        <w:fldChar w:fldCharType="begin"/>
      </w:r>
      <w:r>
        <w:instrText xml:space="preserve"> PAGEREF _Toc169536254 \h </w:instrText>
      </w:r>
      <w:r>
        <w:fldChar w:fldCharType="separate"/>
      </w:r>
      <w:r>
        <w:t>19</w:t>
      </w:r>
      <w:r>
        <w:fldChar w:fldCharType="end"/>
      </w:r>
      <w:r>
        <w:fldChar w:fldCharType="end"/>
      </w:r>
    </w:p>
    <w:p w14:paraId="3287229E">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"_Toc169536255" </w:instrText>
      </w:r>
      <w:r>
        <w:fldChar w:fldCharType="separate"/>
      </w:r>
      <w:r>
        <w:rPr>
          <w:rStyle w:val="33"/>
        </w:rPr>
        <w:t>4.1 YOLOv8网络结构介绍及检测原理</w:t>
      </w:r>
      <w:r>
        <w:tab/>
      </w:r>
      <w:r>
        <w:fldChar w:fldCharType="begin"/>
      </w:r>
      <w:r>
        <w:instrText xml:space="preserve"> PAGEREF _Toc169536255 \h </w:instrText>
      </w:r>
      <w:r>
        <w:fldChar w:fldCharType="separate"/>
      </w:r>
      <w:r>
        <w:t>20</w:t>
      </w:r>
      <w:r>
        <w:fldChar w:fldCharType="end"/>
      </w:r>
      <w:r>
        <w:fldChar w:fldCharType="end"/>
      </w:r>
    </w:p>
    <w:p w14:paraId="0547C84A">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"_Toc169536256" </w:instrText>
      </w:r>
      <w:r>
        <w:fldChar w:fldCharType="separate"/>
      </w:r>
      <w:r>
        <w:rPr>
          <w:rStyle w:val="33"/>
        </w:rPr>
        <w:t>4.2 主干网络</w:t>
      </w:r>
      <w:r>
        <w:tab/>
      </w:r>
      <w:r>
        <w:fldChar w:fldCharType="begin"/>
      </w:r>
      <w:r>
        <w:instrText xml:space="preserve"> PAGEREF _Toc169536256 \h </w:instrText>
      </w:r>
      <w:r>
        <w:fldChar w:fldCharType="separate"/>
      </w:r>
      <w:r>
        <w:t>21</w:t>
      </w:r>
      <w:r>
        <w:fldChar w:fldCharType="end"/>
      </w:r>
      <w:r>
        <w:fldChar w:fldCharType="end"/>
      </w:r>
    </w:p>
    <w:p w14:paraId="2DDB7DE6">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"_Toc169536257" </w:instrText>
      </w:r>
      <w:r>
        <w:fldChar w:fldCharType="separate"/>
      </w:r>
      <w:r>
        <w:rPr>
          <w:rStyle w:val="33"/>
        </w:rPr>
        <w:t>4.3 输出头</w:t>
      </w:r>
      <w:r>
        <w:tab/>
      </w:r>
      <w:r>
        <w:fldChar w:fldCharType="begin"/>
      </w:r>
      <w:r>
        <w:instrText xml:space="preserve"> PAGEREF _Toc169536257 \h </w:instrText>
      </w:r>
      <w:r>
        <w:fldChar w:fldCharType="separate"/>
      </w:r>
      <w:r>
        <w:t>22</w:t>
      </w:r>
      <w:r>
        <w:fldChar w:fldCharType="end"/>
      </w:r>
      <w:r>
        <w:fldChar w:fldCharType="end"/>
      </w:r>
    </w:p>
    <w:p w14:paraId="5879B12D">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"_Toc169536258" </w:instrText>
      </w:r>
      <w:r>
        <w:fldChar w:fldCharType="separate"/>
      </w:r>
      <w:r>
        <w:rPr>
          <w:rStyle w:val="33"/>
        </w:rPr>
        <w:t>4.4 本章小结</w:t>
      </w:r>
      <w:r>
        <w:tab/>
      </w:r>
      <w:r>
        <w:fldChar w:fldCharType="begin"/>
      </w:r>
      <w:r>
        <w:instrText xml:space="preserve"> PAGEREF _Toc169536258 \h </w:instrText>
      </w:r>
      <w:r>
        <w:fldChar w:fldCharType="separate"/>
      </w:r>
      <w:r>
        <w:t>23</w:t>
      </w:r>
      <w:r>
        <w:fldChar w:fldCharType="end"/>
      </w:r>
      <w:r>
        <w:fldChar w:fldCharType="end"/>
      </w:r>
    </w:p>
    <w:p w14:paraId="4F8EF645">
      <w:pPr>
        <w:pStyle w:val="18"/>
        <w:tabs>
          <w:tab w:val="right" w:leader="dot" w:pos="9016"/>
        </w:tabs>
        <w:rPr>
          <w:rFonts w:asciiTheme="minorHAnsi" w:hAnsiTheme="minorHAnsi" w:eastAsiaTheme="minorEastAsia" w:cstheme="minorBidi"/>
          <w:sz w:val="22"/>
          <w14:ligatures w14:val="standardContextual"/>
        </w:rPr>
      </w:pPr>
      <w:r>
        <w:fldChar w:fldCharType="begin"/>
      </w:r>
      <w:r>
        <w:instrText xml:space="preserve"> HYPERLINK \l "_Toc169536259" </w:instrText>
      </w:r>
      <w:r>
        <w:fldChar w:fldCharType="separate"/>
      </w:r>
      <w:r>
        <w:rPr>
          <w:rStyle w:val="33"/>
          <w:b/>
        </w:rPr>
        <w:t>第5章 算法验证及分析</w:t>
      </w:r>
      <w:r>
        <w:tab/>
      </w:r>
      <w:r>
        <w:fldChar w:fldCharType="begin"/>
      </w:r>
      <w:r>
        <w:instrText xml:space="preserve"> PAGEREF _Toc169536259 \h </w:instrText>
      </w:r>
      <w:r>
        <w:fldChar w:fldCharType="separate"/>
      </w:r>
      <w:r>
        <w:t>24</w:t>
      </w:r>
      <w:r>
        <w:fldChar w:fldCharType="end"/>
      </w:r>
      <w:r>
        <w:fldChar w:fldCharType="end"/>
      </w:r>
    </w:p>
    <w:p w14:paraId="3A8A96A0">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"_Toc169536260" </w:instrText>
      </w:r>
      <w:r>
        <w:fldChar w:fldCharType="separate"/>
      </w:r>
      <w:r>
        <w:rPr>
          <w:rStyle w:val="33"/>
        </w:rPr>
        <w:t>5.1 模型训练和结果</w:t>
      </w:r>
      <w:r>
        <w:tab/>
      </w:r>
      <w:r>
        <w:fldChar w:fldCharType="begin"/>
      </w:r>
      <w:r>
        <w:instrText xml:space="preserve"> PAGEREF _Toc169536260 \h </w:instrText>
      </w:r>
      <w:r>
        <w:fldChar w:fldCharType="separate"/>
      </w:r>
      <w:r>
        <w:t>24</w:t>
      </w:r>
      <w:r>
        <w:fldChar w:fldCharType="end"/>
      </w:r>
      <w:r>
        <w:fldChar w:fldCharType="end"/>
      </w:r>
    </w:p>
    <w:p w14:paraId="71C13EA1">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"_Toc169536261" </w:instrText>
      </w:r>
      <w:r>
        <w:fldChar w:fldCharType="separate"/>
      </w:r>
      <w:r>
        <w:rPr>
          <w:rStyle w:val="33"/>
        </w:rPr>
        <w:t>5.2 对比实验及分析</w:t>
      </w:r>
      <w:r>
        <w:tab/>
      </w:r>
      <w:r>
        <w:fldChar w:fldCharType="begin"/>
      </w:r>
      <w:r>
        <w:instrText xml:space="preserve"> PAGEREF _Toc169536261 \h </w:instrText>
      </w:r>
      <w:r>
        <w:fldChar w:fldCharType="separate"/>
      </w:r>
      <w:r>
        <w:t>28</w:t>
      </w:r>
      <w:r>
        <w:fldChar w:fldCharType="end"/>
      </w:r>
      <w:r>
        <w:fldChar w:fldCharType="end"/>
      </w:r>
    </w:p>
    <w:p w14:paraId="1D8CA3C5">
      <w:pPr>
        <w:pStyle w:val="22"/>
        <w:tabs>
          <w:tab w:val="right" w:leader="dot" w:pos="9016"/>
        </w:tabs>
        <w:ind w:left="480"/>
        <w:rPr>
          <w:rFonts w:asciiTheme="minorHAnsi" w:hAnsiTheme="minorHAnsi" w:eastAsiaTheme="minorEastAsia" w:cstheme="minorBidi"/>
          <w:sz w:val="22"/>
          <w14:ligatures w14:val="standardContextual"/>
        </w:rPr>
      </w:pPr>
      <w:r>
        <w:fldChar w:fldCharType="begin"/>
      </w:r>
      <w:r>
        <w:instrText xml:space="preserve"> HYPERLINK \l "_Toc169536262" </w:instrText>
      </w:r>
      <w:r>
        <w:fldChar w:fldCharType="separate"/>
      </w:r>
      <w:r>
        <w:rPr>
          <w:rStyle w:val="33"/>
        </w:rPr>
        <w:t>5.3 本章小结</w:t>
      </w:r>
      <w:r>
        <w:tab/>
      </w:r>
      <w:r>
        <w:fldChar w:fldCharType="begin"/>
      </w:r>
      <w:r>
        <w:instrText xml:space="preserve"> PAGEREF _Toc169536262 \h </w:instrText>
      </w:r>
      <w:r>
        <w:fldChar w:fldCharType="separate"/>
      </w:r>
      <w:r>
        <w:t>28</w:t>
      </w:r>
      <w:r>
        <w:fldChar w:fldCharType="end"/>
      </w:r>
      <w:r>
        <w:fldChar w:fldCharType="end"/>
      </w:r>
    </w:p>
    <w:p w14:paraId="37738B04">
      <w:pPr>
        <w:pStyle w:val="18"/>
        <w:tabs>
          <w:tab w:val="right" w:leader="dot" w:pos="9016"/>
        </w:tabs>
        <w:rPr>
          <w:rFonts w:asciiTheme="minorHAnsi" w:hAnsiTheme="minorHAnsi" w:eastAsiaTheme="minorEastAsia" w:cstheme="minorBidi"/>
          <w:sz w:val="22"/>
          <w14:ligatures w14:val="standardContextual"/>
        </w:rPr>
      </w:pPr>
      <w:r>
        <w:fldChar w:fldCharType="begin"/>
      </w:r>
      <w:r>
        <w:instrText xml:space="preserve"> HYPERLINK \l "_Toc169536263" </w:instrText>
      </w:r>
      <w:r>
        <w:fldChar w:fldCharType="separate"/>
      </w:r>
      <w:r>
        <w:rPr>
          <w:rStyle w:val="33"/>
          <w:b/>
        </w:rPr>
        <w:t>结  论</w:t>
      </w:r>
      <w:r>
        <w:tab/>
      </w:r>
      <w:r>
        <w:fldChar w:fldCharType="begin"/>
      </w:r>
      <w:r>
        <w:instrText xml:space="preserve"> PAGEREF _Toc169536263 \h </w:instrText>
      </w:r>
      <w:r>
        <w:fldChar w:fldCharType="separate"/>
      </w:r>
      <w:r>
        <w:t>30</w:t>
      </w:r>
      <w:r>
        <w:fldChar w:fldCharType="end"/>
      </w:r>
      <w:r>
        <w:fldChar w:fldCharType="end"/>
      </w:r>
    </w:p>
    <w:p w14:paraId="66A8F91C">
      <w:pPr>
        <w:pStyle w:val="18"/>
        <w:tabs>
          <w:tab w:val="right" w:leader="dot" w:pos="9016"/>
        </w:tabs>
        <w:rPr>
          <w:rFonts w:asciiTheme="minorHAnsi" w:hAnsiTheme="minorHAnsi" w:eastAsiaTheme="minorEastAsia" w:cstheme="minorBidi"/>
          <w:sz w:val="22"/>
          <w14:ligatures w14:val="standardContextual"/>
        </w:rPr>
      </w:pPr>
      <w:r>
        <w:fldChar w:fldCharType="begin"/>
      </w:r>
      <w:r>
        <w:instrText xml:space="preserve"> HYPERLINK \l "_Toc169536264" </w:instrText>
      </w:r>
      <w:r>
        <w:fldChar w:fldCharType="separate"/>
      </w:r>
      <w:r>
        <w:rPr>
          <w:rStyle w:val="33"/>
          <w:b/>
        </w:rPr>
        <w:t>致  谢</w:t>
      </w:r>
      <w:r>
        <w:tab/>
      </w:r>
      <w:r>
        <w:fldChar w:fldCharType="begin"/>
      </w:r>
      <w:r>
        <w:instrText xml:space="preserve"> PAGEREF _Toc169536264 \h </w:instrText>
      </w:r>
      <w:r>
        <w:fldChar w:fldCharType="separate"/>
      </w:r>
      <w:r>
        <w:t>31</w:t>
      </w:r>
      <w:r>
        <w:fldChar w:fldCharType="end"/>
      </w:r>
      <w:r>
        <w:fldChar w:fldCharType="end"/>
      </w:r>
    </w:p>
    <w:p w14:paraId="7B698D25">
      <w:pPr>
        <w:pStyle w:val="18"/>
        <w:tabs>
          <w:tab w:val="right" w:leader="dot" w:pos="9016"/>
        </w:tabs>
        <w:rPr>
          <w:rFonts w:asciiTheme="minorHAnsi" w:hAnsiTheme="minorHAnsi" w:eastAsiaTheme="minorEastAsia" w:cstheme="minorBidi"/>
          <w:sz w:val="22"/>
          <w14:ligatures w14:val="standardContextual"/>
        </w:rPr>
      </w:pPr>
      <w:r>
        <w:fldChar w:fldCharType="begin"/>
      </w:r>
      <w:r>
        <w:instrText xml:space="preserve"> HYPERLINK \l "_Toc169536265" </w:instrText>
      </w:r>
      <w:r>
        <w:fldChar w:fldCharType="separate"/>
      </w:r>
      <w:r>
        <w:rPr>
          <w:rStyle w:val="33"/>
          <w:rFonts w:ascii="黑体" w:hAnsi="黑体"/>
        </w:rPr>
        <w:t>参考文献</w:t>
      </w:r>
      <w:r>
        <w:tab/>
      </w:r>
      <w:r>
        <w:fldChar w:fldCharType="begin"/>
      </w:r>
      <w:r>
        <w:instrText xml:space="preserve"> PAGEREF _Toc169536265 \h </w:instrText>
      </w:r>
      <w:r>
        <w:fldChar w:fldCharType="separate"/>
      </w:r>
      <w:r>
        <w:t>32</w:t>
      </w:r>
      <w:r>
        <w:fldChar w:fldCharType="end"/>
      </w:r>
      <w:r>
        <w:fldChar w:fldCharType="end"/>
      </w:r>
    </w:p>
    <w:p w14:paraId="663D0263">
      <w:pPr>
        <w:pStyle w:val="18"/>
        <w:tabs>
          <w:tab w:val="right" w:leader="dot" w:pos="8296"/>
        </w:tabs>
      </w:pPr>
      <w:r>
        <w:fldChar w:fldCharType="end"/>
      </w:r>
    </w:p>
    <w:p w14:paraId="4C99CD6B">
      <w:pPr>
        <w:pStyle w:val="18"/>
        <w:tabs>
          <w:tab w:val="right" w:leader="dot" w:pos="8296"/>
        </w:tabs>
        <w:sectPr>
          <w:footerReference r:id="rId5" w:type="default"/>
          <w:pgSz w:w="11906" w:h="16838"/>
          <w:pgMar w:top="1440" w:right="1440" w:bottom="1440" w:left="1440" w:header="851" w:footer="992" w:gutter="0"/>
          <w:pgNumType w:fmt="upperRoman" w:start="1"/>
          <w:cols w:space="425" w:num="1"/>
          <w:docGrid w:type="linesAndChars" w:linePitch="312" w:charSpace="0"/>
        </w:sectPr>
      </w:pPr>
      <w:r>
        <w:fldChar w:fldCharType="begin"/>
      </w:r>
      <w:r>
        <w:instrText xml:space="preserve"> TOC \o "1-3" \h \z \u </w:instrText>
      </w:r>
      <w:r>
        <w:fldChar w:fldCharType="separate"/>
      </w:r>
      <w:r>
        <w:fldChar w:fldCharType="end"/>
      </w:r>
      <w:bookmarkStart w:id="36" w:name="_Toc161807573"/>
      <w:bookmarkStart w:id="37" w:name="_Toc161748212"/>
      <w:bookmarkStart w:id="38" w:name="_Toc162096237"/>
      <w:bookmarkStart w:id="39" w:name="_Toc161908205"/>
      <w:bookmarkStart w:id="40" w:name="_Toc162161670"/>
      <w:bookmarkStart w:id="41" w:name="_Toc162751431"/>
      <w:bookmarkStart w:id="42" w:name="_Toc157757758"/>
      <w:bookmarkStart w:id="43" w:name="_Toc157758295"/>
      <w:bookmarkStart w:id="44" w:name="_Toc162965411"/>
      <w:bookmarkStart w:id="45" w:name="_Toc163532727"/>
    </w:p>
    <w:p w14:paraId="436A5232">
      <w:pPr>
        <w:pStyle w:val="2"/>
        <w:numPr>
          <w:ilvl w:val="0"/>
          <w:numId w:val="1"/>
        </w:numPr>
        <w:spacing w:before="156" w:after="156" w:afterLines="50"/>
        <w:ind w:left="0" w:firstLine="0"/>
        <w:rPr>
          <w:b/>
          <w:bCs w:val="0"/>
        </w:rPr>
      </w:pPr>
      <w:bookmarkStart w:id="46" w:name="_Ref163882069"/>
      <w:bookmarkStart w:id="47" w:name="_Toc167243611"/>
      <w:bookmarkStart w:id="48" w:name="_Toc169536235"/>
      <w:bookmarkStart w:id="49" w:name="_Toc167196715"/>
      <w:bookmarkStart w:id="50" w:name="_Toc163889908"/>
      <w:r>
        <w:rPr>
          <w:rFonts w:hint="eastAsia"/>
          <w:b/>
          <w:bCs w:val="0"/>
        </w:rPr>
        <w:t>前 言</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Start w:id="51" w:name="_Toc161908224"/>
      <w:bookmarkStart w:id="52" w:name="_Toc161807592"/>
      <w:bookmarkStart w:id="53" w:name="_Toc162161689"/>
      <w:bookmarkStart w:id="54" w:name="_Toc162751450"/>
      <w:bookmarkStart w:id="55" w:name="_Toc162096256"/>
      <w:bookmarkStart w:id="56" w:name="_Toc161748231"/>
      <w:bookmarkStart w:id="57" w:name="_Toc163532746"/>
      <w:bookmarkStart w:id="58" w:name="_Toc162965430"/>
    </w:p>
    <w:p w14:paraId="60E01736">
      <w:pPr>
        <w:pStyle w:val="3"/>
        <w:spacing w:before="156" w:after="156"/>
      </w:pPr>
      <w:bookmarkStart w:id="59" w:name="_Toc169536236"/>
      <w:r>
        <w:rPr>
          <w:rFonts w:hint="eastAsia"/>
        </w:rPr>
        <w:t>研究目的和意义</w:t>
      </w:r>
      <w:bookmarkEnd w:id="59"/>
    </w:p>
    <w:p w14:paraId="0FE764A9">
      <w:pPr>
        <w:ind w:firstLine="480" w:firstLineChars="200"/>
        <w:jc w:val="left"/>
      </w:pPr>
      <w:r>
        <w:rPr>
          <w:rFonts w:hint="eastAsia"/>
        </w:rPr>
        <w:t>在矿物学和地质学的研究领域，对碎屑石英的观察与分析一直以来都是学术界研究的重点。这一研究对于理解地质构造、沉积环境以及矿物形成过程具有重要意义。</w:t>
      </w:r>
    </w:p>
    <w:p w14:paraId="3B0D6C67">
      <w:pPr>
        <w:ind w:firstLine="480" w:firstLineChars="200"/>
        <w:jc w:val="left"/>
      </w:pPr>
      <w:r>
        <w:rPr>
          <w:rFonts w:hint="eastAsia"/>
        </w:rPr>
        <w:t>传统的显微镜观察方法主要通过以下步骤：通过显微镜图像测量颗粒的大小，以确定其是否符合已知的石英粒径范围，再观察石英颗粒的表面形貌，以获取其形态特征，最后通过背散射电子图像，分析样品表面的凹凸情况，以揭示其结构特征。然而，这种方法对操作者的经验和视觉判断能力有很高的要求，且在实际操作中很可能会因为视觉误差，环境因素，图像质量以及研究者主观猜想等因素出现误判，尤其在面对大量样本时，其效率和准确性都难以得到保证。</w:t>
      </w:r>
    </w:p>
    <w:p w14:paraId="0D04906D">
      <w:pPr>
        <w:ind w:firstLine="480" w:firstLineChars="200"/>
        <w:jc w:val="left"/>
      </w:pPr>
      <w:r>
        <w:rPr>
          <w:rFonts w:hint="eastAsia"/>
        </w:rPr>
        <w:t>随着计算机视觉和图像处理技术的不断发展，矿物学和地质学领域的研究人员正逐步采用自动化方法来提升矿物识别与分析的效率和准确性。而深度学习技术可以自动提取矿物的关键特征，并且可以处理大规模的样本数量。该方法不仅减少了对操作者主观判断的依赖，降低了误判率，极大提高了研究效率。</w:t>
      </w:r>
    </w:p>
    <w:p w14:paraId="03255362">
      <w:pPr>
        <w:ind w:firstLine="480" w:firstLineChars="200"/>
        <w:jc w:val="left"/>
      </w:pPr>
      <w:r>
        <w:rPr>
          <w:rFonts w:hint="eastAsia"/>
        </w:rPr>
        <w:t xml:space="preserve">早期利用图像处理来进行矿物研究主要集中在图像采集技术和图像增强方法上。该方法通过提高图像质量，有利于后续的分析与处理。（Girshick </w:t>
      </w:r>
      <w:r>
        <w:t>et al</w:t>
      </w:r>
      <w:r>
        <w:rPr>
          <w:rFonts w:hint="eastAsia"/>
        </w:rPr>
        <w:t>.，2015</w:t>
      </w:r>
      <w:r>
        <w:rPr>
          <w:rFonts w:hint="eastAsia"/>
          <w:bCs/>
          <w:szCs w:val="21"/>
        </w:rPr>
        <w:t>）</w:t>
      </w:r>
      <w:r>
        <w:rPr>
          <w:rFonts w:hint="eastAsia"/>
        </w:rPr>
        <w:t>然而，如图1-1所示，由于石英等矿物的透明性，直接的图像采集往往难以获得高质量的结果。这一挑战限制了该方法在矿物学研究中的应用范围。并且，自动化检测系统的泛化能力也有待提高，特别是在不同地质环境下的应用，这需要更先进的算法来适应多变的地质条件（Hu</w:t>
      </w:r>
      <w:r>
        <w:t>ang et</w:t>
      </w:r>
      <w:r>
        <w:rPr>
          <w:rFonts w:hint="eastAsia"/>
        </w:rPr>
        <w:t xml:space="preserve"> al.，2017）。</w:t>
      </w:r>
    </w:p>
    <w:p w14:paraId="60957B8A">
      <w:pPr>
        <w:ind w:firstLine="480" w:firstLineChars="200"/>
        <w:jc w:val="left"/>
      </w:pPr>
      <w:r>
        <w:rPr>
          <w:rFonts w:hint="eastAsia"/>
        </w:rPr>
        <w:t>为了解决这一难题，本研究提出了一种创新的解决方案：利用多模态图像融合技术，将自然光和偏振光条件下捕获的矿物图像进行深入的特征整合。这一方法通过从不同成像模态中提取并融合信息，能够全面捕捉矿物的物理特性，从而深入揭示矿物的微观结构和内在属性。</w:t>
      </w:r>
    </w:p>
    <w:p w14:paraId="6A1AC536">
      <w:pPr>
        <w:keepNext/>
        <w:jc w:val="center"/>
      </w:pPr>
      <w:r>
        <w:drawing>
          <wp:inline distT="0" distB="0" distL="0" distR="0">
            <wp:extent cx="4994910" cy="3746500"/>
            <wp:effectExtent l="0" t="0" r="0" b="635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096221" cy="3822630"/>
                    </a:xfrm>
                    <a:prstGeom prst="rect">
                      <a:avLst/>
                    </a:prstGeom>
                    <a:noFill/>
                    <a:ln>
                      <a:noFill/>
                    </a:ln>
                  </pic:spPr>
                </pic:pic>
              </a:graphicData>
            </a:graphic>
          </wp:inline>
        </w:drawing>
      </w:r>
    </w:p>
    <w:p w14:paraId="5CD9980A">
      <w:pPr>
        <w:pStyle w:val="7"/>
        <w:jc w:val="center"/>
        <w:rPr>
          <w:rFonts w:ascii="黑体" w:hAnsi="黑体"/>
          <w:sz w:val="21"/>
          <w:szCs w:val="21"/>
        </w:rPr>
      </w:pPr>
      <w:r>
        <w:rPr>
          <w:rFonts w:hint="eastAsia" w:ascii="黑体" w:hAnsi="黑体"/>
          <w:sz w:val="21"/>
          <w:szCs w:val="21"/>
        </w:rPr>
        <w:t>图</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图 \* ARABIC</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1</w:t>
      </w:r>
      <w:r>
        <w:rPr>
          <w:rFonts w:ascii="黑体" w:hAnsi="黑体"/>
          <w:sz w:val="21"/>
          <w:szCs w:val="21"/>
        </w:rPr>
        <w:fldChar w:fldCharType="end"/>
      </w:r>
      <w:r>
        <w:rPr>
          <w:rFonts w:hint="eastAsia" w:ascii="黑体" w:hAnsi="黑体"/>
          <w:sz w:val="21"/>
          <w:szCs w:val="21"/>
        </w:rPr>
        <w:t>-1 电子显微镜中</w:t>
      </w:r>
      <w:r>
        <w:rPr>
          <w:rFonts w:ascii="黑体" w:hAnsi="黑体"/>
          <w:sz w:val="21"/>
          <w:szCs w:val="21"/>
        </w:rPr>
        <w:t>100 m尺度下自然光下的石英碎屑图片</w:t>
      </w:r>
    </w:p>
    <w:p w14:paraId="3FA9B36B">
      <w:pPr>
        <w:ind w:firstLine="480" w:firstLineChars="200"/>
      </w:pPr>
      <w:r>
        <w:rPr>
          <w:rFonts w:hint="eastAsia"/>
        </w:rPr>
        <w:t>通过这种多角度、多光源的成像策略，不仅能够显著提升矿物颗粒的可视化效果，还能有效克服因光照变化带来的特征识别问题，并且可以增强后续目标矿物检测算法的鲁棒性和准确性。</w:t>
      </w:r>
    </w:p>
    <w:p w14:paraId="5869C252">
      <w:pPr>
        <w:keepNext/>
        <w:jc w:val="center"/>
      </w:pPr>
      <w:r>
        <w:rPr>
          <w:rFonts w:hint="eastAsia"/>
        </w:rPr>
        <w:drawing>
          <wp:inline distT="0" distB="0" distL="0" distR="0">
            <wp:extent cx="4739640" cy="2762250"/>
            <wp:effectExtent l="0" t="0" r="3810" b="0"/>
            <wp:docPr id="1851063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63628"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777571" cy="2784048"/>
                    </a:xfrm>
                    <a:prstGeom prst="rect">
                      <a:avLst/>
                    </a:prstGeom>
                    <a:noFill/>
                    <a:ln>
                      <a:noFill/>
                    </a:ln>
                  </pic:spPr>
                </pic:pic>
              </a:graphicData>
            </a:graphic>
          </wp:inline>
        </w:drawing>
      </w:r>
    </w:p>
    <w:p w14:paraId="292BDBDC">
      <w:pPr>
        <w:pStyle w:val="7"/>
        <w:jc w:val="center"/>
        <w:rPr>
          <w:rFonts w:ascii="黑体" w:hAnsi="黑体"/>
          <w:sz w:val="21"/>
          <w:szCs w:val="21"/>
        </w:rPr>
      </w:pPr>
      <w:r>
        <w:rPr>
          <w:rFonts w:hint="eastAsia" w:ascii="黑体" w:hAnsi="黑体"/>
          <w:sz w:val="21"/>
          <w:szCs w:val="21"/>
        </w:rPr>
        <w:t>图1-</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图 \* ARABIC</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2</w:t>
      </w:r>
      <w:r>
        <w:rPr>
          <w:rFonts w:ascii="黑体" w:hAnsi="黑体"/>
          <w:sz w:val="21"/>
          <w:szCs w:val="21"/>
        </w:rPr>
        <w:fldChar w:fldCharType="end"/>
      </w:r>
      <w:r>
        <w:rPr>
          <w:rFonts w:hint="eastAsia" w:ascii="黑体" w:hAnsi="黑体"/>
          <w:sz w:val="21"/>
          <w:szCs w:val="21"/>
        </w:rPr>
        <w:t xml:space="preserve"> 网络设计总体结构图</w:t>
      </w:r>
    </w:p>
    <w:p w14:paraId="725A711A">
      <w:pPr>
        <w:ind w:firstLine="480" w:firstLineChars="200"/>
        <w:jc w:val="left"/>
      </w:pPr>
      <w:r>
        <w:rPr>
          <w:rFonts w:hint="eastAsia"/>
        </w:rPr>
        <w:t>如图1-2所示，本研究为了实现对碎屑石英的高效识别，采用了一种创新的级联网络架构，该研究的级联网络架构将两个网络（多模态图像融合网络和YOLOv8目标检测网络）按顺序连接起来，其中每个网络执行任务的一个阶段，前一个网络的输出作为后一个网络的输入。本研究将同一矿物图像在不同光照条件下的图片，输入到设计的多模态图像融合网络中。该网络采用无监督自训练机制，能够自主学习和提炼出不同光照条件下的独特特征，并将这些特征融合成一幅包含丰富信息的图像并作为该网络的输出。然后将该输出用作YOLOv8目标检测网络的输入。YOLOv8网络利用其高精度的目标检测能力，有效地从融合图像中识别并定位出碎屑石英的位置。最终得到经过检测并标记后的碎屑石英的图像输出。</w:t>
      </w:r>
    </w:p>
    <w:p w14:paraId="4F633FE0">
      <w:pPr>
        <w:pStyle w:val="3"/>
        <w:spacing w:before="156" w:after="156"/>
        <w:ind w:left="0" w:firstLine="0"/>
        <w:rPr>
          <w:bCs w:val="0"/>
        </w:rPr>
      </w:pPr>
      <w:bookmarkStart w:id="60" w:name="_Toc169536237"/>
      <w:r>
        <w:rPr>
          <w:rFonts w:hint="eastAsia"/>
          <w:bCs w:val="0"/>
        </w:rPr>
        <w:t>国内外研究综述</w:t>
      </w:r>
      <w:bookmarkEnd w:id="60"/>
    </w:p>
    <w:p w14:paraId="2D966020">
      <w:pPr>
        <w:ind w:firstLine="480" w:firstLineChars="200"/>
        <w:jc w:val="left"/>
      </w:pPr>
      <w:r>
        <w:rPr>
          <w:rFonts w:hint="eastAsia"/>
        </w:rPr>
        <w:t xml:space="preserve">随着技术的发展，自动化系统在辅助矿物识别方面展现出巨大潜力，例如Krivanek等人的工作（Krivanek et al.，2010）展示了如何利用先进的扫描透射电子显微镜（STEM）技术，结合自动化图像分析，来识别和分类纳米尺度的矿物颗粒。他们的研究为矿物学领域提供了一种新的微观分析工具。而在深度学习方面，也有Girshick等人（Girshick </w:t>
      </w:r>
      <w:r>
        <w:t>et al</w:t>
      </w:r>
      <w:r>
        <w:rPr>
          <w:rFonts w:hint="eastAsia"/>
        </w:rPr>
        <w:t>.，2015</w:t>
      </w:r>
      <w:r>
        <w:rPr>
          <w:rFonts w:hint="eastAsia"/>
          <w:bCs/>
          <w:szCs w:val="21"/>
        </w:rPr>
        <w:t>）</w:t>
      </w:r>
      <w:r>
        <w:rPr>
          <w:rFonts w:hint="eastAsia"/>
        </w:rPr>
        <w:t>通过计算机视觉技术，对矿物图像进行自动检测和分类，显著提高了矿物识别的自动化水平。以及Yamashita等人（Yamashita et al.，2017）利用机器学习算法，对矿物图像进行特征提取和分类，展示了自动化系统在矿物学研究中的有效性。以上研究者的工作充分证明了机器学习在矿物识别中的潜力。</w:t>
      </w:r>
    </w:p>
    <w:p w14:paraId="7CF266BD">
      <w:pPr>
        <w:ind w:firstLine="480" w:firstLineChars="200"/>
        <w:jc w:val="left"/>
      </w:pPr>
      <w:r>
        <w:rPr>
          <w:rFonts w:hint="eastAsia"/>
        </w:rPr>
        <w:t>多模态图像融合技术近些年来在计算机视觉领域也取得了重大突破，并且在提高图像识别和分析的准确性方面也有显著的效果，例如Huang等人通过融合来自雷达、激光雷达（LiDAR）和摄像头的传感器数据，系统能够更好地理解和预测周围环境，从而提高导航的安全性和可靠性（Huang et al.，2022），此外Liu等探讨了一种新的多尺度混合注意力网络，用于计算机断层扫描（CT）和磁共振成像（MRI）图像的融合（</w:t>
      </w:r>
      <w:r>
        <w:t>Liu et al</w:t>
      </w:r>
      <w:r>
        <w:rPr>
          <w:rFonts w:hint="eastAsia"/>
        </w:rPr>
        <w:t>.，2023），</w:t>
      </w:r>
      <w:r>
        <w:t>Karamchandani</w:t>
      </w:r>
      <w:r>
        <w:rPr>
          <w:rFonts w:hint="eastAsia"/>
        </w:rPr>
        <w:t>等人使用数字负片（Digital Negative）技术进行多焦点图像融合的研究（</w:t>
      </w:r>
      <w:r>
        <w:t>Karamchandani et al</w:t>
      </w:r>
      <w:r>
        <w:rPr>
          <w:rFonts w:hint="eastAsia"/>
        </w:rPr>
        <w:t>.，2015），而Zhao等人提出CDDFuse网络通过双分支编码器-解码器技术有效地融合了多模态图像的高频和低频信息将红外光与自然光下的行人检测数据集进行融合为图像数据集中的特定特征提供了更好的融合效果（Zhao et al.，2023）。以上实验充分证明了通过整合来自不同成像模态的信息，能够提供更全面的图像表示，从而增强了对数据集场景的理解能力。</w:t>
      </w:r>
    </w:p>
    <w:p w14:paraId="786EED5E">
      <w:pPr>
        <w:ind w:firstLine="480" w:firstLineChars="200"/>
        <w:jc w:val="left"/>
      </w:pPr>
      <w:r>
        <w:rPr>
          <w:rFonts w:hint="eastAsia"/>
        </w:rPr>
        <w:t>目标检测技术，尤其是YOLO系列算法，因其在实时目标检测中的优异表现而受到广泛关注（He et al.,，2017；Redmon et al.，2016），例如Chen等人将YOLOv4-tiny算法用于工业流水线中芯片引脚缺失的检测（Chen et al.，2023），</w:t>
      </w:r>
      <w:r>
        <w:t>Kim</w:t>
      </w:r>
      <w:r>
        <w:rPr>
          <w:rFonts w:hint="eastAsia"/>
        </w:rPr>
        <w:t>等人针对船只、浮标、海洋生物等海上目标进行检测和分类（</w:t>
      </w:r>
      <w:r>
        <w:t>K</w:t>
      </w:r>
      <w:r>
        <w:rPr>
          <w:rFonts w:hint="eastAsia"/>
        </w:rPr>
        <w:t>im et al.，2022），Keshun等人通过改进YOLOv5算法来提高选矿机的质量和效率（Keshun et al.，2023）。而在矿物颗粒的自动检测领域，如何提高小目标的检测准确性是一个争论的焦点。一些研究者尝试通过改进卷积神经网络的结构来提升性能，例如利用YOLO算法进行实时目标检测（Redmon et al.，2016），以及通过CSPNet增强卷积神经网络的学习能力（Wang et al.，2020）。这些研究成果不仅提升了检测的效率和准确度，也为该技术在地质领域的研究中对石英碎屑检测的应用奠定了基础。</w:t>
      </w:r>
    </w:p>
    <w:p w14:paraId="46CB9B23">
      <w:pPr>
        <w:pStyle w:val="3"/>
        <w:spacing w:before="156" w:after="156"/>
        <w:ind w:left="0" w:firstLine="0"/>
      </w:pPr>
      <w:bookmarkStart w:id="61" w:name="_Toc169536238"/>
      <w:r>
        <w:rPr>
          <w:rFonts w:hint="eastAsia"/>
        </w:rPr>
        <w:t>论文研究的内容和安排</w:t>
      </w:r>
      <w:bookmarkEnd w:id="61"/>
    </w:p>
    <w:p w14:paraId="0C0B5BDE">
      <w:pPr>
        <w:ind w:firstLine="480" w:firstLineChars="200"/>
      </w:pPr>
      <w:r>
        <w:rPr>
          <w:rFonts w:hint="eastAsia"/>
        </w:rPr>
        <w:t>本论文对基于多模态图像融合技术的石英碎屑检测算法完成了设计与实现，并完成了相关实验的验证。论文共分为以下几个章节：</w:t>
      </w:r>
    </w:p>
    <w:p w14:paraId="3FC57424">
      <w:pPr>
        <w:ind w:firstLine="480" w:firstLineChars="200"/>
      </w:pPr>
      <w:r>
        <w:rPr>
          <w:rFonts w:hint="eastAsia"/>
        </w:rPr>
        <w:t>第一章：介绍了石英碎屑检测的研究背景，阐述了矿物学和地质学领域中碎屑石英分析的重要性，以及国内外在自动化矿物识别方面的研究进展，并对本论文的研究内容和结构进行了概述。</w:t>
      </w:r>
    </w:p>
    <w:p w14:paraId="77AC51FB">
      <w:pPr>
        <w:ind w:firstLine="480" w:firstLineChars="200"/>
      </w:pPr>
      <w:r>
        <w:rPr>
          <w:rFonts w:hint="eastAsia"/>
        </w:rPr>
        <w:t>第二章：对论文中使用的关键技术进行了简介，包括视觉Transformer、Restormer模块、轻量级Transformer、可逆神经网络以及结构相似性等。</w:t>
      </w:r>
    </w:p>
    <w:p w14:paraId="1AB6F37A">
      <w:pPr>
        <w:ind w:firstLine="480" w:firstLineChars="200"/>
      </w:pPr>
      <w:r>
        <w:rPr>
          <w:rFonts w:hint="eastAsia"/>
        </w:rPr>
        <w:t>第三章：完成了多模态图像融合网络的总体设计，包括编码器、解码器设计以及融合层结构设计，同时详细介绍了损失函数的设计。</w:t>
      </w:r>
    </w:p>
    <w:p w14:paraId="35880B30">
      <w:pPr>
        <w:ind w:firstLine="480" w:firstLineChars="200"/>
      </w:pPr>
      <w:r>
        <w:rPr>
          <w:rFonts w:hint="eastAsia"/>
        </w:rPr>
        <w:t>第四章：介绍了YOLOv8目标检测网络的结构，包括主干网络和检测头的设计。</w:t>
      </w:r>
    </w:p>
    <w:p w14:paraId="38D1B3C7">
      <w:pPr>
        <w:ind w:firstLine="480" w:firstLineChars="200"/>
      </w:pPr>
      <w:r>
        <w:rPr>
          <w:rFonts w:hint="eastAsia"/>
        </w:rPr>
        <w:t>第五章：展示了算法的验证及分析，包括模型训练结果、对比实验及分析。</w:t>
      </w:r>
    </w:p>
    <w:p w14:paraId="2AD0186F">
      <w:pPr>
        <w:ind w:firstLine="480" w:firstLineChars="200"/>
      </w:pPr>
      <w:r>
        <w:rPr>
          <w:rFonts w:hint="eastAsia"/>
        </w:rPr>
        <w:t>第六章：对论文总体内容进行了结论和提出对未来研究方向的展望。</w:t>
      </w:r>
    </w:p>
    <w:p w14:paraId="0C1003F1">
      <w:pPr>
        <w:pStyle w:val="3"/>
        <w:spacing w:before="156" w:after="156"/>
        <w:ind w:left="0" w:firstLine="0"/>
      </w:pPr>
      <w:bookmarkStart w:id="62" w:name="_Toc169536239"/>
      <w:r>
        <w:rPr>
          <w:rFonts w:hint="eastAsia"/>
        </w:rPr>
        <w:t>本章小结</w:t>
      </w:r>
      <w:bookmarkEnd w:id="62"/>
    </w:p>
    <w:p w14:paraId="5342C95E">
      <w:pPr>
        <w:ind w:firstLine="480" w:firstLineChars="200"/>
      </w:pPr>
      <w:r>
        <w:rPr>
          <w:rFonts w:hint="eastAsia"/>
        </w:rPr>
        <w:t>本章介绍了石英碎屑检测的研究背景和意义，阐述了矿物学和地质学领域中碎屑石英分析的重要性，并概述了国内外在自动化矿物识别方面的研究进展。本章还提出了本文的研究内容和结构安排，为理解全文奠定了基础。</w:t>
      </w:r>
    </w:p>
    <w:p w14:paraId="11374CE4">
      <w:pPr>
        <w:sectPr>
          <w:headerReference r:id="rId6" w:type="default"/>
          <w:footerReference r:id="rId7" w:type="default"/>
          <w:pgSz w:w="11906" w:h="16838"/>
          <w:pgMar w:top="1440" w:right="1440" w:bottom="1440" w:left="1440" w:header="851" w:footer="992" w:gutter="0"/>
          <w:pgNumType w:start="1"/>
          <w:cols w:space="425" w:num="1"/>
          <w:docGrid w:type="linesAndChars" w:linePitch="312" w:charSpace="0"/>
        </w:sectPr>
      </w:pPr>
    </w:p>
    <w:bookmarkEnd w:id="51"/>
    <w:bookmarkEnd w:id="52"/>
    <w:bookmarkEnd w:id="53"/>
    <w:bookmarkEnd w:id="54"/>
    <w:bookmarkEnd w:id="55"/>
    <w:bookmarkEnd w:id="56"/>
    <w:bookmarkEnd w:id="57"/>
    <w:bookmarkEnd w:id="58"/>
    <w:p w14:paraId="118D87F2">
      <w:pPr>
        <w:pStyle w:val="2"/>
        <w:numPr>
          <w:ilvl w:val="0"/>
          <w:numId w:val="1"/>
        </w:numPr>
        <w:spacing w:before="156" w:after="156" w:afterLines="50"/>
        <w:ind w:left="0" w:firstLine="0"/>
        <w:rPr>
          <w:b/>
          <w:bCs w:val="0"/>
        </w:rPr>
      </w:pPr>
      <w:bookmarkStart w:id="63" w:name="_Toc169536240"/>
      <w:r>
        <w:rPr>
          <w:rFonts w:hint="eastAsia"/>
          <w:b/>
          <w:bCs w:val="0"/>
        </w:rPr>
        <w:t>关键技术简介</w:t>
      </w:r>
      <w:bookmarkEnd w:id="63"/>
    </w:p>
    <w:p w14:paraId="21334D96">
      <w:pPr>
        <w:ind w:firstLine="480" w:firstLineChars="200"/>
      </w:pPr>
      <w:r>
        <w:rPr>
          <w:rFonts w:hint="eastAsia"/>
        </w:rPr>
        <w:t>本章为了更好的理解后续网络的设计以及为后续算法提供关键的理论支撑，将进一步深入探讨本研究所依托的理论基础，并详细描述第3章网络设计中将要使用到的核心技术模块，比如Restormer模块、轻量级Transformer、可逆神经网络以及结构相似性指数，这些模块是构建多模态图像融合网络的重要部件。</w:t>
      </w:r>
    </w:p>
    <w:p w14:paraId="7DA4FC78">
      <w:pPr>
        <w:pStyle w:val="3"/>
        <w:spacing w:before="156" w:after="156"/>
        <w:ind w:left="0" w:firstLine="0"/>
      </w:pPr>
      <w:bookmarkStart w:id="64" w:name="_Toc169536241"/>
      <w:r>
        <w:rPr>
          <w:rFonts w:hint="eastAsia"/>
        </w:rPr>
        <w:t>视觉Transformer训练方式</w:t>
      </w:r>
      <w:bookmarkEnd w:id="64"/>
    </w:p>
    <w:p w14:paraId="69109355">
      <w:pPr>
        <w:ind w:firstLine="480" w:firstLineChars="200"/>
      </w:pPr>
      <w:r>
        <w:rPr>
          <w:rFonts w:hint="eastAsia"/>
        </w:rPr>
        <w:t>本研究中设计的多模态图像融合网络主要是基于多个Transformer模块进行搭建的，所以本小节将详细描述Transformer的训练方式，有助于理解整体网络的训练模式。</w:t>
      </w:r>
    </w:p>
    <w:p w14:paraId="7C0F0F2D">
      <w:pPr>
        <w:ind w:firstLine="480" w:firstLineChars="200"/>
      </w:pPr>
      <w:r>
        <w:rPr>
          <w:rFonts w:hint="eastAsia"/>
        </w:rPr>
        <w:t>视觉Transformer是Transformer架构在计算机视觉领域的应用（</w:t>
      </w:r>
      <w:r>
        <w:t>Dosovitskiy A</w:t>
      </w:r>
      <w:r>
        <w:rPr>
          <w:rFonts w:hint="eastAsia"/>
        </w:rPr>
        <w:t xml:space="preserve"> </w:t>
      </w:r>
      <w:r>
        <w:t>et al</w:t>
      </w:r>
      <w:r>
        <w:rPr>
          <w:rFonts w:hint="eastAsia"/>
        </w:rPr>
        <w:t>.，2020），它摒弃了传统的卷积神经网络结构，直接使用Transformer处理图像数据。因为视觉Transformer允许模型在处理图像时直接考虑全局信息，而不是像卷积神经网络主要依赖局部感受野，以及视觉Transformer自注意力机制可以高效地并行化的特点，所以本研究设计将主要采用该结构设计负责进行特征信息提取工作。</w:t>
      </w:r>
    </w:p>
    <w:p w14:paraId="1CC61704">
      <w:pPr>
        <w:keepNext/>
        <w:jc w:val="center"/>
      </w:pPr>
      <w:r>
        <w:drawing>
          <wp:inline distT="0" distB="0" distL="0" distR="0">
            <wp:extent cx="5724525" cy="3486150"/>
            <wp:effectExtent l="0" t="0" r="9525" b="0"/>
            <wp:docPr id="17209162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16247"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24525" cy="3486150"/>
                    </a:xfrm>
                    <a:prstGeom prst="rect">
                      <a:avLst/>
                    </a:prstGeom>
                    <a:noFill/>
                    <a:ln>
                      <a:noFill/>
                    </a:ln>
                  </pic:spPr>
                </pic:pic>
              </a:graphicData>
            </a:graphic>
          </wp:inline>
        </w:drawing>
      </w:r>
    </w:p>
    <w:p w14:paraId="6303D1A9">
      <w:pPr>
        <w:pStyle w:val="7"/>
        <w:jc w:val="center"/>
        <w:rPr>
          <w:rFonts w:ascii="黑体" w:hAnsi="黑体"/>
          <w:sz w:val="21"/>
          <w:szCs w:val="21"/>
        </w:rPr>
      </w:pPr>
      <w:r>
        <w:rPr>
          <w:rFonts w:hint="eastAsia" w:ascii="黑体" w:hAnsi="黑体"/>
          <w:sz w:val="21"/>
          <w:szCs w:val="21"/>
        </w:rPr>
        <w:t xml:space="preserve">图2-1 </w:t>
      </w:r>
      <w:r>
        <w:rPr>
          <w:rFonts w:ascii="黑体" w:hAnsi="黑体" w:cs="Times New Roman"/>
          <w:sz w:val="21"/>
          <w:szCs w:val="21"/>
        </w:rPr>
        <w:t>视觉Transformer</w:t>
      </w:r>
      <w:r>
        <w:rPr>
          <w:rFonts w:ascii="黑体" w:hAnsi="黑体"/>
          <w:sz w:val="21"/>
          <w:szCs w:val="21"/>
        </w:rPr>
        <w:t>结构设计</w:t>
      </w:r>
    </w:p>
    <w:p w14:paraId="6B083655">
      <w:pPr>
        <w:ind w:firstLine="480" w:firstLineChars="200"/>
      </w:pPr>
      <w:r>
        <w:rPr>
          <w:rFonts w:hint="eastAsia"/>
        </w:rPr>
        <w:t>如图2-1所示，视觉Transformer主要分为三个部分，展平块的线性投影（嵌入层），</w:t>
      </w:r>
      <w:r>
        <w:t xml:space="preserve"> Transformer</w:t>
      </w:r>
      <w:r>
        <w:rPr>
          <w:rFonts w:hint="eastAsia"/>
        </w:rPr>
        <w:t>编码器以及多层感知器头（</w:t>
      </w:r>
      <w:r>
        <w:rPr>
          <w:bCs/>
          <w:szCs w:val="21"/>
        </w:rPr>
        <w:t>Tolstikhin</w:t>
      </w:r>
      <w:r>
        <w:t xml:space="preserve"> et al</w:t>
      </w:r>
      <w:r>
        <w:rPr>
          <w:rFonts w:hint="eastAsia"/>
        </w:rPr>
        <w:t>.，2021），主要的操作流程为先通过嵌入层将图像转换为向量表示，再通过</w:t>
      </w:r>
      <w:r>
        <w:t>Transformer</w:t>
      </w:r>
      <w:r>
        <w:rPr>
          <w:rFonts w:hint="eastAsia"/>
        </w:rPr>
        <w:t>编码器进行特征提取和交互，最终通过多层感知器头完成具体任务的预测或处理。</w:t>
      </w:r>
    </w:p>
    <w:p w14:paraId="0FBA2DBA">
      <w:pPr>
        <w:ind w:firstLine="480" w:firstLineChars="200"/>
        <w:rPr>
          <w:bCs/>
          <w:szCs w:val="21"/>
        </w:rPr>
      </w:pPr>
      <w:r>
        <w:rPr>
          <w:rFonts w:hint="eastAsia" w:asciiTheme="minorEastAsia" w:hAnsiTheme="minorEastAsia" w:eastAsiaTheme="minorEastAsia"/>
        </w:rPr>
        <w:t>（1）展平块的</w:t>
      </w:r>
      <w:r>
        <w:rPr>
          <w:rFonts w:hint="eastAsia"/>
          <w:bCs/>
          <w:szCs w:val="21"/>
        </w:rPr>
        <w:t>线性投影（嵌入层）：对于一个标准的Transformer模块，它的输入是局部区域向量序列，如上图2-1中嵌入层所指向的部分。与卷积神经网络直接输入的图片数据格式为</w:t>
      </w:r>
      <w:r>
        <w:rPr>
          <w:bCs/>
          <w:szCs w:val="21"/>
        </w:rPr>
        <w:t>[H</w:t>
      </w:r>
      <w:r>
        <w:rPr>
          <w:rFonts w:hint="eastAsia"/>
          <w:bCs/>
          <w:szCs w:val="21"/>
        </w:rPr>
        <w:t>，</w:t>
      </w:r>
      <w:r>
        <w:rPr>
          <w:bCs/>
          <w:szCs w:val="21"/>
        </w:rPr>
        <w:t>W</w:t>
      </w:r>
      <w:r>
        <w:rPr>
          <w:rFonts w:hint="eastAsia"/>
          <w:bCs/>
          <w:szCs w:val="21"/>
        </w:rPr>
        <w:t>，</w:t>
      </w:r>
      <w:r>
        <w:rPr>
          <w:bCs/>
          <w:szCs w:val="21"/>
        </w:rPr>
        <w:t>C]</w:t>
      </w:r>
      <w:r>
        <w:rPr>
          <w:rFonts w:hint="eastAsia"/>
          <w:bCs/>
          <w:szCs w:val="21"/>
        </w:rPr>
        <w:t>这种三维矩阵不同，视觉Transformer需要先将图片按照指定的格式分割成一堆块，之后通过线性映射将每个块展平并映射到一个一维向量中。之后，每个展平后的块通过一个可学习的嵌入层，该层将每个块映射到一个固定维度的向量空间中。此外，该过程为了保留序列中各块的顺序信息，还需要通过位置编码为模型提供每个块在原始图像中的位置信息。</w:t>
      </w:r>
    </w:p>
    <w:p w14:paraId="58E10732">
      <w:pPr>
        <w:keepNext/>
        <w:jc w:val="center"/>
      </w:pPr>
      <w:r>
        <w:rPr>
          <w:rFonts w:hint="eastAsia"/>
        </w:rPr>
        <w:drawing>
          <wp:inline distT="0" distB="0" distL="0" distR="0">
            <wp:extent cx="5729605" cy="2619375"/>
            <wp:effectExtent l="0" t="0" r="4445" b="9525"/>
            <wp:docPr id="10456017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01793"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29605" cy="2619375"/>
                    </a:xfrm>
                    <a:prstGeom prst="rect">
                      <a:avLst/>
                    </a:prstGeom>
                    <a:noFill/>
                    <a:ln>
                      <a:noFill/>
                    </a:ln>
                  </pic:spPr>
                </pic:pic>
              </a:graphicData>
            </a:graphic>
          </wp:inline>
        </w:drawing>
      </w:r>
    </w:p>
    <w:p w14:paraId="470AB243">
      <w:pPr>
        <w:pStyle w:val="7"/>
        <w:jc w:val="center"/>
        <w:rPr>
          <w:rFonts w:ascii="黑体" w:hAnsi="黑体"/>
          <w:sz w:val="21"/>
          <w:szCs w:val="21"/>
        </w:rPr>
      </w:pPr>
      <w:r>
        <w:rPr>
          <w:rFonts w:hint="eastAsia" w:ascii="黑体" w:hAnsi="黑体"/>
          <w:sz w:val="21"/>
          <w:szCs w:val="21"/>
        </w:rPr>
        <w:t xml:space="preserve">图2-2 </w:t>
      </w:r>
      <w:r>
        <w:rPr>
          <w:rFonts w:ascii="黑体" w:hAnsi="黑体"/>
          <w:sz w:val="21"/>
          <w:szCs w:val="21"/>
        </w:rPr>
        <w:t xml:space="preserve">Transformer </w:t>
      </w:r>
      <w:r>
        <w:rPr>
          <w:rFonts w:hint="eastAsia" w:ascii="黑体" w:hAnsi="黑体"/>
          <w:sz w:val="21"/>
          <w:szCs w:val="21"/>
        </w:rPr>
        <w:t>编码器</w:t>
      </w:r>
      <w:r>
        <w:rPr>
          <w:rFonts w:ascii="黑体" w:hAnsi="黑体"/>
          <w:sz w:val="21"/>
          <w:szCs w:val="21"/>
        </w:rPr>
        <w:t>设计</w:t>
      </w:r>
    </w:p>
    <w:p w14:paraId="7D455B64">
      <w:pPr>
        <w:ind w:firstLine="480" w:firstLineChars="200"/>
      </w:pPr>
      <w:r>
        <w:rPr>
          <w:rFonts w:hint="eastAsia"/>
        </w:rPr>
        <w:t>（2）Transformer编码器：如图2-2所示，经过嵌入层之后的块首先为了方便数据处理和数据格式对齐会先进行归一化。然后将归一化后的数据输入到多头注意力机制中，它能够使模型在序列的不同位置计算注意力权重，捕捉全局依赖关系，该操作能够起到理解图像 块 之间的复杂关系的效果。经过多头注意力机制操作后的数据会与之前的数据进行一个残差连接，然后再将数据进行归一化处理，这种设计有助于解决深层网络中的梯度消失问题，允许更有效的训练和更深层的网络结构。经过上述操作后的数据将被输入到多层感知机进行处理，该模块是作为Transformer中的前馈网络的一部分，用于进一步处理经过注意力机制的输出，它可以增加模型的非线性表达能力，还有助于提高模型对复杂特征的捕捉能力。经过多层感知器处理后的数据会与上一次残差连接后的数据再进行一次残差连接后作为Transformer编码器的输出。</w:t>
      </w:r>
    </w:p>
    <w:p w14:paraId="6406880B">
      <w:pPr>
        <w:ind w:firstLine="480" w:firstLineChars="200"/>
        <w:rPr>
          <w:rFonts w:ascii="Arial" w:hAnsi="Arial" w:cs="Arial"/>
          <w:color w:val="4D4D4D"/>
          <w:shd w:val="clear" w:color="auto" w:fill="FFFFFF"/>
        </w:rPr>
      </w:pPr>
      <w:r>
        <w:rPr>
          <w:rFonts w:hint="eastAsia" w:ascii="Arial" w:hAnsi="Arial" w:cs="Arial"/>
          <w:color w:val="4D4D4D"/>
          <w:shd w:val="clear" w:color="auto" w:fill="FFFFFF"/>
        </w:rPr>
        <w:t>（</w:t>
      </w:r>
      <w:r>
        <w:rPr>
          <w:rFonts w:hint="eastAsia"/>
        </w:rPr>
        <w:t>3</w:t>
      </w:r>
      <w:r>
        <w:rPr>
          <w:rFonts w:hint="eastAsia" w:ascii="Arial" w:hAnsi="Arial" w:cs="Arial"/>
          <w:color w:val="4D4D4D"/>
          <w:shd w:val="clear" w:color="auto" w:fill="FFFFFF"/>
        </w:rPr>
        <w:t>）多层感知器头：上述</w:t>
      </w:r>
      <w:r>
        <w:rPr>
          <w:rFonts w:ascii="Arial" w:hAnsi="Arial" w:cs="Arial"/>
          <w:color w:val="4D4D4D"/>
          <w:shd w:val="clear" w:color="auto" w:fill="FFFFFF"/>
        </w:rPr>
        <w:t>通</w:t>
      </w:r>
      <w:r>
        <w:t>过Transformer编码器后输出的</w:t>
      </w:r>
      <w:r>
        <w:rPr>
          <w:rFonts w:hint="eastAsia"/>
        </w:rPr>
        <w:t>尺寸</w:t>
      </w:r>
      <w:r>
        <w:t>和输入</w:t>
      </w:r>
      <w:r>
        <w:rPr>
          <w:rFonts w:hint="eastAsia"/>
        </w:rPr>
        <w:t>的尺寸</w:t>
      </w:r>
      <w:r>
        <w:t>是保持不变的</w:t>
      </w:r>
      <w:r>
        <w:rPr>
          <w:rFonts w:hint="eastAsia"/>
        </w:rPr>
        <w:t>，该模块是将Transformer编码器的输</w:t>
      </w:r>
      <w:r>
        <w:rPr>
          <w:rFonts w:hint="eastAsia" w:ascii="Arial" w:hAnsi="Arial" w:cs="Arial"/>
          <w:color w:val="4D4D4D"/>
          <w:shd w:val="clear" w:color="auto" w:fill="FFFFFF"/>
        </w:rPr>
        <w:t>出转换为最终的任务特定的输出，如在分类任务</w:t>
      </w:r>
      <w:r>
        <w:rPr>
          <w:rFonts w:hint="eastAsia"/>
        </w:rPr>
        <w:t>中，多层感知器头 通常</w:t>
      </w:r>
      <w:r>
        <w:rPr>
          <w:rFonts w:hint="eastAsia" w:ascii="Arial" w:hAnsi="Arial" w:cs="Arial"/>
          <w:color w:val="4D4D4D"/>
          <w:shd w:val="clear" w:color="auto" w:fill="FFFFFF"/>
        </w:rPr>
        <w:t>用于将模型的最后一层输出映射到类别数量的维度，每个维度对应一个类别的概率。</w:t>
      </w:r>
    </w:p>
    <w:p w14:paraId="68C62197">
      <w:pPr>
        <w:pStyle w:val="3"/>
        <w:spacing w:before="156" w:after="156"/>
        <w:ind w:left="0" w:firstLine="0"/>
      </w:pPr>
      <w:bookmarkStart w:id="65" w:name="_Toc169536242"/>
      <w:r>
        <w:rPr>
          <w:rFonts w:hint="eastAsia"/>
        </w:rPr>
        <w:t>Restormer模块介绍</w:t>
      </w:r>
      <w:bookmarkEnd w:id="65"/>
    </w:p>
    <w:p w14:paraId="1B10076B">
      <w:pPr>
        <w:ind w:firstLine="480" w:firstLineChars="200"/>
      </w:pPr>
      <w:r>
        <w:rPr>
          <w:rFonts w:hint="eastAsia"/>
        </w:rPr>
        <w:t>Restormer模块在多模态图像融合网络中的作用是提升对图像全局特征的捕获能力，同时保持计算效率，它结合了多头注意力机制和深度卷积，有效减少了自注意力操作中的计算量，并且通过渐进式学习策略，能够更好地处理不同尺寸的图像，这对于融合不同成像条件下捕获的矿物图像至关重要。这使得网络能够精确地重建矿物的细节和结构特征，从而在第3章介绍的多模态图像融合网络中实现高质量的特征整合和图像重建。</w:t>
      </w:r>
    </w:p>
    <w:p w14:paraId="4B869585">
      <w:pPr>
        <w:keepNext/>
        <w:jc w:val="center"/>
      </w:pPr>
      <w:r>
        <w:drawing>
          <wp:inline distT="0" distB="0" distL="0" distR="0">
            <wp:extent cx="5715000" cy="2395855"/>
            <wp:effectExtent l="0" t="0" r="0" b="4445"/>
            <wp:docPr id="341438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3820" name="图片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715000" cy="2395855"/>
                    </a:xfrm>
                    <a:prstGeom prst="rect">
                      <a:avLst/>
                    </a:prstGeom>
                    <a:noFill/>
                    <a:ln>
                      <a:noFill/>
                    </a:ln>
                  </pic:spPr>
                </pic:pic>
              </a:graphicData>
            </a:graphic>
          </wp:inline>
        </w:drawing>
      </w:r>
    </w:p>
    <w:p w14:paraId="2DC89C75">
      <w:pPr>
        <w:pStyle w:val="7"/>
        <w:jc w:val="center"/>
        <w:rPr>
          <w:rFonts w:ascii="黑体" w:hAnsi="黑体"/>
          <w:sz w:val="21"/>
          <w:szCs w:val="21"/>
        </w:rPr>
      </w:pPr>
      <w:r>
        <w:rPr>
          <w:rFonts w:hint="eastAsia" w:ascii="黑体" w:hAnsi="黑体"/>
          <w:sz w:val="21"/>
          <w:szCs w:val="21"/>
        </w:rPr>
        <w:t>图2-</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图 \* ARABIC</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3</w:t>
      </w:r>
      <w:r>
        <w:rPr>
          <w:rFonts w:ascii="黑体" w:hAnsi="黑体"/>
          <w:sz w:val="21"/>
          <w:szCs w:val="21"/>
        </w:rPr>
        <w:fldChar w:fldCharType="end"/>
      </w:r>
      <w:r>
        <w:rPr>
          <w:rFonts w:hint="eastAsia" w:ascii="黑体" w:hAnsi="黑体"/>
          <w:sz w:val="21"/>
          <w:szCs w:val="21"/>
        </w:rPr>
        <w:t xml:space="preserve"> </w:t>
      </w:r>
      <w:r>
        <w:rPr>
          <w:rFonts w:ascii="黑体" w:hAnsi="黑体"/>
          <w:sz w:val="21"/>
          <w:szCs w:val="21"/>
        </w:rPr>
        <w:t>Restormer模块设计</w:t>
      </w:r>
    </w:p>
    <w:p w14:paraId="64A9329C">
      <w:pPr>
        <w:ind w:firstLine="480" w:firstLineChars="200"/>
      </w:pPr>
      <w:r>
        <w:rPr>
          <w:rFonts w:hint="eastAsia"/>
        </w:rPr>
        <w:t>如图2-3所示，Restormer模块采用的是标准的Transformer模型训练方式，但是其区别在于为了更好的捕获图片的全局特征采用了多层残差结构设计，并且设计了多深度可分离卷积头部转置注意力模块（图2-3中的MDTA）和门控深度可分离卷积前馈网络（图2-3中的GDFN）进行工作。并且 Restormer模块采用了通过在小尺寸图像上进行训练，逐步过渡到大尺寸图像，这种渐进式学习思路可以更好的将图像不同尺度的特征都学习到。此外，在解码器中，特征通过上采样和跳过连接与编码器的特征合并，可以更好的恢复高分辨率的图像表示。</w:t>
      </w:r>
    </w:p>
    <w:p w14:paraId="5CF10315">
      <w:pPr>
        <w:ind w:firstLine="480" w:firstLineChars="200"/>
      </w:pPr>
      <w:r>
        <w:rPr>
          <w:rFonts w:hint="eastAsia"/>
        </w:rPr>
        <w:t>（1）多深度可分离卷积头部转置注意力模块的设计目的是减少自注意力机制中的计算复杂度，同时保持对图像全局上下文的捕捉能力。首先将输入的特征向量数据使用逐点卷积和深度卷积混合局部上下文生成Q，K，V，之后通过重塑Q和K的形状并计算它们的点积，生成转置注意力图A。然后将通道Ｃ分割成多个头，每个头独立计算注意力权重，然后合并结果。最后使用转置注意力图A加权V，通过层归一化输出最终多深度可分离卷积头部转置注意力模块特征。</w:t>
      </w:r>
    </w:p>
    <w:p w14:paraId="37790A9C">
      <w:pPr>
        <w:ind w:firstLine="480" w:firstLineChars="200"/>
      </w:pPr>
      <w:r>
        <w:rPr>
          <w:rFonts w:hint="eastAsia"/>
        </w:rPr>
        <w:t>（2）门控深度可分离卷积前馈网络模块主要目的是通过引入门控机制和深度卷积来改进特征的转换和表示。门控深度可分离卷积前馈网络模块的主要操作是将多深度可分离卷积头部转置注意力模块的特征张量通过两个并行线性变换路径，其中一个经过高斯误差线性单元激活函数，然后执行逐元素乘积来形成门控输出。再使用深度卷积来混合来自空间相邻像素位置的信息。混合信息后再通过两个1x1卷积层，第一个用于扩展特征通道，第二个用于将通道减少回原始维度。最后，门控特征通过层归一化后输出，作为门控深度可分离卷积前馈网络模块的最终结果。</w:t>
      </w:r>
    </w:p>
    <w:p w14:paraId="4787C152">
      <w:pPr>
        <w:pStyle w:val="3"/>
        <w:spacing w:before="156" w:after="156"/>
        <w:ind w:left="0" w:firstLine="0"/>
      </w:pPr>
      <w:bookmarkStart w:id="66" w:name="_Toc169536243"/>
      <w:bookmarkStart w:id="67" w:name="_Toc162096261"/>
      <w:bookmarkStart w:id="68" w:name="_Toc162161694"/>
      <w:bookmarkStart w:id="69" w:name="_Toc162965435"/>
      <w:bookmarkStart w:id="70" w:name="_Toc163532751"/>
      <w:bookmarkStart w:id="71" w:name="_Toc161748236"/>
      <w:bookmarkStart w:id="72" w:name="_Toc161908229"/>
      <w:bookmarkStart w:id="73" w:name="_Toc162751455"/>
      <w:bookmarkStart w:id="74" w:name="_Toc161807597"/>
      <w:r>
        <w:rPr>
          <w:rFonts w:hint="eastAsia"/>
        </w:rPr>
        <w:t>轻量级Transformer介绍</w:t>
      </w:r>
      <w:bookmarkEnd w:id="66"/>
    </w:p>
    <w:p w14:paraId="6CCB93B5">
      <w:pPr>
        <w:ind w:firstLine="480" w:firstLineChars="200"/>
      </w:pPr>
      <w:r>
        <w:rPr>
          <w:rFonts w:hint="eastAsia"/>
        </w:rPr>
        <w:t>轻量级Transformer在多模态图像融合网络中的作用是提高特征提取的效率和准确性，特别是在处理计算资源受限的情况。轻量级Transformer通过优化的层结构设计减小了计算复杂度和内存占用，同时保持了Transformer架构的核心优势。并且轻量级Transformer利用长短距离注意力机制（LSRA）有效地整合了图像的全局和局部信息，这对于提取跨模态特征至关重要，能够增强网络对不同成像条件下图像特征的理解和融合，从而提升最终图像融合质量和目标检测的准确性。</w:t>
      </w:r>
    </w:p>
    <w:p w14:paraId="0169EEEC">
      <w:pPr>
        <w:ind w:firstLine="480" w:firstLineChars="200"/>
      </w:pPr>
      <w:r>
        <w:rPr>
          <w:rFonts w:hint="eastAsia"/>
        </w:rPr>
        <w:t>如图2-4所示，轻量级Transformer的结构设计大致与标准的Transformer相似，但由于标准的Transformer训练时计算与内存资源开销较大，而轻量级Transformer通过优化层结构设计，减小了计算复杂度和内存占用，在保持性能的同时提高了效率（</w:t>
      </w:r>
      <w:r>
        <w:rPr>
          <w:bCs/>
          <w:szCs w:val="21"/>
        </w:rPr>
        <w:t>Wu</w:t>
      </w:r>
      <w:r>
        <w:t xml:space="preserve"> et al</w:t>
      </w:r>
      <w:r>
        <w:rPr>
          <w:rFonts w:hint="eastAsia"/>
        </w:rPr>
        <w:t>.，2020）。在训练过程中，轻量级Transformer将输入的数据沿通道维度分为两个部分，都分别送入长短距离注意力机制（LSRA）模块中，该模块将注意力机制分为了两个分支，一个负责处理局部上下文，一个负责处理长距离关系。</w:t>
      </w:r>
    </w:p>
    <w:p w14:paraId="5E1787DC">
      <w:pPr>
        <w:keepNext/>
        <w:jc w:val="center"/>
      </w:pPr>
      <w:r>
        <w:rPr>
          <w:rFonts w:hint="eastAsia"/>
        </w:rPr>
        <w:drawing>
          <wp:inline distT="0" distB="0" distL="0" distR="0">
            <wp:extent cx="5727700" cy="2774950"/>
            <wp:effectExtent l="0" t="0" r="6350" b="6350"/>
            <wp:docPr id="16829362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36268"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27700" cy="2774950"/>
                    </a:xfrm>
                    <a:prstGeom prst="rect">
                      <a:avLst/>
                    </a:prstGeom>
                    <a:noFill/>
                    <a:ln>
                      <a:noFill/>
                    </a:ln>
                  </pic:spPr>
                </pic:pic>
              </a:graphicData>
            </a:graphic>
          </wp:inline>
        </w:drawing>
      </w:r>
    </w:p>
    <w:p w14:paraId="343D6435">
      <w:pPr>
        <w:pStyle w:val="7"/>
        <w:jc w:val="center"/>
        <w:rPr>
          <w:rFonts w:ascii="黑体" w:hAnsi="黑体"/>
          <w:sz w:val="21"/>
          <w:szCs w:val="21"/>
        </w:rPr>
      </w:pPr>
      <w:r>
        <w:rPr>
          <w:rFonts w:hint="eastAsia" w:ascii="黑体" w:hAnsi="黑体"/>
          <w:sz w:val="21"/>
          <w:szCs w:val="21"/>
        </w:rPr>
        <w:t>图2-</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图 \* ARABIC</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4</w:t>
      </w:r>
      <w:r>
        <w:rPr>
          <w:rFonts w:ascii="黑体" w:hAnsi="黑体"/>
          <w:sz w:val="21"/>
          <w:szCs w:val="21"/>
        </w:rPr>
        <w:fldChar w:fldCharType="end"/>
      </w:r>
      <w:r>
        <w:rPr>
          <w:rFonts w:hint="eastAsia" w:ascii="黑体" w:hAnsi="黑体"/>
          <w:sz w:val="21"/>
          <w:szCs w:val="21"/>
        </w:rPr>
        <w:t xml:space="preserve"> 轻量级</w:t>
      </w:r>
      <w:r>
        <w:rPr>
          <w:rFonts w:ascii="黑体" w:hAnsi="黑体"/>
          <w:sz w:val="21"/>
          <w:szCs w:val="21"/>
        </w:rPr>
        <w:t>Transformer结构设计</w:t>
      </w:r>
    </w:p>
    <w:p w14:paraId="791B60A8">
      <w:pPr>
        <w:ind w:firstLine="480" w:firstLineChars="200"/>
      </w:pPr>
      <w:r>
        <w:rPr>
          <w:rFonts w:hint="eastAsia"/>
        </w:rPr>
        <w:t>在短距离处理中，轻量级Transformer使用卷积层来处理局部特征提取，从而释放注意力机制专注于全局特征。在长距离处理中，使用标准的Transformer注意力机制，但通道维度减少，以降低计算量。</w:t>
      </w:r>
    </w:p>
    <w:p w14:paraId="67F4AD40">
      <w:pPr>
        <w:ind w:firstLine="480" w:firstLineChars="200"/>
      </w:pPr>
      <w:r>
        <w:rPr>
          <w:rFonts w:hint="eastAsia"/>
        </w:rPr>
        <w:t>两个分支的输出通过后续的前馈网络层进行混合，该层通过线性变换和非线性激活来整合局部和全局上下文关系，并将其作为轻量级Transformer的输出。</w:t>
      </w:r>
    </w:p>
    <w:p w14:paraId="2BB4CDF6">
      <w:pPr>
        <w:pStyle w:val="3"/>
        <w:spacing w:before="156" w:after="156"/>
        <w:ind w:left="0" w:firstLine="0"/>
      </w:pPr>
      <w:bookmarkStart w:id="75" w:name="_Toc169536244"/>
      <w:r>
        <w:rPr>
          <w:rFonts w:hint="eastAsia"/>
        </w:rPr>
        <w:t>可逆神经网络模块介绍</w:t>
      </w:r>
      <w:bookmarkEnd w:id="75"/>
    </w:p>
    <w:p w14:paraId="444C27A9">
      <w:pPr>
        <w:ind w:firstLine="480" w:firstLineChars="200"/>
      </w:pPr>
      <w:r>
        <w:rPr>
          <w:rFonts w:hint="eastAsia"/>
        </w:rPr>
        <w:t>可逆神经网络模块在多模态图像融合网络中的作用是在处理高频细节信息时，实现高效且精确的特征提取和重建。可逆神经网络与传统神经网络的主要区别在于其每一层的映射都是可逆的。这种独特的网络结构允许在前向传播过程中保留完整的信息，从而在反向传播时能够准确地还原输入（</w:t>
      </w:r>
      <w:r>
        <w:rPr>
          <w:bCs/>
          <w:szCs w:val="21"/>
        </w:rPr>
        <w:t>Cai</w:t>
      </w:r>
      <w:r>
        <w:t xml:space="preserve"> et al</w:t>
      </w:r>
      <w:r>
        <w:rPr>
          <w:rFonts w:hint="eastAsia"/>
        </w:rPr>
        <w:t>.，2022）。</w:t>
      </w:r>
    </w:p>
    <w:p w14:paraId="10C16CD2">
      <w:pPr>
        <w:ind w:firstLine="480" w:firstLineChars="200"/>
      </w:pPr>
      <w:r>
        <w:rPr>
          <w:rFonts w:hint="eastAsia"/>
        </w:rPr>
        <w:t>可逆神经网络模块通过一系列可逆层对输入数据进行处理。这些可逆层执行线性变换和设计的非线性激活操作，以提取输入数据的特征并生成输出。然后，输出通过损失函数进行计算，评估模型的预测误差。</w:t>
      </w:r>
    </w:p>
    <w:p w14:paraId="77F5A8FE">
      <w:pPr>
        <w:ind w:firstLine="480" w:firstLineChars="200"/>
      </w:pPr>
      <w:r>
        <w:rPr>
          <w:rFonts w:hint="eastAsia"/>
        </w:rPr>
        <w:t>在反向传播过程中，可逆神经网络模块利用其固有的可逆性进行高效计算。这种可逆性允许网络逆向计算，精确地确定每个层级的梯度，而无需存储中间的激活值。这一特性显著减少了内存使用，并简化了梯度计算过程。在优化阶段，可逆神经网络模块利用这些计算得到的梯度，通过诸如梯度下降等优化算法更新网络参数，以最小化损失函数。可逆神经网络模块的可逆性不仅提高了内存利用效率，还确保了梯度计算的精确性和高效性。</w:t>
      </w:r>
    </w:p>
    <w:p w14:paraId="09B463CF">
      <w:pPr>
        <w:pStyle w:val="3"/>
        <w:spacing w:before="156" w:after="156"/>
        <w:ind w:left="0" w:firstLine="0"/>
      </w:pPr>
      <w:bookmarkStart w:id="76" w:name="_Toc169536245"/>
      <w:r>
        <w:rPr>
          <w:rFonts w:hint="eastAsia"/>
        </w:rPr>
        <w:t>结构相似性指数介绍</w:t>
      </w:r>
      <w:bookmarkEnd w:id="76"/>
    </w:p>
    <w:p w14:paraId="22BF52C8">
      <w:pPr>
        <w:ind w:firstLine="480" w:firstLineChars="200"/>
      </w:pPr>
      <w:r>
        <w:rPr>
          <w:rFonts w:hint="eastAsia"/>
        </w:rPr>
        <w:t>结构相似性指数（SSIM）是第3章所设计的多模态图像融合网络中的损失函数，用于量化评估融合图像与原始图像之间的相似度。采用结构相似性指数的原因在于其能够全面考虑图像的视觉质量，提供一个更为准确和符合人类视觉感知的评价标准。</w:t>
      </w:r>
    </w:p>
    <w:p w14:paraId="35F8CA4E">
      <w:pPr>
        <w:ind w:firstLine="480" w:firstLineChars="200"/>
      </w:pPr>
      <w:r>
        <w:rPr>
          <w:rFonts w:hint="eastAsia"/>
        </w:rPr>
        <w:t>结构相似性指数是一种用于度量两个给定图像之间相似性的方法。它通过比较图像的亮度、对比度和结构这三个关键特征来评估图像的相似度。在图像分割和图像重建任务中，结构相似性指数可以作为损失函数使用，帮助训练模型以生成与目标图像更相似的图像。结构相似性指数的计算基于以下公式。</w:t>
      </w:r>
    </w:p>
    <w:p w14:paraId="7C536C1C">
      <w:pPr>
        <w:ind w:firstLine="420"/>
      </w:pPr>
      <m:oMathPara>
        <m:oMath>
          <m:eqArr>
            <m:eqArrPr>
              <m:maxDist m:val="1"/>
              <m:ctrlPr>
                <w:rPr>
                  <w:rFonts w:ascii="Cambria Math" w:hAnsi="Cambria Math"/>
                  <w:i/>
                </w:rPr>
              </m:ctrlPr>
            </m:eqArrPr>
            <m:e>
              <m:r>
                <m:rPr/>
                <w:rPr>
                  <w:rFonts w:hint="eastAsia" w:ascii="Cambria Math" w:hAnsi="Cambria Math"/>
                </w:rPr>
                <m:t>SSIM</m:t>
              </m:r>
              <m:d>
                <m:dPr>
                  <m:ctrlPr>
                    <w:rPr>
                      <w:rFonts w:ascii="Cambria Math" w:hAnsi="Cambria Math"/>
                      <w:i/>
                    </w:rPr>
                  </m:ctrlPr>
                </m:dPr>
                <m:e>
                  <m:r>
                    <m:rPr/>
                    <w:rPr>
                      <w:rFonts w:ascii="Cambria Math" w:hAnsi="Cambria Math"/>
                    </w:rPr>
                    <m:t>x,y</m:t>
                  </m:r>
                  <m:ctrlPr>
                    <w:rPr>
                      <w:rFonts w:ascii="Cambria Math" w:hAnsi="Cambria Math"/>
                      <w:i/>
                    </w:rPr>
                  </m:ctrlPr>
                </m:e>
              </m:d>
              <m:r>
                <m:rPr/>
                <w:rPr>
                  <w:rFonts w:ascii="Cambria Math" w:hAnsi="Cambria Math"/>
                </w:rPr>
                <m:t>=</m:t>
              </m:r>
              <m:f>
                <m:fPr>
                  <m:ctrlPr>
                    <w:rPr>
                      <w:rFonts w:ascii="Cambria Math" w:hAnsi="Cambria Math"/>
                      <w:i/>
                    </w:rPr>
                  </m:ctrlPr>
                </m:fPr>
                <m:num>
                  <m:d>
                    <m:dPr>
                      <m:ctrlPr>
                        <w:rPr>
                          <w:rFonts w:ascii="Cambria Math" w:hAnsi="Cambria Math"/>
                          <w:i/>
                        </w:rPr>
                      </m:ctrlPr>
                    </m:dPr>
                    <m:e>
                      <m:r>
                        <m:rPr/>
                        <w:rPr>
                          <w:rFonts w:ascii="Cambria Math" w:hAnsi="Cambria Math"/>
                        </w:rPr>
                        <m:t>2</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hint="eastAsia" w:ascii="Cambria Math" w:hAnsi="Cambria Math"/>
                            </w:rPr>
                            <m:t>x</m:t>
                          </m:r>
                          <m:ctrlPr>
                            <w:rPr>
                              <w:rFonts w:ascii="Cambria Math" w:hAnsi="Cambria Math"/>
                              <w:i/>
                            </w:rPr>
                          </m:ctrlPr>
                        </m:sub>
                      </m:sSub>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hint="eastAsia" w:ascii="Cambria Math" w:hAnsi="Cambria Math"/>
                            </w:rPr>
                            <m: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d>
                    <m:dPr>
                      <m:ctrlPr>
                        <w:rPr>
                          <w:rFonts w:ascii="Cambria Math" w:hAnsi="Cambria Math"/>
                          <w:i/>
                        </w:rPr>
                      </m:ctrlPr>
                    </m:dPr>
                    <m:e>
                      <m:r>
                        <m:rPr/>
                        <w:rPr>
                          <w:rFonts w:ascii="Cambria Math" w:hAnsi="Cambria Math"/>
                        </w:rPr>
                        <m:t>2</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xy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num>
                <m:den>
                  <m:d>
                    <m:dPr>
                      <m:ctrlPr>
                        <w:rPr>
                          <w:rFonts w:ascii="Cambria Math" w:hAnsi="Cambria Math"/>
                          <w:i/>
                        </w:rPr>
                      </m:ctrlPr>
                    </m:dPr>
                    <m:e>
                      <m:sSubSup>
                        <m:sSubSupPr>
                          <m:ctrlPr>
                            <w:rPr>
                              <w:rFonts w:ascii="Cambria Math" w:hAnsi="Cambria Math"/>
                              <w:i/>
                            </w:rPr>
                          </m:ctrlPr>
                        </m:sSubSupPr>
                        <m:e>
                          <m:r>
                            <m:rPr/>
                            <w:rPr>
                              <w:rFonts w:ascii="Cambria Math" w:hAnsi="Cambria Math"/>
                            </w:rPr>
                            <m:t>μ</m:t>
                          </m:r>
                          <m:ctrlPr>
                            <w:rPr>
                              <w:rFonts w:ascii="Cambria Math" w:hAnsi="Cambria Math"/>
                              <w:i/>
                            </w:rPr>
                          </m:ctrlPr>
                        </m:e>
                        <m:sub>
                          <m:r>
                            <m:rPr/>
                            <w:rPr>
                              <w:rFonts w:hint="eastAsia" w:ascii="Cambria Math" w:hAnsi="Cambria Math"/>
                            </w:rPr>
                            <m:t>x</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μ</m:t>
                          </m:r>
                          <m:ctrlPr>
                            <w:rPr>
                              <w:rFonts w:ascii="Cambria Math" w:hAnsi="Cambria Math"/>
                              <w:i/>
                            </w:rPr>
                          </m:ctrlPr>
                        </m:e>
                        <m:sub>
                          <m:r>
                            <m:rPr/>
                            <w:rPr>
                              <w:rFonts w:hint="eastAsia" w:ascii="Cambria Math" w:hAnsi="Cambria Math"/>
                            </w:rPr>
                            <m:t>y</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d>
                    <m:dPr>
                      <m:ctrlPr>
                        <w:rPr>
                          <w:rFonts w:ascii="Cambria Math" w:hAnsi="Cambria Math"/>
                          <w:i/>
                        </w:rPr>
                      </m:ctrlPr>
                    </m:dPr>
                    <m:e>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hint="eastAsia" w:ascii="Cambria Math" w:hAnsi="Cambria Math"/>
                            </w:rPr>
                            <m:t>x</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hint="eastAsia" w:ascii="Cambria Math" w:hAnsi="Cambria Math"/>
                            </w:rPr>
                            <m:t>y</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2−1</m:t>
                  </m:r>
                  <m:ctrlPr>
                    <w:rPr>
                      <w:rFonts w:ascii="Cambria Math" w:hAnsi="Cambria Math"/>
                      <w:i/>
                    </w:rPr>
                  </m:ctrlPr>
                </m:e>
              </m:d>
              <m:ctrlPr>
                <w:rPr>
                  <w:rFonts w:ascii="Cambria Math" w:hAnsi="Cambria Math"/>
                  <w:i/>
                </w:rPr>
              </m:ctrlPr>
            </m:e>
          </m:eqArr>
        </m:oMath>
      </m:oMathPara>
    </w:p>
    <w:p w14:paraId="5C86DC99">
      <w:pPr>
        <w:ind w:firstLine="480" w:firstLineChars="200"/>
      </w:pPr>
      <w:r>
        <w:rPr>
          <w:rFonts w:hint="eastAsia"/>
        </w:rPr>
        <w:t>上述公式（1）中</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hint="eastAsia" w:ascii="Cambria Math" w:hAnsi="Cambria Math"/>
              </w:rPr>
              <m:t>x</m:t>
            </m:r>
            <m:ctrlPr>
              <w:rPr>
                <w:rFonts w:ascii="Cambria Math" w:hAnsi="Cambria Math"/>
                <w:i/>
              </w:rPr>
            </m:ctrlPr>
          </m:sub>
        </m:sSub>
      </m:oMath>
      <w:r>
        <w:rPr>
          <w:rFonts w:hint="eastAsia"/>
        </w:rPr>
        <w:t>和</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hint="eastAsia" w:ascii="Cambria Math" w:hAnsi="Cambria Math"/>
              </w:rPr>
              <m:t>y</m:t>
            </m:r>
            <m:ctrlPr>
              <w:rPr>
                <w:rFonts w:ascii="Cambria Math" w:hAnsi="Cambria Math"/>
                <w:i/>
              </w:rPr>
            </m:ctrlPr>
          </m:sub>
        </m:sSub>
      </m:oMath>
      <w:r>
        <w:rPr>
          <w:rFonts w:hint="eastAsia"/>
        </w:rPr>
        <w:t>分别表示两个图像的亮度均值，</w:t>
      </w:r>
      <m:oMath>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hint="eastAsia" w:ascii="Cambria Math" w:hAnsi="Cambria Math"/>
              </w:rPr>
              <m:t>x</m:t>
            </m:r>
            <m:ctrlPr>
              <w:rPr>
                <w:rFonts w:ascii="Cambria Math" w:hAnsi="Cambria Math"/>
                <w:i/>
              </w:rPr>
            </m:ctrlPr>
          </m:sub>
          <m:sup>
            <m:r>
              <m:rPr/>
              <w:rPr>
                <w:rFonts w:ascii="Cambria Math" w:hAnsi="Cambria Math"/>
              </w:rPr>
              <m:t>2</m:t>
            </m:r>
            <m:ctrlPr>
              <w:rPr>
                <w:rFonts w:ascii="Cambria Math" w:hAnsi="Cambria Math"/>
                <w:i/>
              </w:rPr>
            </m:ctrlPr>
          </m:sup>
        </m:sSubSup>
      </m:oMath>
      <w:r>
        <w:rPr>
          <w:rFonts w:hint="eastAsia"/>
        </w:rPr>
        <w:t>和</w:t>
      </w:r>
      <m:oMath>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hint="eastAsia" w:ascii="Cambria Math" w:hAnsi="Cambria Math"/>
              </w:rPr>
              <m:t>y</m:t>
            </m:r>
            <m:ctrlPr>
              <w:rPr>
                <w:rFonts w:ascii="Cambria Math" w:hAnsi="Cambria Math"/>
                <w:i/>
              </w:rPr>
            </m:ctrlPr>
          </m:sub>
          <m:sup>
            <m:r>
              <m:rPr/>
              <w:rPr>
                <w:rFonts w:ascii="Cambria Math" w:hAnsi="Cambria Math"/>
              </w:rPr>
              <m:t>2</m:t>
            </m:r>
            <m:ctrlPr>
              <w:rPr>
                <w:rFonts w:ascii="Cambria Math" w:hAnsi="Cambria Math"/>
                <w:i/>
              </w:rPr>
            </m:ctrlPr>
          </m:sup>
        </m:sSubSup>
      </m:oMath>
      <w:r>
        <w:rPr>
          <w:rFonts w:hint="eastAsia"/>
        </w:rPr>
        <w:t>分别表示两个图像的亮度方差，</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xy</m:t>
            </m:r>
            <m:ctrlPr>
              <w:rPr>
                <w:rFonts w:ascii="Cambria Math" w:hAnsi="Cambria Math"/>
                <w:i/>
              </w:rPr>
            </m:ctrlPr>
          </m:sub>
        </m:sSub>
      </m:oMath>
      <w:r>
        <w:rPr>
          <w:rFonts w:hint="eastAsia"/>
        </w:rPr>
        <w:t>表示两个图像的亮度协方差，</w:t>
      </w:r>
      <m:oMath>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和</w:t>
      </w:r>
      <m:oMath>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是设定的常数，用于维持数值稳定性，避免在分母中出现0。结构相似性指数的值范围在-1到1之间，但通常在0到1之间。值越接近1，表示两个图像越相似。</w:t>
      </w:r>
    </w:p>
    <w:p w14:paraId="0061B9B0">
      <w:pPr>
        <w:pStyle w:val="3"/>
        <w:spacing w:before="156" w:after="156"/>
        <w:ind w:left="0" w:firstLine="0"/>
      </w:pPr>
      <w:bookmarkStart w:id="77" w:name="_Toc169536246"/>
      <w:r>
        <w:rPr>
          <w:rFonts w:hint="eastAsia"/>
        </w:rPr>
        <w:t>本章小结</w:t>
      </w:r>
      <w:bookmarkEnd w:id="77"/>
    </w:p>
    <w:p w14:paraId="794C0E67">
      <w:pPr>
        <w:ind w:firstLine="480" w:firstLineChars="200"/>
      </w:pPr>
      <w:r>
        <w:rPr>
          <w:rFonts w:hint="eastAsia"/>
        </w:rPr>
        <w:t>本章对多模态图像融合网络构建所依赖的关键技术进行了深入探讨。视觉Transformer的全局信息处理能力、Restormer模块的高效特征提取、轻量级Transformer的计算效率以及可逆神经网络在高频细节信息处理上的优势，以上信息为后续多模态图像融合网络的设计提供了理论基础和技术支持。</w:t>
      </w:r>
    </w:p>
    <w:p w14:paraId="57ACFF4F">
      <w:pPr>
        <w:ind w:firstLine="420"/>
        <w:sectPr>
          <w:headerReference r:id="rId8" w:type="default"/>
          <w:pgSz w:w="11906" w:h="16838"/>
          <w:pgMar w:top="1440" w:right="1440" w:bottom="1440" w:left="1440" w:header="851" w:footer="992" w:gutter="0"/>
          <w:cols w:space="425" w:num="1"/>
          <w:docGrid w:type="linesAndChars" w:linePitch="312" w:charSpace="0"/>
        </w:sectPr>
      </w:pPr>
    </w:p>
    <w:bookmarkEnd w:id="67"/>
    <w:bookmarkEnd w:id="68"/>
    <w:bookmarkEnd w:id="69"/>
    <w:bookmarkEnd w:id="70"/>
    <w:bookmarkEnd w:id="71"/>
    <w:bookmarkEnd w:id="72"/>
    <w:bookmarkEnd w:id="73"/>
    <w:bookmarkEnd w:id="74"/>
    <w:p w14:paraId="22CB6D2A">
      <w:pPr>
        <w:pStyle w:val="2"/>
        <w:numPr>
          <w:ilvl w:val="0"/>
          <w:numId w:val="1"/>
        </w:numPr>
        <w:spacing w:before="156" w:after="156" w:afterLines="50"/>
        <w:ind w:left="0" w:firstLine="0"/>
        <w:rPr>
          <w:b/>
          <w:bCs w:val="0"/>
        </w:rPr>
      </w:pPr>
      <w:bookmarkStart w:id="78" w:name="_Toc169536247"/>
      <w:r>
        <w:rPr>
          <w:rFonts w:hint="eastAsia"/>
          <w:b/>
          <w:bCs w:val="0"/>
        </w:rPr>
        <w:t>多模态图像融合网络总体设计</w:t>
      </w:r>
      <w:bookmarkEnd w:id="78"/>
    </w:p>
    <w:p w14:paraId="4BA6FD68">
      <w:pPr>
        <w:ind w:firstLine="480" w:firstLineChars="200"/>
      </w:pPr>
      <w:r>
        <w:rPr>
          <w:rFonts w:hint="eastAsia"/>
        </w:rPr>
        <w:t>本章将全面阐述本研究所构建的多模态图像融合网络的架构设计，深入探讨其核心组件及其协同工作的原理。结合无监督自训练机制，使得该多模态图像融合网络能够智能地提炼并融合在自然光与偏振光两种不同光照条件下捕获的矿物图像特征。这种融合策略不仅丰富了图像数据的维度，还显著提升了矿物颗粒的可视化质量，为后续的YOLOv8目标检测网络提供了更为全面的特征信息，从而大幅度增强了YOLOv8目标检测网络对石英碎屑检测的准确性和鲁棒性。</w:t>
      </w:r>
    </w:p>
    <w:p w14:paraId="7127BA93">
      <w:pPr>
        <w:pStyle w:val="3"/>
        <w:spacing w:before="156" w:after="156"/>
        <w:ind w:left="0" w:firstLine="0"/>
      </w:pPr>
      <w:bookmarkStart w:id="79" w:name="_Toc169536248"/>
      <w:r>
        <w:rPr>
          <w:rFonts w:hint="eastAsia"/>
        </w:rPr>
        <w:t>多模态图像融合网络设计总述</w:t>
      </w:r>
      <w:bookmarkEnd w:id="79"/>
    </w:p>
    <w:p w14:paraId="1C2D7CD6">
      <w:pPr>
        <w:ind w:firstLine="480" w:firstLineChars="200"/>
      </w:pPr>
      <w:r>
        <w:rPr>
          <w:rFonts w:hint="eastAsia"/>
        </w:rPr>
        <w:t>在本节中，主要详细描述整个多模态图像融合网络的设计。如图3-1所示，该网络采用两个训练阶段。</w:t>
      </w:r>
    </w:p>
    <w:p w14:paraId="64F993E3">
      <w:pPr>
        <w:keepNext/>
        <w:jc w:val="center"/>
      </w:pPr>
      <w:r>
        <w:drawing>
          <wp:inline distT="0" distB="0" distL="0" distR="0">
            <wp:extent cx="5729605" cy="4591050"/>
            <wp:effectExtent l="0" t="0" r="4445" b="0"/>
            <wp:docPr id="732940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40056"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29605" cy="4591050"/>
                    </a:xfrm>
                    <a:prstGeom prst="rect">
                      <a:avLst/>
                    </a:prstGeom>
                    <a:noFill/>
                    <a:ln>
                      <a:noFill/>
                    </a:ln>
                  </pic:spPr>
                </pic:pic>
              </a:graphicData>
            </a:graphic>
          </wp:inline>
        </w:drawing>
      </w:r>
    </w:p>
    <w:p w14:paraId="620601F3">
      <w:pPr>
        <w:pStyle w:val="7"/>
        <w:jc w:val="center"/>
        <w:rPr>
          <w:rFonts w:ascii="黑体" w:hAnsi="黑体"/>
          <w:sz w:val="21"/>
          <w:szCs w:val="21"/>
        </w:rPr>
      </w:pPr>
      <w:r>
        <w:rPr>
          <w:rFonts w:hint="eastAsia" w:ascii="黑体" w:hAnsi="黑体"/>
          <w:sz w:val="21"/>
          <w:szCs w:val="21"/>
        </w:rPr>
        <w:t>图3-1 多模态图像融合网络设计图</w:t>
      </w:r>
    </w:p>
    <w:p w14:paraId="5649DF0A">
      <w:pPr>
        <w:ind w:firstLine="480" w:firstLineChars="200"/>
      </w:pPr>
      <w:r>
        <w:rPr>
          <w:rFonts w:hint="eastAsia"/>
        </w:rPr>
        <w:t>如上图3-1所示，本研究采用两个训练阶段的多模态图像融合网络，这样做可以首先通过第一阶段的图像重建策略，有效地提取并整合自然光和偏振光图像中的关键特征，同时保持不同模态下的重要原始信息，从而提高图像融合的泛化性能。第二阶段进一步优化融合层的性能，通过特征的互补性增强和精细调整，实现更高质量的图像融合，进而显著提升后续YOLOv8目标检测网络在石英碎屑检测任务中的准确性和鲁棒性。这种分阶段训练方法不仅逐步提升了网络对多模态数据融合的能力，还确保了融合图像在视觉和结构上更加接近原始输入图像的真实特征。</w:t>
      </w:r>
    </w:p>
    <w:p w14:paraId="1F185B55">
      <w:pPr>
        <w:keepNext/>
        <w:jc w:val="center"/>
      </w:pPr>
      <w:r>
        <w:rPr>
          <w:rFonts w:hint="eastAsia"/>
        </w:rPr>
        <w:drawing>
          <wp:inline distT="0" distB="0" distL="0" distR="0">
            <wp:extent cx="5724525" cy="2757805"/>
            <wp:effectExtent l="0" t="0" r="9525" b="4445"/>
            <wp:docPr id="8359317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31732" name="图片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24525" cy="2757805"/>
                    </a:xfrm>
                    <a:prstGeom prst="rect">
                      <a:avLst/>
                    </a:prstGeom>
                    <a:noFill/>
                    <a:ln>
                      <a:noFill/>
                    </a:ln>
                  </pic:spPr>
                </pic:pic>
              </a:graphicData>
            </a:graphic>
          </wp:inline>
        </w:drawing>
      </w:r>
    </w:p>
    <w:p w14:paraId="685BA6BC">
      <w:pPr>
        <w:pStyle w:val="7"/>
        <w:jc w:val="center"/>
        <w:rPr>
          <w:rFonts w:ascii="黑体" w:hAnsi="黑体"/>
          <w:sz w:val="21"/>
          <w:szCs w:val="21"/>
        </w:rPr>
      </w:pPr>
      <w:r>
        <w:rPr>
          <w:rFonts w:hint="eastAsia" w:ascii="黑体" w:hAnsi="黑体"/>
          <w:sz w:val="21"/>
          <w:szCs w:val="21"/>
        </w:rPr>
        <w:t>图3-2 训练阶段一</w:t>
      </w:r>
    </w:p>
    <w:p w14:paraId="5A5E66BB">
      <w:pPr>
        <w:ind w:firstLine="480" w:firstLineChars="200"/>
      </w:pPr>
      <w:r>
        <w:rPr>
          <w:rFonts w:hint="eastAsia"/>
        </w:rPr>
        <w:t>如上图3-2所示，N代表输入的自然光图像，P代表输入的偏振光图像。</w:t>
      </w:r>
      <m:oMath>
        <m:sSubSup>
          <m:sSubSupPr>
            <m:ctrlPr>
              <w:rPr>
                <w:rFonts w:ascii="Cambria Math" w:hAnsi="Cambria Math"/>
              </w:rPr>
            </m:ctrlPr>
          </m:sSubSupPr>
          <m:e>
            <m:r>
              <m:rPr/>
              <w:rPr>
                <w:rFonts w:ascii="Cambria Math" w:hAnsi="Cambria Math"/>
              </w:rPr>
              <m:t>φ</m:t>
            </m:r>
            <m:ctrlPr>
              <w:rPr>
                <w:rFonts w:ascii="Cambria Math" w:hAnsi="Cambria Math"/>
              </w:rPr>
            </m:ctrlPr>
          </m:e>
          <m:sub>
            <m:r>
              <m:rPr>
                <m:sty m:val="p"/>
              </m:rPr>
              <w:rPr>
                <w:rFonts w:ascii="Cambria Math" w:hAnsi="Cambria Math"/>
              </w:rPr>
              <m:t>N</m:t>
            </m:r>
            <m:ctrlPr>
              <w:rPr>
                <w:rFonts w:ascii="Cambria Math" w:hAnsi="Cambria Math"/>
              </w:rPr>
            </m:ctrlPr>
          </m:sub>
          <m:sup>
            <m:r>
              <m:rPr/>
              <w:rPr>
                <w:rFonts w:hint="eastAsia" w:ascii="Cambria Math" w:hAnsi="Cambria Math"/>
              </w:rPr>
              <m:t>B</m:t>
            </m:r>
            <m:ctrlPr>
              <w:rPr>
                <w:rFonts w:ascii="Cambria Math" w:hAnsi="Cambria Math"/>
              </w:rPr>
            </m:ctrlPr>
          </m:sup>
        </m:sSubSup>
      </m:oMath>
      <w:r>
        <w:rPr>
          <w:rFonts w:hint="eastAsia"/>
        </w:rPr>
        <w:t>，</w:t>
      </w:r>
      <m:oMath>
        <m:sSubSup>
          <m:sSubSupPr>
            <m:ctrlPr>
              <w:rPr>
                <w:rFonts w:ascii="Cambria Math" w:hAnsi="Cambria Math"/>
              </w:rPr>
            </m:ctrlPr>
          </m:sSubSupPr>
          <m:e>
            <m:r>
              <m:rPr/>
              <w:rPr>
                <w:rFonts w:ascii="Cambria Math" w:hAnsi="Cambria Math"/>
              </w:rPr>
              <m:t>φ</m:t>
            </m:r>
            <m:ctrlPr>
              <w:rPr>
                <w:rFonts w:ascii="Cambria Math" w:hAnsi="Cambria Math"/>
              </w:rPr>
            </m:ctrlPr>
          </m:e>
          <m:sub>
            <m:r>
              <m:rPr>
                <m:sty m:val="p"/>
              </m:rPr>
              <w:rPr>
                <w:rFonts w:ascii="Cambria Math" w:hAnsi="Cambria Math"/>
              </w:rPr>
              <m:t>N</m:t>
            </m:r>
            <m:ctrlPr>
              <w:rPr>
                <w:rFonts w:ascii="Cambria Math" w:hAnsi="Cambria Math"/>
              </w:rPr>
            </m:ctrlPr>
          </m:sub>
          <m:sup>
            <m:r>
              <m:rPr>
                <m:sty m:val="p"/>
              </m:rPr>
              <w:rPr>
                <w:rFonts w:ascii="Cambria Math" w:hAnsi="Cambria Math"/>
              </w:rPr>
              <m:t>D</m:t>
            </m:r>
            <m:ctrlPr>
              <w:rPr>
                <w:rFonts w:ascii="Cambria Math" w:hAnsi="Cambria Math"/>
              </w:rPr>
            </m:ctrlPr>
          </m:sup>
        </m:sSubSup>
      </m:oMath>
      <w:r>
        <w:rPr>
          <w:rFonts w:hint="eastAsia"/>
        </w:rPr>
        <w:t>，</w:t>
      </w:r>
      <m:oMath>
        <m:sSubSup>
          <m:sSubSupPr>
            <m:ctrlPr>
              <w:rPr>
                <w:rFonts w:ascii="Cambria Math" w:hAnsi="Cambria Math"/>
              </w:rPr>
            </m:ctrlPr>
          </m:sSubSupPr>
          <m:e>
            <m:r>
              <m:rPr/>
              <w:rPr>
                <w:rFonts w:ascii="Cambria Math" w:hAnsi="Cambria Math"/>
              </w:rPr>
              <m:t>φ</m:t>
            </m:r>
            <m:ctrlPr>
              <w:rPr>
                <w:rFonts w:ascii="Cambria Math" w:hAnsi="Cambria Math"/>
              </w:rPr>
            </m:ctrlPr>
          </m:e>
          <m:sub>
            <m:r>
              <m:rPr/>
              <w:rPr>
                <w:rFonts w:hint="eastAsia" w:ascii="Cambria Math" w:hAnsi="Cambria Math"/>
              </w:rPr>
              <m:t>P</m:t>
            </m:r>
            <m:ctrlPr>
              <w:rPr>
                <w:rFonts w:ascii="Cambria Math" w:hAnsi="Cambria Math"/>
              </w:rPr>
            </m:ctrlPr>
          </m:sub>
          <m:sup>
            <m:r>
              <m:rPr/>
              <w:rPr>
                <w:rFonts w:hint="eastAsia" w:ascii="Cambria Math" w:hAnsi="Cambria Math"/>
              </w:rPr>
              <m:t>B</m:t>
            </m:r>
            <m:ctrlPr>
              <w:rPr>
                <w:rFonts w:ascii="Cambria Math" w:hAnsi="Cambria Math"/>
              </w:rPr>
            </m:ctrlPr>
          </m:sup>
        </m:sSubSup>
      </m:oMath>
      <w:r>
        <w:rPr>
          <w:rFonts w:hint="eastAsia"/>
        </w:rPr>
        <w:t>和</w:t>
      </w:r>
      <m:oMath>
        <m:sSubSup>
          <m:sSubSupPr>
            <m:ctrlPr>
              <w:rPr>
                <w:rFonts w:ascii="Cambria Math" w:hAnsi="Cambria Math"/>
              </w:rPr>
            </m:ctrlPr>
          </m:sSubSupPr>
          <m:e>
            <m:r>
              <m:rPr/>
              <w:rPr>
                <w:rFonts w:ascii="Cambria Math" w:hAnsi="Cambria Math"/>
              </w:rPr>
              <m:t>φ</m:t>
            </m:r>
            <m:ctrlPr>
              <w:rPr>
                <w:rFonts w:ascii="Cambria Math" w:hAnsi="Cambria Math"/>
              </w:rPr>
            </m:ctrlPr>
          </m:e>
          <m:sub>
            <m:r>
              <m:rPr>
                <m:sty m:val="p"/>
              </m:rPr>
              <w:rPr>
                <w:rFonts w:ascii="Cambria Math" w:hAnsi="Cambria Math"/>
              </w:rPr>
              <m:t>P</m:t>
            </m:r>
            <m:ctrlPr>
              <w:rPr>
                <w:rFonts w:ascii="Cambria Math" w:hAnsi="Cambria Math"/>
              </w:rPr>
            </m:ctrlPr>
          </m:sub>
          <m:sup>
            <m:r>
              <m:rPr/>
              <w:rPr>
                <w:rFonts w:hint="eastAsia" w:ascii="Cambria Math" w:hAnsi="Cambria Math"/>
              </w:rPr>
              <m:t>D</m:t>
            </m:r>
            <m:ctrlPr>
              <w:rPr>
                <w:rFonts w:ascii="Cambria Math" w:hAnsi="Cambria Math"/>
              </w:rPr>
            </m:ctrlPr>
          </m:sup>
        </m:sSubSup>
      </m:oMath>
      <w:r>
        <w:rPr>
          <w:rFonts w:hint="eastAsia"/>
        </w:rPr>
        <w:t>代表不同的特征信息。N'和P'分别代表重建后的自然光图像和偏振光图像。</w:t>
      </w:r>
    </w:p>
    <w:p w14:paraId="5812A06E">
      <w:pPr>
        <w:ind w:firstLine="480" w:firstLineChars="200"/>
      </w:pPr>
      <w:r>
        <w:rPr>
          <w:rFonts w:hint="eastAsia"/>
        </w:rPr>
        <w:t>第一阶段为了尽可能保持多的不同模态下的重要的原始信息以及学习到更多的通用特征来提高图像融合的泛化性能，所以将采用图像重建的策略（Tan et al.，2019）（</w:t>
      </w:r>
      <w:r>
        <w:rPr>
          <w:bCs/>
          <w:szCs w:val="21"/>
        </w:rPr>
        <w:t>Makhzani A</w:t>
      </w:r>
      <w:r>
        <w:rPr>
          <w:rFonts w:hint="eastAsia"/>
          <w:bCs/>
          <w:szCs w:val="21"/>
        </w:rPr>
        <w:t xml:space="preserve"> </w:t>
      </w:r>
      <w:r>
        <w:rPr>
          <w:rFonts w:hint="eastAsia"/>
        </w:rPr>
        <w:t>et al.，</w:t>
      </w:r>
      <w:r>
        <w:rPr>
          <w:rFonts w:hint="eastAsia"/>
          <w:bCs/>
          <w:szCs w:val="21"/>
        </w:rPr>
        <w:t>2015</w:t>
      </w:r>
      <w:r>
        <w:rPr>
          <w:rFonts w:hint="eastAsia"/>
        </w:rPr>
        <w:t>）。其主要工作是将输入的自然光和偏振光条件下的图片进行利用编码器进行一系列特征提取，并将其不同的特征信息进行拼接，再将其利用解码器来重建出与原始输入图像在视觉上高度一致的自然光和偏振光图像。</w:t>
      </w:r>
    </w:p>
    <w:p w14:paraId="37560089">
      <w:pPr>
        <w:keepNext/>
        <w:jc w:val="center"/>
      </w:pPr>
      <w:r>
        <w:rPr>
          <w:rFonts w:hint="eastAsia" w:ascii="宋体" w:hAnsi="宋体"/>
          <w:szCs w:val="21"/>
        </w:rPr>
        <w:drawing>
          <wp:inline distT="0" distB="0" distL="0" distR="0">
            <wp:extent cx="5729605" cy="3100705"/>
            <wp:effectExtent l="0" t="0" r="4445" b="4445"/>
            <wp:docPr id="14327809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80979" name="图片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729605" cy="3100705"/>
                    </a:xfrm>
                    <a:prstGeom prst="rect">
                      <a:avLst/>
                    </a:prstGeom>
                    <a:noFill/>
                    <a:ln>
                      <a:noFill/>
                    </a:ln>
                  </pic:spPr>
                </pic:pic>
              </a:graphicData>
            </a:graphic>
          </wp:inline>
        </w:drawing>
      </w:r>
    </w:p>
    <w:p w14:paraId="795F6773">
      <w:pPr>
        <w:pStyle w:val="7"/>
        <w:jc w:val="center"/>
        <w:rPr>
          <w:rFonts w:ascii="黑体" w:hAnsi="黑体"/>
          <w:sz w:val="21"/>
          <w:szCs w:val="21"/>
        </w:rPr>
      </w:pPr>
      <w:r>
        <w:rPr>
          <w:rFonts w:hint="eastAsia" w:ascii="黑体" w:hAnsi="黑体"/>
          <w:sz w:val="21"/>
          <w:szCs w:val="21"/>
        </w:rPr>
        <w:t>图3-3 训练阶段二</w:t>
      </w:r>
    </w:p>
    <w:p w14:paraId="541EF42A">
      <w:pPr>
        <w:ind w:firstLine="480" w:firstLineChars="200"/>
      </w:pPr>
      <w:r>
        <w:rPr>
          <w:rFonts w:hint="eastAsia"/>
        </w:rPr>
        <w:t>如上图3-3所示，</w:t>
      </w:r>
      <m:oMath>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B</m:t>
            </m:r>
            <m:ctrlPr>
              <w:rPr>
                <w:rFonts w:ascii="Cambria Math" w:hAnsi="Cambria Math"/>
              </w:rPr>
            </m:ctrlPr>
          </m:sub>
        </m:sSub>
      </m:oMath>
      <w:r>
        <w:rPr>
          <w:rFonts w:hint="eastAsia"/>
        </w:rPr>
        <w:t>和</w:t>
      </w:r>
      <m:oMath>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hint="eastAsia" w:ascii="Cambria Math" w:hAnsi="Cambria Math"/>
              </w:rPr>
              <m:t>D</m:t>
            </m:r>
            <m:ctrlPr>
              <w:rPr>
                <w:rFonts w:ascii="Cambria Math" w:hAnsi="Cambria Math"/>
              </w:rPr>
            </m:ctrlPr>
          </m:sub>
        </m:sSub>
      </m:oMath>
      <w:r>
        <w:rPr>
          <w:rFonts w:hint="eastAsia"/>
        </w:rPr>
        <w:t>分别代表融合后的低频特征信息和高频信息，F代表进行特征融合后的图像。</w:t>
      </w:r>
    </w:p>
    <w:p w14:paraId="44820A50">
      <w:pPr>
        <w:ind w:firstLine="480" w:firstLineChars="200"/>
        <w:rPr>
          <w:rFonts w:ascii="宋体" w:hAnsi="宋体"/>
          <w:szCs w:val="21"/>
        </w:rPr>
      </w:pPr>
      <w:r>
        <w:rPr>
          <w:rFonts w:hint="eastAsia"/>
        </w:rPr>
        <w:t>第二阶段的特征提取的步骤与第一阶段大致相似，然后将自然光图像和偏振光图像中提取的独立特征进行相加操作，增加特征的互补性，之后</w:t>
      </w:r>
      <w:r>
        <w:rPr>
          <w:rFonts w:hint="eastAsia" w:ascii="宋体" w:hAnsi="宋体"/>
          <w:szCs w:val="21"/>
        </w:rPr>
        <w:t>将相加后的特征分别送入不同的特征信息融合层中，提高图像融合的质量和准确性，得到的上述优化后的融合特征在进行通道维度上的拼接，形成一个统一的特征表示，最后解码器再利用这些特征信息重建输出最终的融合图像。</w:t>
      </w:r>
    </w:p>
    <w:p w14:paraId="1FF778CC">
      <w:pPr>
        <w:pStyle w:val="3"/>
        <w:spacing w:before="156" w:after="156"/>
        <w:ind w:left="0" w:firstLine="0"/>
      </w:pPr>
      <w:bookmarkStart w:id="80" w:name="_Toc169536249"/>
      <w:r>
        <w:rPr>
          <w:rFonts w:hint="eastAsia"/>
        </w:rPr>
        <w:t>编码器设计</w:t>
      </w:r>
      <w:bookmarkEnd w:id="80"/>
    </w:p>
    <w:p w14:paraId="01B8AE27">
      <w:pPr>
        <w:ind w:firstLine="480" w:firstLineChars="200"/>
      </w:pPr>
      <w:r>
        <w:rPr>
          <w:rFonts w:hint="eastAsia"/>
        </w:rPr>
        <w:t>如图3-4所示，在编码器中，总共设计了三个部分。两个Restormer模块部分，轻量级transformer模块以及可逆神经网络模块。该三个模块在编码器中分别提取输入数据中不同信息特征。</w:t>
      </w:r>
    </w:p>
    <w:p w14:paraId="43104F2A">
      <w:pPr>
        <w:keepNext/>
        <w:jc w:val="center"/>
      </w:pPr>
      <w:r>
        <w:drawing>
          <wp:inline distT="0" distB="0" distL="0" distR="0">
            <wp:extent cx="5731510" cy="3741420"/>
            <wp:effectExtent l="0" t="0" r="2540" b="0"/>
            <wp:docPr id="2125711848"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11848" name="图片 4" descr="图示&#10;&#10;描述已自动生成"/>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p>
    <w:p w14:paraId="1498C027">
      <w:pPr>
        <w:pStyle w:val="7"/>
        <w:jc w:val="center"/>
        <w:rPr>
          <w:rFonts w:ascii="黑体" w:hAnsi="黑体"/>
          <w:sz w:val="21"/>
          <w:szCs w:val="21"/>
        </w:rPr>
      </w:pPr>
      <w:r>
        <w:rPr>
          <w:rFonts w:hint="eastAsia" w:ascii="黑体" w:hAnsi="黑体"/>
          <w:sz w:val="21"/>
          <w:szCs w:val="21"/>
        </w:rPr>
        <w:t>图3-4 编码器设计图</w:t>
      </w:r>
    </w:p>
    <w:p w14:paraId="71C42C4F">
      <w:pPr>
        <w:ind w:firstLine="480" w:firstLineChars="200"/>
      </w:pPr>
      <w:r>
        <w:rPr>
          <w:rFonts w:hint="eastAsia"/>
        </w:rPr>
        <w:t>（1）Restormer模块部分：编码器中引入了两个Restormer模块以增强特征提取的能力。</w:t>
      </w:r>
      <w:r>
        <w:t>Restormer模块</w:t>
      </w:r>
      <w:r>
        <w:rPr>
          <w:rFonts w:hint="eastAsia"/>
        </w:rPr>
        <w:t>可以利用维度间的自注意力机制，有效地捕捉并整合了整个图像的全局信息，其优点在于可以在不增加计算复杂度的前提下提取跨模态浅层特征。（</w:t>
      </w:r>
      <w:r>
        <w:rPr>
          <w:bCs/>
          <w:szCs w:val="21"/>
        </w:rPr>
        <w:t>Zamir</w:t>
      </w:r>
      <w:r>
        <w:rPr>
          <w:rFonts w:hint="eastAsia"/>
        </w:rPr>
        <w:t xml:space="preserve"> et al.，</w:t>
      </w:r>
      <w:r>
        <w:rPr>
          <w:rFonts w:hint="eastAsia"/>
          <w:bCs/>
          <w:szCs w:val="21"/>
        </w:rPr>
        <w:t>2022</w:t>
      </w:r>
      <w:r>
        <w:rPr>
          <w:rFonts w:hint="eastAsia"/>
        </w:rPr>
        <w:t>）</w:t>
      </w:r>
    </w:p>
    <w:p w14:paraId="7E0A328A">
      <w:pPr>
        <w:ind w:firstLine="480" w:firstLineChars="200"/>
      </w:pPr>
      <w:r>
        <w:rPr>
          <w:rFonts w:hint="eastAsia"/>
        </w:rPr>
        <w:t>在所进行的实验中，Restormer模块在提取自然光和偏振光图像的全局依赖关系方面展现了显著的效果。该模块能够有效地识别并提取两种不同光照条件下图像所共有的浅层特征。这些共享的浅层特征对于理解图像内容具有关键性作用，因为它们涉及到图像的全局信息和跨模态的一致性。Restormer模块的这一特性对于后续的图像重建任务至关重要，因为它为解码器提供了丰富的、多模态一致的特征信息，从而使得重建的图像在视觉和结构上都更加接近原始输入图像。</w:t>
      </w:r>
    </w:p>
    <w:p w14:paraId="376A7A84">
      <w:pPr>
        <w:ind w:firstLine="480" w:firstLineChars="200"/>
      </w:pPr>
      <w:r>
        <w:rPr>
          <w:rFonts w:hint="eastAsia"/>
        </w:rPr>
        <w:t>（2）轻量级Transformer模块部分：在经过Restormer模块提取出浅层特征信息之后，研究使用轻量级Transformer模块进一步提升网络的特征提取的能力。轻量级Transformer模块通过采用长短期注意力机制，有效地捕获并整合了图像的全局和局部信息，提取出丰富的跨模态特征。</w:t>
      </w:r>
    </w:p>
    <w:p w14:paraId="66A6C398">
      <w:pPr>
        <w:ind w:firstLine="480" w:firstLineChars="200"/>
      </w:pPr>
      <w:r>
        <w:rPr>
          <w:rFonts w:hint="eastAsia"/>
        </w:rPr>
        <w:t>在实验中，轻量级Transformer模块在处理不同光照条件下的图像时，都展现了其在提取全局依赖关系方面的显著效果。该模块能够精准地识别并提取在不同成像模式下图像共有的低频基底特征，这些低频基底特征包含了图像的全局结构信息和跨模态的一致性特征。而轻量级Transformer模块的这一特性在后续的图像融合任务中为融合层提供了丰富且一致的特征信息，使得最终的融合图像在视觉和结构上都更加接近原始输入图像的真实特征。</w:t>
      </w:r>
    </w:p>
    <w:p w14:paraId="6903B85D">
      <w:pPr>
        <w:ind w:firstLine="480" w:firstLineChars="200"/>
      </w:pPr>
      <w:r>
        <w:rPr>
          <w:rFonts w:hint="eastAsia"/>
        </w:rPr>
        <w:t>此外，由于轻量级Transformer模块具有轻量级的设计特点，即便在资源受限的设备上，该网络也可以在保持计算效率的同时，有着明显的特征提取效果。</w:t>
      </w:r>
    </w:p>
    <w:p w14:paraId="019B66D1">
      <w:pPr>
        <w:ind w:firstLine="480" w:firstLineChars="200"/>
      </w:pPr>
      <w:r>
        <w:rPr>
          <w:rFonts w:hint="eastAsia"/>
        </w:rPr>
        <w:t>（3）可逆神经网络部分：而在高频特征的提取部分，则采用的是可逆神经网络模块，它通过其可逆的设计，能够在不丢失信息的前提下，有效地捕捉并整合图像的高频局部信息，精确地提取和重建图像的细节特征。</w:t>
      </w:r>
    </w:p>
    <w:p w14:paraId="402C6C82">
      <w:pPr>
        <w:ind w:firstLine="480" w:firstLineChars="200"/>
      </w:pPr>
      <w:r>
        <w:rPr>
          <w:rFonts w:hint="eastAsia"/>
        </w:rPr>
        <w:t>在实验中，可逆神经网络模块能够精准地识别并提取两种不同光照条件下图像所共有的高频细节特征，而这些高频细节特征将会有效的被应用于后续的图像重建和融合任务中。并且，可逆神经网络模块为解码器和融合层提供了丰富的、包含高频信息的多模态特征，从而使得重建和融合的图像在视觉细节和结构上都更加接近原始输入图像。</w:t>
      </w:r>
    </w:p>
    <w:p w14:paraId="5C279C47">
      <w:pPr>
        <w:pStyle w:val="3"/>
        <w:spacing w:before="156" w:after="156"/>
        <w:ind w:left="0" w:firstLine="0"/>
      </w:pPr>
      <w:bookmarkStart w:id="81" w:name="_Toc169536250"/>
      <w:r>
        <w:rPr>
          <w:rFonts w:hint="eastAsia"/>
        </w:rPr>
        <w:t>解码器设计</w:t>
      </w:r>
      <w:bookmarkEnd w:id="81"/>
    </w:p>
    <w:p w14:paraId="08CA8722">
      <w:pPr>
        <w:ind w:firstLine="480" w:firstLineChars="200"/>
      </w:pPr>
      <w:r>
        <w:rPr>
          <w:rFonts w:hint="eastAsia"/>
        </w:rPr>
        <w:t>如图3-5所示，为了</w:t>
      </w:r>
      <w:r>
        <w:t>确保编码和解码过程中特征的一致性和重建的准确性</w:t>
      </w:r>
      <w:r>
        <w:rPr>
          <w:rFonts w:hint="eastAsia"/>
        </w:rPr>
        <w:t>，解码器的设计与编码器中结构相似，采用了两个Restormer模块。与编码器中负责特征提取不同，解码器中的Restormer模块则负责将这些提取出的抽象的高层特征重新映射回图像空间，在保留图像的细节和结构信息的同时，融合不同模态的特征优势。</w:t>
      </w:r>
    </w:p>
    <w:p w14:paraId="01EED23D">
      <w:pPr>
        <w:keepNext/>
        <w:jc w:val="center"/>
      </w:pPr>
      <w:r>
        <w:drawing>
          <wp:inline distT="0" distB="0" distL="0" distR="0">
            <wp:extent cx="5731510" cy="2609850"/>
            <wp:effectExtent l="0" t="0" r="2540" b="0"/>
            <wp:docPr id="426137384"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37384" name="图片 5" descr="图示&#10;&#10;描述已自动生成"/>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1510" cy="2609850"/>
                    </a:xfrm>
                    <a:prstGeom prst="rect">
                      <a:avLst/>
                    </a:prstGeom>
                  </pic:spPr>
                </pic:pic>
              </a:graphicData>
            </a:graphic>
          </wp:inline>
        </w:drawing>
      </w:r>
    </w:p>
    <w:p w14:paraId="09BBBA82">
      <w:pPr>
        <w:pStyle w:val="7"/>
        <w:jc w:val="center"/>
        <w:rPr>
          <w:rFonts w:ascii="黑体" w:hAnsi="黑体"/>
          <w:sz w:val="21"/>
          <w:szCs w:val="21"/>
        </w:rPr>
      </w:pPr>
      <w:r>
        <w:rPr>
          <w:rFonts w:hint="eastAsia" w:ascii="黑体" w:hAnsi="黑体"/>
          <w:sz w:val="21"/>
          <w:szCs w:val="21"/>
        </w:rPr>
        <w:t>图3-5 解码器设计图</w:t>
      </w:r>
    </w:p>
    <w:p w14:paraId="038F3F6A">
      <w:pPr>
        <w:pStyle w:val="3"/>
        <w:spacing w:before="156" w:after="156"/>
        <w:ind w:left="0" w:firstLine="0"/>
      </w:pPr>
      <w:bookmarkStart w:id="82" w:name="_Toc169536251"/>
      <w:r>
        <w:rPr>
          <w:rFonts w:hint="eastAsia"/>
        </w:rPr>
        <w:t>融合层结构设计</w:t>
      </w:r>
      <w:bookmarkEnd w:id="82"/>
    </w:p>
    <w:p w14:paraId="5CAEEA4F">
      <w:pPr>
        <w:ind w:firstLine="480" w:firstLineChars="200"/>
      </w:pPr>
      <w:r>
        <w:rPr>
          <w:rFonts w:hint="eastAsia"/>
        </w:rPr>
        <w:t>融合层结构设计可以分为两个部分，一个是低频基底特征信息融合部分（Base Fusion Layer），一个是高频细节特征信息融合部分（Detail Fusion Layer）。</w:t>
      </w:r>
    </w:p>
    <w:p w14:paraId="3D5FB310">
      <w:pPr>
        <w:ind w:firstLine="480" w:firstLineChars="200"/>
      </w:pPr>
      <w:r>
        <w:rPr>
          <w:rFonts w:hint="eastAsia"/>
        </w:rPr>
        <w:t>低频基底特征信息融合部分负责将来自自然光和偏振光模态下的低频特征进行融合。这些低频特征包含了图像的全局信息，如背景和大规模环境特征，它们在不同模态之间是共享的。并且其设计结构与编码器提取低频特征结构部分类似，采用的轻量级Transformer Block来处理低频信息的融合。</w:t>
      </w:r>
    </w:p>
    <w:p w14:paraId="1B6548E7">
      <w:pPr>
        <w:ind w:firstLine="480" w:firstLineChars="200"/>
      </w:pPr>
      <w:r>
        <w:rPr>
          <w:rFonts w:hint="eastAsia"/>
        </w:rPr>
        <w:t>高频细节特征信息融合部分负责将来自自然光和偏振光模态下的高频特征进行融合。这些高频特征包含了图像的局部细节，如纹理和边缘信息。并且其设计结构也与编码器提取高频特征结构类似，采用的可逆神经网络模块部分来处理高频信息的融合。</w:t>
      </w:r>
    </w:p>
    <w:p w14:paraId="17AA8276">
      <w:pPr>
        <w:pStyle w:val="3"/>
        <w:spacing w:before="156" w:after="156"/>
        <w:ind w:left="0" w:firstLine="0"/>
      </w:pPr>
      <w:bookmarkStart w:id="83" w:name="_Toc169536252"/>
      <w:r>
        <w:rPr>
          <w:rFonts w:hint="eastAsia"/>
        </w:rPr>
        <w:t>损失函数设计</w:t>
      </w:r>
      <w:bookmarkEnd w:id="83"/>
    </w:p>
    <w:p w14:paraId="2E057B38">
      <w:pPr>
        <w:ind w:firstLine="480" w:firstLineChars="200"/>
      </w:pPr>
      <w:bookmarkStart w:id="84" w:name="_Toc163532755"/>
      <w:bookmarkStart w:id="85" w:name="_Toc162096265"/>
      <w:bookmarkStart w:id="86" w:name="_Toc162751459"/>
      <w:bookmarkStart w:id="87" w:name="_Toc161807601"/>
      <w:bookmarkStart w:id="88" w:name="_Toc162965439"/>
      <w:bookmarkStart w:id="89" w:name="_Toc162161698"/>
      <w:bookmarkStart w:id="90" w:name="_Toc161748240"/>
      <w:bookmarkStart w:id="91" w:name="_Toc161908233"/>
      <w:r>
        <w:rPr>
          <w:rFonts w:hint="eastAsia"/>
        </w:rPr>
        <w:t>在该研究中，采用的是两阶段训练方式，因为第一阶段与第二阶段的训练目标和任务不同，所以采用的是不一样的损失函数设计。通过分阶段训练，可以逐步优化网络的性能，最终达到更好的融合效果。</w:t>
      </w:r>
    </w:p>
    <w:p w14:paraId="7F6848A7">
      <w:pPr>
        <w:ind w:firstLine="480" w:firstLineChars="200"/>
      </w:pPr>
      <w:r>
        <w:rPr>
          <w:rFonts w:hint="eastAsia"/>
        </w:rPr>
        <w:t>（1）第一阶段损失函数设计：第一阶段的目标是训练自动编码器，用于特征的提取和分解，并重建源图像。所以本研究的第一阶段总体损失函数公式设计如下。</w:t>
      </w:r>
    </w:p>
    <w:p w14:paraId="04A1ACD1">
      <w:pPr>
        <w:ind w:firstLine="420"/>
      </w:pPr>
      <m:oMathPara>
        <m:oMath>
          <m:eqArr>
            <m:eqArrPr>
              <m:maxDist m:val="1"/>
              <m:ctrlPr>
                <w:rPr>
                  <w:rFonts w:ascii="Cambria Math" w:hAnsi="Cambria Math"/>
                  <w:i/>
                </w:rPr>
              </m:ctrlPr>
            </m:eqArrPr>
            <m:e>
              <m:sSubSup>
                <m:sSubSupPr>
                  <m:ctrlPr>
                    <w:rPr>
                      <w:rFonts w:ascii="Cambria Math" w:hAnsi="Cambria Math"/>
                      <w:i/>
                    </w:rPr>
                  </m:ctrlPr>
                </m:sSubSupPr>
                <m:e>
                  <m:r>
                    <m:rPr/>
                    <w:rPr>
                      <w:rFonts w:ascii="Cambria Math" w:hAnsi="Cambria Math"/>
                    </w:rPr>
                    <m:t>L</m:t>
                  </m:r>
                  <m:ctrlPr>
                    <w:rPr>
                      <w:rFonts w:ascii="Cambria Math" w:hAnsi="Cambria Math"/>
                      <w:i/>
                    </w:rPr>
                  </m:ctrlPr>
                </m:e>
                <m:sub>
                  <m:r>
                    <m:rPr/>
                    <w:rPr>
                      <w:rFonts w:ascii="Cambria Math" w:hAnsi="Cambria Math"/>
                    </w:rPr>
                    <m:t>total</m:t>
                  </m:r>
                  <m:ctrlPr>
                    <w:rPr>
                      <w:rFonts w:ascii="Cambria Math" w:hAnsi="Cambria Math"/>
                      <w:i/>
                    </w:rPr>
                  </m:ctrlPr>
                </m:sub>
                <m:sup>
                  <m:r>
                    <m:rPr/>
                    <w:rPr>
                      <w:rFonts w:ascii="Cambria Math" w:hAnsi="Cambria Math"/>
                    </w:rPr>
                    <m:t>I</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plane</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polarized</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2</m:t>
                  </m:r>
                  <m:ctrlPr>
                    <w:rPr>
                      <w:rFonts w:ascii="Cambria Math" w:hAnsi="Cambria Math"/>
                      <w:i/>
                    </w:rPr>
                  </m:ctrlPr>
                </m:sub>
              </m:sSub>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decomp</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208F9008">
      <w:pPr>
        <w:ind w:firstLine="480" w:firstLineChars="200"/>
      </w:pPr>
      <w:r>
        <w:rPr>
          <w:rFonts w:hint="eastAsia"/>
        </w:rPr>
        <w:t>为了确保编码和解码过程中图现象信息不会丢失，所以采用了重建损失，例如上述公式（3-1）中</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plane</m:t>
            </m:r>
            <m:ctrlPr>
              <w:rPr>
                <w:rFonts w:ascii="Cambria Math" w:hAnsi="Cambria Math"/>
                <w:i/>
              </w:rPr>
            </m:ctrlPr>
          </m:sub>
        </m:sSub>
      </m:oMath>
      <w:r>
        <w:rPr>
          <w:rFonts w:hint="eastAsia"/>
        </w:rPr>
        <w:t>和</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polarized</m:t>
            </m:r>
            <m:ctrlPr>
              <w:rPr>
                <w:rFonts w:ascii="Cambria Math" w:hAnsi="Cambria Math"/>
                <w:i/>
              </w:rPr>
            </m:ctrlPr>
          </m:sub>
        </m:sSub>
      </m:oMath>
      <w:r>
        <w:rPr>
          <w:rFonts w:hint="eastAsia"/>
        </w:rPr>
        <w:t>分别是自然光图片的重建损失和偏振光图片的重建损失，并且为了平衡不同损失项的重要性，引入了权重参数</w:t>
      </w: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和</w:t>
      </w: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来进行调节。</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plane</m:t>
            </m:r>
            <m:ctrlPr>
              <w:rPr>
                <w:rFonts w:ascii="Cambria Math" w:hAnsi="Cambria Math"/>
                <w:i/>
              </w:rPr>
            </m:ctrlPr>
          </m:sub>
        </m:sSub>
      </m:oMath>
      <w:r>
        <w:rPr>
          <w:rFonts w:hint="eastAsia"/>
        </w:rPr>
        <w:t>的具体重建损失公式定义如下。</w:t>
      </w:r>
    </w:p>
    <w:p w14:paraId="63AA48D4">
      <w:pPr>
        <w:ind w:firstLine="42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plane</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hint="eastAsia" w:ascii="Cambria Math" w:hAnsi="Cambria Math"/>
                    </w:rPr>
                    <m:t>L</m:t>
                  </m:r>
                  <m:ctrlPr>
                    <w:rPr>
                      <w:rFonts w:ascii="Cambria Math" w:hAnsi="Cambria Math"/>
                      <w:i/>
                    </w:rPr>
                  </m:ctrlPr>
                </m:e>
                <m:sub>
                  <m:r>
                    <m:rPr/>
                    <w:rPr>
                      <w:rFonts w:hint="eastAsia" w:ascii="Cambria Math" w:hAnsi="Cambria Math"/>
                    </w:rPr>
                    <m:t>int</m:t>
                  </m:r>
                  <m:ctrlPr>
                    <w:rPr>
                      <w:rFonts w:ascii="Cambria Math" w:hAnsi="Cambria Math"/>
                      <w:i/>
                    </w:rPr>
                  </m:ctrlPr>
                </m:sub>
                <m:sup>
                  <m:r>
                    <m:rPr/>
                    <w:rPr>
                      <w:rFonts w:hint="eastAsia" w:ascii="Cambria Math" w:hAnsi="Cambria Math"/>
                    </w:rPr>
                    <m:t>P</m:t>
                  </m:r>
                  <m:ctrlPr>
                    <w:rPr>
                      <w:rFonts w:ascii="Cambria Math" w:hAnsi="Cambria Math"/>
                      <w:i/>
                    </w:rPr>
                  </m:ctrlPr>
                </m:sup>
              </m:sSubSup>
              <m:d>
                <m:dPr>
                  <m:ctrlPr>
                    <w:rPr>
                      <w:rFonts w:ascii="Cambria Math" w:hAnsi="Cambria Math"/>
                      <w:i/>
                    </w:rPr>
                  </m:ctrlPr>
                </m:dPr>
                <m:e>
                  <m:r>
                    <m:rPr/>
                    <w:rPr>
                      <w:rFonts w:hint="eastAsia" w:ascii="Cambria Math" w:hAnsi="Cambria Math"/>
                    </w:rPr>
                    <m:t>P</m:t>
                  </m:r>
                  <m:r>
                    <m:rPr/>
                    <w:rPr>
                      <w:rFonts w:ascii="Cambria Math" w:hAnsi="Cambria Math"/>
                    </w:rPr>
                    <m:t>,</m:t>
                  </m:r>
                  <m:acc>
                    <m:accPr>
                      <m:ctrlPr>
                        <w:rPr>
                          <w:rFonts w:ascii="Cambria Math" w:hAnsi="Cambria Math"/>
                          <w:i/>
                        </w:rPr>
                      </m:ctrlPr>
                    </m:accPr>
                    <m:e>
                      <m:r>
                        <m:rPr/>
                        <w:rPr>
                          <w:rFonts w:hint="eastAsia" w:ascii="Cambria Math" w:hAnsi="Cambria Math"/>
                        </w:rPr>
                        <m:t>P</m:t>
                      </m:r>
                      <m:ctrlPr>
                        <w:rPr>
                          <w:rFonts w:ascii="Cambria Math" w:hAnsi="Cambria Math"/>
                          <w:i/>
                        </w:rPr>
                      </m:ctrlPr>
                    </m:e>
                  </m:acc>
                  <m:ctrlPr>
                    <w:rPr>
                      <w:rFonts w:ascii="Cambria Math" w:hAnsi="Cambria Math"/>
                      <w:i/>
                    </w:rPr>
                  </m:ctrlPr>
                </m:e>
              </m:d>
              <m:r>
                <m:rPr/>
                <w:rPr>
                  <w:rFonts w:ascii="Cambria Math" w:hAnsi="Cambria Math"/>
                </w:rPr>
                <m:t>+μ</m:t>
              </m:r>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SSIM</m:t>
                  </m:r>
                  <m:ctrlPr>
                    <w:rPr>
                      <w:rFonts w:ascii="Cambria Math" w:hAnsi="Cambria Math"/>
                      <w:i/>
                    </w:rPr>
                  </m:ctrlPr>
                </m:sub>
              </m:sSub>
              <m:d>
                <m:dPr>
                  <m:ctrlPr>
                    <w:rPr>
                      <w:rFonts w:ascii="Cambria Math" w:hAnsi="Cambria Math"/>
                      <w:i/>
                    </w:rPr>
                  </m:ctrlPr>
                </m:dPr>
                <m:e>
                  <m:r>
                    <m:rPr/>
                    <w:rPr>
                      <w:rFonts w:hint="eastAsia" w:ascii="Cambria Math" w:hAnsi="Cambria Math"/>
                    </w:rPr>
                    <m:t>P</m:t>
                  </m:r>
                  <m:r>
                    <m:rPr/>
                    <w:rPr>
                      <w:rFonts w:ascii="Cambria Math" w:hAnsi="Cambria Math"/>
                    </w:rPr>
                    <m:t>,</m:t>
                  </m:r>
                  <m:acc>
                    <m:accPr>
                      <m:ctrlPr>
                        <w:rPr>
                          <w:rFonts w:ascii="Cambria Math" w:hAnsi="Cambria Math"/>
                          <w:i/>
                        </w:rPr>
                      </m:ctrlPr>
                    </m:accPr>
                    <m:e>
                      <m:r>
                        <m:rPr/>
                        <w:rPr>
                          <w:rFonts w:hint="eastAsia" w:ascii="Cambria Math" w:hAnsi="Cambria Math"/>
                        </w:rPr>
                        <m:t>P</m:t>
                      </m:r>
                      <m:ctrlPr>
                        <w:rPr>
                          <w:rFonts w:ascii="Cambria Math" w:hAnsi="Cambria Math"/>
                          <w:i/>
                        </w:rPr>
                      </m:ctrlPr>
                    </m:e>
                  </m:acc>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8B13BCB">
      <w:pPr>
        <w:ind w:firstLine="480" w:firstLineChars="200"/>
      </w:pPr>
      <w:r>
        <w:rPr>
          <w:rFonts w:hint="eastAsia"/>
        </w:rPr>
        <w:t>上述公式（3-2）中</w:t>
      </w:r>
      <m:oMath>
        <m:sSubSup>
          <m:sSubSupPr>
            <m:ctrlPr>
              <w:rPr>
                <w:rFonts w:ascii="Cambria Math" w:hAnsi="Cambria Math"/>
                <w:i/>
              </w:rPr>
            </m:ctrlPr>
          </m:sSubSupPr>
          <m:e>
            <m:r>
              <m:rPr/>
              <w:rPr>
                <w:rFonts w:hint="eastAsia" w:ascii="Cambria Math" w:hAnsi="Cambria Math"/>
              </w:rPr>
              <m:t>L</m:t>
            </m:r>
            <m:ctrlPr>
              <w:rPr>
                <w:rFonts w:ascii="Cambria Math" w:hAnsi="Cambria Math"/>
                <w:i/>
              </w:rPr>
            </m:ctrlPr>
          </m:e>
          <m:sub>
            <m:r>
              <m:rPr/>
              <w:rPr>
                <w:rFonts w:hint="eastAsia" w:ascii="Cambria Math" w:hAnsi="Cambria Math"/>
              </w:rPr>
              <m:t>int</m:t>
            </m:r>
            <m:ctrlPr>
              <w:rPr>
                <w:rFonts w:ascii="Cambria Math" w:hAnsi="Cambria Math"/>
                <w:i/>
              </w:rPr>
            </m:ctrlPr>
          </m:sub>
          <m:sup>
            <m:r>
              <m:rPr/>
              <w:rPr>
                <w:rFonts w:hint="eastAsia" w:ascii="Cambria Math" w:hAnsi="Cambria Math"/>
              </w:rPr>
              <m:t>P</m:t>
            </m:r>
            <m:ctrlPr>
              <w:rPr>
                <w:rFonts w:ascii="Cambria Math" w:hAnsi="Cambria Math"/>
                <w:i/>
              </w:rPr>
            </m:ctrlPr>
          </m:sup>
        </m:sSubSup>
        <m:d>
          <m:dPr>
            <m:ctrlPr>
              <w:rPr>
                <w:rFonts w:ascii="Cambria Math" w:hAnsi="Cambria Math"/>
                <w:i/>
              </w:rPr>
            </m:ctrlPr>
          </m:dPr>
          <m:e>
            <m:r>
              <m:rPr/>
              <w:rPr>
                <w:rFonts w:hint="eastAsia" w:ascii="Cambria Math" w:hAnsi="Cambria Math"/>
              </w:rPr>
              <m:t>P</m:t>
            </m:r>
            <m:r>
              <m:rPr/>
              <w:rPr>
                <w:rFonts w:ascii="Cambria Math" w:hAnsi="Cambria Math"/>
              </w:rPr>
              <m:t>,</m:t>
            </m:r>
            <m:acc>
              <m:accPr>
                <m:ctrlPr>
                  <w:rPr>
                    <w:rFonts w:ascii="Cambria Math" w:hAnsi="Cambria Math"/>
                    <w:i/>
                  </w:rPr>
                </m:ctrlPr>
              </m:accPr>
              <m:e>
                <m:r>
                  <m:rPr/>
                  <w:rPr>
                    <w:rFonts w:hint="eastAsia" w:ascii="Cambria Math" w:hAnsi="Cambria Math"/>
                  </w:rPr>
                  <m:t>P</m:t>
                </m:r>
                <m:ctrlPr>
                  <w:rPr>
                    <w:rFonts w:ascii="Cambria Math" w:hAnsi="Cambria Math"/>
                    <w:i/>
                  </w:rPr>
                </m:ctrlPr>
              </m:e>
            </m:acc>
            <m:ctrlPr>
              <w:rPr>
                <w:rFonts w:ascii="Cambria Math" w:hAnsi="Cambria Math"/>
                <w:i/>
              </w:rPr>
            </m:ctrlPr>
          </m:e>
        </m:d>
      </m:oMath>
      <w:r>
        <w:rPr>
          <w:rFonts w:hint="eastAsia"/>
        </w:rPr>
        <w:t>是图像内部损失，计算方式为</w:t>
      </w:r>
      <m:oMath>
        <m:sSubSup>
          <m:sSubSupPr>
            <m:ctrlPr>
              <w:rPr>
                <w:rFonts w:ascii="Cambria Math" w:hAnsi="Cambria Math"/>
                <w:i/>
              </w:rPr>
            </m:ctrlPr>
          </m:sSubSupPr>
          <m:e>
            <m:r>
              <m:rPr/>
              <w:rPr>
                <w:rFonts w:hint="eastAsia" w:ascii="Cambria Math" w:hAnsi="Cambria Math"/>
              </w:rPr>
              <m:t>L</m:t>
            </m:r>
            <m:ctrlPr>
              <w:rPr>
                <w:rFonts w:ascii="Cambria Math" w:hAnsi="Cambria Math"/>
                <w:i/>
              </w:rPr>
            </m:ctrlPr>
          </m:e>
          <m:sub>
            <m:r>
              <m:rPr/>
              <w:rPr>
                <w:rFonts w:hint="eastAsia" w:ascii="Cambria Math" w:hAnsi="Cambria Math"/>
              </w:rPr>
              <m:t>int</m:t>
            </m:r>
            <m:ctrlPr>
              <w:rPr>
                <w:rFonts w:ascii="Cambria Math" w:hAnsi="Cambria Math"/>
                <w:i/>
              </w:rPr>
            </m:ctrlPr>
          </m:sub>
          <m:sup>
            <m:r>
              <m:rPr/>
              <w:rPr>
                <w:rFonts w:hint="eastAsia" w:ascii="Cambria Math" w:hAnsi="Cambria Math"/>
              </w:rPr>
              <m:t>P</m:t>
            </m:r>
            <m:ctrlPr>
              <w:rPr>
                <w:rFonts w:ascii="Cambria Math" w:hAnsi="Cambria Math"/>
                <w:i/>
              </w:rPr>
            </m:ctrlPr>
          </m:sup>
        </m:sSubSup>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P</m:t>
                </m:r>
                <m:r>
                  <m:rPr/>
                  <w:rPr>
                    <w:rFonts w:ascii="Cambria Math" w:hAnsi="Cambria Math"/>
                  </w:rPr>
                  <m:t>−</m:t>
                </m:r>
                <m:acc>
                  <m:accPr>
                    <m:ctrlPr>
                      <w:rPr>
                        <w:rFonts w:ascii="Cambria Math" w:hAnsi="Cambria Math"/>
                        <w:i/>
                      </w:rPr>
                    </m:ctrlPr>
                  </m:accPr>
                  <m:e>
                    <m:r>
                      <m:rPr/>
                      <w:rPr>
                        <w:rFonts w:hint="eastAsia" w:ascii="Cambria Math" w:hAnsi="Cambria Math"/>
                      </w:rPr>
                      <m:t>P</m:t>
                    </m:r>
                    <m:ctrlPr>
                      <w:rPr>
                        <w:rFonts w:ascii="Cambria Math" w:hAnsi="Cambria Math"/>
                        <w:i/>
                      </w:rPr>
                    </m:ctrlPr>
                  </m:e>
                </m:acc>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oMath>
      <w:r>
        <w:rPr>
          <w:rFonts w:hint="eastAsia"/>
        </w:rPr>
        <w:t>，</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SSIM</m:t>
            </m:r>
            <m:ctrlPr>
              <w:rPr>
                <w:rFonts w:ascii="Cambria Math" w:hAnsi="Cambria Math"/>
                <w:i/>
              </w:rPr>
            </m:ctrlPr>
          </m:sub>
        </m:sSub>
        <m:d>
          <m:dPr>
            <m:ctrlPr>
              <w:rPr>
                <w:rFonts w:ascii="Cambria Math" w:hAnsi="Cambria Math"/>
                <w:i/>
              </w:rPr>
            </m:ctrlPr>
          </m:dPr>
          <m:e>
            <m:r>
              <m:rPr/>
              <w:rPr>
                <w:rFonts w:hint="eastAsia" w:ascii="Cambria Math" w:hAnsi="Cambria Math"/>
              </w:rPr>
              <m:t>P</m:t>
            </m:r>
            <m:r>
              <m:rPr/>
              <w:rPr>
                <w:rFonts w:ascii="Cambria Math" w:hAnsi="Cambria Math"/>
              </w:rPr>
              <m:t>,</m:t>
            </m:r>
            <m:acc>
              <m:accPr>
                <m:ctrlPr>
                  <w:rPr>
                    <w:rFonts w:ascii="Cambria Math" w:hAnsi="Cambria Math"/>
                    <w:i/>
                  </w:rPr>
                </m:ctrlPr>
              </m:accPr>
              <m:e>
                <m:r>
                  <m:rPr/>
                  <w:rPr>
                    <w:rFonts w:hint="eastAsia" w:ascii="Cambria Math" w:hAnsi="Cambria Math"/>
                  </w:rPr>
                  <m:t>P</m:t>
                </m:r>
                <m:ctrlPr>
                  <w:rPr>
                    <w:rFonts w:ascii="Cambria Math" w:hAnsi="Cambria Math"/>
                    <w:i/>
                  </w:rPr>
                </m:ctrlPr>
              </m:e>
            </m:acc>
            <m:ctrlPr>
              <w:rPr>
                <w:rFonts w:ascii="Cambria Math" w:hAnsi="Cambria Math"/>
                <w:i/>
              </w:rPr>
            </m:ctrlPr>
          </m:e>
        </m:d>
      </m:oMath>
      <w:r>
        <w:rPr>
          <w:rFonts w:hint="eastAsia"/>
        </w:rPr>
        <w:t>是结构相似性损失函数，计算方式为</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SSIM</m:t>
            </m:r>
            <m:ctrlPr>
              <w:rPr>
                <w:rFonts w:ascii="Cambria Math" w:hAnsi="Cambria Math"/>
                <w:i/>
              </w:rPr>
            </m:ctrlPr>
          </m:sub>
        </m:sSub>
        <m:d>
          <m:dPr>
            <m:ctrlPr>
              <w:rPr>
                <w:rFonts w:ascii="Cambria Math" w:hAnsi="Cambria Math"/>
                <w:i/>
              </w:rPr>
            </m:ctrlPr>
          </m:dPr>
          <m:e>
            <m:r>
              <m:rPr/>
              <w:rPr>
                <w:rFonts w:hint="eastAsia" w:ascii="Cambria Math" w:hAnsi="Cambria Math"/>
              </w:rPr>
              <m:t>P</m:t>
            </m:r>
            <m:r>
              <m:rPr/>
              <w:rPr>
                <w:rFonts w:ascii="Cambria Math" w:hAnsi="Cambria Math"/>
              </w:rPr>
              <m:t>,</m:t>
            </m:r>
            <m:acc>
              <m:accPr>
                <m:ctrlPr>
                  <w:rPr>
                    <w:rFonts w:ascii="Cambria Math" w:hAnsi="Cambria Math"/>
                    <w:i/>
                  </w:rPr>
                </m:ctrlPr>
              </m:accPr>
              <m:e>
                <m:r>
                  <m:rPr/>
                  <w:rPr>
                    <w:rFonts w:hint="eastAsia" w:ascii="Cambria Math" w:hAnsi="Cambria Math"/>
                  </w:rPr>
                  <m:t>P</m:t>
                </m:r>
                <m:ctrlPr>
                  <w:rPr>
                    <w:rFonts w:ascii="Cambria Math" w:hAnsi="Cambria Math"/>
                    <w:i/>
                  </w:rPr>
                </m:ctrlPr>
              </m:e>
            </m:acc>
            <m:ctrlPr>
              <w:rPr>
                <w:rFonts w:ascii="Cambria Math" w:hAnsi="Cambria Math"/>
                <w:i/>
              </w:rPr>
            </m:ctrlPr>
          </m:e>
        </m:d>
        <m:r>
          <m:rPr/>
          <w:rPr>
            <w:rFonts w:ascii="Cambria Math" w:hAnsi="Cambria Math"/>
          </w:rPr>
          <m:t>=1−</m:t>
        </m:r>
        <m:r>
          <m:rPr/>
          <w:rPr>
            <w:rFonts w:hint="eastAsia" w:ascii="Cambria Math" w:hAnsi="Cambria Math"/>
          </w:rPr>
          <m:t>SSIM</m:t>
        </m:r>
        <m:r>
          <m:rPr/>
          <w:rPr>
            <w:rFonts w:ascii="Cambria Math" w:hAnsi="Cambria Math"/>
          </w:rPr>
          <m:t>（</m:t>
        </m:r>
        <m:r>
          <m:rPr/>
          <w:rPr>
            <w:rFonts w:hint="eastAsia" w:ascii="Cambria Math" w:hAnsi="Cambria Math"/>
          </w:rPr>
          <m:t>P</m:t>
        </m:r>
        <m:r>
          <m:rPr/>
          <w:rPr>
            <w:rFonts w:ascii="Cambria Math" w:hAnsi="Cambria Math"/>
          </w:rPr>
          <m:t>,</m:t>
        </m:r>
        <m:acc>
          <m:accPr>
            <m:ctrlPr>
              <w:rPr>
                <w:rFonts w:ascii="Cambria Math" w:hAnsi="Cambria Math"/>
                <w:i/>
              </w:rPr>
            </m:ctrlPr>
          </m:accPr>
          <m:e>
            <m:r>
              <m:rPr/>
              <w:rPr>
                <w:rFonts w:hint="eastAsia" w:ascii="Cambria Math" w:hAnsi="Cambria Math"/>
              </w:rPr>
              <m:t>P</m:t>
            </m:r>
            <m:ctrlPr>
              <w:rPr>
                <w:rFonts w:ascii="Cambria Math" w:hAnsi="Cambria Math"/>
                <w:i/>
              </w:rPr>
            </m:ctrlPr>
          </m:e>
        </m:acc>
        <m:r>
          <m:rPr/>
          <w:rPr>
            <w:rFonts w:ascii="Cambria Math" w:hAnsi="Cambria Math"/>
          </w:rPr>
          <m:t>）</m:t>
        </m:r>
      </m:oMath>
      <w:r>
        <w:rPr>
          <w:rFonts w:hint="eastAsia"/>
        </w:rPr>
        <w:t>，SSIM是上文所提到的结构相似性指数，</w:t>
      </w:r>
      <m:oMath>
        <m:r>
          <m:rPr/>
          <w:rPr>
            <w:rFonts w:ascii="Cambria Math" w:hAnsi="Cambria Math"/>
          </w:rPr>
          <m:t>μ</m:t>
        </m:r>
      </m:oMath>
      <w:r>
        <w:rPr>
          <w:rFonts w:hint="eastAsia"/>
        </w:rPr>
        <w:t>是正则化参数。</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polarized</m:t>
            </m:r>
            <m:ctrlPr>
              <w:rPr>
                <w:rFonts w:ascii="Cambria Math" w:hAnsi="Cambria Math"/>
                <w:i/>
              </w:rPr>
            </m:ctrlPr>
          </m:sub>
        </m:sSub>
      </m:oMath>
      <w:r>
        <w:rPr>
          <w:rFonts w:hint="eastAsia"/>
        </w:rPr>
        <w:t>也可以通过以上面式子的计算方式得出。</w:t>
      </w:r>
    </w:p>
    <w:p w14:paraId="698FDB3E">
      <w:pPr>
        <w:ind w:firstLine="480" w:firstLineChars="200"/>
      </w:pPr>
      <w:r>
        <w:rPr>
          <w:rFonts w:hint="eastAsia"/>
        </w:rPr>
        <w:t>而为了用于强化模态共享特征（低频特征）之间的相关性，同时减少模态特定特征（高频特征）之间的相关性，本研究也将相关性驱动的分解损失纳入损失函数的计算，例如上述公式（3-1）中</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decomp</m:t>
            </m:r>
            <m:ctrlPr>
              <w:rPr>
                <w:rFonts w:ascii="Cambria Math" w:hAnsi="Cambria Math"/>
                <w:i/>
              </w:rPr>
            </m:ctrlPr>
          </m:sub>
        </m:sSub>
      </m:oMath>
      <w:r>
        <w:rPr>
          <w:rFonts w:hint="eastAsia"/>
        </w:rPr>
        <w:t>是特征分解损失。</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decomp</m:t>
            </m:r>
            <m:ctrlPr>
              <w:rPr>
                <w:rFonts w:ascii="Cambria Math" w:hAnsi="Cambria Math"/>
                <w:i/>
              </w:rPr>
            </m:ctrlPr>
          </m:sub>
        </m:sSub>
      </m:oMath>
      <w:r>
        <w:rPr>
          <w:rFonts w:hint="eastAsia"/>
        </w:rPr>
        <w:t>的具体公式定义如下。</w:t>
      </w:r>
    </w:p>
    <w:p w14:paraId="4EDD2CBC">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decomp</m:t>
                  </m:r>
                  <m:ctrlPr>
                    <w:rPr>
                      <w:rFonts w:ascii="Cambria Math" w:hAnsi="Cambria Math"/>
                      <w:i/>
                    </w:rPr>
                  </m:ctrlPr>
                </m:sub>
              </m:sSub>
              <m:r>
                <m:rP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m:rPr/>
                        <w:rPr>
                          <w:rFonts w:hint="eastAsia" w:ascii="Cambria Math" w:hAnsi="Cambria Math"/>
                        </w:rPr>
                        <m:t>c</m:t>
                      </m:r>
                      <m:r>
                        <m:rPr/>
                        <w:rPr>
                          <w:rFonts w:ascii="Cambria Math" w:hAnsi="Cambria Math"/>
                        </w:rPr>
                        <m:t>=1</m:t>
                      </m:r>
                      <m:ctrlPr>
                        <w:rPr>
                          <w:rFonts w:ascii="Cambria Math" w:hAnsi="Cambria Math"/>
                          <w:i/>
                        </w:rPr>
                      </m:ctrlPr>
                    </m:sub>
                    <m:sup>
                      <m:r>
                        <m:rPr/>
                        <w:rPr>
                          <w:rFonts w:hint="eastAsia" w:ascii="Cambria Math" w:hAnsi="Cambria Math"/>
                        </w:rPr>
                        <m:t>C</m:t>
                      </m:r>
                      <m:ctrlPr>
                        <w:rPr>
                          <w:rFonts w:ascii="Cambria Math" w:hAnsi="Cambria Math"/>
                          <w:i/>
                        </w:rPr>
                      </m:ctrlPr>
                    </m:sup>
                    <m:e>
                      <m:sSup>
                        <m:sSupPr>
                          <m:ctrlPr>
                            <w:rPr>
                              <w:rFonts w:ascii="Cambria Math" w:hAnsi="Cambria Math"/>
                              <w:i/>
                            </w:rPr>
                          </m:ctrlPr>
                        </m:sSupPr>
                        <m:e>
                          <m:r>
                            <m:rPr/>
                            <w:rPr>
                              <w:rFonts w:hint="eastAsia" w:ascii="Cambria Math" w:hAnsi="Cambria Math"/>
                            </w:rPr>
                            <m:t>CC</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ctrlPr>
                                    <w:rPr>
                                      <w:rFonts w:ascii="Cambria Math" w:hAnsi="Cambria Math"/>
                                      <w:i/>
                                    </w:rPr>
                                  </m:ctrlPr>
                                </m:e>
                                <m:sub>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Plane</m:t>
                                      </m:r>
                                      <m:ctrlPr>
                                        <w:rPr>
                                          <w:rFonts w:ascii="Cambria Math" w:hAnsi="Cambria Math"/>
                                          <w:i/>
                                        </w:rPr>
                                      </m:ctrlPr>
                                    </m:sub>
                                  </m:sSub>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i/>
                                    </w:rPr>
                                  </m:ctrlPr>
                                </m:e>
                                <m:sub>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Polarized</m:t>
                                      </m:r>
                                      <m:ctrlPr>
                                        <w:rPr>
                                          <w:rFonts w:ascii="Cambria Math" w:hAnsi="Cambria Math"/>
                                          <w:i/>
                                        </w:rPr>
                                      </m:ctrlPr>
                                    </m:sub>
                                  </m:sSub>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num>
                <m:den>
                  <m:r>
                    <m:rPr/>
                    <w:rPr>
                      <w:rFonts w:ascii="Cambria Math" w:hAnsi="Cambria Math"/>
                    </w:rPr>
                    <m:t>ϵ</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nary>
                    <m:naryPr>
                      <m:chr m:val="∑"/>
                      <m:limLoc m:val="subSup"/>
                      <m:ctrlPr>
                        <w:rPr>
                          <w:rFonts w:ascii="Cambria Math" w:hAnsi="Cambria Math"/>
                          <w:i/>
                        </w:rPr>
                      </m:ctrlPr>
                    </m:naryPr>
                    <m:sub>
                      <m:r>
                        <m:rPr/>
                        <w:rPr>
                          <w:rFonts w:hint="eastAsia" w:ascii="Cambria Math" w:hAnsi="Cambria Math"/>
                        </w:rPr>
                        <m:t>c</m:t>
                      </m:r>
                      <m:r>
                        <m:rPr/>
                        <w:rPr>
                          <w:rFonts w:ascii="Cambria Math" w:hAnsi="Cambria Math"/>
                        </w:rPr>
                        <m:t>=1</m:t>
                      </m:r>
                      <m:ctrlPr>
                        <w:rPr>
                          <w:rFonts w:ascii="Cambria Math" w:hAnsi="Cambria Math"/>
                          <w:i/>
                        </w:rPr>
                      </m:ctrlPr>
                    </m:sub>
                    <m:sup>
                      <m:r>
                        <m:rPr/>
                        <w:rPr>
                          <w:rFonts w:hint="eastAsia" w:ascii="Cambria Math" w:hAnsi="Cambria Math"/>
                        </w:rPr>
                        <m:t>C</m:t>
                      </m:r>
                      <m:ctrlPr>
                        <w:rPr>
                          <w:rFonts w:ascii="Cambria Math" w:hAnsi="Cambria Math"/>
                          <w:i/>
                        </w:rPr>
                      </m:ctrlPr>
                    </m:sup>
                    <m:e>
                      <m:r>
                        <m:rPr/>
                        <w:rPr>
                          <w:rFonts w:hint="eastAsia" w:ascii="Cambria Math" w:hAnsi="Cambria Math"/>
                        </w:rPr>
                        <m:t>CC</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ctrlPr>
                                <w:rPr>
                                  <w:rFonts w:ascii="Cambria Math" w:hAnsi="Cambria Math"/>
                                  <w:i/>
                                </w:rPr>
                              </m:ctrlPr>
                            </m:e>
                            <m:sub>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Plane</m:t>
                                  </m:r>
                                  <m:ctrlPr>
                                    <w:rPr>
                                      <w:rFonts w:ascii="Cambria Math" w:hAnsi="Cambria Math"/>
                                      <w:i/>
                                    </w:rPr>
                                  </m:ctrlPr>
                                </m:sub>
                              </m:sSub>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i/>
                                </w:rPr>
                              </m:ctrlPr>
                            </m:e>
                            <m:sub>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Polarized</m:t>
                                  </m:r>
                                  <m:ctrlPr>
                                    <w:rPr>
                                      <w:rFonts w:ascii="Cambria Math" w:hAnsi="Cambria Math"/>
                                      <w:i/>
                                    </w:rPr>
                                  </m:ctrlPr>
                                </m:sub>
                              </m:sSub>
                              <m:ctrlPr>
                                <w:rPr>
                                  <w:rFonts w:ascii="Cambria Math" w:hAnsi="Cambria Math"/>
                                  <w:i/>
                                </w:rPr>
                              </m:ctrlPr>
                            </m:sub>
                          </m:sSub>
                          <m:ctrlPr>
                            <w:rPr>
                              <w:rFonts w:ascii="Cambria Math" w:hAnsi="Cambria Math"/>
                              <w:i/>
                            </w:rPr>
                          </m:ctrlPr>
                        </m:e>
                      </m:d>
                      <m:ctrlPr>
                        <w:rPr>
                          <w:rFonts w:ascii="Cambria Math" w:hAnsi="Cambria Math"/>
                          <w:i/>
                        </w:rPr>
                      </m:ctrlPr>
                    </m:e>
                  </m:nary>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25817ABF">
      <w:pPr>
        <w:ind w:firstLine="480" w:firstLineChars="200"/>
      </w:pPr>
      <w:r>
        <w:rPr>
          <w:rFonts w:hint="eastAsia"/>
        </w:rPr>
        <w:t>上述公式（3-3）中，</w:t>
      </w:r>
      <m:oMath>
        <m:r>
          <m:rPr/>
          <w:rPr>
            <w:rFonts w:hint="eastAsia" w:ascii="Cambria Math" w:hAnsi="Cambria Math"/>
          </w:rPr>
          <m:t>C</m:t>
        </m:r>
        <m:r>
          <m:rPr/>
          <w:rPr>
            <w:rFonts w:ascii="Cambria Math" w:hAnsi="Cambria Math"/>
          </w:rPr>
          <m:t>C</m:t>
        </m:r>
        <m:d>
          <m:dPr>
            <m:ctrlPr>
              <w:rPr>
                <w:rFonts w:ascii="Cambria Math" w:hAnsi="Cambria Math"/>
                <w:i/>
              </w:rPr>
            </m:ctrlPr>
          </m:dPr>
          <m:e>
            <m:r>
              <m:rPr/>
              <w:rPr>
                <w:rFonts w:ascii="Cambria Math" w:hAnsi="Cambria Math"/>
              </w:rPr>
              <m:t>∙,∙</m:t>
            </m:r>
            <m:ctrlPr>
              <w:rPr>
                <w:rFonts w:ascii="Cambria Math" w:hAnsi="Cambria Math"/>
                <w:i/>
              </w:rPr>
            </m:ctrlPr>
          </m:e>
        </m:d>
      </m:oMath>
      <w:r>
        <w:rPr>
          <w:rFonts w:hint="eastAsia"/>
        </w:rPr>
        <w:t>是相关系数操作符，</w:t>
      </w:r>
      <m:oMath>
        <m:sSub>
          <m:sSubPr>
            <m:ctrlPr>
              <w:rPr>
                <w:rFonts w:ascii="Cambria Math" w:hAnsi="Cambria Math"/>
                <w:i/>
              </w:rPr>
            </m:ctrlPr>
          </m:sSubPr>
          <m:e>
            <m:r>
              <m:rPr>
                <m:sty m:val="p"/>
              </m:rPr>
              <w:rPr>
                <w:rFonts w:ascii="Cambria Math" w:hAnsi="Cambria Math"/>
              </w:rPr>
              <m:t>Φ</m:t>
            </m:r>
            <m:ctrlPr>
              <w:rPr>
                <w:rFonts w:ascii="Cambria Math" w:hAnsi="Cambria Math"/>
                <w:i/>
              </w:rPr>
            </m:ctrlPr>
          </m:e>
          <m:sub>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Plane</m:t>
                </m:r>
                <m:ctrlPr>
                  <w:rPr>
                    <w:rFonts w:ascii="Cambria Math" w:hAnsi="Cambria Math"/>
                    <w:i/>
                  </w:rPr>
                </m:ctrlPr>
              </m:sub>
            </m:sSub>
            <m:ctrlPr>
              <w:rPr>
                <w:rFonts w:ascii="Cambria Math" w:hAnsi="Cambria Math"/>
                <w:i/>
              </w:rPr>
            </m:ctrlPr>
          </m:sub>
        </m:sSub>
      </m:oMath>
      <w:r>
        <w:rPr>
          <w:rFonts w:hint="eastAsia"/>
        </w:rPr>
        <w:t>和</w:t>
      </w:r>
      <m:oMath>
        <m:sSub>
          <m:sSubPr>
            <m:ctrlPr>
              <w:rPr>
                <w:rFonts w:ascii="Cambria Math" w:hAnsi="Cambria Math"/>
                <w:i/>
              </w:rPr>
            </m:ctrlPr>
          </m:sSubPr>
          <m:e>
            <m:r>
              <m:rPr>
                <m:sty m:val="p"/>
              </m:rPr>
              <w:rPr>
                <w:rFonts w:ascii="Cambria Math" w:hAnsi="Cambria Math"/>
              </w:rPr>
              <m:t>Φ</m:t>
            </m:r>
            <m:ctrlPr>
              <w:rPr>
                <w:rFonts w:ascii="Cambria Math" w:hAnsi="Cambria Math"/>
                <w:i/>
              </w:rPr>
            </m:ctrlPr>
          </m:e>
          <m:sub>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Polarized</m:t>
                </m:r>
                <m:ctrlPr>
                  <w:rPr>
                    <w:rFonts w:ascii="Cambria Math" w:hAnsi="Cambria Math"/>
                    <w:i/>
                  </w:rPr>
                </m:ctrlPr>
              </m:sub>
            </m:sSub>
            <m:ctrlPr>
              <w:rPr>
                <w:rFonts w:ascii="Cambria Math" w:hAnsi="Cambria Math"/>
                <w:i/>
              </w:rPr>
            </m:ctrlPr>
          </m:sub>
        </m:sSub>
      </m:oMath>
      <w:r>
        <w:rPr>
          <w:rFonts w:hint="eastAsia"/>
        </w:rPr>
        <w:t>分别是自然光图片和偏振光图片的高频细节特征，</w:t>
      </w:r>
      <m:oMath>
        <m:sSub>
          <m:sSubPr>
            <m:ctrlPr>
              <w:rPr>
                <w:rFonts w:ascii="Cambria Math" w:hAnsi="Cambria Math"/>
                <w:i/>
              </w:rPr>
            </m:ctrlPr>
          </m:sSubPr>
          <m:e>
            <m:r>
              <m:rPr>
                <m:sty m:val="p"/>
              </m:rPr>
              <w:rPr>
                <w:rFonts w:ascii="Cambria Math" w:hAnsi="Cambria Math"/>
              </w:rPr>
              <m:t>Φ</m:t>
            </m:r>
            <m:ctrlPr>
              <w:rPr>
                <w:rFonts w:ascii="Cambria Math" w:hAnsi="Cambria Math"/>
                <w:i/>
              </w:rPr>
            </m:ctrlPr>
          </m:e>
          <m:sub>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Plane</m:t>
                </m:r>
                <m:ctrlPr>
                  <w:rPr>
                    <w:rFonts w:ascii="Cambria Math" w:hAnsi="Cambria Math"/>
                    <w:i/>
                  </w:rPr>
                </m:ctrlPr>
              </m:sub>
            </m:sSub>
            <m:ctrlPr>
              <w:rPr>
                <w:rFonts w:ascii="Cambria Math" w:hAnsi="Cambria Math"/>
                <w:i/>
              </w:rPr>
            </m:ctrlPr>
          </m:sub>
        </m:sSub>
      </m:oMath>
      <w:r>
        <w:rPr>
          <w:rFonts w:hint="eastAsia"/>
        </w:rPr>
        <w:t>和</w:t>
      </w:r>
      <m:oMath>
        <m:sSub>
          <m:sSubPr>
            <m:ctrlPr>
              <w:rPr>
                <w:rFonts w:ascii="Cambria Math" w:hAnsi="Cambria Math"/>
                <w:i/>
              </w:rPr>
            </m:ctrlPr>
          </m:sSubPr>
          <m:e>
            <m:r>
              <m:rPr>
                <m:sty m:val="p"/>
              </m:rPr>
              <w:rPr>
                <w:rFonts w:ascii="Cambria Math" w:hAnsi="Cambria Math"/>
              </w:rPr>
              <m:t>Φ</m:t>
            </m:r>
            <m:ctrlPr>
              <w:rPr>
                <w:rFonts w:ascii="Cambria Math" w:hAnsi="Cambria Math"/>
                <w:i/>
              </w:rPr>
            </m:ctrlPr>
          </m:e>
          <m:sub>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Polarized</m:t>
                </m:r>
                <m:ctrlPr>
                  <w:rPr>
                    <w:rFonts w:ascii="Cambria Math" w:hAnsi="Cambria Math"/>
                    <w:i/>
                  </w:rPr>
                </m:ctrlPr>
              </m:sub>
            </m:sSub>
            <m:ctrlPr>
              <w:rPr>
                <w:rFonts w:ascii="Cambria Math" w:hAnsi="Cambria Math"/>
                <w:i/>
              </w:rPr>
            </m:ctrlPr>
          </m:sub>
        </m:sSub>
      </m:oMath>
      <w:r>
        <w:rPr>
          <w:rFonts w:hint="eastAsia"/>
        </w:rPr>
        <w:t>分别是自然光图片和偏振光图片的低频基底特征。</w:t>
      </w:r>
    </w:p>
    <w:p w14:paraId="5D7B176E">
      <w:pPr>
        <w:ind w:firstLine="480" w:firstLineChars="200"/>
      </w:pPr>
      <w:r>
        <w:rPr>
          <w:rFonts w:hint="eastAsia"/>
        </w:rPr>
        <w:t>（2）第二阶段损失函数设计：第二阶段的目标是利用第一阶段几乎已经训练好的编码器，进一步优化融合层的性能，以生成最终的融合图像。所以该阶段的损失函数设计如下。</w:t>
      </w:r>
    </w:p>
    <w:p w14:paraId="0F44F127">
      <w:pPr>
        <w:ind w:firstLine="42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L</m:t>
                  </m:r>
                  <m:ctrlPr>
                    <w:rPr>
                      <w:rFonts w:ascii="Cambria Math" w:hAnsi="Cambria Math"/>
                      <w:i/>
                    </w:rPr>
                  </m:ctrlPr>
                </m:e>
                <m:sub>
                  <m:r>
                    <m:rPr/>
                    <w:rPr>
                      <w:rFonts w:hint="eastAsia" w:ascii="Cambria Math" w:hAnsi="Cambria Math"/>
                    </w:rPr>
                    <m:t>total</m:t>
                  </m:r>
                  <m:ctrlPr>
                    <w:rPr>
                      <w:rFonts w:ascii="Cambria Math" w:hAnsi="Cambria Math"/>
                      <w:i/>
                    </w:rPr>
                  </m:ctrlPr>
                </m:sub>
                <m:sup>
                  <m:r>
                    <m:rPr/>
                    <w:rPr>
                      <w:rFonts w:hint="eastAsia" w:ascii="Cambria Math" w:hAnsi="Cambria Math"/>
                    </w:rPr>
                    <m:t>II</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hint="eastAsia" w:ascii="Cambria Math" w:hAnsi="Cambria Math"/>
                    </w:rPr>
                    <m:t>L</m:t>
                  </m:r>
                  <m:ctrlPr>
                    <w:rPr>
                      <w:rFonts w:ascii="Cambria Math" w:hAnsi="Cambria Math"/>
                      <w:i/>
                    </w:rPr>
                  </m:ctrlPr>
                </m:e>
                <m:sub>
                  <m:r>
                    <m:rPr/>
                    <w:rPr>
                      <w:rFonts w:hint="eastAsia" w:ascii="Cambria Math" w:hAnsi="Cambria Math"/>
                    </w:rPr>
                    <m:t>int</m:t>
                  </m:r>
                  <m:ctrlPr>
                    <w:rPr>
                      <w:rFonts w:ascii="Cambria Math" w:hAnsi="Cambria Math"/>
                      <w:i/>
                    </w:rPr>
                  </m:ctrlPr>
                </m:sub>
                <m:sup>
                  <m:r>
                    <m:rPr/>
                    <w:rPr>
                      <w:rFonts w:hint="eastAsia" w:ascii="Cambria Math" w:hAnsi="Cambria Math"/>
                    </w:rPr>
                    <m:t>II</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3</m:t>
                  </m:r>
                  <m:ctrlPr>
                    <w:rPr>
                      <w:rFonts w:ascii="Cambria Math" w:hAnsi="Cambria Math"/>
                      <w:i/>
                    </w:rPr>
                  </m:ctrlPr>
                </m:sub>
              </m:sSub>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grad</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4</m:t>
                  </m:r>
                  <m:ctrlPr>
                    <w:rPr>
                      <w:rFonts w:ascii="Cambria Math" w:hAnsi="Cambria Math"/>
                      <w:i/>
                    </w:rPr>
                  </m:ctrlPr>
                </m:sub>
              </m:sSub>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decomp</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3−4</m:t>
                  </m:r>
                  <m:ctrlPr>
                    <w:rPr>
                      <w:rFonts w:ascii="Cambria Math" w:hAnsi="Cambria Math"/>
                      <w:i/>
                    </w:rPr>
                  </m:ctrlPr>
                </m:e>
              </m:d>
              <m:ctrlPr>
                <w:rPr>
                  <w:rFonts w:ascii="Cambria Math" w:hAnsi="Cambria Math"/>
                  <w:i/>
                </w:rPr>
              </m:ctrlPr>
            </m:e>
          </m:eqArr>
        </m:oMath>
      </m:oMathPara>
    </w:p>
    <w:p w14:paraId="0326FEFF">
      <w:pPr>
        <w:ind w:firstLine="480" w:firstLineChars="200"/>
      </w:pPr>
      <w:r>
        <w:rPr>
          <w:rFonts w:hint="eastAsia"/>
        </w:rPr>
        <w:t>为了确保融合图像在像素级上与输入图像的亮度保持一致。上述公式（3-4）设计了内部损失</w:t>
      </w:r>
      <m:oMath>
        <m:sSubSup>
          <m:sSubSupPr>
            <m:ctrlPr>
              <w:rPr>
                <w:rFonts w:ascii="Cambria Math" w:hAnsi="Cambria Math"/>
                <w:i/>
              </w:rPr>
            </m:ctrlPr>
          </m:sSubSupPr>
          <m:e>
            <m:r>
              <m:rPr/>
              <w:rPr>
                <w:rFonts w:hint="eastAsia" w:ascii="Cambria Math" w:hAnsi="Cambria Math"/>
              </w:rPr>
              <m:t>L</m:t>
            </m:r>
            <m:ctrlPr>
              <w:rPr>
                <w:rFonts w:ascii="Cambria Math" w:hAnsi="Cambria Math"/>
                <w:i/>
              </w:rPr>
            </m:ctrlPr>
          </m:e>
          <m:sub>
            <m:r>
              <m:rPr/>
              <w:rPr>
                <w:rFonts w:hint="eastAsia" w:ascii="Cambria Math" w:hAnsi="Cambria Math"/>
              </w:rPr>
              <m:t>int</m:t>
            </m:r>
            <m:ctrlPr>
              <w:rPr>
                <w:rFonts w:ascii="Cambria Math" w:hAnsi="Cambria Math"/>
                <w:i/>
              </w:rPr>
            </m:ctrlPr>
          </m:sub>
          <m:sup>
            <m:r>
              <m:rPr/>
              <w:rPr>
                <w:rFonts w:hint="eastAsia" w:ascii="Cambria Math" w:hAnsi="Cambria Math"/>
              </w:rPr>
              <m:t>II</m:t>
            </m:r>
            <m:ctrlPr>
              <w:rPr>
                <w:rFonts w:ascii="Cambria Math" w:hAnsi="Cambria Math"/>
                <w:i/>
              </w:rPr>
            </m:ctrlPr>
          </m:sup>
        </m:sSubSup>
      </m:oMath>
      <w:r>
        <w:rPr>
          <w:rFonts w:hint="eastAsia"/>
        </w:rPr>
        <w:t>来计算融合图像与输入图像的最大值之间的绝对差值，并且该阶段的损失函数同样引入了权重参数</w:t>
      </w: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3</m:t>
            </m:r>
            <m:ctrlPr>
              <w:rPr>
                <w:rFonts w:ascii="Cambria Math" w:hAnsi="Cambria Math"/>
                <w:i/>
              </w:rPr>
            </m:ctrlPr>
          </m:sub>
        </m:sSub>
      </m:oMath>
      <w:r>
        <w:rPr>
          <w:rFonts w:hint="eastAsia"/>
        </w:rPr>
        <w:t>和</w:t>
      </w: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4</m:t>
            </m:r>
            <m:ctrlPr>
              <w:rPr>
                <w:rFonts w:ascii="Cambria Math" w:hAnsi="Cambria Math"/>
                <w:i/>
              </w:rPr>
            </m:ctrlPr>
          </m:sub>
        </m:sSub>
      </m:oMath>
      <w:r>
        <w:rPr>
          <w:rFonts w:hint="eastAsia"/>
        </w:rPr>
        <w:t>来分别平衡</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grad</m:t>
            </m:r>
            <m:ctrlPr>
              <w:rPr>
                <w:rFonts w:ascii="Cambria Math" w:hAnsi="Cambria Math"/>
                <w:i/>
              </w:rPr>
            </m:ctrlPr>
          </m:sub>
        </m:sSub>
      </m:oMath>
      <w:r>
        <w:rPr>
          <w:rFonts w:hint="eastAsia"/>
        </w:rPr>
        <w:t>和</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decomp</m:t>
            </m:r>
            <m:ctrlPr>
              <w:rPr>
                <w:rFonts w:ascii="Cambria Math" w:hAnsi="Cambria Math"/>
                <w:i/>
              </w:rPr>
            </m:ctrlPr>
          </m:sub>
        </m:sSub>
      </m:oMath>
      <w:r>
        <w:rPr>
          <w:rFonts w:hint="eastAsia"/>
        </w:rPr>
        <w:t>损失项的重要性。</w:t>
      </w:r>
      <m:oMath>
        <m:sSubSup>
          <m:sSubSupPr>
            <m:ctrlPr>
              <w:rPr>
                <w:rFonts w:ascii="Cambria Math" w:hAnsi="Cambria Math"/>
                <w:i/>
              </w:rPr>
            </m:ctrlPr>
          </m:sSubSupPr>
          <m:e>
            <m:r>
              <m:rPr/>
              <w:rPr>
                <w:rFonts w:hint="eastAsia" w:ascii="Cambria Math" w:hAnsi="Cambria Math"/>
              </w:rPr>
              <m:t>L</m:t>
            </m:r>
            <m:ctrlPr>
              <w:rPr>
                <w:rFonts w:ascii="Cambria Math" w:hAnsi="Cambria Math"/>
                <w:i/>
              </w:rPr>
            </m:ctrlPr>
          </m:e>
          <m:sub>
            <m:r>
              <m:rPr/>
              <w:rPr>
                <w:rFonts w:hint="eastAsia" w:ascii="Cambria Math" w:hAnsi="Cambria Math"/>
              </w:rPr>
              <m:t>int</m:t>
            </m:r>
            <m:ctrlPr>
              <w:rPr>
                <w:rFonts w:ascii="Cambria Math" w:hAnsi="Cambria Math"/>
                <w:i/>
              </w:rPr>
            </m:ctrlPr>
          </m:sub>
          <m:sup>
            <m:r>
              <m:rPr/>
              <w:rPr>
                <w:rFonts w:hint="eastAsia" w:ascii="Cambria Math" w:hAnsi="Cambria Math"/>
              </w:rPr>
              <m:t>II</m:t>
            </m:r>
            <m:ctrlPr>
              <w:rPr>
                <w:rFonts w:ascii="Cambria Math" w:hAnsi="Cambria Math"/>
                <w:i/>
              </w:rPr>
            </m:ctrlPr>
          </m:sup>
        </m:sSubSup>
      </m:oMath>
      <w:r>
        <w:rPr>
          <w:rFonts w:hint="eastAsia"/>
        </w:rPr>
        <w:t>具体公式设计如下。</w:t>
      </w:r>
    </w:p>
    <w:p w14:paraId="616197DE">
      <w:pPr>
        <w:ind w:firstLine="480" w:firstLineChars="20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L</m:t>
                  </m:r>
                  <m:ctrlPr>
                    <w:rPr>
                      <w:rFonts w:ascii="Cambria Math" w:hAnsi="Cambria Math"/>
                      <w:i/>
                    </w:rPr>
                  </m:ctrlPr>
                </m:e>
                <m:sub>
                  <m:r>
                    <m:rPr/>
                    <w:rPr>
                      <w:rFonts w:hint="eastAsia" w:ascii="Cambria Math" w:hAnsi="Cambria Math"/>
                    </w:rPr>
                    <m:t>int</m:t>
                  </m:r>
                  <m:ctrlPr>
                    <w:rPr>
                      <w:rFonts w:ascii="Cambria Math" w:hAnsi="Cambria Math"/>
                      <w:i/>
                    </w:rPr>
                  </m:ctrlPr>
                </m:sub>
                <m:sup>
                  <m:r>
                    <m:rPr/>
                    <w:rPr>
                      <w:rFonts w:hint="eastAsia" w:ascii="Cambria Math" w:hAnsi="Cambria Math"/>
                    </w:rPr>
                    <m:t>II</m:t>
                  </m:r>
                  <m:ctrlPr>
                    <w:rPr>
                      <w:rFonts w:ascii="Cambria Math" w:hAnsi="Cambria Math"/>
                      <w:i/>
                    </w:rPr>
                  </m:ctrlPr>
                </m:sup>
              </m:sSub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hint="eastAsia" w:ascii="Cambria Math" w:hAnsi="Cambria Math"/>
                    </w:rPr>
                    <m:t>HW</m:t>
                  </m:r>
                  <m:ctrlPr>
                    <w:rPr>
                      <w:rFonts w:ascii="Cambria Math" w:hAnsi="Cambria Math"/>
                      <w:i/>
                    </w:rPr>
                  </m:ctrlPr>
                </m:den>
              </m:f>
              <m:nary>
                <m:naryPr>
                  <m:chr m:val="∑"/>
                  <m:limLoc m:val="subSup"/>
                  <m:ctrlPr>
                    <w:rPr>
                      <w:rFonts w:ascii="Cambria Math" w:hAnsi="Cambria Math"/>
                      <w:i/>
                    </w:rPr>
                  </m:ctrlPr>
                </m:naryPr>
                <m:sub>
                  <m:r>
                    <m:rPr/>
                    <w:rPr>
                      <w:rFonts w:hint="eastAsia" w:ascii="Cambria Math" w:hAnsi="Cambria Math"/>
                    </w:rPr>
                    <m:t>i</m:t>
                  </m:r>
                  <m:r>
                    <m:rPr/>
                    <w:rPr>
                      <w:rFonts w:ascii="Cambria Math" w:hAnsi="Cambria Math"/>
                    </w:rPr>
                    <m:t>=1</m:t>
                  </m:r>
                  <m:ctrlPr>
                    <w:rPr>
                      <w:rFonts w:ascii="Cambria Math" w:hAnsi="Cambria Math"/>
                      <w:i/>
                    </w:rPr>
                  </m:ctrlPr>
                </m:sub>
                <m:sup>
                  <m:r>
                    <m:rPr/>
                    <w:rPr>
                      <w:rFonts w:hint="eastAsia" w:ascii="Cambria Math" w:hAnsi="Cambria Math"/>
                    </w:rPr>
                    <m:t>H</m:t>
                  </m:r>
                  <m:ctrlPr>
                    <w:rPr>
                      <w:rFonts w:ascii="Cambria Math" w:hAnsi="Cambria Math"/>
                      <w:i/>
                    </w:rPr>
                  </m:ctrlPr>
                </m:sup>
                <m:e>
                  <m:nary>
                    <m:naryPr>
                      <m:chr m:val="∑"/>
                      <m:limLoc m:val="subSup"/>
                      <m:ctrlPr>
                        <w:rPr>
                          <w:rFonts w:ascii="Cambria Math" w:hAnsi="Cambria Math"/>
                          <w:i/>
                        </w:rPr>
                      </m:ctrlPr>
                    </m:naryPr>
                    <m:sub>
                      <m:r>
                        <m:rPr/>
                        <w:rPr>
                          <w:rFonts w:hint="eastAsia" w:ascii="Cambria Math" w:hAnsi="Cambria Math"/>
                        </w:rPr>
                        <m:t>j</m:t>
                      </m:r>
                      <m:r>
                        <m:rPr/>
                        <w:rPr>
                          <w:rFonts w:ascii="Cambria Math" w:hAnsi="Cambria Math"/>
                        </w:rPr>
                        <m:t>=1</m:t>
                      </m:r>
                      <m:ctrlPr>
                        <w:rPr>
                          <w:rFonts w:ascii="Cambria Math" w:hAnsi="Cambria Math"/>
                          <w:i/>
                        </w:rPr>
                      </m:ctrlPr>
                    </m:sub>
                    <m:sup>
                      <m:r>
                        <m:rPr/>
                        <w:rPr>
                          <w:rFonts w:hint="eastAsia" w:ascii="Cambria Math" w:hAnsi="Cambria Math"/>
                        </w:rPr>
                        <m:t>W</m:t>
                      </m:r>
                      <m:ctrlPr>
                        <w:rPr>
                          <w:rFonts w:ascii="Cambria Math" w:hAnsi="Cambria Math"/>
                          <w:i/>
                        </w:rPr>
                      </m:ctrlP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f</m:t>
                                  </m:r>
                                  <m:ctrlPr>
                                    <w:rPr>
                                      <w:rFonts w:ascii="Cambria Math" w:hAnsi="Cambria Math"/>
                                      <w:i/>
                                    </w:rPr>
                                  </m:ctrlPr>
                                </m:sub>
                              </m:sSub>
                              <m:r>
                                <m:rPr/>
                                <w:rPr>
                                  <w:rFonts w:ascii="Cambria Math" w:hAnsi="Cambria Math"/>
                                </w:rPr>
                                <m:t>−</m:t>
                              </m:r>
                              <m:r>
                                <m:rPr/>
                                <w:rPr>
                                  <w:rFonts w:hint="eastAsia" w:ascii="Cambria Math" w:hAnsi="Cambria Math"/>
                                </w:rPr>
                                <m:t>max</m:t>
                              </m:r>
                              <m:d>
                                <m:dPr>
                                  <m:ctrlPr>
                                    <w:rPr>
                                      <w:rFonts w:ascii="Cambria Math" w:hAnsi="Cambria Math"/>
                                      <w:i/>
                                    </w:rPr>
                                  </m:ctrlPr>
                                </m:dPr>
                                <m:e>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plane</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polarized</m:t>
                                      </m:r>
                                      <m:ctrlPr>
                                        <w:rPr>
                                          <w:rFonts w:ascii="Cambria Math" w:hAnsi="Cambria Math"/>
                                          <w:i/>
                                        </w:rPr>
                                      </m:ctrlPr>
                                    </m:sub>
                                  </m:sSub>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nary>
                  <m:ctrlPr>
                    <w:rPr>
                      <w:rFonts w:ascii="Cambria Math" w:hAnsi="Cambria Math"/>
                      <w:i/>
                    </w:rPr>
                  </m:ctrlPr>
                </m:e>
              </m:nary>
              <m:r>
                <m:rPr/>
                <w:rPr>
                  <w:rFonts w:ascii="Cambria Math" w:hAnsi="Cambria Math"/>
                </w:rPr>
                <m:t>#</m:t>
              </m:r>
              <m:d>
                <m:dPr>
                  <m:ctrlPr>
                    <w:rPr>
                      <w:rFonts w:ascii="Cambria Math" w:hAnsi="Cambria Math"/>
                      <w:i/>
                    </w:rPr>
                  </m:ctrlPr>
                </m:dPr>
                <m:e>
                  <m:r>
                    <m:rPr/>
                    <w:rPr>
                      <w:rFonts w:ascii="Cambria Math" w:hAnsi="Cambria Math"/>
                    </w:rPr>
                    <m:t>3−5</m:t>
                  </m:r>
                  <m:ctrlPr>
                    <w:rPr>
                      <w:rFonts w:ascii="Cambria Math" w:hAnsi="Cambria Math"/>
                      <w:i/>
                    </w:rPr>
                  </m:ctrlPr>
                </m:e>
              </m:d>
              <m:ctrlPr>
                <w:rPr>
                  <w:rFonts w:ascii="Cambria Math" w:hAnsi="Cambria Math"/>
                  <w:i/>
                </w:rPr>
              </m:ctrlPr>
            </m:e>
          </m:eqArr>
        </m:oMath>
      </m:oMathPara>
    </w:p>
    <w:p w14:paraId="2A0C3AA0">
      <w:pPr>
        <w:ind w:firstLine="480" w:firstLineChars="200"/>
      </w:pPr>
      <w:r>
        <w:rPr>
          <w:rFonts w:hint="eastAsia"/>
        </w:rPr>
        <w:t>上述公式（3-5）中</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f</m:t>
            </m:r>
            <m:ctrlPr>
              <w:rPr>
                <w:rFonts w:ascii="Cambria Math" w:hAnsi="Cambria Math"/>
                <w:i/>
              </w:rPr>
            </m:ctrlPr>
          </m:sub>
        </m:sSub>
      </m:oMath>
      <w:r>
        <w:rPr>
          <w:rFonts w:hint="eastAsia"/>
        </w:rPr>
        <w:t>是融合图像，</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plane</m:t>
            </m:r>
            <m:ctrlPr>
              <w:rPr>
                <w:rFonts w:ascii="Cambria Math" w:hAnsi="Cambria Math"/>
                <w:i/>
              </w:rPr>
            </m:ctrlPr>
          </m:sub>
        </m:sSub>
      </m:oMath>
      <w:r>
        <w:rPr>
          <w:rFonts w:hint="eastAsia"/>
        </w:rPr>
        <w:t>是输入的自然光图像，</w:t>
      </w:r>
      <m:oMath>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polarized</m:t>
            </m:r>
            <m:ctrlPr>
              <w:rPr>
                <w:rFonts w:ascii="Cambria Math" w:hAnsi="Cambria Math"/>
                <w:i/>
              </w:rPr>
            </m:ctrlPr>
          </m:sub>
        </m:sSub>
      </m:oMath>
      <w:r>
        <w:rPr>
          <w:rFonts w:hint="eastAsia"/>
        </w:rPr>
        <w:t>是输入的可见光图像，</w:t>
      </w:r>
      <m:oMath>
        <m:r>
          <m:rPr/>
          <w:rPr>
            <w:rFonts w:hint="eastAsia" w:ascii="Cambria Math" w:hAnsi="Cambria Math"/>
          </w:rPr>
          <m:t>H</m:t>
        </m:r>
      </m:oMath>
      <w:r>
        <w:rPr>
          <w:rFonts w:hint="eastAsia"/>
        </w:rPr>
        <w:t>和</w:t>
      </w:r>
      <m:oMath>
        <m:r>
          <m:rPr/>
          <w:rPr>
            <w:rFonts w:hint="eastAsia" w:ascii="Cambria Math" w:hAnsi="Cambria Math"/>
          </w:rPr>
          <m:t>W</m:t>
        </m:r>
      </m:oMath>
      <w:r>
        <w:rPr>
          <w:rFonts w:hint="eastAsia"/>
        </w:rPr>
        <w:t>分别是图像的高度和宽度。</w:t>
      </w:r>
    </w:p>
    <w:p w14:paraId="0E3B471E">
      <w:pPr>
        <w:ind w:firstLine="480" w:firstLineChars="200"/>
      </w:pPr>
      <w:r>
        <w:rPr>
          <w:rFonts w:hint="eastAsia"/>
        </w:rPr>
        <w:t>此外，为了比较融合图像和输入图像的梯度信息来保持边缘和纹理细节，该损失函数也同样引入了梯度损失</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grad</m:t>
            </m:r>
            <m:ctrlPr>
              <w:rPr>
                <w:rFonts w:ascii="Cambria Math" w:hAnsi="Cambria Math"/>
                <w:i/>
              </w:rPr>
            </m:ctrlPr>
          </m:sub>
        </m:sSub>
      </m:oMath>
      <w:r>
        <w:rPr>
          <w:rFonts w:hint="eastAsia"/>
        </w:rPr>
        <w:t>来计算融合图像梯度与输入图像梯度最大值之间的绝对差值。</w:t>
      </w:r>
      <m:oMath>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grad</m:t>
            </m:r>
            <m:ctrlPr>
              <w:rPr>
                <w:rFonts w:ascii="Cambria Math" w:hAnsi="Cambria Math"/>
                <w:i/>
              </w:rPr>
            </m:ctrlPr>
          </m:sub>
        </m:sSub>
      </m:oMath>
      <w:r>
        <w:rPr>
          <w:rFonts w:hint="eastAsia"/>
        </w:rPr>
        <w:t>具体公式设计如下。</w:t>
      </w:r>
    </w:p>
    <w:p w14:paraId="6551AE5D">
      <w:pPr>
        <w:ind w:firstLine="480" w:firstLineChars="20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grad</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hint="eastAsia" w:ascii="Cambria Math" w:hAnsi="Cambria Math"/>
                    </w:rPr>
                    <m:t>HW</m:t>
                  </m:r>
                  <m:ctrlPr>
                    <w:rPr>
                      <w:rFonts w:ascii="Cambria Math" w:hAnsi="Cambria Math"/>
                      <w:i/>
                    </w:rPr>
                  </m:ctrlPr>
                </m:den>
              </m:f>
              <m:nary>
                <m:naryPr>
                  <m:chr m:val="∑"/>
                  <m:limLoc m:val="subSup"/>
                  <m:ctrlPr>
                    <w:rPr>
                      <w:rFonts w:ascii="Cambria Math" w:hAnsi="Cambria Math"/>
                      <w:i/>
                    </w:rPr>
                  </m:ctrlPr>
                </m:naryPr>
                <m:sub>
                  <m:r>
                    <m:rPr/>
                    <w:rPr>
                      <w:rFonts w:hint="eastAsia" w:ascii="Cambria Math" w:hAnsi="Cambria Math"/>
                    </w:rPr>
                    <m:t>i</m:t>
                  </m:r>
                  <m:r>
                    <m:rPr/>
                    <w:rPr>
                      <w:rFonts w:ascii="Cambria Math" w:hAnsi="Cambria Math"/>
                    </w:rPr>
                    <m:t>=1</m:t>
                  </m:r>
                  <m:ctrlPr>
                    <w:rPr>
                      <w:rFonts w:ascii="Cambria Math" w:hAnsi="Cambria Math"/>
                      <w:i/>
                    </w:rPr>
                  </m:ctrlPr>
                </m:sub>
                <m:sup>
                  <m:r>
                    <m:rPr/>
                    <w:rPr>
                      <w:rFonts w:hint="eastAsia" w:ascii="Cambria Math" w:hAnsi="Cambria Math"/>
                    </w:rPr>
                    <m:t>H</m:t>
                  </m:r>
                  <m:ctrlPr>
                    <w:rPr>
                      <w:rFonts w:ascii="Cambria Math" w:hAnsi="Cambria Math"/>
                      <w:i/>
                    </w:rPr>
                  </m:ctrlPr>
                </m:sup>
                <m:e>
                  <m:nary>
                    <m:naryPr>
                      <m:chr m:val="∑"/>
                      <m:limLoc m:val="subSup"/>
                      <m:ctrlPr>
                        <w:rPr>
                          <w:rFonts w:ascii="Cambria Math" w:hAnsi="Cambria Math"/>
                          <w:i/>
                        </w:rPr>
                      </m:ctrlPr>
                    </m:naryPr>
                    <m:sub>
                      <m:r>
                        <m:rPr/>
                        <w:rPr>
                          <w:rFonts w:hint="eastAsia" w:ascii="Cambria Math" w:hAnsi="Cambria Math"/>
                        </w:rPr>
                        <m:t>j</m:t>
                      </m:r>
                      <m:r>
                        <m:rPr/>
                        <w:rPr>
                          <w:rFonts w:ascii="Cambria Math" w:hAnsi="Cambria Math"/>
                        </w:rPr>
                        <m:t>=1</m:t>
                      </m:r>
                      <m:ctrlPr>
                        <w:rPr>
                          <w:rFonts w:ascii="Cambria Math" w:hAnsi="Cambria Math"/>
                          <w:i/>
                        </w:rPr>
                      </m:ctrlPr>
                    </m:sub>
                    <m:sup>
                      <m:r>
                        <m:rPr/>
                        <w:rPr>
                          <w:rFonts w:hint="eastAsia" w:ascii="Cambria Math" w:hAnsi="Cambria Math"/>
                        </w:rPr>
                        <m:t>w</m:t>
                      </m:r>
                      <m:ctrlPr>
                        <w:rPr>
                          <w:rFonts w:ascii="Cambria Math" w:hAnsi="Cambria Math"/>
                          <w:i/>
                        </w:rPr>
                      </m:ctrlPr>
                    </m:sup>
                    <m:e>
                      <m:sSub>
                        <m:sSubPr>
                          <m:ctrlPr>
                            <w:rPr>
                              <w:rFonts w:ascii="Cambria Math" w:hAnsi="Cambria Math"/>
                              <w:i/>
                            </w:rPr>
                          </m:ctrlPr>
                        </m:sSubPr>
                        <m:e>
                          <m:d>
                            <m:dPr>
                              <m:begChr m:val="‖"/>
                              <m:endChr m:val="‖"/>
                              <m:ctrlPr>
                                <w:rPr>
                                  <w:rFonts w:ascii="Cambria Math" w:hAnsi="Cambria Math"/>
                                  <w:i/>
                                </w:rPr>
                              </m:ctrlPr>
                            </m:dPr>
                            <m:e>
                              <m:r>
                                <m:rPr>
                                  <m:sty m:val="p"/>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f</m:t>
                                  </m:r>
                                  <m:ctrlPr>
                                    <w:rPr>
                                      <w:rFonts w:ascii="Cambria Math" w:hAnsi="Cambria Math"/>
                                      <w:i/>
                                    </w:rPr>
                                  </m:ctrlPr>
                                </m:sub>
                              </m:sSub>
                              <m:r>
                                <m:rPr/>
                                <w:rPr>
                                  <w:rFonts w:ascii="Cambria Math" w:hAnsi="Cambria Math"/>
                                </w:rPr>
                                <m:t>−</m:t>
                              </m:r>
                              <m:r>
                                <m:rPr/>
                                <w:rPr>
                                  <w:rFonts w:hint="eastAsia" w:ascii="Cambria Math" w:hAnsi="Cambria Math"/>
                                </w:rPr>
                                <m:t>max</m:t>
                              </m:r>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plane</m:t>
                                      </m:r>
                                      <m:ctrlPr>
                                        <w:rPr>
                                          <w:rFonts w:ascii="Cambria Math" w:hAnsi="Cambria Math"/>
                                          <w:i/>
                                        </w:rPr>
                                      </m:ctrlPr>
                                    </m:sub>
                                  </m:sSub>
                                  <m:r>
                                    <m:rPr/>
                                    <w:rPr>
                                      <w:rFonts w:ascii="Cambria Math" w:hAnsi="Cambria Math"/>
                                    </w:rPr>
                                    <m:t>,</m:t>
                                  </m:r>
                                  <m:r>
                                    <m:rPr>
                                      <m:sty m:val="p"/>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polarized</m:t>
                                      </m:r>
                                      <m:ctrlPr>
                                        <w:rPr>
                                          <w:rFonts w:ascii="Cambria Math" w:hAnsi="Cambria Math"/>
                                          <w:i/>
                                        </w:rPr>
                                      </m:ctrlPr>
                                    </m:sub>
                                  </m:sSub>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nary>
                  <m:ctrlPr>
                    <w:rPr>
                      <w:rFonts w:ascii="Cambria Math" w:hAnsi="Cambria Math"/>
                      <w:i/>
                    </w:rPr>
                  </m:ctrlPr>
                </m:e>
              </m:nary>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0F2CC30">
      <w:pPr>
        <w:ind w:firstLine="480" w:firstLineChars="200"/>
      </w:pPr>
      <w:r>
        <w:rPr>
          <w:rFonts w:hint="eastAsia"/>
        </w:rPr>
        <w:t>上述公式（3-6）中</w:t>
      </w:r>
      <m:oMath>
        <m:r>
          <m:rPr>
            <m:sty m:val="p"/>
          </m:rPr>
          <w:rPr>
            <w:rFonts w:ascii="Cambria Math" w:hAnsi="Cambria Math"/>
          </w:rPr>
          <m:t>∇</m:t>
        </m:r>
      </m:oMath>
      <w:r>
        <w:rPr>
          <w:rFonts w:hint="eastAsia"/>
        </w:rPr>
        <w:t>表示Sobel梯度算子，用于计算图像的梯度。第二阶段的特征分解损失设计与一阶段公式（3-3）的相同。</w:t>
      </w:r>
    </w:p>
    <w:p w14:paraId="703E78F8">
      <w:pPr>
        <w:pStyle w:val="3"/>
        <w:spacing w:before="156" w:after="156"/>
        <w:ind w:left="0" w:firstLine="0"/>
      </w:pPr>
      <w:bookmarkStart w:id="92" w:name="_Toc169536253"/>
      <w:r>
        <w:rPr>
          <w:rFonts w:hint="eastAsia"/>
        </w:rPr>
        <w:t>本章小结</w:t>
      </w:r>
      <w:bookmarkEnd w:id="92"/>
    </w:p>
    <w:p w14:paraId="38042F72">
      <w:pPr>
        <w:ind w:firstLine="480" w:firstLineChars="200"/>
      </w:pPr>
      <w:r>
        <w:rPr>
          <w:rFonts w:hint="eastAsia"/>
        </w:rPr>
        <w:t>本章详细阐述了多模态图像融合网络的架构设计，通过分阶段训练策略，优化了网络对多模态数据融合的能力。编码器和解码器的设计，以及融合层和损失函数的构建，确保了网络能够有效地提炼并融合不同光照条件下的矿物图像特征，为后续的YOLOv8目标检测网络提供了高质量的特征信息的矿物融合图像。</w:t>
      </w:r>
    </w:p>
    <w:p w14:paraId="2DEEB3B4">
      <w:pPr>
        <w:pStyle w:val="2"/>
        <w:pageBreakBefore/>
        <w:numPr>
          <w:ilvl w:val="0"/>
          <w:numId w:val="1"/>
        </w:numPr>
        <w:spacing w:before="156" w:after="156" w:afterLines="50"/>
        <w:ind w:left="0" w:firstLine="0"/>
        <w:rPr>
          <w:b/>
          <w:bCs w:val="0"/>
        </w:rPr>
      </w:pPr>
      <w:bookmarkStart w:id="93" w:name="_Toc169536254"/>
      <w:r>
        <w:rPr>
          <w:rFonts w:hint="eastAsia"/>
          <w:b/>
          <w:bCs w:val="0"/>
          <w:lang w:val="en-US" w:eastAsia="zh-CN"/>
        </w:rPr>
        <w:t>基于</w:t>
      </w:r>
      <w:r>
        <w:rPr>
          <w:rFonts w:hint="eastAsia"/>
          <w:b/>
          <w:bCs w:val="0"/>
        </w:rPr>
        <w:t>YOLOv8</w:t>
      </w:r>
      <w:r>
        <w:rPr>
          <w:rFonts w:hint="eastAsia"/>
          <w:b/>
          <w:bCs w:val="0"/>
          <w:lang w:val="en-US" w:eastAsia="zh-CN"/>
        </w:rPr>
        <w:t>的石英碎屑</w:t>
      </w:r>
      <w:r>
        <w:rPr>
          <w:rFonts w:hint="eastAsia"/>
          <w:b/>
          <w:bCs w:val="0"/>
        </w:rPr>
        <w:t>目标检测</w:t>
      </w:r>
      <w:bookmarkEnd w:id="93"/>
      <w:r>
        <w:rPr>
          <w:rFonts w:hint="eastAsia"/>
          <w:b/>
          <w:bCs w:val="0"/>
          <w:lang w:val="en-US" w:eastAsia="zh-CN"/>
        </w:rPr>
        <w:t>方法</w:t>
      </w:r>
    </w:p>
    <w:p w14:paraId="450927FA">
      <w:pPr>
        <w:ind w:firstLine="480" w:firstLineChars="200"/>
      </w:pPr>
      <w:r>
        <w:rPr>
          <w:rFonts w:hint="eastAsia"/>
        </w:rPr>
        <w:t>自然光和偏振光下的图片经过第3章的多模态图像融合网络之后输出为包含一系列丰富信息的特征融合图像，这些图像富含了自然光和偏振光条件下捕获的矿物特征，被输入到YOLOv8网络中进行石英碎屑的检测。YOLOv8网络由一个高效的主干网络(backbone)和一个创新的解耦检测头组成，前者负责提取图像特征，后者则独立处理分类和回归任务。通过这种结构，YOLOv8能够快速准确地预测出石英碎屑的位置和类别。最终，YOLOv8网络能够输出每个石英碎屑的边界框坐标、置信度和类别概率，实现了对石英碎屑的高效检测。本章将介绍YOLO的应用场景以及融合图像在YOLOv8检测网络中所进行的操作。</w:t>
      </w:r>
    </w:p>
    <w:p w14:paraId="2399A40B">
      <w:pPr>
        <w:ind w:firstLine="480" w:firstLineChars="200"/>
      </w:pPr>
      <w:r>
        <w:rPr>
          <w:rFonts w:hint="eastAsia"/>
        </w:rPr>
        <w:t>YOLO是为了满足当前各项技术对于各种应用场景下的目标检测的需求而提出的一个目标检测模型。与RCNN网络相比，YOLO直接将对象位置与对象种类一起学习，用一个更轻便的网络来实现。从本质上来讲，YOLO的核心就是通过一次学习直接定位对象并贴上标签。相较于RCNN等，YOLO虽然对于小范围的表现较差，但是速度快，且对全局有较好的表现（Ren S et al.，2015）。</w:t>
      </w:r>
    </w:p>
    <w:p w14:paraId="17E5305B">
      <w:pPr>
        <w:ind w:firstLine="480" w:firstLineChars="200"/>
      </w:pPr>
      <w:r>
        <w:rPr>
          <w:rFonts w:hint="eastAsia"/>
        </w:rPr>
        <w:t>而YOLOv8 是 ultralytics 公司在2023年1月10号开源的 YOLOv5 的下一个重大更新版本，目前支持图像分类、物体检测、关键点检测和实例分割任务。它在以前的YOLO版本的基础上，做出了创新性的改进，丰富了网络的功能，进一步提升性能和灵活性。并且可以在从 CPU 到 GPU 的各种硬件平台上运行。</w:t>
      </w:r>
    </w:p>
    <w:p w14:paraId="45F892A9">
      <w:pPr>
        <w:ind w:firstLine="480" w:firstLineChars="200"/>
      </w:pPr>
      <w:r>
        <w:rPr>
          <w:rFonts w:hint="eastAsia"/>
        </w:rPr>
        <w:t>YOLOv8与YOLOv5主要的区别在于它采用了</w:t>
      </w:r>
      <w:r>
        <w:t>一种解耦的检测头Decoupled-Head</w:t>
      </w:r>
      <w:r>
        <w:rPr>
          <w:rFonts w:hint="eastAsia"/>
        </w:rPr>
        <w:t>，该检测头可以将</w:t>
      </w:r>
      <w:r>
        <w:t>分类和回归任务</w:t>
      </w:r>
      <w:r>
        <w:rPr>
          <w:rFonts w:hint="eastAsia"/>
        </w:rPr>
        <w:t>分开处理，独立优化，从而减少</w:t>
      </w:r>
      <w:r>
        <w:t>特征冗杂对检测性能的影响</w:t>
      </w:r>
      <w:r>
        <w:rPr>
          <w:rFonts w:hint="eastAsia"/>
        </w:rPr>
        <w:t>。并且</w:t>
      </w:r>
      <w:r>
        <w:t>YOLOv8使用了VFL Loss作为分类损失，DFL Loss结合CIOU Loss作为回归损失</w:t>
      </w:r>
      <w:r>
        <w:rPr>
          <w:rFonts w:hint="eastAsia"/>
        </w:rPr>
        <w:t>。</w:t>
      </w:r>
      <w:r>
        <w:t>VFL Loss通过非对称加权操作突出主样本，有助于模型关注并更好地学习小目标。而DFL Loss则帮助模型更快地聚焦于目标位置的分布，这有助于提高小目标的定位精度。</w:t>
      </w:r>
      <w:r>
        <w:rPr>
          <w:rFonts w:hint="eastAsia"/>
        </w:rPr>
        <w:t>此外，</w:t>
      </w:r>
      <w:r>
        <w:t>YOLOv8被继承在Ultralytics库之中，可以通过简单的接口就可以实现</w:t>
      </w:r>
      <w:r>
        <w:rPr>
          <w:rFonts w:hint="eastAsia"/>
        </w:rPr>
        <w:t>，极大的节省了项目的开发时间。YOLOv8具体网络结构图如下。</w:t>
      </w:r>
    </w:p>
    <w:p w14:paraId="42841A97">
      <w:pPr>
        <w:pStyle w:val="3"/>
        <w:spacing w:before="156" w:after="156"/>
        <w:ind w:left="0" w:firstLine="0"/>
      </w:pPr>
      <w:bookmarkStart w:id="94" w:name="_Toc169536255"/>
      <w:r>
        <w:rPr>
          <w:rFonts w:hint="eastAsia"/>
        </w:rPr>
        <w:t>YOLOv8网络结构介绍及检测原理</w:t>
      </w:r>
      <w:bookmarkEnd w:id="94"/>
    </w:p>
    <w:p w14:paraId="08C99B45">
      <w:pPr>
        <w:keepNext/>
        <w:jc w:val="center"/>
      </w:pPr>
      <w:r>
        <w:rPr>
          <w:rFonts w:hint="eastAsia"/>
        </w:rPr>
        <w:drawing>
          <wp:inline distT="0" distB="0" distL="0" distR="0">
            <wp:extent cx="5729605" cy="3219450"/>
            <wp:effectExtent l="0" t="0" r="4445" b="0"/>
            <wp:docPr id="14971530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53095" name="图片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29605" cy="3219450"/>
                    </a:xfrm>
                    <a:prstGeom prst="rect">
                      <a:avLst/>
                    </a:prstGeom>
                    <a:noFill/>
                    <a:ln>
                      <a:noFill/>
                    </a:ln>
                  </pic:spPr>
                </pic:pic>
              </a:graphicData>
            </a:graphic>
          </wp:inline>
        </w:drawing>
      </w:r>
    </w:p>
    <w:p w14:paraId="3807315C">
      <w:pPr>
        <w:pStyle w:val="7"/>
        <w:jc w:val="center"/>
        <w:rPr>
          <w:rFonts w:ascii="黑体" w:hAnsi="黑体"/>
          <w:sz w:val="21"/>
          <w:szCs w:val="21"/>
        </w:rPr>
      </w:pPr>
      <w:r>
        <w:rPr>
          <w:rFonts w:hint="eastAsia" w:ascii="黑体" w:hAnsi="黑体"/>
          <w:sz w:val="21"/>
          <w:szCs w:val="21"/>
        </w:rPr>
        <w:t xml:space="preserve">图4-1 </w:t>
      </w:r>
      <w:r>
        <w:rPr>
          <w:rFonts w:ascii="黑体" w:hAnsi="黑体"/>
          <w:sz w:val="21"/>
          <w:szCs w:val="21"/>
        </w:rPr>
        <w:t>YOLOv8网络结构图</w:t>
      </w:r>
    </w:p>
    <w:p w14:paraId="1CE8D110">
      <w:pPr>
        <w:ind w:firstLine="480" w:firstLineChars="200"/>
      </w:pPr>
      <w:r>
        <w:rPr>
          <w:rFonts w:hint="eastAsia"/>
        </w:rPr>
        <w:t>如图4-1所示，YOLOv8的网络结构由两部分组成：backbone（主干网络）和head（输出头）。网络的初始部分由多个卷积层组成，这些层负责从输入的融合后的矿物图像中提取基本的特征。这些特征随后被送入C2f模块，C2f代表具有两个卷积层的CSPNet跨阶段部分网络瓶颈模块，它通过减少计算量来提高特征提取的效率。</w:t>
      </w:r>
    </w:p>
    <w:p w14:paraId="32DE857C">
      <w:pPr>
        <w:ind w:firstLine="480" w:firstLineChars="200"/>
      </w:pPr>
      <w:r>
        <w:rPr>
          <w:rFonts w:hint="eastAsia"/>
        </w:rPr>
        <w:t>随着网络的深入，融合后的矿物特征图会经历多次拼接操作，这一操作将不同层级的特征图合并，以增强特征的丰富性。这种多尺度特征的融合是提高目标检测准确性的关键，因为它允许网络同时捕捉到图像中的局部细节和全局上下文信息。此外，上采样层被用来逐步增加特征图的空间分辨率，这有助于在检测过程中保留更多的空间信息，尤其对于石英碎屑这样的小目标的检测至关重要。</w:t>
      </w:r>
    </w:p>
    <w:p w14:paraId="372FF1F2">
      <w:pPr>
        <w:ind w:firstLine="480" w:firstLineChars="200"/>
      </w:pPr>
      <w:r>
        <w:rPr>
          <w:rFonts w:hint="eastAsia"/>
        </w:rPr>
        <w:t>在网络的后半部分，C2f模块再次出现，以进一步细化特征并准备最终的检测。然后使用空间金字塔池化层进行进一步的特征提取，捕获矿物图像在不同尺度上的特征，增强模型对不同大小目标的识别能力。最后，多个检测头负责输出最终的石英碎屑检测结果，包括边界框的坐标、对象的类别和置信度。</w:t>
      </w:r>
    </w:p>
    <w:p w14:paraId="26E4B021">
      <w:pPr>
        <w:pStyle w:val="3"/>
        <w:spacing w:before="156" w:after="156"/>
        <w:ind w:left="0" w:firstLine="0"/>
      </w:pPr>
      <w:bookmarkStart w:id="95" w:name="_Toc169536256"/>
      <w:r>
        <w:rPr>
          <w:rFonts w:hint="eastAsia"/>
        </w:rPr>
        <w:t>主干网络</w:t>
      </w:r>
      <w:bookmarkEnd w:id="95"/>
    </w:p>
    <w:p w14:paraId="64DF1EAB">
      <w:pPr>
        <w:ind w:firstLine="480" w:firstLineChars="200"/>
      </w:pPr>
      <w:r>
        <w:rPr>
          <w:rFonts w:hint="eastAsia"/>
        </w:rPr>
        <w:t>YOLOv8的是基于CSPDarkNet结构，它通过跨阶段部分网络技术减少了计算量，是一种计算效率高且参数数量少的网络结构。而YOLOv8的主干网络主要包含卷积模块，</w:t>
      </w:r>
      <w:r>
        <w:t>C2</w:t>
      </w:r>
      <w:r>
        <w:rPr>
          <w:rFonts w:hint="eastAsia"/>
        </w:rPr>
        <w:t>f模块，SPPF空间金字塔池化层，下采样模块。卷积模块主要包含一系列卷积层，用于提取矿物图像的初步特征，</w:t>
      </w:r>
      <w:r>
        <w:t>C2f</w:t>
      </w:r>
      <w:r>
        <w:rPr>
          <w:rFonts w:hint="eastAsia"/>
        </w:rPr>
        <w:t>模块是YOLOv8中的关键组件，它可以将不同尺度的特征图进行融合并提取特征以提高目标检测的准确性和鲁棒性，SPPF空间金字塔池化层用于捕获不同尺度的特征，增强模型对不同大小目标的检测能力，下采样模块则通过卷积层和池化层逐步减小矿物特征图的尺寸，同时增加通道数，实现特征的层次化表示。</w:t>
      </w:r>
    </w:p>
    <w:p w14:paraId="643ED9A8">
      <w:pPr>
        <w:keepNext/>
        <w:jc w:val="center"/>
      </w:pPr>
      <w:r>
        <w:rPr>
          <w:rFonts w:hint="eastAsia"/>
        </w:rPr>
        <w:drawing>
          <wp:inline distT="0" distB="0" distL="0" distR="0">
            <wp:extent cx="5721350" cy="3162300"/>
            <wp:effectExtent l="0" t="0" r="0" b="0"/>
            <wp:docPr id="9559413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41327" name="图片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21350" cy="3162300"/>
                    </a:xfrm>
                    <a:prstGeom prst="rect">
                      <a:avLst/>
                    </a:prstGeom>
                    <a:noFill/>
                    <a:ln>
                      <a:noFill/>
                    </a:ln>
                  </pic:spPr>
                </pic:pic>
              </a:graphicData>
            </a:graphic>
          </wp:inline>
        </w:drawing>
      </w:r>
    </w:p>
    <w:p w14:paraId="55C17B22">
      <w:pPr>
        <w:pStyle w:val="7"/>
        <w:jc w:val="center"/>
        <w:rPr>
          <w:rFonts w:ascii="黑体" w:hAnsi="黑体"/>
          <w:sz w:val="21"/>
          <w:szCs w:val="21"/>
        </w:rPr>
      </w:pPr>
      <w:r>
        <w:rPr>
          <w:rFonts w:hint="eastAsia" w:ascii="黑体" w:hAnsi="黑体"/>
          <w:sz w:val="21"/>
          <w:szCs w:val="21"/>
        </w:rPr>
        <w:t>图4-2 C2f模块设计</w:t>
      </w:r>
    </w:p>
    <w:p w14:paraId="00EEC941">
      <w:pPr>
        <w:ind w:firstLine="480" w:firstLineChars="200"/>
      </w:pPr>
      <w:r>
        <w:rPr>
          <w:rFonts w:hint="eastAsia"/>
        </w:rPr>
        <w:t>（1）C2f模块：如图4-2所示，C2f模块的主要作用是提升模型在特征提取方面的性能。C2f模块的输入是来自主干网络部分的特征图，这些特征图通常是通过一系列的卷积层和下采样操作获得的。C2f模块设计主要目的是通过引入分割操作和更多的跳层连接来增加模型的梯度流，从而提高特征提取的效率和准确性。C2f模块先将输入特征图通过一个1x1的卷积层，这一步骤通常用于调整通道数以匹配模块内部的操作需求。然后，特征图会经过分割操作，将特征图的通道分成两部分。这两部分特征图随后会经过不同的路径：一部分直接通过一个3x3的卷积层进行处理，而另一部分则先通过1x1的卷积层，再经过3x3的卷积层。这样的设计允许网络分别对不同尺度的特征进行处理，增强了模型对多尺度特征的捕捉能力。处理后的这两部分特征图再次合并，并通过另一个1x1的卷积层来整合特征，最终输出C2f模块的特征图。这些输出特征图随后可以被用于进一步的处理，如送入输出头部分进行更细致的特征提取和目标检测。</w:t>
      </w:r>
    </w:p>
    <w:p w14:paraId="6B6E2C70">
      <w:pPr>
        <w:keepNext/>
        <w:jc w:val="center"/>
      </w:pPr>
      <w:r>
        <w:rPr>
          <w:rFonts w:hint="eastAsia"/>
        </w:rPr>
        <w:drawing>
          <wp:inline distT="0" distB="0" distL="0" distR="0">
            <wp:extent cx="5721350" cy="2095500"/>
            <wp:effectExtent l="0" t="0" r="0" b="0"/>
            <wp:docPr id="5239292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29218"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21350" cy="2095500"/>
                    </a:xfrm>
                    <a:prstGeom prst="rect">
                      <a:avLst/>
                    </a:prstGeom>
                    <a:noFill/>
                    <a:ln>
                      <a:noFill/>
                    </a:ln>
                  </pic:spPr>
                </pic:pic>
              </a:graphicData>
            </a:graphic>
          </wp:inline>
        </w:drawing>
      </w:r>
    </w:p>
    <w:p w14:paraId="1711E798">
      <w:pPr>
        <w:pStyle w:val="7"/>
        <w:jc w:val="center"/>
        <w:rPr>
          <w:rFonts w:ascii="黑体" w:hAnsi="黑体"/>
          <w:sz w:val="21"/>
          <w:szCs w:val="21"/>
        </w:rPr>
      </w:pPr>
      <w:r>
        <w:rPr>
          <w:rFonts w:hint="eastAsia" w:ascii="黑体" w:hAnsi="黑体"/>
          <w:sz w:val="21"/>
          <w:szCs w:val="21"/>
        </w:rPr>
        <w:t>图4-3 空间金字塔池化层</w:t>
      </w:r>
    </w:p>
    <w:p w14:paraId="2D4C2577">
      <w:pPr>
        <w:ind w:firstLine="480" w:firstLineChars="200"/>
      </w:pPr>
      <w:r>
        <w:rPr>
          <w:rFonts w:hint="eastAsia"/>
        </w:rPr>
        <w:t>（2）空间金字塔池化层：如图4-3所示，空间金字塔池化层是一种高级特征提取模块，在处理融合后的矿物图像时。该层的设计巧妙地扩展了网络对不同尺度特征的捕获能力，这对于在多样化的地质样本中精确识别石英碎屑等小目标至关重要。空间金字塔池化层接收来自主干网络的多尺度特征图，这些特征图已经富含了图像的局部细节和一定的上下文信息。通过在这些特征图上应用不同尺寸的最大池化窗口（例如5x5、9x9和13x13），空间金字塔池化层能够并行地捕获图像在多个尺度上的特征。这种多尺度的特征提取允许网络在不同分辨率上分析图像，从而更好地理解图像内容。每个池化窗口独立地在特征图上滑动，提取覆盖区域的最大响应，这有助于网络识别不同大小的矿物颗粒。随后，这些来自不同池化层的特征被整合成一个单一的特征向量，该向量携带了丰富的尺度信息，为后续的检测任务提供了全面的特征描述。空间金字塔池化层的输出是一系列综合了多尺度信息的特征图，这些特征图随后被送入网络的输出头部分，进行最终的目标检测。</w:t>
      </w:r>
    </w:p>
    <w:p w14:paraId="3F78DC89">
      <w:pPr>
        <w:pStyle w:val="3"/>
        <w:spacing w:before="156" w:after="156"/>
        <w:ind w:left="0" w:firstLine="0"/>
      </w:pPr>
      <w:bookmarkStart w:id="96" w:name="_Toc169536257"/>
      <w:r>
        <w:rPr>
          <w:rFonts w:hint="eastAsia"/>
        </w:rPr>
        <w:t>输出头</w:t>
      </w:r>
      <w:bookmarkEnd w:id="96"/>
    </w:p>
    <w:p w14:paraId="52F0F8C1">
      <w:pPr>
        <w:ind w:firstLine="480" w:firstLineChars="200"/>
      </w:pPr>
      <w:r>
        <w:rPr>
          <w:rFonts w:hint="eastAsia"/>
        </w:rPr>
        <w:t>如图4-1所示，YOLOv8的检测头部分负责将主干网络提取的高级特征转换为最终的检测结果，它首先将主干网络的低分辨率特征图通过上采样操作增大尺寸，以便与较高分辨率的特征图进行融合。再将来自主干网络的不同层级的特征图在通道维度上拼接来融合不同尺度的特征信息。之后会再次通过C2f来进一步提取特征。在拼接和C2f模块之后，使用卷积层来进一步提取特征并准备最终的检测。最终的检测层负责输出预测的边界框和类别概率。这一层通常包含多个卷积操作，用于预测每个特征图上每个单元格的边界框坐标、置信度和类别概率。此外，YOLOv8会使用锚点框来预测边界框，并使用非极大抑制技术来去除重叠的检测结果，从而得到最终的检测框。</w:t>
      </w:r>
    </w:p>
    <w:p w14:paraId="5DCD3C70">
      <w:pPr>
        <w:pStyle w:val="3"/>
        <w:spacing w:before="156" w:after="156"/>
        <w:ind w:left="0" w:firstLine="0"/>
      </w:pPr>
      <w:bookmarkStart w:id="97" w:name="_Toc169536258"/>
      <w:r>
        <w:rPr>
          <w:rFonts w:hint="eastAsia"/>
        </w:rPr>
        <w:t>本章小结</w:t>
      </w:r>
      <w:bookmarkEnd w:id="97"/>
    </w:p>
    <w:p w14:paraId="454E7BF8">
      <w:pPr>
        <w:ind w:firstLine="480" w:firstLineChars="200"/>
      </w:pPr>
      <w:r>
        <w:rPr>
          <w:rFonts w:hint="eastAsia"/>
        </w:rPr>
        <w:t>本章介绍了YOLOv8目标检测网络的结构，包括主干网络和检测头的设计。阐述了在得到融合的矿物图像后所进行的石英碎屑检测操作，展示了其在处理石英碎屑目标检测时的高效性能，为石英碎屑的自动化检测提供了强有力的技术支持。</w:t>
      </w:r>
    </w:p>
    <w:p w14:paraId="08E07A62">
      <w:pPr>
        <w:pStyle w:val="2"/>
        <w:pageBreakBefore/>
        <w:numPr>
          <w:ilvl w:val="0"/>
          <w:numId w:val="1"/>
        </w:numPr>
        <w:spacing w:before="156" w:after="156" w:afterLines="50"/>
        <w:ind w:left="0" w:firstLine="0"/>
        <w:rPr>
          <w:b/>
          <w:bCs w:val="0"/>
        </w:rPr>
      </w:pPr>
      <w:bookmarkStart w:id="98" w:name="_Toc169536259"/>
      <w:r>
        <w:rPr>
          <w:rFonts w:hint="eastAsia"/>
          <w:b/>
          <w:bCs w:val="0"/>
        </w:rPr>
        <w:t>算法验证及分析</w:t>
      </w:r>
      <w:bookmarkEnd w:id="98"/>
    </w:p>
    <w:p w14:paraId="50C5FEB6">
      <w:pPr>
        <w:ind w:firstLine="480" w:firstLineChars="200"/>
      </w:pPr>
      <w:r>
        <w:rPr>
          <w:rFonts w:hint="eastAsia"/>
        </w:rPr>
        <w:t>随着前面章节对多模态图像融合网络的总体设计和YOLOv8目标检测网络的详细阐述，为实现石英碎屑的自动化检测奠定了坚实的理论和技术基础。而在本章中将通过实验验证来展示多模态图像融合网络对于目标检测网络鲁棒性和准确率的提升以及YOLOv8网络在石英碎屑检测中的实际性能。</w:t>
      </w:r>
    </w:p>
    <w:p w14:paraId="61DA3EF9">
      <w:pPr>
        <w:pStyle w:val="3"/>
        <w:spacing w:before="156" w:after="156"/>
        <w:ind w:left="0" w:firstLine="0"/>
      </w:pPr>
      <w:bookmarkStart w:id="99" w:name="_Toc169536260"/>
      <w:r>
        <w:rPr>
          <w:rFonts w:hint="eastAsia"/>
        </w:rPr>
        <w:t>模型训练和结果</w:t>
      </w:r>
      <w:bookmarkEnd w:id="99"/>
    </w:p>
    <w:p w14:paraId="13FA9FC4">
      <w:pPr>
        <w:ind w:firstLine="480" w:firstLineChars="200"/>
      </w:pPr>
      <w:r>
        <w:rPr>
          <w:rFonts w:hint="eastAsia"/>
        </w:rPr>
        <w:t>（1）多模态图像融合网络结果：本研究数据集为私有数据集，由南京大学地质实验室提供，该数据集共采集了1872张石英碎屑图片，其中包括936张使用电子显微镜在100微米下自然光条件下拍摄的图片，以及936张偏振光条件下拍摄的图片。这些图片被用于进行多模态融合网络的无监督训练。经过训练，得到了最佳的多模态融合模型，并利用该模型对所有1872张图片进行了推理融合，最终得到了936张融合后的图片。</w:t>
      </w:r>
    </w:p>
    <w:p w14:paraId="74EF54BE">
      <w:pPr>
        <w:pStyle w:val="7"/>
        <w:keepNext/>
        <w:jc w:val="center"/>
        <w:rPr>
          <w:rFonts w:ascii="黑体" w:hAnsi="黑体"/>
          <w:sz w:val="21"/>
          <w:szCs w:val="21"/>
        </w:rPr>
      </w:pPr>
      <w:r>
        <w:rPr>
          <w:rFonts w:hint="eastAsia" w:ascii="黑体" w:hAnsi="黑体"/>
          <w:sz w:val="21"/>
          <w:szCs w:val="21"/>
        </w:rPr>
        <w:t>表5-</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表 \* ARABIC</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1</w:t>
      </w:r>
      <w:r>
        <w:rPr>
          <w:rFonts w:ascii="黑体" w:hAnsi="黑体"/>
          <w:sz w:val="21"/>
          <w:szCs w:val="21"/>
        </w:rPr>
        <w:fldChar w:fldCharType="end"/>
      </w:r>
      <w:r>
        <w:rPr>
          <w:rFonts w:hint="eastAsia" w:ascii="黑体" w:hAnsi="黑体"/>
          <w:sz w:val="21"/>
          <w:szCs w:val="21"/>
        </w:rPr>
        <w:t xml:space="preserve"> 多模态图像融合网络性能参考表</w:t>
      </w:r>
    </w:p>
    <w:tbl>
      <w:tblPr>
        <w:tblStyle w:val="29"/>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155"/>
        <w:gridCol w:w="1155"/>
        <w:gridCol w:w="1155"/>
        <w:gridCol w:w="1155"/>
        <w:gridCol w:w="1155"/>
        <w:gridCol w:w="1155"/>
        <w:gridCol w:w="1156"/>
        <w:gridCol w:w="1156"/>
      </w:tblGrid>
      <w:tr w14:paraId="6E23D38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155" w:type="dxa"/>
          </w:tcPr>
          <w:p w14:paraId="424D678F">
            <w:r>
              <w:rPr>
                <w:rFonts w:hint="eastAsia"/>
              </w:rPr>
              <w:t>EN</w:t>
            </w:r>
          </w:p>
        </w:tc>
        <w:tc>
          <w:tcPr>
            <w:tcW w:w="1155" w:type="dxa"/>
          </w:tcPr>
          <w:p w14:paraId="2E8A9EC9">
            <w:r>
              <w:rPr>
                <w:rFonts w:hint="eastAsia"/>
              </w:rPr>
              <w:t>SD</w:t>
            </w:r>
          </w:p>
        </w:tc>
        <w:tc>
          <w:tcPr>
            <w:tcW w:w="1155" w:type="dxa"/>
          </w:tcPr>
          <w:p w14:paraId="16FA4396">
            <w:r>
              <w:rPr>
                <w:rFonts w:hint="eastAsia"/>
              </w:rPr>
              <w:t>SF</w:t>
            </w:r>
          </w:p>
        </w:tc>
        <w:tc>
          <w:tcPr>
            <w:tcW w:w="1155" w:type="dxa"/>
          </w:tcPr>
          <w:p w14:paraId="19FF9EAC">
            <w:r>
              <w:rPr>
                <w:rFonts w:hint="eastAsia"/>
              </w:rPr>
              <w:t>MI</w:t>
            </w:r>
          </w:p>
        </w:tc>
        <w:tc>
          <w:tcPr>
            <w:tcW w:w="1155" w:type="dxa"/>
          </w:tcPr>
          <w:p w14:paraId="7E76E367">
            <w:r>
              <w:rPr>
                <w:rFonts w:hint="eastAsia"/>
              </w:rPr>
              <w:t>SCD</w:t>
            </w:r>
          </w:p>
        </w:tc>
        <w:tc>
          <w:tcPr>
            <w:tcW w:w="1155" w:type="dxa"/>
          </w:tcPr>
          <w:p w14:paraId="31FEEC17">
            <w:r>
              <w:rPr>
                <w:rFonts w:hint="eastAsia"/>
              </w:rPr>
              <w:t>VIFF</w:t>
            </w:r>
          </w:p>
        </w:tc>
        <w:tc>
          <w:tcPr>
            <w:tcW w:w="1156" w:type="dxa"/>
          </w:tcPr>
          <w:p w14:paraId="1BB409FF">
            <w:r>
              <w:rPr>
                <w:rFonts w:hint="eastAsia"/>
              </w:rPr>
              <w:t>Qabf</w:t>
            </w:r>
          </w:p>
        </w:tc>
        <w:tc>
          <w:tcPr>
            <w:tcW w:w="1156" w:type="dxa"/>
          </w:tcPr>
          <w:p w14:paraId="64F034BB">
            <w:r>
              <w:rPr>
                <w:rFonts w:hint="eastAsia"/>
              </w:rPr>
              <w:t>SSIM</w:t>
            </w:r>
          </w:p>
        </w:tc>
      </w:tr>
      <w:tr w14:paraId="6B39D83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155" w:type="dxa"/>
          </w:tcPr>
          <w:p w14:paraId="6F75F971">
            <w:r>
              <w:rPr>
                <w:rFonts w:hint="eastAsia"/>
              </w:rPr>
              <w:t>7.44</w:t>
            </w:r>
          </w:p>
        </w:tc>
        <w:tc>
          <w:tcPr>
            <w:tcW w:w="1155" w:type="dxa"/>
          </w:tcPr>
          <w:p w14:paraId="1BEF4E60">
            <w:r>
              <w:rPr>
                <w:rFonts w:hint="eastAsia"/>
              </w:rPr>
              <w:t>46.0</w:t>
            </w:r>
          </w:p>
        </w:tc>
        <w:tc>
          <w:tcPr>
            <w:tcW w:w="1155" w:type="dxa"/>
          </w:tcPr>
          <w:p w14:paraId="469E8920">
            <w:r>
              <w:rPr>
                <w:rFonts w:hint="eastAsia"/>
              </w:rPr>
              <w:t>13.15</w:t>
            </w:r>
          </w:p>
        </w:tc>
        <w:tc>
          <w:tcPr>
            <w:tcW w:w="1155" w:type="dxa"/>
          </w:tcPr>
          <w:p w14:paraId="4AFF58B5">
            <w:r>
              <w:rPr>
                <w:rFonts w:hint="eastAsia"/>
              </w:rPr>
              <w:t>2.3</w:t>
            </w:r>
          </w:p>
        </w:tc>
        <w:tc>
          <w:tcPr>
            <w:tcW w:w="1155" w:type="dxa"/>
          </w:tcPr>
          <w:p w14:paraId="40FAE78E">
            <w:r>
              <w:rPr>
                <w:rFonts w:hint="eastAsia"/>
              </w:rPr>
              <w:t>1.77</w:t>
            </w:r>
          </w:p>
        </w:tc>
        <w:tc>
          <w:tcPr>
            <w:tcW w:w="1155" w:type="dxa"/>
          </w:tcPr>
          <w:p w14:paraId="7491F738">
            <w:r>
              <w:rPr>
                <w:rFonts w:hint="eastAsia"/>
              </w:rPr>
              <w:t>0.73</w:t>
            </w:r>
          </w:p>
        </w:tc>
        <w:tc>
          <w:tcPr>
            <w:tcW w:w="1156" w:type="dxa"/>
          </w:tcPr>
          <w:p w14:paraId="1EC607DF">
            <w:r>
              <w:rPr>
                <w:rFonts w:hint="eastAsia"/>
              </w:rPr>
              <w:t>0.53</w:t>
            </w:r>
          </w:p>
        </w:tc>
        <w:tc>
          <w:tcPr>
            <w:tcW w:w="1156" w:type="dxa"/>
          </w:tcPr>
          <w:p w14:paraId="2E28B879">
            <w:r>
              <w:rPr>
                <w:rFonts w:hint="eastAsia"/>
              </w:rPr>
              <w:t>0.99</w:t>
            </w:r>
          </w:p>
        </w:tc>
      </w:tr>
    </w:tbl>
    <w:p w14:paraId="489544B9">
      <w:pPr>
        <w:ind w:firstLine="480" w:firstLineChars="200"/>
      </w:pPr>
      <w:r>
        <w:rPr>
          <w:rFonts w:hint="eastAsia"/>
        </w:rPr>
        <w:t>如表5-1所示，其中EN代表Entropy，即图片的熵值，用于衡量图像的信息量。熵值越高，表示图像包含的信息越丰富。SD代表</w:t>
      </w:r>
      <w:r>
        <w:t>Standard Deviation</w:t>
      </w:r>
      <w:r>
        <w:rPr>
          <w:rFonts w:hint="eastAsia"/>
        </w:rPr>
        <w:t>，即标准差，用于衡量图像的对比度，较高的标准差意味着图像具有更好的对比度。SF代表Spatial Frequency，即空间频率，用于衡量图像中细节的丰富程度，较高的空间频率表明图像包含更多的细节信息。MI代表Mutual Information，即互信息相关，该指标衡量两幅图像之间的相似性，较高的互信息值意味着融合后的图像与参考图像相似度更高。SCD代表</w:t>
      </w:r>
      <w:r>
        <w:t>Spatial Correlation Difference</w:t>
      </w:r>
      <w:r>
        <w:rPr>
          <w:rFonts w:hint="eastAsia"/>
        </w:rPr>
        <w:t>，即空间相关性差异，该指标衡量的是融合图像与参考图像之间的空间一致性，理想情况下，这个值应该较低，表示融合图像与参考图像在空间上有很好的一致性。VIFF代表</w:t>
      </w:r>
      <w:r>
        <w:t>Visual Information Fidelity</w:t>
      </w:r>
      <w:r>
        <w:rPr>
          <w:rFonts w:hint="eastAsia"/>
        </w:rPr>
        <w:t xml:space="preserve"> for Fusion，即视觉信息保真度，该指标综合考虑了亮度、对比度和结构，较高的VIF值表示融合图像在视觉质量上更接近参考图像，因此是越高越好。</w:t>
      </w:r>
      <w:r>
        <w:t>Qabf</w:t>
      </w:r>
      <w:r>
        <w:rPr>
          <w:rFonts w:hint="eastAsia"/>
        </w:rPr>
        <w:t>代表</w:t>
      </w:r>
      <w:r>
        <w:t>Quality Assessment Based on Fused</w:t>
      </w:r>
      <w:r>
        <w:rPr>
          <w:rFonts w:hint="eastAsia"/>
        </w:rPr>
        <w:t>，即融合质量，融合质量的值越高，表示融合图像的质量越好。</w:t>
      </w:r>
      <w:r>
        <w:t>SSIM</w:t>
      </w:r>
      <w:r>
        <w:rPr>
          <w:rFonts w:hint="eastAsia"/>
        </w:rPr>
        <w:t>即上文所提到的结构相似性指数，该指数衡量的是两幅图像视觉效果的相似度，结构相似性指数接近1表示两幅图像非常相似，因此结构相似性指数越高越好。</w:t>
      </w:r>
    </w:p>
    <w:p w14:paraId="6FB72721">
      <w:pPr>
        <w:ind w:firstLine="480" w:firstLineChars="200"/>
      </w:pPr>
      <w:r>
        <w:rPr>
          <w:rFonts w:hint="eastAsia"/>
        </w:rPr>
        <w:t>根据表5-1中的参数数据，该多模态图像融合网络生成的融合图像具有较高的熵值7.44，这表明图像中包含的信息量丰富，细节和复杂度较高。标准差46.0的值也相对较高，意味着融合图像具有优秀的对比度，这有助于在后续的图像分析和目标检测中更好地区分不同的图像区域。空间频率13.15的数值较高，这反映出融合图像在细节层面的丰富性，表明网络成功地保留了图像中的高频信息。互信息2.3的值显示了融合图像与原始图像之间有较高的相似性。结构相似性指数0.99的值也与1非常相近，进一步证实了融合图像与原始图像在视觉效果上的极高相似度。表明融合过程不仅增强了图像的某些视觉特征，还保持了原始图像的整体质量。视觉信息保真度（VIFF）0.73和融合质量（Qabf）0.53的数值也都表明融合图像在视觉质量和整体融合效果上都达到了较高标准。</w:t>
      </w:r>
    </w:p>
    <w:p w14:paraId="2769090B">
      <w:pPr>
        <w:keepNext/>
        <w:jc w:val="center"/>
      </w:pPr>
      <w:r>
        <w:rPr>
          <w:rFonts w:hint="eastAsia"/>
        </w:rPr>
        <w:drawing>
          <wp:inline distT="0" distB="0" distL="0" distR="0">
            <wp:extent cx="5731510" cy="2993390"/>
            <wp:effectExtent l="0" t="0" r="2540" b="0"/>
            <wp:docPr id="109132251" name="图片 4" descr="一群人的照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2251" name="图片 4" descr="一群人的照片&#10;&#10;低可信度描述已自动生成"/>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43337CFB">
      <w:pPr>
        <w:pStyle w:val="7"/>
        <w:jc w:val="center"/>
        <w:rPr>
          <w:rFonts w:ascii="黑体" w:hAnsi="黑体"/>
          <w:sz w:val="21"/>
          <w:szCs w:val="21"/>
        </w:rPr>
      </w:pPr>
      <w:r>
        <w:rPr>
          <w:rFonts w:hint="eastAsia" w:ascii="黑体" w:hAnsi="黑体"/>
          <w:sz w:val="21"/>
          <w:szCs w:val="21"/>
        </w:rPr>
        <w:t>图5-1 原图像及效果图</w:t>
      </w:r>
    </w:p>
    <w:p w14:paraId="01AC507B">
      <w:pPr>
        <w:ind w:firstLine="480" w:firstLineChars="200"/>
      </w:pPr>
      <w:r>
        <w:rPr>
          <w:rFonts w:hint="eastAsia"/>
        </w:rPr>
        <w:t>如图5-1所示（a）为自然光下矿物图像（b）为偏振光下矿物图像（c）为多模态融合矿物图像。可以看出（a）自然光下的矿物图像中矿物的关键特征，表面色彩和纹理因为光照的均匀性而显得相对平淡，这导致YOLO网络难以识别矿物边缘和细节。而（b）偏振光下的矿物图像。偏振光技术虽然通过过滤掉非金属表面的反射光，能够增强矿物的内部结构和纹理特征，但偏振光图像会因为过滤掉了一些光线而丢失一些有用的信息，这会影响YOLO网络对矿物整体特征的识别。在（c）多模态融合矿物图像中，通过结合自然光和偏振光的优点，提供了更加全面和丰富的视觉信息，不仅保留了自然光下的直观视觉效果，还融入了偏振光下的内部结构信息。这种融合图像能够为YOLO网络提供更加丰富的特征信息，有助于网络更好地理解和识别矿物目标，从而提高目标检测的准确性和鲁棒性。</w:t>
      </w:r>
    </w:p>
    <w:p w14:paraId="1F0B471B">
      <w:pPr>
        <w:ind w:firstLine="480" w:firstLineChars="200"/>
      </w:pPr>
      <w:r>
        <w:rPr>
          <w:rFonts w:hint="eastAsia"/>
        </w:rPr>
        <w:t>（2）YOLO目标检测结果：在后续的实验中，本研究采用ultralytics官方的YOLOv8n.pt作为预训练模型，并将其中756张融合图片作为训练数据，用于模型的训练阶段来训练对石英颗粒的自动识别和定位能力。剩余的180张融合图片则作为验证数据，用于评估模型的性能和泛化能力，并设定总共训练150个epochs。以下图5-2是YOLOv8模型训练结果图。</w:t>
      </w:r>
    </w:p>
    <w:p w14:paraId="1C58FBDA">
      <w:pPr>
        <w:ind w:firstLine="480" w:firstLineChars="200"/>
      </w:pPr>
      <w:r>
        <w:rPr>
          <w:rFonts w:hint="eastAsia"/>
        </w:rPr>
        <w:t>其中train/box_loss和val/box_loss分别代表训练和验证过程中边界框预测的损失，这些值越低，说明模型在定位对象方面的准确度越高。train/cls_loss和val/cls_loss是分类损失，它们衡量模型预测类别的准确性，损失值低表示模型在识别对象类别上表现良好。train/dfl_loss和val/dfl_loss是指特定任务上的距离焦点损失或其他自定义损失，这些损失有助于优化模型在特定检测任务上的性能。在性能度量方面，metrics/precision（B）和metrics/recall（B）分别衡量了模型的精确度和召回率，它们在边界框层面上提供了模型预测的准确性和完整性的指标。理想情况下，这两个指标都希望接近1.0，表示模型能够准确识别目标同时最小化漏检。metrics/mAP50（B）和metrics/mAP50-95（B）是模型在边界框层面上的平均精度（mean Average Precision），分别在50%和从50%至95%的置信度区间内计算。mAP是评估目标检测模型整体性能的重要指标，它综合考虑了模型在各个置信度阈值下的表现，高mAP值表明模型在整个置信度范围内都有较好的稳定性和一致性。</w:t>
      </w:r>
    </w:p>
    <w:p w14:paraId="7F5858A6">
      <w:pPr>
        <w:ind w:firstLine="480" w:firstLineChars="200"/>
      </w:pPr>
      <w:r>
        <w:rPr>
          <w:rFonts w:hint="eastAsia"/>
        </w:rPr>
        <w:t>如图5-2所展示的训练结果，网络在识别和定位石英碎屑方面显示出了极高的准确性和效率。训练过程中的边界框预测损失（train/box_loss）和分类损失（train/cls_loss）的数值均保持在较低水平，可以体现出模型在对象定位和类别判别任务上所实现的高准确度。然后，进一步的评估通过精度（metrics/precision（B））和召回率（metrics/recall（B））两个关键性能指标得到了体现，两者的值均趋近于理论最优值1.0。这意味着模型不仅能够有效识别出图像中的石英碎屑，而且在绝大多数情况下能够全面地检测出实际存在的石英碎屑，极少遗漏。该指标体现了该检测系统的实用性高和可靠性强。</w:t>
      </w:r>
    </w:p>
    <w:p w14:paraId="5DD8D8BD">
      <w:pPr>
        <w:keepNext/>
      </w:pPr>
      <w:r>
        <w:drawing>
          <wp:inline distT="0" distB="0" distL="0" distR="0">
            <wp:extent cx="5731510" cy="2865755"/>
            <wp:effectExtent l="0" t="0" r="2540" b="0"/>
            <wp:docPr id="6" name="图片 5"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形用户界面&#10;&#10;描述已自动生成"/>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52C9300">
      <w:pPr>
        <w:pStyle w:val="7"/>
        <w:jc w:val="center"/>
        <w:rPr>
          <w:rFonts w:ascii="黑体" w:hAnsi="黑体"/>
          <w:sz w:val="21"/>
          <w:szCs w:val="21"/>
        </w:rPr>
      </w:pPr>
      <w:r>
        <w:rPr>
          <w:rFonts w:hint="eastAsia" w:ascii="黑体" w:hAnsi="黑体"/>
          <w:sz w:val="21"/>
          <w:szCs w:val="21"/>
        </w:rPr>
        <w:t xml:space="preserve">图5-2 </w:t>
      </w:r>
      <w:r>
        <w:rPr>
          <w:rFonts w:ascii="黑体" w:hAnsi="黑体"/>
          <w:sz w:val="21"/>
          <w:szCs w:val="21"/>
        </w:rPr>
        <w:t>YOLOv8模型训练结果图</w:t>
      </w:r>
    </w:p>
    <w:p w14:paraId="1B6F16F9">
      <w:pPr>
        <w:ind w:firstLine="480" w:firstLineChars="200"/>
      </w:pPr>
      <w:r>
        <w:rPr>
          <w:rFonts w:hint="eastAsia"/>
        </w:rPr>
        <w:t>此外，模型在不同置信度阈值下的表现也通过平均精度（mean Average Precision， mAP）得到了全面考量。在50%的置信度阈值（metrics/mAP50（B））以及50%至95%的置信度区间（metrics/mAP50-95（B））下，模型均展现出了较高的mAP值。这表明无论在何种置信度水平上，模型都能保持稳定的检测性能，确保了检测结果的一致性和可靠性。</w:t>
      </w:r>
    </w:p>
    <w:p w14:paraId="1375E578">
      <w:pPr>
        <w:ind w:firstLine="480" w:firstLineChars="200"/>
      </w:pPr>
      <w:r>
        <w:rPr>
          <w:rFonts w:hint="eastAsia"/>
        </w:rPr>
        <w:t>为了直观展示模型的实际检测效果，图5-3提供了模型检测结果的可视化展示。图中的人工标注与模型检测结果的对比，不仅验证了模型的高准确度，也进一步证实了模型在实际应用中的潜力和价值。</w:t>
      </w:r>
    </w:p>
    <w:p w14:paraId="4BD9B6C6">
      <w:pPr>
        <w:keepNext/>
        <w:jc w:val="center"/>
      </w:pPr>
      <w:r>
        <w:rPr>
          <w:rFonts w:hint="eastAsia"/>
        </w:rPr>
        <w:drawing>
          <wp:inline distT="0" distB="0" distL="0" distR="0">
            <wp:extent cx="5724525" cy="2156460"/>
            <wp:effectExtent l="0" t="0" r="9525" b="0"/>
            <wp:docPr id="9458062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06268" name="图片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724525" cy="2156460"/>
                    </a:xfrm>
                    <a:prstGeom prst="rect">
                      <a:avLst/>
                    </a:prstGeom>
                    <a:noFill/>
                    <a:ln>
                      <a:noFill/>
                    </a:ln>
                  </pic:spPr>
                </pic:pic>
              </a:graphicData>
            </a:graphic>
          </wp:inline>
        </w:drawing>
      </w:r>
    </w:p>
    <w:p w14:paraId="119FD6B4">
      <w:pPr>
        <w:pStyle w:val="7"/>
        <w:jc w:val="center"/>
        <w:rPr>
          <w:rFonts w:ascii="黑体" w:hAnsi="黑体"/>
          <w:sz w:val="21"/>
          <w:szCs w:val="21"/>
        </w:rPr>
      </w:pPr>
      <w:r>
        <w:rPr>
          <w:rFonts w:hint="eastAsia" w:ascii="黑体" w:hAnsi="黑体"/>
          <w:sz w:val="21"/>
          <w:szCs w:val="21"/>
        </w:rPr>
        <w:t>图5-3 实际检测效果图，左侧为人工标注图，右侧为检测结果图</w:t>
      </w:r>
    </w:p>
    <w:p w14:paraId="1389C904">
      <w:pPr>
        <w:ind w:firstLine="480" w:firstLineChars="200"/>
      </w:pPr>
      <w:r>
        <w:rPr>
          <w:rFonts w:hint="eastAsia"/>
        </w:rPr>
        <w:t>如图5-3直观地展示了YOLOv8目标检测模型在实际石英碎屑检测任务中的表现。通过对比人工标注的图像和模型的检测结果，可以明显看出模型预测的边界框与实际石英碎屑的位置高度吻合，验证了本研究方法训练出来的YOLOv8目标检测模型在目标定位上的准确性。</w:t>
      </w:r>
    </w:p>
    <w:p w14:paraId="2C751169">
      <w:pPr>
        <w:pStyle w:val="3"/>
        <w:spacing w:before="156" w:after="156"/>
        <w:ind w:left="0" w:firstLine="0"/>
      </w:pPr>
      <w:bookmarkStart w:id="100" w:name="_Toc169536261"/>
      <w:r>
        <w:rPr>
          <w:rFonts w:hint="eastAsia"/>
        </w:rPr>
        <w:t>对比实验及分析</w:t>
      </w:r>
      <w:bookmarkEnd w:id="100"/>
    </w:p>
    <w:p w14:paraId="4857F6DF">
      <w:pPr>
        <w:ind w:firstLine="480" w:firstLineChars="200"/>
      </w:pPr>
      <w:r>
        <w:rPr>
          <w:rFonts w:hint="eastAsia"/>
        </w:rPr>
        <w:t>以下实验结果是在配置了AMD R7-7436H处理器、NVIDIA GeForce RTX 4060显卡（8GB显存）以及32GB RAM的笔记本电脑环境下完成。具体对比实验结果参数如下表所示。</w:t>
      </w:r>
    </w:p>
    <w:p w14:paraId="584233EB">
      <w:pPr>
        <w:pStyle w:val="7"/>
        <w:keepNext/>
        <w:jc w:val="center"/>
        <w:rPr>
          <w:rFonts w:ascii="黑体" w:hAnsi="黑体"/>
          <w:sz w:val="21"/>
          <w:szCs w:val="21"/>
        </w:rPr>
      </w:pPr>
      <w:r>
        <w:rPr>
          <w:rFonts w:hint="eastAsia" w:ascii="黑体" w:hAnsi="黑体"/>
          <w:sz w:val="21"/>
          <w:szCs w:val="21"/>
        </w:rPr>
        <w:t>表5-2 对比实验表</w:t>
      </w:r>
    </w:p>
    <w:tbl>
      <w:tblPr>
        <w:tblStyle w:val="29"/>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3"/>
        <w:gridCol w:w="1124"/>
        <w:gridCol w:w="1061"/>
        <w:gridCol w:w="1025"/>
        <w:gridCol w:w="963"/>
        <w:gridCol w:w="935"/>
        <w:gridCol w:w="930"/>
        <w:gridCol w:w="933"/>
        <w:gridCol w:w="938"/>
      </w:tblGrid>
      <w:tr w14:paraId="521091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3" w:type="dxa"/>
            <w:tcBorders>
              <w:top w:val="single" w:color="auto" w:sz="12" w:space="0"/>
              <w:bottom w:val="single" w:color="auto" w:sz="6" w:space="0"/>
            </w:tcBorders>
          </w:tcPr>
          <w:p w14:paraId="31DC787F"/>
        </w:tc>
        <w:tc>
          <w:tcPr>
            <w:tcW w:w="1124" w:type="dxa"/>
            <w:tcBorders>
              <w:top w:val="single" w:color="auto" w:sz="12" w:space="0"/>
              <w:bottom w:val="single" w:color="auto" w:sz="6" w:space="0"/>
            </w:tcBorders>
          </w:tcPr>
          <w:p w14:paraId="72076B96">
            <w:pPr>
              <w:rPr>
                <w:sz w:val="16"/>
                <w:szCs w:val="16"/>
              </w:rPr>
            </w:pPr>
            <w:r>
              <w:rPr>
                <w:rFonts w:hint="eastAsia"/>
                <w:sz w:val="16"/>
                <w:szCs w:val="16"/>
              </w:rPr>
              <w:t>train/box_loss</w:t>
            </w:r>
          </w:p>
        </w:tc>
        <w:tc>
          <w:tcPr>
            <w:tcW w:w="1061" w:type="dxa"/>
            <w:tcBorders>
              <w:top w:val="single" w:color="auto" w:sz="12" w:space="0"/>
              <w:bottom w:val="single" w:color="auto" w:sz="6" w:space="0"/>
            </w:tcBorders>
          </w:tcPr>
          <w:p w14:paraId="21B75653">
            <w:pPr>
              <w:rPr>
                <w:sz w:val="16"/>
                <w:szCs w:val="16"/>
              </w:rPr>
            </w:pPr>
            <w:r>
              <w:rPr>
                <w:rFonts w:hint="eastAsia"/>
                <w:sz w:val="16"/>
                <w:szCs w:val="16"/>
              </w:rPr>
              <w:t>train/cls_loss</w:t>
            </w:r>
          </w:p>
        </w:tc>
        <w:tc>
          <w:tcPr>
            <w:tcW w:w="1025" w:type="dxa"/>
            <w:tcBorders>
              <w:top w:val="single" w:color="auto" w:sz="12" w:space="0"/>
              <w:bottom w:val="single" w:color="auto" w:sz="6" w:space="0"/>
            </w:tcBorders>
          </w:tcPr>
          <w:p w14:paraId="1177794F">
            <w:r>
              <w:rPr>
                <w:rFonts w:hint="eastAsia"/>
                <w:sz w:val="16"/>
                <w:szCs w:val="16"/>
              </w:rPr>
              <w:t>val/box_loss</w:t>
            </w:r>
          </w:p>
        </w:tc>
        <w:tc>
          <w:tcPr>
            <w:tcW w:w="963" w:type="dxa"/>
            <w:tcBorders>
              <w:top w:val="single" w:color="auto" w:sz="12" w:space="0"/>
              <w:bottom w:val="single" w:color="auto" w:sz="6" w:space="0"/>
            </w:tcBorders>
          </w:tcPr>
          <w:p w14:paraId="2F75864B">
            <w:r>
              <w:rPr>
                <w:rFonts w:hint="eastAsia"/>
                <w:sz w:val="16"/>
                <w:szCs w:val="16"/>
              </w:rPr>
              <w:t>val/cls_loss</w:t>
            </w:r>
          </w:p>
        </w:tc>
        <w:tc>
          <w:tcPr>
            <w:tcW w:w="935" w:type="dxa"/>
            <w:tcBorders>
              <w:top w:val="single" w:color="auto" w:sz="12" w:space="0"/>
              <w:bottom w:val="single" w:color="auto" w:sz="6" w:space="0"/>
            </w:tcBorders>
          </w:tcPr>
          <w:p w14:paraId="4AADC6BC">
            <w:pPr>
              <w:rPr>
                <w:sz w:val="16"/>
                <w:szCs w:val="16"/>
              </w:rPr>
            </w:pPr>
            <w:r>
              <w:rPr>
                <w:rFonts w:hint="eastAsia"/>
                <w:sz w:val="16"/>
                <w:szCs w:val="16"/>
              </w:rPr>
              <w:t>precision</w:t>
            </w:r>
          </w:p>
        </w:tc>
        <w:tc>
          <w:tcPr>
            <w:tcW w:w="930" w:type="dxa"/>
            <w:tcBorders>
              <w:top w:val="single" w:color="auto" w:sz="12" w:space="0"/>
              <w:bottom w:val="single" w:color="auto" w:sz="6" w:space="0"/>
            </w:tcBorders>
          </w:tcPr>
          <w:p w14:paraId="07ADEBD3">
            <w:pPr>
              <w:rPr>
                <w:sz w:val="16"/>
                <w:szCs w:val="16"/>
              </w:rPr>
            </w:pPr>
            <w:r>
              <w:rPr>
                <w:rFonts w:hint="eastAsia"/>
                <w:sz w:val="16"/>
                <w:szCs w:val="16"/>
              </w:rPr>
              <w:t>recall</w:t>
            </w:r>
          </w:p>
        </w:tc>
        <w:tc>
          <w:tcPr>
            <w:tcW w:w="933" w:type="dxa"/>
            <w:tcBorders>
              <w:top w:val="single" w:color="auto" w:sz="12" w:space="0"/>
              <w:bottom w:val="single" w:color="auto" w:sz="6" w:space="0"/>
            </w:tcBorders>
          </w:tcPr>
          <w:p w14:paraId="363CA2BE">
            <w:pPr>
              <w:rPr>
                <w:sz w:val="16"/>
                <w:szCs w:val="16"/>
              </w:rPr>
            </w:pPr>
            <w:r>
              <w:rPr>
                <w:rFonts w:hint="eastAsia"/>
                <w:sz w:val="16"/>
                <w:szCs w:val="16"/>
              </w:rPr>
              <w:t>mAP50</w:t>
            </w:r>
          </w:p>
        </w:tc>
        <w:tc>
          <w:tcPr>
            <w:tcW w:w="938" w:type="dxa"/>
            <w:tcBorders>
              <w:top w:val="single" w:color="auto" w:sz="12" w:space="0"/>
              <w:bottom w:val="single" w:color="auto" w:sz="6" w:space="0"/>
            </w:tcBorders>
          </w:tcPr>
          <w:p w14:paraId="4F3C297D">
            <w:pPr>
              <w:rPr>
                <w:sz w:val="16"/>
                <w:szCs w:val="16"/>
              </w:rPr>
            </w:pPr>
            <w:r>
              <w:rPr>
                <w:rFonts w:hint="eastAsia"/>
                <w:sz w:val="16"/>
                <w:szCs w:val="16"/>
              </w:rPr>
              <w:t>mAP50-95</w:t>
            </w:r>
          </w:p>
        </w:tc>
      </w:tr>
      <w:tr w14:paraId="146B5B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3" w:type="dxa"/>
            <w:tcBorders>
              <w:top w:val="single" w:color="auto" w:sz="6" w:space="0"/>
            </w:tcBorders>
          </w:tcPr>
          <w:p w14:paraId="60B55250">
            <w:pPr>
              <w:rPr>
                <w:sz w:val="18"/>
                <w:szCs w:val="18"/>
              </w:rPr>
            </w:pPr>
            <w:r>
              <w:rPr>
                <w:rFonts w:hint="eastAsia"/>
                <w:sz w:val="18"/>
                <w:szCs w:val="18"/>
              </w:rPr>
              <w:t>单模态偏振光</w:t>
            </w:r>
          </w:p>
        </w:tc>
        <w:tc>
          <w:tcPr>
            <w:tcW w:w="1124" w:type="dxa"/>
            <w:tcBorders>
              <w:top w:val="single" w:color="auto" w:sz="6" w:space="0"/>
            </w:tcBorders>
          </w:tcPr>
          <w:p w14:paraId="2723AACB">
            <w:pPr>
              <w:rPr>
                <w:sz w:val="18"/>
                <w:szCs w:val="18"/>
              </w:rPr>
            </w:pPr>
            <w:r>
              <w:rPr>
                <w:rFonts w:hint="eastAsia"/>
                <w:sz w:val="18"/>
                <w:szCs w:val="18"/>
              </w:rPr>
              <w:t>0.82</w:t>
            </w:r>
          </w:p>
        </w:tc>
        <w:tc>
          <w:tcPr>
            <w:tcW w:w="1061" w:type="dxa"/>
            <w:tcBorders>
              <w:top w:val="single" w:color="auto" w:sz="6" w:space="0"/>
            </w:tcBorders>
          </w:tcPr>
          <w:p w14:paraId="1E5BFE85">
            <w:pPr>
              <w:rPr>
                <w:sz w:val="18"/>
                <w:szCs w:val="18"/>
              </w:rPr>
            </w:pPr>
            <w:r>
              <w:rPr>
                <w:rFonts w:hint="eastAsia"/>
                <w:sz w:val="18"/>
                <w:szCs w:val="18"/>
              </w:rPr>
              <w:t>0.52</w:t>
            </w:r>
          </w:p>
        </w:tc>
        <w:tc>
          <w:tcPr>
            <w:tcW w:w="1025" w:type="dxa"/>
            <w:tcBorders>
              <w:top w:val="single" w:color="auto" w:sz="6" w:space="0"/>
            </w:tcBorders>
          </w:tcPr>
          <w:p w14:paraId="4A4006D0">
            <w:pPr>
              <w:rPr>
                <w:sz w:val="18"/>
                <w:szCs w:val="18"/>
              </w:rPr>
            </w:pPr>
            <w:r>
              <w:rPr>
                <w:rFonts w:hint="eastAsia"/>
                <w:sz w:val="18"/>
                <w:szCs w:val="18"/>
              </w:rPr>
              <w:t>1.19</w:t>
            </w:r>
          </w:p>
        </w:tc>
        <w:tc>
          <w:tcPr>
            <w:tcW w:w="963" w:type="dxa"/>
            <w:tcBorders>
              <w:top w:val="single" w:color="auto" w:sz="6" w:space="0"/>
            </w:tcBorders>
          </w:tcPr>
          <w:p w14:paraId="155232E1">
            <w:pPr>
              <w:rPr>
                <w:sz w:val="18"/>
                <w:szCs w:val="18"/>
              </w:rPr>
            </w:pPr>
            <w:r>
              <w:rPr>
                <w:rFonts w:hint="eastAsia"/>
                <w:sz w:val="18"/>
                <w:szCs w:val="18"/>
              </w:rPr>
              <w:t>1.15</w:t>
            </w:r>
          </w:p>
        </w:tc>
        <w:tc>
          <w:tcPr>
            <w:tcW w:w="935" w:type="dxa"/>
            <w:tcBorders>
              <w:top w:val="single" w:color="auto" w:sz="6" w:space="0"/>
            </w:tcBorders>
          </w:tcPr>
          <w:p w14:paraId="0D76A900">
            <w:pPr>
              <w:rPr>
                <w:sz w:val="18"/>
                <w:szCs w:val="18"/>
              </w:rPr>
            </w:pPr>
            <w:r>
              <w:rPr>
                <w:rFonts w:hint="eastAsia"/>
                <w:sz w:val="18"/>
                <w:szCs w:val="18"/>
              </w:rPr>
              <w:t>0.68</w:t>
            </w:r>
          </w:p>
        </w:tc>
        <w:tc>
          <w:tcPr>
            <w:tcW w:w="930" w:type="dxa"/>
            <w:tcBorders>
              <w:top w:val="single" w:color="auto" w:sz="6" w:space="0"/>
            </w:tcBorders>
          </w:tcPr>
          <w:p w14:paraId="1C3E0E83">
            <w:pPr>
              <w:rPr>
                <w:sz w:val="18"/>
                <w:szCs w:val="18"/>
              </w:rPr>
            </w:pPr>
            <w:r>
              <w:rPr>
                <w:rFonts w:hint="eastAsia"/>
                <w:sz w:val="18"/>
                <w:szCs w:val="18"/>
              </w:rPr>
              <w:t>0.71</w:t>
            </w:r>
          </w:p>
        </w:tc>
        <w:tc>
          <w:tcPr>
            <w:tcW w:w="933" w:type="dxa"/>
            <w:tcBorders>
              <w:top w:val="single" w:color="auto" w:sz="6" w:space="0"/>
            </w:tcBorders>
          </w:tcPr>
          <w:p w14:paraId="13BF8332">
            <w:pPr>
              <w:rPr>
                <w:sz w:val="18"/>
                <w:szCs w:val="18"/>
              </w:rPr>
            </w:pPr>
            <w:r>
              <w:rPr>
                <w:rFonts w:hint="eastAsia"/>
                <w:sz w:val="18"/>
                <w:szCs w:val="18"/>
              </w:rPr>
              <w:t>0.69</w:t>
            </w:r>
          </w:p>
        </w:tc>
        <w:tc>
          <w:tcPr>
            <w:tcW w:w="938" w:type="dxa"/>
            <w:tcBorders>
              <w:top w:val="single" w:color="auto" w:sz="6" w:space="0"/>
            </w:tcBorders>
          </w:tcPr>
          <w:p w14:paraId="3518D335">
            <w:pPr>
              <w:rPr>
                <w:sz w:val="18"/>
                <w:szCs w:val="18"/>
              </w:rPr>
            </w:pPr>
            <w:r>
              <w:rPr>
                <w:rFonts w:hint="eastAsia"/>
                <w:sz w:val="18"/>
                <w:szCs w:val="18"/>
              </w:rPr>
              <w:t>0.46</w:t>
            </w:r>
          </w:p>
        </w:tc>
      </w:tr>
      <w:tr w14:paraId="418A7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3" w:type="dxa"/>
          </w:tcPr>
          <w:p w14:paraId="758F7C38">
            <w:r>
              <w:rPr>
                <w:rFonts w:hint="eastAsia"/>
                <w:sz w:val="18"/>
                <w:szCs w:val="18"/>
              </w:rPr>
              <w:t>单模态自然光</w:t>
            </w:r>
          </w:p>
        </w:tc>
        <w:tc>
          <w:tcPr>
            <w:tcW w:w="1124" w:type="dxa"/>
          </w:tcPr>
          <w:p w14:paraId="1C9D7365">
            <w:pPr>
              <w:rPr>
                <w:sz w:val="18"/>
                <w:szCs w:val="18"/>
              </w:rPr>
            </w:pPr>
            <w:r>
              <w:rPr>
                <w:rFonts w:hint="eastAsia"/>
                <w:sz w:val="18"/>
                <w:szCs w:val="18"/>
              </w:rPr>
              <w:t>0.74</w:t>
            </w:r>
          </w:p>
        </w:tc>
        <w:tc>
          <w:tcPr>
            <w:tcW w:w="1061" w:type="dxa"/>
          </w:tcPr>
          <w:p w14:paraId="5F60B7B1">
            <w:pPr>
              <w:rPr>
                <w:sz w:val="18"/>
                <w:szCs w:val="18"/>
              </w:rPr>
            </w:pPr>
            <w:r>
              <w:rPr>
                <w:rFonts w:hint="eastAsia"/>
                <w:sz w:val="18"/>
                <w:szCs w:val="18"/>
              </w:rPr>
              <w:t>0.95</w:t>
            </w:r>
          </w:p>
        </w:tc>
        <w:tc>
          <w:tcPr>
            <w:tcW w:w="1025" w:type="dxa"/>
          </w:tcPr>
          <w:p w14:paraId="1C73DE84">
            <w:pPr>
              <w:rPr>
                <w:sz w:val="18"/>
                <w:szCs w:val="18"/>
              </w:rPr>
            </w:pPr>
            <w:r>
              <w:rPr>
                <w:rFonts w:hint="eastAsia"/>
                <w:sz w:val="18"/>
                <w:szCs w:val="18"/>
              </w:rPr>
              <w:t>0.95</w:t>
            </w:r>
          </w:p>
        </w:tc>
        <w:tc>
          <w:tcPr>
            <w:tcW w:w="963" w:type="dxa"/>
          </w:tcPr>
          <w:p w14:paraId="242C1FEF">
            <w:pPr>
              <w:rPr>
                <w:sz w:val="18"/>
                <w:szCs w:val="18"/>
              </w:rPr>
            </w:pPr>
            <w:r>
              <w:rPr>
                <w:rFonts w:hint="eastAsia"/>
                <w:sz w:val="18"/>
                <w:szCs w:val="18"/>
              </w:rPr>
              <w:t>1.7</w:t>
            </w:r>
          </w:p>
        </w:tc>
        <w:tc>
          <w:tcPr>
            <w:tcW w:w="935" w:type="dxa"/>
          </w:tcPr>
          <w:p w14:paraId="4BD1CD38">
            <w:pPr>
              <w:rPr>
                <w:sz w:val="18"/>
                <w:szCs w:val="18"/>
              </w:rPr>
            </w:pPr>
            <w:r>
              <w:rPr>
                <w:rFonts w:hint="eastAsia"/>
                <w:sz w:val="18"/>
                <w:szCs w:val="18"/>
              </w:rPr>
              <w:t>0.38</w:t>
            </w:r>
          </w:p>
        </w:tc>
        <w:tc>
          <w:tcPr>
            <w:tcW w:w="930" w:type="dxa"/>
          </w:tcPr>
          <w:p w14:paraId="4ABABC6D">
            <w:pPr>
              <w:rPr>
                <w:sz w:val="18"/>
                <w:szCs w:val="18"/>
              </w:rPr>
            </w:pPr>
            <w:r>
              <w:rPr>
                <w:rFonts w:hint="eastAsia"/>
                <w:sz w:val="18"/>
                <w:szCs w:val="18"/>
              </w:rPr>
              <w:t>0.28</w:t>
            </w:r>
          </w:p>
        </w:tc>
        <w:tc>
          <w:tcPr>
            <w:tcW w:w="933" w:type="dxa"/>
          </w:tcPr>
          <w:p w14:paraId="78DB8EB1">
            <w:pPr>
              <w:rPr>
                <w:sz w:val="18"/>
                <w:szCs w:val="18"/>
              </w:rPr>
            </w:pPr>
            <w:r>
              <w:rPr>
                <w:rFonts w:hint="eastAsia"/>
                <w:sz w:val="18"/>
                <w:szCs w:val="18"/>
              </w:rPr>
              <w:t>0.23</w:t>
            </w:r>
          </w:p>
        </w:tc>
        <w:tc>
          <w:tcPr>
            <w:tcW w:w="938" w:type="dxa"/>
          </w:tcPr>
          <w:p w14:paraId="19FE0820">
            <w:pPr>
              <w:rPr>
                <w:sz w:val="18"/>
                <w:szCs w:val="18"/>
              </w:rPr>
            </w:pPr>
            <w:r>
              <w:rPr>
                <w:rFonts w:hint="eastAsia"/>
                <w:sz w:val="18"/>
                <w:szCs w:val="18"/>
              </w:rPr>
              <w:t>0.16</w:t>
            </w:r>
          </w:p>
        </w:tc>
      </w:tr>
      <w:tr w14:paraId="3A1514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3" w:type="dxa"/>
          </w:tcPr>
          <w:p w14:paraId="77D588C4">
            <w:pPr>
              <w:rPr>
                <w:sz w:val="18"/>
                <w:szCs w:val="18"/>
              </w:rPr>
            </w:pPr>
            <w:r>
              <w:rPr>
                <w:rFonts w:hint="eastAsia"/>
                <w:sz w:val="18"/>
                <w:szCs w:val="18"/>
              </w:rPr>
              <w:t>两种光照混合</w:t>
            </w:r>
          </w:p>
        </w:tc>
        <w:tc>
          <w:tcPr>
            <w:tcW w:w="1124" w:type="dxa"/>
          </w:tcPr>
          <w:p w14:paraId="55ECC4DB">
            <w:pPr>
              <w:rPr>
                <w:sz w:val="18"/>
                <w:szCs w:val="18"/>
              </w:rPr>
            </w:pPr>
            <w:r>
              <w:rPr>
                <w:rFonts w:hint="eastAsia"/>
                <w:sz w:val="18"/>
                <w:szCs w:val="18"/>
              </w:rPr>
              <w:t>0.61</w:t>
            </w:r>
          </w:p>
        </w:tc>
        <w:tc>
          <w:tcPr>
            <w:tcW w:w="1061" w:type="dxa"/>
          </w:tcPr>
          <w:p w14:paraId="7748F6EC">
            <w:pPr>
              <w:rPr>
                <w:sz w:val="18"/>
                <w:szCs w:val="18"/>
              </w:rPr>
            </w:pPr>
            <w:r>
              <w:rPr>
                <w:rFonts w:hint="eastAsia"/>
                <w:sz w:val="18"/>
                <w:szCs w:val="18"/>
              </w:rPr>
              <w:t>0.42</w:t>
            </w:r>
          </w:p>
        </w:tc>
        <w:tc>
          <w:tcPr>
            <w:tcW w:w="1025" w:type="dxa"/>
          </w:tcPr>
          <w:p w14:paraId="4535B51E">
            <w:pPr>
              <w:rPr>
                <w:sz w:val="18"/>
                <w:szCs w:val="18"/>
              </w:rPr>
            </w:pPr>
            <w:r>
              <w:rPr>
                <w:rFonts w:hint="eastAsia"/>
                <w:sz w:val="18"/>
                <w:szCs w:val="18"/>
              </w:rPr>
              <w:t>0.88</w:t>
            </w:r>
          </w:p>
        </w:tc>
        <w:tc>
          <w:tcPr>
            <w:tcW w:w="963" w:type="dxa"/>
          </w:tcPr>
          <w:p w14:paraId="387223A1">
            <w:pPr>
              <w:rPr>
                <w:sz w:val="18"/>
                <w:szCs w:val="18"/>
              </w:rPr>
            </w:pPr>
            <w:r>
              <w:rPr>
                <w:rFonts w:hint="eastAsia"/>
                <w:sz w:val="18"/>
                <w:szCs w:val="18"/>
              </w:rPr>
              <w:t>0.91</w:t>
            </w:r>
          </w:p>
        </w:tc>
        <w:tc>
          <w:tcPr>
            <w:tcW w:w="935" w:type="dxa"/>
          </w:tcPr>
          <w:p w14:paraId="0DCDA844">
            <w:pPr>
              <w:rPr>
                <w:sz w:val="18"/>
                <w:szCs w:val="18"/>
              </w:rPr>
            </w:pPr>
            <w:r>
              <w:rPr>
                <w:rFonts w:hint="eastAsia"/>
                <w:sz w:val="18"/>
                <w:szCs w:val="18"/>
              </w:rPr>
              <w:t>0.70</w:t>
            </w:r>
          </w:p>
        </w:tc>
        <w:tc>
          <w:tcPr>
            <w:tcW w:w="930" w:type="dxa"/>
          </w:tcPr>
          <w:p w14:paraId="25BCE4D6">
            <w:pPr>
              <w:rPr>
                <w:sz w:val="18"/>
                <w:szCs w:val="18"/>
              </w:rPr>
            </w:pPr>
            <w:r>
              <w:rPr>
                <w:rFonts w:hint="eastAsia"/>
                <w:sz w:val="18"/>
                <w:szCs w:val="18"/>
              </w:rPr>
              <w:t>0.77</w:t>
            </w:r>
          </w:p>
        </w:tc>
        <w:tc>
          <w:tcPr>
            <w:tcW w:w="933" w:type="dxa"/>
          </w:tcPr>
          <w:p w14:paraId="5AA3BF0E">
            <w:pPr>
              <w:rPr>
                <w:sz w:val="18"/>
                <w:szCs w:val="18"/>
              </w:rPr>
            </w:pPr>
            <w:r>
              <w:rPr>
                <w:rFonts w:hint="eastAsia"/>
                <w:sz w:val="18"/>
                <w:szCs w:val="18"/>
              </w:rPr>
              <w:t>0.74</w:t>
            </w:r>
          </w:p>
        </w:tc>
        <w:tc>
          <w:tcPr>
            <w:tcW w:w="938" w:type="dxa"/>
          </w:tcPr>
          <w:p w14:paraId="56E569B4">
            <w:pPr>
              <w:rPr>
                <w:sz w:val="18"/>
                <w:szCs w:val="18"/>
              </w:rPr>
            </w:pPr>
            <w:r>
              <w:rPr>
                <w:rFonts w:hint="eastAsia"/>
                <w:sz w:val="18"/>
                <w:szCs w:val="18"/>
              </w:rPr>
              <w:t>0.63</w:t>
            </w:r>
          </w:p>
        </w:tc>
      </w:tr>
      <w:tr w14:paraId="39D708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3" w:type="dxa"/>
          </w:tcPr>
          <w:p w14:paraId="55C53017">
            <w:pPr>
              <w:rPr>
                <w:sz w:val="13"/>
                <w:szCs w:val="13"/>
              </w:rPr>
            </w:pPr>
            <w:r>
              <w:rPr>
                <w:rFonts w:hint="eastAsia"/>
                <w:sz w:val="13"/>
                <w:szCs w:val="13"/>
              </w:rPr>
              <w:t>融合图像YOLOv5</w:t>
            </w:r>
          </w:p>
        </w:tc>
        <w:tc>
          <w:tcPr>
            <w:tcW w:w="1124" w:type="dxa"/>
          </w:tcPr>
          <w:p w14:paraId="08D2C6C3">
            <w:pPr>
              <w:rPr>
                <w:sz w:val="18"/>
                <w:szCs w:val="18"/>
              </w:rPr>
            </w:pPr>
            <w:r>
              <w:rPr>
                <w:rFonts w:hint="eastAsia"/>
                <w:sz w:val="18"/>
                <w:szCs w:val="18"/>
              </w:rPr>
              <w:t>0.38</w:t>
            </w:r>
          </w:p>
        </w:tc>
        <w:tc>
          <w:tcPr>
            <w:tcW w:w="1061" w:type="dxa"/>
          </w:tcPr>
          <w:p w14:paraId="191FE99B">
            <w:pPr>
              <w:rPr>
                <w:sz w:val="18"/>
                <w:szCs w:val="18"/>
              </w:rPr>
            </w:pPr>
            <w:r>
              <w:rPr>
                <w:rFonts w:hint="eastAsia"/>
                <w:sz w:val="18"/>
                <w:szCs w:val="18"/>
              </w:rPr>
              <w:t>0.33</w:t>
            </w:r>
          </w:p>
        </w:tc>
        <w:tc>
          <w:tcPr>
            <w:tcW w:w="1025" w:type="dxa"/>
          </w:tcPr>
          <w:p w14:paraId="78518CB6">
            <w:pPr>
              <w:rPr>
                <w:sz w:val="18"/>
                <w:szCs w:val="18"/>
              </w:rPr>
            </w:pPr>
            <w:r>
              <w:rPr>
                <w:rFonts w:hint="eastAsia"/>
                <w:sz w:val="18"/>
                <w:szCs w:val="18"/>
              </w:rPr>
              <w:t>0.44</w:t>
            </w:r>
          </w:p>
        </w:tc>
        <w:tc>
          <w:tcPr>
            <w:tcW w:w="963" w:type="dxa"/>
          </w:tcPr>
          <w:p w14:paraId="6B90252A">
            <w:pPr>
              <w:rPr>
                <w:sz w:val="18"/>
                <w:szCs w:val="18"/>
              </w:rPr>
            </w:pPr>
            <w:r>
              <w:rPr>
                <w:rFonts w:hint="eastAsia"/>
                <w:sz w:val="18"/>
                <w:szCs w:val="18"/>
              </w:rPr>
              <w:t>0.45</w:t>
            </w:r>
          </w:p>
        </w:tc>
        <w:tc>
          <w:tcPr>
            <w:tcW w:w="935" w:type="dxa"/>
          </w:tcPr>
          <w:p w14:paraId="13EEB0A0">
            <w:pPr>
              <w:rPr>
                <w:sz w:val="18"/>
                <w:szCs w:val="18"/>
              </w:rPr>
            </w:pPr>
            <w:r>
              <w:rPr>
                <w:rFonts w:hint="eastAsia"/>
                <w:sz w:val="18"/>
                <w:szCs w:val="18"/>
              </w:rPr>
              <w:t>0.87</w:t>
            </w:r>
          </w:p>
        </w:tc>
        <w:tc>
          <w:tcPr>
            <w:tcW w:w="930" w:type="dxa"/>
          </w:tcPr>
          <w:p w14:paraId="46FAA10C">
            <w:pPr>
              <w:rPr>
                <w:sz w:val="18"/>
                <w:szCs w:val="18"/>
              </w:rPr>
            </w:pPr>
            <w:r>
              <w:rPr>
                <w:rFonts w:hint="eastAsia"/>
                <w:sz w:val="18"/>
                <w:szCs w:val="18"/>
              </w:rPr>
              <w:t>0.83</w:t>
            </w:r>
          </w:p>
        </w:tc>
        <w:tc>
          <w:tcPr>
            <w:tcW w:w="933" w:type="dxa"/>
          </w:tcPr>
          <w:p w14:paraId="180128AC">
            <w:pPr>
              <w:rPr>
                <w:sz w:val="18"/>
                <w:szCs w:val="18"/>
              </w:rPr>
            </w:pPr>
            <w:r>
              <w:rPr>
                <w:rFonts w:hint="eastAsia"/>
                <w:sz w:val="18"/>
                <w:szCs w:val="18"/>
              </w:rPr>
              <w:t>0.88</w:t>
            </w:r>
          </w:p>
        </w:tc>
        <w:tc>
          <w:tcPr>
            <w:tcW w:w="938" w:type="dxa"/>
          </w:tcPr>
          <w:p w14:paraId="7F8203C1">
            <w:pPr>
              <w:rPr>
                <w:sz w:val="18"/>
                <w:szCs w:val="18"/>
              </w:rPr>
            </w:pPr>
            <w:r>
              <w:rPr>
                <w:rFonts w:hint="eastAsia"/>
                <w:sz w:val="18"/>
                <w:szCs w:val="18"/>
              </w:rPr>
              <w:t>0.79</w:t>
            </w:r>
          </w:p>
        </w:tc>
      </w:tr>
      <w:tr w14:paraId="57750D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3" w:type="dxa"/>
            <w:tcBorders>
              <w:bottom w:val="single" w:color="auto" w:sz="12" w:space="0"/>
            </w:tcBorders>
          </w:tcPr>
          <w:p w14:paraId="097EA28D">
            <w:pPr>
              <w:rPr>
                <w:sz w:val="13"/>
                <w:szCs w:val="13"/>
              </w:rPr>
            </w:pPr>
            <w:r>
              <w:rPr>
                <w:rFonts w:hint="eastAsia"/>
                <w:sz w:val="13"/>
                <w:szCs w:val="13"/>
              </w:rPr>
              <w:t>融合图像YOLOv8</w:t>
            </w:r>
          </w:p>
        </w:tc>
        <w:tc>
          <w:tcPr>
            <w:tcW w:w="1124" w:type="dxa"/>
            <w:tcBorders>
              <w:bottom w:val="single" w:color="auto" w:sz="12" w:space="0"/>
            </w:tcBorders>
          </w:tcPr>
          <w:p w14:paraId="5A2EBA03">
            <w:pPr>
              <w:rPr>
                <w:sz w:val="18"/>
                <w:szCs w:val="18"/>
              </w:rPr>
            </w:pPr>
            <w:r>
              <w:rPr>
                <w:rFonts w:hint="eastAsia"/>
                <w:sz w:val="18"/>
                <w:szCs w:val="18"/>
              </w:rPr>
              <w:t>0.31</w:t>
            </w:r>
          </w:p>
        </w:tc>
        <w:tc>
          <w:tcPr>
            <w:tcW w:w="1061" w:type="dxa"/>
            <w:tcBorders>
              <w:bottom w:val="single" w:color="auto" w:sz="12" w:space="0"/>
            </w:tcBorders>
          </w:tcPr>
          <w:p w14:paraId="4DA2E72C">
            <w:pPr>
              <w:rPr>
                <w:sz w:val="18"/>
                <w:szCs w:val="18"/>
              </w:rPr>
            </w:pPr>
            <w:r>
              <w:rPr>
                <w:rFonts w:hint="eastAsia"/>
                <w:sz w:val="18"/>
                <w:szCs w:val="18"/>
              </w:rPr>
              <w:t>0.22</w:t>
            </w:r>
          </w:p>
        </w:tc>
        <w:tc>
          <w:tcPr>
            <w:tcW w:w="1025" w:type="dxa"/>
            <w:tcBorders>
              <w:bottom w:val="single" w:color="auto" w:sz="12" w:space="0"/>
            </w:tcBorders>
          </w:tcPr>
          <w:p w14:paraId="7D8B53E7">
            <w:pPr>
              <w:rPr>
                <w:sz w:val="18"/>
                <w:szCs w:val="18"/>
              </w:rPr>
            </w:pPr>
            <w:r>
              <w:rPr>
                <w:rFonts w:hint="eastAsia"/>
                <w:sz w:val="18"/>
                <w:szCs w:val="18"/>
              </w:rPr>
              <w:t>0.41</w:t>
            </w:r>
          </w:p>
        </w:tc>
        <w:tc>
          <w:tcPr>
            <w:tcW w:w="963" w:type="dxa"/>
            <w:tcBorders>
              <w:bottom w:val="single" w:color="auto" w:sz="12" w:space="0"/>
            </w:tcBorders>
          </w:tcPr>
          <w:p w14:paraId="651ECBB6">
            <w:pPr>
              <w:rPr>
                <w:sz w:val="18"/>
                <w:szCs w:val="18"/>
              </w:rPr>
            </w:pPr>
            <w:r>
              <w:rPr>
                <w:rFonts w:hint="eastAsia"/>
                <w:sz w:val="18"/>
                <w:szCs w:val="18"/>
              </w:rPr>
              <w:t>0.48</w:t>
            </w:r>
          </w:p>
        </w:tc>
        <w:tc>
          <w:tcPr>
            <w:tcW w:w="935" w:type="dxa"/>
            <w:tcBorders>
              <w:bottom w:val="single" w:color="auto" w:sz="12" w:space="0"/>
            </w:tcBorders>
          </w:tcPr>
          <w:p w14:paraId="6979FCA0">
            <w:pPr>
              <w:rPr>
                <w:sz w:val="18"/>
                <w:szCs w:val="18"/>
              </w:rPr>
            </w:pPr>
            <w:r>
              <w:rPr>
                <w:rFonts w:hint="eastAsia"/>
                <w:sz w:val="18"/>
                <w:szCs w:val="18"/>
              </w:rPr>
              <w:t>0.92</w:t>
            </w:r>
          </w:p>
        </w:tc>
        <w:tc>
          <w:tcPr>
            <w:tcW w:w="930" w:type="dxa"/>
            <w:tcBorders>
              <w:bottom w:val="single" w:color="auto" w:sz="12" w:space="0"/>
            </w:tcBorders>
          </w:tcPr>
          <w:p w14:paraId="07DD7B77">
            <w:pPr>
              <w:rPr>
                <w:sz w:val="18"/>
                <w:szCs w:val="18"/>
              </w:rPr>
            </w:pPr>
            <w:r>
              <w:rPr>
                <w:rFonts w:hint="eastAsia"/>
                <w:sz w:val="18"/>
                <w:szCs w:val="18"/>
              </w:rPr>
              <w:t>0.91</w:t>
            </w:r>
          </w:p>
        </w:tc>
        <w:tc>
          <w:tcPr>
            <w:tcW w:w="933" w:type="dxa"/>
            <w:tcBorders>
              <w:bottom w:val="single" w:color="auto" w:sz="12" w:space="0"/>
            </w:tcBorders>
          </w:tcPr>
          <w:p w14:paraId="56D648F0">
            <w:pPr>
              <w:rPr>
                <w:sz w:val="18"/>
                <w:szCs w:val="18"/>
              </w:rPr>
            </w:pPr>
            <w:r>
              <w:rPr>
                <w:rFonts w:hint="eastAsia"/>
                <w:sz w:val="18"/>
                <w:szCs w:val="18"/>
              </w:rPr>
              <w:t>0.94</w:t>
            </w:r>
          </w:p>
        </w:tc>
        <w:tc>
          <w:tcPr>
            <w:tcW w:w="938" w:type="dxa"/>
            <w:tcBorders>
              <w:bottom w:val="single" w:color="auto" w:sz="12" w:space="0"/>
            </w:tcBorders>
          </w:tcPr>
          <w:p w14:paraId="75B90EAE">
            <w:pPr>
              <w:rPr>
                <w:sz w:val="18"/>
                <w:szCs w:val="18"/>
              </w:rPr>
            </w:pPr>
            <w:r>
              <w:rPr>
                <w:rFonts w:hint="eastAsia"/>
                <w:sz w:val="18"/>
                <w:szCs w:val="18"/>
              </w:rPr>
              <w:t>0.84</w:t>
            </w:r>
          </w:p>
        </w:tc>
      </w:tr>
    </w:tbl>
    <w:p w14:paraId="6CF8E124">
      <w:pPr>
        <w:ind w:firstLine="480" w:firstLineChars="200"/>
      </w:pPr>
      <w:r>
        <w:rPr>
          <w:rFonts w:hint="eastAsia"/>
        </w:rPr>
        <w:t>从表5-2中可以看出使用多模态图像融合后，无论是训练损失（train/box_loss和train/cls_loss）还是验证损失（val/box_loss和val/cls_loss），都显著低于单模态图像训练的结果。而且验证集上的损失函数值与单模态图像训练参数相比，也有明显的提升。这证明了使用多模态图像融合数据集训练出的YOLO目标检测模型相较单模态数据集能够更加准确地预测出目标的类别和位置，并且具有良好的泛化能力。表明多模态图像融合可以提供更丰富的特征信息，从而提高模型的训练效率和性能。</w:t>
      </w:r>
    </w:p>
    <w:p w14:paraId="03A2B791">
      <w:pPr>
        <w:ind w:firstLine="480" w:firstLineChars="200"/>
      </w:pPr>
      <w:r>
        <w:rPr>
          <w:rFonts w:hint="eastAsia"/>
        </w:rPr>
        <w:t>此外，相较于使用YOLOv5来进行目标检测，YOLOv8在训练过程中的损失函数值（train/box-loss和train/cls-loss）明显低于YOLOv5。而在评估指标方面， YOLOv8的precision（精确度）和recall（召回率）分别为0.92和0.91，而YOLOv5的相应的值为0.87和0.83。并且YOLOv8在平均精度（mAP50和mAP50-95）上也表现更好，分别为0.94和0.84，而YOLOv5分别为0.88和0.79。上述数据证明了YOLOv8在检测目标时，能够更准确地识别目标并减少误检。</w:t>
      </w:r>
    </w:p>
    <w:p w14:paraId="02A8CF59">
      <w:pPr>
        <w:pStyle w:val="3"/>
        <w:spacing w:before="156" w:after="156"/>
        <w:ind w:left="0" w:firstLine="0"/>
      </w:pPr>
      <w:bookmarkStart w:id="101" w:name="_Toc169536262"/>
      <w:r>
        <w:rPr>
          <w:rFonts w:hint="eastAsia"/>
        </w:rPr>
        <w:t>本章小结</w:t>
      </w:r>
      <w:bookmarkEnd w:id="101"/>
    </w:p>
    <w:p w14:paraId="63690890">
      <w:pPr>
        <w:ind w:firstLine="480" w:firstLineChars="200"/>
      </w:pPr>
      <w:r>
        <w:rPr>
          <w:rFonts w:hint="eastAsia"/>
        </w:rPr>
        <w:t>通过实验验证，本章展示了多模态图像融合网络和YOLOv8目标检测网络在石英碎屑检测任务中的有效性和优越性。对比实验进一步证明了多模态图像融合技术能够显著提升矿物颗粒的可视化效果和目标矿物检测算法的鲁棒性和准确性。证明了本研究做出的算法在</w:t>
      </w:r>
      <w:r>
        <w:t>石英碎屑的自动化检测</w:t>
      </w:r>
      <w:r>
        <w:rPr>
          <w:rFonts w:hint="eastAsia"/>
        </w:rPr>
        <w:t>领域的可行性。</w:t>
      </w:r>
    </w:p>
    <w:p w14:paraId="054701CD">
      <w:pPr>
        <w:pStyle w:val="2"/>
        <w:pageBreakBefore/>
        <w:spacing w:before="156" w:after="100"/>
        <w:sectPr>
          <w:headerReference r:id="rId9" w:type="default"/>
          <w:headerReference r:id="rId10" w:type="even"/>
          <w:pgSz w:w="11906" w:h="16838"/>
          <w:pgMar w:top="1440" w:right="1440" w:bottom="1440" w:left="1440" w:header="851" w:footer="992" w:gutter="0"/>
          <w:cols w:space="425" w:num="1"/>
          <w:docGrid w:type="linesAndChars" w:linePitch="312" w:charSpace="0"/>
        </w:sectPr>
      </w:pPr>
    </w:p>
    <w:bookmarkEnd w:id="84"/>
    <w:bookmarkEnd w:id="85"/>
    <w:bookmarkEnd w:id="86"/>
    <w:bookmarkEnd w:id="87"/>
    <w:bookmarkEnd w:id="88"/>
    <w:bookmarkEnd w:id="89"/>
    <w:bookmarkEnd w:id="90"/>
    <w:bookmarkEnd w:id="91"/>
    <w:p w14:paraId="7C1D0182">
      <w:pPr>
        <w:pStyle w:val="43"/>
        <w:spacing w:before="156" w:after="156" w:afterLines="50"/>
        <w:rPr>
          <w:b/>
          <w:bCs w:val="0"/>
        </w:rPr>
      </w:pPr>
      <w:bookmarkStart w:id="102" w:name="_Toc162161749"/>
      <w:bookmarkStart w:id="103" w:name="_Toc167243630"/>
      <w:bookmarkStart w:id="104" w:name="_Toc162965490"/>
      <w:bookmarkStart w:id="105" w:name="_Toc162751510"/>
      <w:bookmarkStart w:id="106" w:name="_Toc163889987"/>
      <w:bookmarkStart w:id="107" w:name="_Toc163532806"/>
      <w:bookmarkStart w:id="108" w:name="_Toc167196734"/>
      <w:bookmarkStart w:id="109" w:name="_Toc169536263"/>
      <w:r>
        <w:rPr>
          <w:rFonts w:hint="eastAsia"/>
          <w:b/>
          <w:bCs w:val="0"/>
        </w:rPr>
        <w:t>结  论</w:t>
      </w:r>
      <w:bookmarkEnd w:id="102"/>
      <w:bookmarkEnd w:id="103"/>
      <w:bookmarkEnd w:id="104"/>
      <w:bookmarkEnd w:id="105"/>
      <w:bookmarkEnd w:id="106"/>
      <w:bookmarkEnd w:id="107"/>
      <w:bookmarkEnd w:id="108"/>
      <w:bookmarkEnd w:id="109"/>
    </w:p>
    <w:p w14:paraId="6D3ECA21">
      <w:pPr>
        <w:ind w:firstLine="480" w:firstLineChars="200"/>
      </w:pPr>
      <w:r>
        <w:rPr>
          <w:rFonts w:hint="eastAsia"/>
        </w:rPr>
        <w:t>本研究针对矿物学和地质学领域中碎屑石英的自动化检测问题，提出了一种基于多模态图像融合的石英碎屑检测算法。通过深入分析和研究，设计并实现了一个创新的多模态图像融合网络，有效地结合了自然光和偏振光条件下捕获的矿物图像，以提取和融合图像中的关键特征。在多模态图像融合网络的设计中，本研究采用了Restormer模块、轻量级Transformer模块和可逆神经网络模块等关键技术，这些技术的应用使得网络能够有效地提取不同光照条件下的图像特征，并在解码器中重建出高质量的矿物图像。并且通过设计特定的损失函数，进一步优化了网络的性能，使得融合后的图像在视觉上和结构上获得更加全面和丰富的视觉信息。</w:t>
      </w:r>
    </w:p>
    <w:p w14:paraId="60A0E8E2">
      <w:pPr>
        <w:ind w:firstLine="480" w:firstLineChars="200"/>
      </w:pPr>
      <w:r>
        <w:rPr>
          <w:rFonts w:hint="eastAsia"/>
        </w:rPr>
        <w:t>此外，本研究还采用了YOLOv8目标检测网络，进一步提高了检测的准确性和效率。并且实验证明，所提出的多模态图像融合网络能够有效地提升矿物颗粒的可视化效果，并且显著增强了YOLOv8目标检测网络的鲁棒性和准确性。通过与传统的单模态图像以及YOLOv5算法的对比实验，证明了本研究所提出的算法在石英碎屑检测任务中具有显著的性能优势。</w:t>
      </w:r>
    </w:p>
    <w:p w14:paraId="092AAF35">
      <w:pPr>
        <w:ind w:firstLine="480" w:firstLineChars="200"/>
      </w:pPr>
      <w:r>
        <w:t>虽然本文项目达到了</w:t>
      </w:r>
      <w:r>
        <w:rPr>
          <w:rFonts w:hint="eastAsia"/>
        </w:rPr>
        <w:t>碎屑石英检测实验效果预期，</w:t>
      </w:r>
      <w:r>
        <w:t>但受制于电脑</w:t>
      </w:r>
      <w:r>
        <w:rPr>
          <w:rFonts w:hint="eastAsia"/>
        </w:rPr>
        <w:t>硬件计算量不足的问题，本文的实验参数具有一定的局限性。如果硬件条件允许的话，未来可以采用目标检测大模型，例如使用GroundingDINO进行大模型微调，或者将该多模态图像融合网络与YOLO目标检测网络的损失函数重新设计，将级联结构更改为端到端学习结构。将YOLO网络的损失影响到多模态图像融合网络的权重优化，使融合出来的图像特征更加适用于目标检测网络。</w:t>
      </w:r>
    </w:p>
    <w:p w14:paraId="20024527">
      <w:pPr>
        <w:ind w:firstLine="480" w:firstLineChars="200"/>
      </w:pPr>
      <w:r>
        <w:rPr>
          <w:rFonts w:hint="eastAsia"/>
        </w:rPr>
        <w:t>最后，在本毕业设计的研究与实践中，我不仅锻炼并提升了自己在编程、资料搜集和论文撰写方面的能力，而且成功地将抽象的理论知识转化为具体的技术实现，加深了我对专业知识的理解和应用，体会到了科学研究的严谨性和创新性，这对我的学术成长和未来职业生涯都具有重要意义</w:t>
      </w:r>
      <w:bookmarkStart w:id="110" w:name="_Toc162751513"/>
      <w:bookmarkStart w:id="111" w:name="_Toc163532809"/>
      <w:bookmarkStart w:id="112" w:name="_Toc163889988"/>
      <w:bookmarkStart w:id="113" w:name="_Toc162161752"/>
      <w:bookmarkStart w:id="114" w:name="_Toc162965493"/>
      <w:r>
        <w:rPr>
          <w:rFonts w:hint="eastAsia"/>
        </w:rPr>
        <w:t>。</w:t>
      </w:r>
    </w:p>
    <w:p w14:paraId="18130EEE">
      <w:pPr>
        <w:pStyle w:val="43"/>
        <w:spacing w:before="156" w:after="156" w:afterLines="50"/>
      </w:pPr>
      <w:r>
        <w:br w:type="page"/>
      </w:r>
      <w:bookmarkStart w:id="115" w:name="_Toc169536264"/>
      <w:bookmarkStart w:id="116" w:name="_Toc167196735"/>
      <w:bookmarkStart w:id="117" w:name="_Toc167243631"/>
      <w:r>
        <w:rPr>
          <w:rFonts w:hint="eastAsia"/>
          <w:b/>
          <w:bCs w:val="0"/>
        </w:rPr>
        <w:t>致  谢</w:t>
      </w:r>
      <w:bookmarkEnd w:id="110"/>
      <w:bookmarkEnd w:id="111"/>
      <w:bookmarkEnd w:id="112"/>
      <w:bookmarkEnd w:id="113"/>
      <w:bookmarkEnd w:id="114"/>
      <w:bookmarkEnd w:id="115"/>
      <w:bookmarkEnd w:id="116"/>
      <w:bookmarkEnd w:id="117"/>
    </w:p>
    <w:p w14:paraId="11E8308A">
      <w:pPr>
        <w:ind w:firstLine="480" w:firstLineChars="200"/>
      </w:pPr>
      <w:r>
        <w:rPr>
          <w:rFonts w:hint="eastAsia"/>
        </w:rPr>
        <w:t>随着这篇毕业设计论文的最终落定，我回望这段充满挑战与成长的学术之旅。这一次的毕业设计不仅是一次学术实践，更是一次个人能力的考验和提升。通过本次毕业设计，我能有机会将脑中对项目构思变成现实。在这一过程中，我有幸得到众多师长、同学和家人的支持与帮助。</w:t>
      </w:r>
    </w:p>
    <w:p w14:paraId="4EE7E530">
      <w:pPr>
        <w:ind w:firstLine="480" w:firstLineChars="200"/>
      </w:pPr>
      <w:r>
        <w:rPr>
          <w:rFonts w:hint="eastAsia"/>
        </w:rPr>
        <w:t>首先，我要表达我最深切的感激之情，向我在学术探索道路上提供宝贵数据集和研究建议的学长致谢。学长的慷慨支持不仅极大地拓宽了我的学术视野，更重要的是，他让我深刻理解了深度学习技术如何作为推动学术研究进步的强大动力，并且在本论文的撰写过程中，学长所提供的指导和帮助是不可或缺的。他的智慧和经验对我启发良多，帮助我在研究的每一个关键节点上做出了正确的判断和决策。学长的无私分享和耐心指导，使我在面对挑战时更加坚定，也让我在学术追求上更有信心。</w:t>
      </w:r>
    </w:p>
    <w:p w14:paraId="5E35ED36">
      <w:pPr>
        <w:ind w:firstLine="480" w:firstLineChars="200"/>
      </w:pPr>
      <w:r>
        <w:rPr>
          <w:rFonts w:hint="eastAsia"/>
        </w:rPr>
        <w:t>此外，我还要感谢成都理工大学计算机与网络安全学院的全体教职工和同学们。在理工的四年里，我有幸结识了许多优秀的老师和同学，他们的智慧和友谊极大地丰富了我的大学生活。学院提供的优质教育资源和学术氛围，为我的研究工作和个人成长提供了坚实的基础。</w:t>
      </w:r>
    </w:p>
    <w:p w14:paraId="1B9485A3">
      <w:pPr>
        <w:ind w:firstLine="480" w:firstLineChars="200"/>
      </w:pPr>
      <w:r>
        <w:rPr>
          <w:rFonts w:hint="eastAsia"/>
        </w:rPr>
        <w:t>最后，我要感谢所有直接或间接为我的学术研究提供帮助的每一个人。每一次讨论、每一条建议、每一个鼓励的目光，都是我学术道路上宝贵的财富。</w:t>
      </w:r>
    </w:p>
    <w:p w14:paraId="79C22BDB">
      <w:pPr>
        <w:pStyle w:val="26"/>
        <w:spacing w:before="156" w:beforeLines="50" w:after="156" w:afterLines="50"/>
        <w:rPr>
          <w:rFonts w:ascii="黑体" w:hAnsi="黑体" w:eastAsia="黑体"/>
          <w:sz w:val="36"/>
          <w:szCs w:val="36"/>
        </w:rPr>
      </w:pPr>
      <w:r>
        <w:br w:type="page"/>
      </w:r>
      <w:bookmarkStart w:id="118" w:name="_Toc167196736"/>
      <w:bookmarkStart w:id="119" w:name="_Toc167243632"/>
      <w:bookmarkStart w:id="120" w:name="_Toc162965494"/>
      <w:bookmarkStart w:id="121" w:name="_Toc163889989"/>
      <w:bookmarkStart w:id="122" w:name="_Toc163532810"/>
      <w:bookmarkStart w:id="123" w:name="_Toc169536265"/>
      <w:r>
        <w:rPr>
          <w:rFonts w:hint="eastAsia" w:ascii="黑体" w:hAnsi="黑体" w:eastAsia="黑体"/>
          <w:sz w:val="36"/>
          <w:szCs w:val="36"/>
        </w:rPr>
        <w:t>参考文献</w:t>
      </w:r>
      <w:bookmarkEnd w:id="118"/>
      <w:bookmarkEnd w:id="119"/>
      <w:bookmarkEnd w:id="120"/>
      <w:bookmarkEnd w:id="121"/>
      <w:bookmarkEnd w:id="122"/>
      <w:bookmarkEnd w:id="123"/>
    </w:p>
    <w:p w14:paraId="29197B41">
      <w:pPr>
        <w:spacing w:before="240" w:line="300" w:lineRule="auto"/>
        <w:ind w:left="210" w:hanging="210" w:hangingChars="100"/>
        <w:jc w:val="left"/>
        <w:rPr>
          <w:bCs/>
          <w:sz w:val="21"/>
          <w:szCs w:val="21"/>
        </w:rPr>
      </w:pPr>
      <w:r>
        <w:rPr>
          <w:bCs/>
          <w:sz w:val="21"/>
          <w:szCs w:val="21"/>
        </w:rPr>
        <w:t>Cai Y, Zhou Y, Han Q, et al. 2022. Reversible column networks[J]. arXiv preprint arXiv:2212.11696.</w:t>
      </w:r>
    </w:p>
    <w:p w14:paraId="269F92AC">
      <w:pPr>
        <w:spacing w:before="240" w:line="300" w:lineRule="auto"/>
        <w:ind w:left="210" w:hanging="210" w:hangingChars="100"/>
        <w:jc w:val="left"/>
        <w:rPr>
          <w:bCs/>
          <w:sz w:val="21"/>
          <w:szCs w:val="21"/>
        </w:rPr>
      </w:pPr>
      <w:r>
        <w:rPr>
          <w:rFonts w:hint="eastAsia"/>
          <w:bCs/>
          <w:sz w:val="21"/>
          <w:szCs w:val="21"/>
        </w:rPr>
        <w:t>Chen S, Lai W, Ye J, et al. 2023. A Fast and Low-Power Detection System for the Missing Pin Chip Based on YOLOv4-Tiny Algorithm[J]. Sensors, 23(8): 3918.</w:t>
      </w:r>
    </w:p>
    <w:p w14:paraId="519A287B">
      <w:pPr>
        <w:spacing w:before="240" w:line="300" w:lineRule="auto"/>
        <w:ind w:left="210" w:hanging="210" w:hangingChars="100"/>
        <w:jc w:val="left"/>
        <w:rPr>
          <w:bCs/>
          <w:sz w:val="21"/>
          <w:szCs w:val="21"/>
        </w:rPr>
      </w:pPr>
      <w:r>
        <w:rPr>
          <w:bCs/>
          <w:sz w:val="21"/>
          <w:szCs w:val="21"/>
        </w:rPr>
        <w:t>Dosovitskiy A, Beyer L, Kolesnikov A, et al. 2020. An image is worth 16x16 words: Transformers for image recognition at scale[J]. arXiv preprint arXiv:2010.11929.</w:t>
      </w:r>
    </w:p>
    <w:p w14:paraId="220FD58C">
      <w:pPr>
        <w:spacing w:before="240" w:line="300" w:lineRule="auto"/>
        <w:ind w:left="210" w:hanging="210" w:hangingChars="100"/>
        <w:jc w:val="left"/>
        <w:rPr>
          <w:bCs/>
          <w:sz w:val="21"/>
          <w:szCs w:val="21"/>
        </w:rPr>
      </w:pPr>
      <w:r>
        <w:rPr>
          <w:bCs/>
          <w:sz w:val="21"/>
          <w:szCs w:val="21"/>
        </w:rPr>
        <w:t>Girshick R. 2015. Fast r-cnn[C]//Proceedings of the IEEE international conference on computer vision.: 1440-1448.</w:t>
      </w:r>
    </w:p>
    <w:p w14:paraId="54800DB0">
      <w:pPr>
        <w:spacing w:before="240" w:line="300" w:lineRule="auto"/>
        <w:ind w:left="210" w:hanging="210" w:hangingChars="100"/>
        <w:jc w:val="left"/>
        <w:rPr>
          <w:bCs/>
          <w:sz w:val="21"/>
          <w:szCs w:val="21"/>
        </w:rPr>
      </w:pPr>
      <w:r>
        <w:rPr>
          <w:bCs/>
          <w:sz w:val="21"/>
          <w:szCs w:val="21"/>
        </w:rPr>
        <w:t>He K, Gkioxari G, Dollár P, et al. 2017. Mask r-cnn[C]//Proceedings of the IEEE international conference on computer vision.: 2961-2969.</w:t>
      </w:r>
    </w:p>
    <w:p w14:paraId="4F99EAC2">
      <w:pPr>
        <w:spacing w:before="240" w:line="300" w:lineRule="auto"/>
        <w:ind w:left="210" w:hanging="210" w:hangingChars="100"/>
        <w:jc w:val="left"/>
        <w:rPr>
          <w:bCs/>
          <w:sz w:val="21"/>
          <w:szCs w:val="21"/>
        </w:rPr>
      </w:pPr>
      <w:r>
        <w:rPr>
          <w:bCs/>
          <w:sz w:val="21"/>
          <w:szCs w:val="21"/>
        </w:rPr>
        <w:t>Huang J, Rathod V, Sun C, et al. 2017</w:t>
      </w:r>
      <w:r>
        <w:rPr>
          <w:rFonts w:hint="eastAsia"/>
          <w:bCs/>
          <w:sz w:val="21"/>
          <w:szCs w:val="21"/>
        </w:rPr>
        <w:t>.</w:t>
      </w:r>
      <w:r>
        <w:rPr>
          <w:bCs/>
          <w:sz w:val="21"/>
          <w:szCs w:val="21"/>
        </w:rPr>
        <w:t xml:space="preserve"> Speed/accuracy trade-offs for modern convolutional object detectors[C]//Proceedings of the IEEE conference on computer vision and pattern recognition.: 7310-7311.</w:t>
      </w:r>
    </w:p>
    <w:p w14:paraId="5ECFFBCD">
      <w:pPr>
        <w:spacing w:before="240" w:line="300" w:lineRule="auto"/>
        <w:ind w:left="210" w:hanging="210" w:hangingChars="100"/>
        <w:jc w:val="left"/>
        <w:rPr>
          <w:bCs/>
          <w:sz w:val="21"/>
          <w:szCs w:val="21"/>
        </w:rPr>
      </w:pPr>
      <w:r>
        <w:rPr>
          <w:bCs/>
          <w:sz w:val="21"/>
          <w:szCs w:val="21"/>
        </w:rPr>
        <w:t>Huang K, Shi B, Li X, et al. 2022. Multi-modal sensor fusion for auto driving perception: A survey[J]. arXiv preprint arXiv:2202.02703.</w:t>
      </w:r>
    </w:p>
    <w:p w14:paraId="6BFBD3D1">
      <w:pPr>
        <w:spacing w:before="240" w:line="300" w:lineRule="auto"/>
        <w:ind w:left="210" w:hanging="210" w:hangingChars="100"/>
        <w:jc w:val="left"/>
        <w:rPr>
          <w:bCs/>
          <w:sz w:val="21"/>
          <w:szCs w:val="21"/>
        </w:rPr>
      </w:pPr>
      <w:r>
        <w:rPr>
          <w:bCs/>
          <w:sz w:val="21"/>
          <w:szCs w:val="21"/>
        </w:rPr>
        <w:t>Karamchandani S, Ambekar A G, Bandi Y. 2015. Multi-focus Image Fusion using Digital Negative[J]. International Journal of Computer Applications, 975: 8887.</w:t>
      </w:r>
    </w:p>
    <w:p w14:paraId="36F9EBCB">
      <w:pPr>
        <w:spacing w:before="240" w:line="300" w:lineRule="auto"/>
        <w:ind w:left="210" w:hanging="210" w:hangingChars="100"/>
        <w:jc w:val="left"/>
        <w:rPr>
          <w:bCs/>
          <w:sz w:val="21"/>
          <w:szCs w:val="21"/>
        </w:rPr>
      </w:pPr>
      <w:r>
        <w:rPr>
          <w:bCs/>
          <w:sz w:val="21"/>
          <w:szCs w:val="21"/>
        </w:rPr>
        <w:t>Keshun Y, Huizhong L. 2023</w:t>
      </w:r>
      <w:r>
        <w:rPr>
          <w:rFonts w:hint="eastAsia"/>
          <w:bCs/>
          <w:sz w:val="21"/>
          <w:szCs w:val="21"/>
        </w:rPr>
        <w:t>.</w:t>
      </w:r>
      <w:r>
        <w:rPr>
          <w:bCs/>
          <w:sz w:val="21"/>
          <w:szCs w:val="21"/>
        </w:rPr>
        <w:t xml:space="preserve"> Feature detection of mineral zoning in spiral slope flow under complex conditions based on improved yolov5 algorithm[J]. Physica Scripta, 99</w:t>
      </w:r>
      <w:r>
        <w:rPr>
          <w:rFonts w:hint="eastAsia"/>
          <w:bCs/>
          <w:sz w:val="21"/>
          <w:szCs w:val="21"/>
        </w:rPr>
        <w:t>(</w:t>
      </w:r>
      <w:r>
        <w:rPr>
          <w:bCs/>
          <w:sz w:val="21"/>
          <w:szCs w:val="21"/>
        </w:rPr>
        <w:t>1</w:t>
      </w:r>
      <w:r>
        <w:rPr>
          <w:rFonts w:hint="eastAsia"/>
          <w:bCs/>
          <w:sz w:val="21"/>
          <w:szCs w:val="21"/>
        </w:rPr>
        <w:t>)</w:t>
      </w:r>
      <w:r>
        <w:rPr>
          <w:bCs/>
          <w:sz w:val="21"/>
          <w:szCs w:val="21"/>
        </w:rPr>
        <w:t xml:space="preserve">: 016001. </w:t>
      </w:r>
    </w:p>
    <w:p w14:paraId="64B2C41D">
      <w:pPr>
        <w:spacing w:before="240" w:line="300" w:lineRule="auto"/>
        <w:ind w:left="210" w:hanging="210" w:hangingChars="100"/>
        <w:jc w:val="left"/>
        <w:rPr>
          <w:bCs/>
          <w:sz w:val="21"/>
          <w:szCs w:val="21"/>
        </w:rPr>
      </w:pPr>
      <w:r>
        <w:rPr>
          <w:bCs/>
          <w:sz w:val="21"/>
          <w:szCs w:val="21"/>
        </w:rPr>
        <w:t>Kim J H, Kim N, Park Y W, et al. 2022</w:t>
      </w:r>
      <w:r>
        <w:rPr>
          <w:rFonts w:hint="eastAsia"/>
          <w:bCs/>
          <w:sz w:val="21"/>
          <w:szCs w:val="21"/>
        </w:rPr>
        <w:t>.</w:t>
      </w:r>
      <w:r>
        <w:rPr>
          <w:bCs/>
          <w:sz w:val="21"/>
          <w:szCs w:val="21"/>
        </w:rPr>
        <w:t xml:space="preserve"> Object detection and classification based on YOLO-V5 with improved maritime dataset[J]. Journal of Marine Science and Engineering, 10</w:t>
      </w:r>
      <w:r>
        <w:rPr>
          <w:rFonts w:hint="eastAsia"/>
          <w:bCs/>
          <w:sz w:val="21"/>
          <w:szCs w:val="21"/>
        </w:rPr>
        <w:t>(</w:t>
      </w:r>
      <w:r>
        <w:rPr>
          <w:bCs/>
          <w:sz w:val="21"/>
          <w:szCs w:val="21"/>
        </w:rPr>
        <w:t>3</w:t>
      </w:r>
      <w:r>
        <w:rPr>
          <w:rFonts w:hint="eastAsia"/>
          <w:bCs/>
          <w:sz w:val="21"/>
          <w:szCs w:val="21"/>
        </w:rPr>
        <w:t>)</w:t>
      </w:r>
      <w:r>
        <w:rPr>
          <w:bCs/>
          <w:sz w:val="21"/>
          <w:szCs w:val="21"/>
        </w:rPr>
        <w:t>: 377.</w:t>
      </w:r>
    </w:p>
    <w:p w14:paraId="391A870B">
      <w:pPr>
        <w:spacing w:before="240" w:line="300" w:lineRule="auto"/>
        <w:ind w:left="210" w:hanging="210" w:hangingChars="100"/>
        <w:jc w:val="left"/>
        <w:rPr>
          <w:bCs/>
          <w:sz w:val="21"/>
          <w:szCs w:val="21"/>
        </w:rPr>
      </w:pPr>
      <w:r>
        <w:rPr>
          <w:rFonts w:hint="eastAsia"/>
          <w:bCs/>
          <w:sz w:val="21"/>
          <w:szCs w:val="21"/>
        </w:rPr>
        <w:t>Krivanek O L, Chisholm M F, Nicolosi V, et al. 2010. Atom-by-atom structural and chemical analysis by annular dark-field electron microscopy[J]. Nature, 464(7288): 571-574</w:t>
      </w:r>
      <w:r>
        <w:rPr>
          <w:bCs/>
          <w:sz w:val="21"/>
          <w:szCs w:val="21"/>
        </w:rPr>
        <w:t>.</w:t>
      </w:r>
    </w:p>
    <w:p w14:paraId="49BB8A29">
      <w:pPr>
        <w:spacing w:before="240" w:line="300" w:lineRule="auto"/>
        <w:ind w:left="210" w:hanging="210" w:hangingChars="100"/>
        <w:jc w:val="left"/>
        <w:rPr>
          <w:bCs/>
          <w:sz w:val="21"/>
          <w:szCs w:val="21"/>
        </w:rPr>
      </w:pPr>
      <w:r>
        <w:rPr>
          <w:rFonts w:hint="eastAsia"/>
          <w:bCs/>
          <w:sz w:val="21"/>
          <w:szCs w:val="21"/>
        </w:rPr>
        <w:t>Liu R, Liu X, Peng C, et al. 2023. Automatic Brain Tumour Subregion Segmentation from Multimodal MRIs Fusing Multi-channel and Spatial Features[C]//Journal of Physics: Conference Series. IOP Publishing, 2449(1): 012034</w:t>
      </w:r>
      <w:r>
        <w:rPr>
          <w:bCs/>
          <w:sz w:val="21"/>
          <w:szCs w:val="21"/>
        </w:rPr>
        <w:t>.</w:t>
      </w:r>
    </w:p>
    <w:p w14:paraId="61652F16">
      <w:pPr>
        <w:spacing w:before="240" w:line="300" w:lineRule="auto"/>
        <w:ind w:left="210" w:hanging="210" w:hangingChars="100"/>
        <w:jc w:val="left"/>
        <w:rPr>
          <w:bCs/>
          <w:sz w:val="21"/>
          <w:szCs w:val="21"/>
        </w:rPr>
      </w:pPr>
      <w:r>
        <w:rPr>
          <w:bCs/>
          <w:sz w:val="21"/>
          <w:szCs w:val="21"/>
        </w:rPr>
        <w:t>Makhzani A, Shlens J, Jaitly N, et al. 2015. Adversarial autoencoders[J]. arXiv preprint arXiv:1511.05644.</w:t>
      </w:r>
    </w:p>
    <w:p w14:paraId="01CC4AF8">
      <w:pPr>
        <w:spacing w:before="240" w:line="300" w:lineRule="auto"/>
        <w:ind w:left="210" w:hanging="210" w:hangingChars="100"/>
        <w:jc w:val="left"/>
        <w:rPr>
          <w:bCs/>
          <w:sz w:val="21"/>
          <w:szCs w:val="21"/>
        </w:rPr>
      </w:pPr>
      <w:r>
        <w:rPr>
          <w:bCs/>
          <w:sz w:val="21"/>
          <w:szCs w:val="21"/>
        </w:rPr>
        <w:t>Redmon J, Divvala S, Girshick R, et al. 2016. You only look once: Unified, real-time object detection[C]//Proceedings of the IEEE conference on computer vision and pattern recognition.: 779-788.</w:t>
      </w:r>
    </w:p>
    <w:p w14:paraId="1564B5C2">
      <w:pPr>
        <w:spacing w:before="240" w:line="300" w:lineRule="auto"/>
        <w:ind w:left="210" w:hanging="210" w:hangingChars="100"/>
        <w:jc w:val="left"/>
        <w:rPr>
          <w:bCs/>
          <w:sz w:val="21"/>
          <w:szCs w:val="21"/>
        </w:rPr>
      </w:pPr>
      <w:r>
        <w:rPr>
          <w:bCs/>
          <w:sz w:val="21"/>
          <w:szCs w:val="21"/>
        </w:rPr>
        <w:t>Ren S, He K, Girshick R, et al. 2015. Faster r-cnn: Towards real-time object detection with region proposal networks[J]. Advances in neural information processing systems, 28.</w:t>
      </w:r>
    </w:p>
    <w:p w14:paraId="539D86A7">
      <w:pPr>
        <w:spacing w:before="240" w:line="300" w:lineRule="auto"/>
        <w:ind w:left="210" w:hanging="210" w:hangingChars="100"/>
        <w:jc w:val="left"/>
        <w:rPr>
          <w:bCs/>
          <w:sz w:val="21"/>
          <w:szCs w:val="21"/>
        </w:rPr>
      </w:pPr>
      <w:r>
        <w:rPr>
          <w:bCs/>
          <w:sz w:val="21"/>
          <w:szCs w:val="21"/>
        </w:rPr>
        <w:t>Tolstikhin I O, Houlsby N, Kolesnikov A, et al. 2021. Mlp-mixer: An all-mlp architecture for vision[J]. Advances in neural information processing systems, 34: 24261-24272.</w:t>
      </w:r>
    </w:p>
    <w:p w14:paraId="5D43A7D5">
      <w:pPr>
        <w:spacing w:before="240" w:line="300" w:lineRule="auto"/>
        <w:ind w:left="210" w:hanging="210" w:hangingChars="100"/>
        <w:jc w:val="left"/>
        <w:rPr>
          <w:bCs/>
          <w:sz w:val="21"/>
          <w:szCs w:val="21"/>
        </w:rPr>
      </w:pPr>
      <w:r>
        <w:rPr>
          <w:bCs/>
          <w:sz w:val="21"/>
          <w:szCs w:val="21"/>
        </w:rPr>
        <w:t>Tan M, Le Q. 2019. Efficientnet: Rethinking model scaling for convolutional neural networks[C]//International conference on machine learning. PMLR.: 6105-6114.</w:t>
      </w:r>
    </w:p>
    <w:p w14:paraId="1E383F52">
      <w:pPr>
        <w:spacing w:before="240" w:line="300" w:lineRule="auto"/>
        <w:ind w:left="210" w:hanging="210" w:hangingChars="100"/>
        <w:jc w:val="left"/>
        <w:rPr>
          <w:bCs/>
          <w:sz w:val="21"/>
          <w:szCs w:val="21"/>
        </w:rPr>
      </w:pPr>
      <w:r>
        <w:rPr>
          <w:bCs/>
          <w:sz w:val="21"/>
          <w:szCs w:val="21"/>
        </w:rPr>
        <w:t>Wang C Y, Liao H Y M, Wu Y H, et al. 2020. CSPNet: A new backbone that can enhance learning capability of CNN[C]//Proceedings of the IEEE/CVF conference on computer vision and pattern recognition workshops.: 390-391.</w:t>
      </w:r>
    </w:p>
    <w:p w14:paraId="078A7731">
      <w:pPr>
        <w:spacing w:before="240" w:line="300" w:lineRule="auto"/>
        <w:ind w:left="210" w:hanging="210" w:hangingChars="100"/>
        <w:jc w:val="left"/>
        <w:rPr>
          <w:bCs/>
          <w:sz w:val="21"/>
          <w:szCs w:val="21"/>
        </w:rPr>
      </w:pPr>
      <w:r>
        <w:rPr>
          <w:bCs/>
          <w:sz w:val="21"/>
          <w:szCs w:val="21"/>
        </w:rPr>
        <w:t>Wu Z, Liu Z, Lin J, et al. 2020. Lite transformer with long-short range attention[J]. arXiv preprint arXiv:2004.11886.</w:t>
      </w:r>
    </w:p>
    <w:p w14:paraId="660B39FC">
      <w:pPr>
        <w:spacing w:before="240" w:line="300" w:lineRule="auto"/>
        <w:ind w:left="210" w:hanging="210" w:hangingChars="100"/>
        <w:jc w:val="left"/>
        <w:rPr>
          <w:bCs/>
          <w:sz w:val="21"/>
          <w:szCs w:val="21"/>
        </w:rPr>
      </w:pPr>
      <w:r>
        <w:rPr>
          <w:bCs/>
          <w:sz w:val="21"/>
          <w:szCs w:val="21"/>
        </w:rPr>
        <w:t>Yamashita, T., Sato, M., &amp; Yokoyama, T. 2017. Automated mineral identification using machine learning with a convolutional neural network. Journal of Structural Geology, 95, 91-98.</w:t>
      </w:r>
    </w:p>
    <w:p w14:paraId="57BC78AC">
      <w:pPr>
        <w:spacing w:before="240" w:line="300" w:lineRule="auto"/>
        <w:ind w:left="210" w:hanging="210" w:hangingChars="100"/>
        <w:jc w:val="left"/>
        <w:rPr>
          <w:bCs/>
          <w:sz w:val="21"/>
          <w:szCs w:val="21"/>
        </w:rPr>
      </w:pPr>
      <w:r>
        <w:rPr>
          <w:bCs/>
          <w:sz w:val="21"/>
          <w:szCs w:val="21"/>
        </w:rPr>
        <w:t>Zhao Z, Bai H, Zhang J, et al. 2023. Cddfuse: Correlation-driven dual-branch feature decomposition for multi-modality image fusion[C]//Proceedings of the IEEE/CVF conference on computer vision and pattern recognition.: 5906-5916.</w:t>
      </w:r>
    </w:p>
    <w:p w14:paraId="3C79F148">
      <w:pPr>
        <w:spacing w:before="240" w:line="300" w:lineRule="auto"/>
        <w:ind w:left="210" w:hanging="210" w:hangingChars="100"/>
        <w:jc w:val="left"/>
        <w:rPr>
          <w:bCs/>
          <w:sz w:val="21"/>
          <w:szCs w:val="21"/>
        </w:rPr>
      </w:pPr>
      <w:r>
        <w:rPr>
          <w:bCs/>
          <w:sz w:val="21"/>
          <w:szCs w:val="21"/>
        </w:rPr>
        <w:t>Zamir S W, Arora A, Khan S, et al. 2022. Restormer: Efficient transformer for high-resolution image restoration[C]//Proceedings of the IEEE/CVF conference on computer vision and pattern recognition.: 5728-5739</w:t>
      </w:r>
      <w:r>
        <w:rPr>
          <w:rFonts w:hint="eastAsia"/>
          <w:bCs/>
          <w:sz w:val="21"/>
          <w:szCs w:val="21"/>
        </w:rPr>
        <w:t>.</w:t>
      </w:r>
    </w:p>
    <w:p w14:paraId="2153FD80">
      <w:pPr>
        <w:widowControl/>
        <w:spacing w:line="240" w:lineRule="auto"/>
        <w:jc w:val="left"/>
        <w:rPr>
          <w:bCs/>
          <w:sz w:val="21"/>
          <w:szCs w:val="21"/>
        </w:rPr>
      </w:pPr>
      <w:bookmarkStart w:id="124" w:name="_GoBack"/>
      <w:bookmarkEnd w:id="124"/>
    </w:p>
    <w:sectPr>
      <w:headerReference r:id="rId11" w:type="default"/>
      <w:pgSz w:w="11906" w:h="16838"/>
      <w:pgMar w:top="1440" w:right="1440" w:bottom="1440" w:left="1440" w:header="851" w:footer="992" w:gutter="0"/>
      <w:cols w:space="425"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方正大标宋简体">
    <w:altName w:val="微软雅黑"/>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CEFD7">
    <w:pPr>
      <w:pStyle w:val="16"/>
      <w:jc w:val="center"/>
    </w:pPr>
    <w:r>
      <w:rPr>
        <w:rStyle w:val="32"/>
      </w:rPr>
      <w:fldChar w:fldCharType="begin"/>
    </w:r>
    <w:r>
      <w:rPr>
        <w:rStyle w:val="32"/>
      </w:rPr>
      <w:instrText xml:space="preserve"> PAGE </w:instrText>
    </w:r>
    <w:r>
      <w:rPr>
        <w:rStyle w:val="32"/>
      </w:rPr>
      <w:fldChar w:fldCharType="separate"/>
    </w:r>
    <w:r>
      <w:rPr>
        <w:rStyle w:val="32"/>
      </w:rPr>
      <w:t>I</w:t>
    </w:r>
    <w:r>
      <w:rPr>
        <w:rStyle w:val="3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A5623">
    <w:pPr>
      <w:pStyle w:val="16"/>
      <w:jc w:val="center"/>
    </w:pPr>
    <w:r>
      <w:rPr>
        <w:rStyle w:val="32"/>
      </w:rPr>
      <w:fldChar w:fldCharType="begin"/>
    </w:r>
    <w:r>
      <w:rPr>
        <w:rStyle w:val="32"/>
      </w:rPr>
      <w:instrText xml:space="preserve"> PAGE </w:instrText>
    </w:r>
    <w:r>
      <w:rPr>
        <w:rStyle w:val="32"/>
      </w:rPr>
      <w:fldChar w:fldCharType="separate"/>
    </w:r>
    <w:r>
      <w:rPr>
        <w:rStyle w:val="32"/>
      </w:rPr>
      <w:t>1</w:t>
    </w:r>
    <w:r>
      <w:rPr>
        <w:rStyle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651BD">
    <w:pPr>
      <w:pStyle w:val="17"/>
    </w:pPr>
    <w:r>
      <w:rPr>
        <w:rFonts w:hint="eastAsia" w:ascii="宋体" w:hAnsi="宋体"/>
      </w:rPr>
      <w:t>成都理工大学2024届学士学位论文（设计）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7E8DC">
    <w:pPr>
      <w:pStyle w:val="17"/>
    </w:pPr>
    <w:r>
      <w:rPr>
        <w:rFonts w:hint="eastAsia" w:ascii="宋体" w:hAnsi="宋体"/>
      </w:rPr>
      <w:t>成都理工大学2024届学士学位论文（设计）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B8536">
    <w:pPr>
      <w:pStyle w:val="17"/>
    </w:pPr>
    <w:r>
      <w:rPr>
        <w:rFonts w:hint="eastAsia" w:ascii="宋体" w:hAnsi="宋体"/>
      </w:rPr>
      <w:t>成都理工大学2024届学士学位论文（设计）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AE0D9">
    <w:pPr>
      <w:pStyle w:val="17"/>
      <w:rPr>
        <w:sz w:val="21"/>
        <w:szCs w:val="21"/>
      </w:rPr>
    </w:pPr>
    <w:r>
      <w:rPr>
        <w:rFonts w:hint="eastAsia"/>
        <w:sz w:val="21"/>
        <w:szCs w:val="21"/>
      </w:rPr>
      <w:t>成都理工大学本科毕业论文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EB1BC">
    <w:pPr>
      <w:pStyle w:val="17"/>
    </w:pPr>
    <w:r>
      <w:rPr>
        <w:rFonts w:hint="eastAsia" w:ascii="宋体" w:hAnsi="宋体"/>
      </w:rPr>
      <w:t>成都理工大学2024届学士学位论文（设计）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F72A3B"/>
    <w:multiLevelType w:val="singleLevel"/>
    <w:tmpl w:val="06F72A3B"/>
    <w:lvl w:ilvl="0" w:tentative="0">
      <w:start w:val="1"/>
      <w:numFmt w:val="decimal"/>
      <w:suff w:val="space"/>
      <w:lvlText w:val="(%1)"/>
      <w:lvlJc w:val="left"/>
    </w:lvl>
  </w:abstractNum>
  <w:abstractNum w:abstractNumId="1">
    <w:nsid w:val="55DF2051"/>
    <w:multiLevelType w:val="multilevel"/>
    <w:tmpl w:val="55DF2051"/>
    <w:lvl w:ilvl="0" w:tentative="0">
      <w:start w:val="1"/>
      <w:numFmt w:val="decimal"/>
      <w:suff w:val="space"/>
      <w:lvlText w:val="第%1章"/>
      <w:lvlJc w:val="left"/>
      <w:pPr>
        <w:ind w:left="425" w:hanging="425"/>
      </w:pPr>
      <w:rPr>
        <w:rFonts w:hint="eastAsia"/>
      </w:rPr>
    </w:lvl>
    <w:lvl w:ilvl="1" w:tentative="0">
      <w:start w:val="1"/>
      <w:numFmt w:val="decimal"/>
      <w:pStyle w:val="3"/>
      <w:suff w:val="space"/>
      <w:lvlText w:val="%1.%2"/>
      <w:lvlJc w:val="left"/>
      <w:pPr>
        <w:ind w:left="567" w:hanging="567"/>
      </w:pPr>
      <w:rPr>
        <w:rFonts w:hint="eastAsia"/>
      </w:rPr>
    </w:lvl>
    <w:lvl w:ilvl="2" w:tentative="0">
      <w:start w:val="1"/>
      <w:numFmt w:val="decimal"/>
      <w:pStyle w:val="4"/>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wZDZlNTJjYmYzYzdiODU5OTkzOTAwYjI5MjJkNzAifQ=="/>
  </w:docVars>
  <w:rsids>
    <w:rsidRoot w:val="00D73778"/>
    <w:rsid w:val="000006FA"/>
    <w:rsid w:val="00002C0A"/>
    <w:rsid w:val="00004063"/>
    <w:rsid w:val="0000438D"/>
    <w:rsid w:val="0001656D"/>
    <w:rsid w:val="000173FA"/>
    <w:rsid w:val="00025D4F"/>
    <w:rsid w:val="000300BD"/>
    <w:rsid w:val="0003384C"/>
    <w:rsid w:val="000339F3"/>
    <w:rsid w:val="000363FE"/>
    <w:rsid w:val="00040A8C"/>
    <w:rsid w:val="00040F55"/>
    <w:rsid w:val="000451BB"/>
    <w:rsid w:val="0004734B"/>
    <w:rsid w:val="00050221"/>
    <w:rsid w:val="00050D1C"/>
    <w:rsid w:val="0005170A"/>
    <w:rsid w:val="0005417A"/>
    <w:rsid w:val="000601F3"/>
    <w:rsid w:val="00060484"/>
    <w:rsid w:val="000630F6"/>
    <w:rsid w:val="000653A3"/>
    <w:rsid w:val="00067255"/>
    <w:rsid w:val="00067331"/>
    <w:rsid w:val="000678EB"/>
    <w:rsid w:val="00067C80"/>
    <w:rsid w:val="00080697"/>
    <w:rsid w:val="000846F7"/>
    <w:rsid w:val="00084976"/>
    <w:rsid w:val="00084E73"/>
    <w:rsid w:val="000874CF"/>
    <w:rsid w:val="00087F0E"/>
    <w:rsid w:val="00090CE3"/>
    <w:rsid w:val="000941AF"/>
    <w:rsid w:val="000974CE"/>
    <w:rsid w:val="000A1203"/>
    <w:rsid w:val="000A1BF0"/>
    <w:rsid w:val="000A2D4A"/>
    <w:rsid w:val="000A458A"/>
    <w:rsid w:val="000A49EF"/>
    <w:rsid w:val="000A67D1"/>
    <w:rsid w:val="000B33EF"/>
    <w:rsid w:val="000B431E"/>
    <w:rsid w:val="000B56D3"/>
    <w:rsid w:val="000B62A6"/>
    <w:rsid w:val="000C100A"/>
    <w:rsid w:val="000C22A2"/>
    <w:rsid w:val="000C3DB6"/>
    <w:rsid w:val="000C4089"/>
    <w:rsid w:val="000C4838"/>
    <w:rsid w:val="000C72D8"/>
    <w:rsid w:val="000C75DB"/>
    <w:rsid w:val="000D115A"/>
    <w:rsid w:val="000D13C6"/>
    <w:rsid w:val="000D2FE1"/>
    <w:rsid w:val="000E23E5"/>
    <w:rsid w:val="000E2EC3"/>
    <w:rsid w:val="000E5734"/>
    <w:rsid w:val="000E6515"/>
    <w:rsid w:val="000E6FD0"/>
    <w:rsid w:val="000F283D"/>
    <w:rsid w:val="000F778C"/>
    <w:rsid w:val="00101686"/>
    <w:rsid w:val="001048FF"/>
    <w:rsid w:val="0010651B"/>
    <w:rsid w:val="00107789"/>
    <w:rsid w:val="00110A79"/>
    <w:rsid w:val="001113D2"/>
    <w:rsid w:val="00111855"/>
    <w:rsid w:val="00111A9E"/>
    <w:rsid w:val="00111BA2"/>
    <w:rsid w:val="00112A90"/>
    <w:rsid w:val="00113DFB"/>
    <w:rsid w:val="001140F8"/>
    <w:rsid w:val="00114C01"/>
    <w:rsid w:val="00114D73"/>
    <w:rsid w:val="00114E1F"/>
    <w:rsid w:val="00117974"/>
    <w:rsid w:val="0012069D"/>
    <w:rsid w:val="00122826"/>
    <w:rsid w:val="001240E6"/>
    <w:rsid w:val="00127A45"/>
    <w:rsid w:val="001324D1"/>
    <w:rsid w:val="00133C78"/>
    <w:rsid w:val="00135F9D"/>
    <w:rsid w:val="00136341"/>
    <w:rsid w:val="001371E4"/>
    <w:rsid w:val="00137476"/>
    <w:rsid w:val="001448F9"/>
    <w:rsid w:val="00144E6F"/>
    <w:rsid w:val="00145361"/>
    <w:rsid w:val="00146DC1"/>
    <w:rsid w:val="00152167"/>
    <w:rsid w:val="001565C7"/>
    <w:rsid w:val="00156E50"/>
    <w:rsid w:val="0015781B"/>
    <w:rsid w:val="001630A4"/>
    <w:rsid w:val="0016319C"/>
    <w:rsid w:val="00165EA6"/>
    <w:rsid w:val="00170461"/>
    <w:rsid w:val="00171E3D"/>
    <w:rsid w:val="00177E3D"/>
    <w:rsid w:val="00180388"/>
    <w:rsid w:val="00180EAE"/>
    <w:rsid w:val="00181B09"/>
    <w:rsid w:val="0019090A"/>
    <w:rsid w:val="00190D55"/>
    <w:rsid w:val="001918D5"/>
    <w:rsid w:val="00191B03"/>
    <w:rsid w:val="00192D1B"/>
    <w:rsid w:val="00195E00"/>
    <w:rsid w:val="00196CB3"/>
    <w:rsid w:val="00197545"/>
    <w:rsid w:val="001976BE"/>
    <w:rsid w:val="001A1338"/>
    <w:rsid w:val="001A2C34"/>
    <w:rsid w:val="001A6DD5"/>
    <w:rsid w:val="001A746C"/>
    <w:rsid w:val="001B0C7D"/>
    <w:rsid w:val="001B3622"/>
    <w:rsid w:val="001B4F3E"/>
    <w:rsid w:val="001B694B"/>
    <w:rsid w:val="001B7696"/>
    <w:rsid w:val="001C1AA8"/>
    <w:rsid w:val="001E5EF1"/>
    <w:rsid w:val="001E5EF9"/>
    <w:rsid w:val="001E6F8B"/>
    <w:rsid w:val="001E7ED8"/>
    <w:rsid w:val="001F0B77"/>
    <w:rsid w:val="001F0BC2"/>
    <w:rsid w:val="001F1D7A"/>
    <w:rsid w:val="001F70A3"/>
    <w:rsid w:val="0020074D"/>
    <w:rsid w:val="00202C07"/>
    <w:rsid w:val="00205088"/>
    <w:rsid w:val="0021184C"/>
    <w:rsid w:val="00211E89"/>
    <w:rsid w:val="00212679"/>
    <w:rsid w:val="0021356C"/>
    <w:rsid w:val="002165A7"/>
    <w:rsid w:val="00217A47"/>
    <w:rsid w:val="00220736"/>
    <w:rsid w:val="00221B87"/>
    <w:rsid w:val="00222B0A"/>
    <w:rsid w:val="00222CF0"/>
    <w:rsid w:val="00223B6A"/>
    <w:rsid w:val="0022414F"/>
    <w:rsid w:val="0022545D"/>
    <w:rsid w:val="00226380"/>
    <w:rsid w:val="00232656"/>
    <w:rsid w:val="00234243"/>
    <w:rsid w:val="00234BE6"/>
    <w:rsid w:val="00240618"/>
    <w:rsid w:val="002422B7"/>
    <w:rsid w:val="00242768"/>
    <w:rsid w:val="0024562D"/>
    <w:rsid w:val="0024562E"/>
    <w:rsid w:val="00245F6A"/>
    <w:rsid w:val="002472D4"/>
    <w:rsid w:val="00247C07"/>
    <w:rsid w:val="0025050B"/>
    <w:rsid w:val="00250632"/>
    <w:rsid w:val="002515D9"/>
    <w:rsid w:val="00252E2A"/>
    <w:rsid w:val="00263073"/>
    <w:rsid w:val="0026409C"/>
    <w:rsid w:val="00264E77"/>
    <w:rsid w:val="00265035"/>
    <w:rsid w:val="002658A7"/>
    <w:rsid w:val="00267369"/>
    <w:rsid w:val="0027340D"/>
    <w:rsid w:val="00274C9E"/>
    <w:rsid w:val="00275598"/>
    <w:rsid w:val="00282126"/>
    <w:rsid w:val="002837F0"/>
    <w:rsid w:val="0028538C"/>
    <w:rsid w:val="0029003F"/>
    <w:rsid w:val="00291F3E"/>
    <w:rsid w:val="002950D9"/>
    <w:rsid w:val="002979F5"/>
    <w:rsid w:val="002A0FB3"/>
    <w:rsid w:val="002A2EE1"/>
    <w:rsid w:val="002B3830"/>
    <w:rsid w:val="002B52A2"/>
    <w:rsid w:val="002C267C"/>
    <w:rsid w:val="002C2C48"/>
    <w:rsid w:val="002C2F43"/>
    <w:rsid w:val="002C7833"/>
    <w:rsid w:val="002D2211"/>
    <w:rsid w:val="002D30E0"/>
    <w:rsid w:val="002D3A58"/>
    <w:rsid w:val="002D43E7"/>
    <w:rsid w:val="002D586E"/>
    <w:rsid w:val="002D7A24"/>
    <w:rsid w:val="002E5299"/>
    <w:rsid w:val="002E59C1"/>
    <w:rsid w:val="002E66B2"/>
    <w:rsid w:val="002E709D"/>
    <w:rsid w:val="002E727A"/>
    <w:rsid w:val="002E7BE6"/>
    <w:rsid w:val="002F0E8B"/>
    <w:rsid w:val="002F31BD"/>
    <w:rsid w:val="002F380A"/>
    <w:rsid w:val="002F4265"/>
    <w:rsid w:val="00301146"/>
    <w:rsid w:val="00305CB4"/>
    <w:rsid w:val="00317FEF"/>
    <w:rsid w:val="00322F14"/>
    <w:rsid w:val="00324A52"/>
    <w:rsid w:val="00324E5E"/>
    <w:rsid w:val="003302D8"/>
    <w:rsid w:val="003317FA"/>
    <w:rsid w:val="003318EA"/>
    <w:rsid w:val="00340FD2"/>
    <w:rsid w:val="00341F9E"/>
    <w:rsid w:val="00343611"/>
    <w:rsid w:val="003436D2"/>
    <w:rsid w:val="00343747"/>
    <w:rsid w:val="00347EB6"/>
    <w:rsid w:val="00351DE2"/>
    <w:rsid w:val="003526C2"/>
    <w:rsid w:val="003526E9"/>
    <w:rsid w:val="00356224"/>
    <w:rsid w:val="00356FC6"/>
    <w:rsid w:val="0035711F"/>
    <w:rsid w:val="0036093D"/>
    <w:rsid w:val="00361182"/>
    <w:rsid w:val="003627FE"/>
    <w:rsid w:val="0036476A"/>
    <w:rsid w:val="003649C1"/>
    <w:rsid w:val="00365B38"/>
    <w:rsid w:val="00367868"/>
    <w:rsid w:val="00367F34"/>
    <w:rsid w:val="0037129E"/>
    <w:rsid w:val="00371EF1"/>
    <w:rsid w:val="003761E7"/>
    <w:rsid w:val="003804CE"/>
    <w:rsid w:val="00381FDA"/>
    <w:rsid w:val="00383870"/>
    <w:rsid w:val="00385A56"/>
    <w:rsid w:val="0038746E"/>
    <w:rsid w:val="0039023A"/>
    <w:rsid w:val="00392EA5"/>
    <w:rsid w:val="003932AC"/>
    <w:rsid w:val="003942BA"/>
    <w:rsid w:val="00394898"/>
    <w:rsid w:val="00395106"/>
    <w:rsid w:val="003A125A"/>
    <w:rsid w:val="003A4CFE"/>
    <w:rsid w:val="003A6572"/>
    <w:rsid w:val="003B15CB"/>
    <w:rsid w:val="003B21C7"/>
    <w:rsid w:val="003B3536"/>
    <w:rsid w:val="003B445D"/>
    <w:rsid w:val="003B7933"/>
    <w:rsid w:val="003C3F83"/>
    <w:rsid w:val="003C451C"/>
    <w:rsid w:val="003C4922"/>
    <w:rsid w:val="003C5F3B"/>
    <w:rsid w:val="003C69ED"/>
    <w:rsid w:val="003D4127"/>
    <w:rsid w:val="003D518E"/>
    <w:rsid w:val="003D64D5"/>
    <w:rsid w:val="003D708A"/>
    <w:rsid w:val="003E490F"/>
    <w:rsid w:val="003F048A"/>
    <w:rsid w:val="003F131E"/>
    <w:rsid w:val="003F1A8A"/>
    <w:rsid w:val="003F4B2D"/>
    <w:rsid w:val="003F5AC3"/>
    <w:rsid w:val="003F63C3"/>
    <w:rsid w:val="003F7807"/>
    <w:rsid w:val="003F7C4D"/>
    <w:rsid w:val="00404735"/>
    <w:rsid w:val="004055E4"/>
    <w:rsid w:val="00406FF4"/>
    <w:rsid w:val="0041426A"/>
    <w:rsid w:val="00415B46"/>
    <w:rsid w:val="004168D8"/>
    <w:rsid w:val="00417B07"/>
    <w:rsid w:val="00417C88"/>
    <w:rsid w:val="0042299D"/>
    <w:rsid w:val="00422D45"/>
    <w:rsid w:val="004243C6"/>
    <w:rsid w:val="004250B7"/>
    <w:rsid w:val="00425ED3"/>
    <w:rsid w:val="004328C6"/>
    <w:rsid w:val="00433013"/>
    <w:rsid w:val="00433572"/>
    <w:rsid w:val="00434710"/>
    <w:rsid w:val="004347DF"/>
    <w:rsid w:val="00434E58"/>
    <w:rsid w:val="004359F8"/>
    <w:rsid w:val="0044062D"/>
    <w:rsid w:val="00442199"/>
    <w:rsid w:val="0044489D"/>
    <w:rsid w:val="00445D8D"/>
    <w:rsid w:val="00452115"/>
    <w:rsid w:val="00452CBA"/>
    <w:rsid w:val="00453B9B"/>
    <w:rsid w:val="0045608E"/>
    <w:rsid w:val="00456716"/>
    <w:rsid w:val="00463857"/>
    <w:rsid w:val="004644F5"/>
    <w:rsid w:val="004651E5"/>
    <w:rsid w:val="00465847"/>
    <w:rsid w:val="00473491"/>
    <w:rsid w:val="0047378A"/>
    <w:rsid w:val="0047472E"/>
    <w:rsid w:val="004747A6"/>
    <w:rsid w:val="00475006"/>
    <w:rsid w:val="004764CD"/>
    <w:rsid w:val="004765B7"/>
    <w:rsid w:val="00496C2F"/>
    <w:rsid w:val="004A2731"/>
    <w:rsid w:val="004A4723"/>
    <w:rsid w:val="004A73C7"/>
    <w:rsid w:val="004B481E"/>
    <w:rsid w:val="004B5B69"/>
    <w:rsid w:val="004B7551"/>
    <w:rsid w:val="004C2A6D"/>
    <w:rsid w:val="004C3484"/>
    <w:rsid w:val="004C4328"/>
    <w:rsid w:val="004C494E"/>
    <w:rsid w:val="004C561E"/>
    <w:rsid w:val="004C5EC5"/>
    <w:rsid w:val="004D3FDA"/>
    <w:rsid w:val="004D4185"/>
    <w:rsid w:val="004D57AB"/>
    <w:rsid w:val="004D590A"/>
    <w:rsid w:val="004D6BD8"/>
    <w:rsid w:val="004D6DA8"/>
    <w:rsid w:val="004E077B"/>
    <w:rsid w:val="004E3E07"/>
    <w:rsid w:val="004E42E4"/>
    <w:rsid w:val="004E4427"/>
    <w:rsid w:val="004E7701"/>
    <w:rsid w:val="004F3F9F"/>
    <w:rsid w:val="00501ACF"/>
    <w:rsid w:val="00501B63"/>
    <w:rsid w:val="00501F72"/>
    <w:rsid w:val="005020E5"/>
    <w:rsid w:val="00504C95"/>
    <w:rsid w:val="00505149"/>
    <w:rsid w:val="00507876"/>
    <w:rsid w:val="00514CEC"/>
    <w:rsid w:val="0052203F"/>
    <w:rsid w:val="00522675"/>
    <w:rsid w:val="00522B8E"/>
    <w:rsid w:val="00522F55"/>
    <w:rsid w:val="005232FD"/>
    <w:rsid w:val="00530405"/>
    <w:rsid w:val="00536D5E"/>
    <w:rsid w:val="00537101"/>
    <w:rsid w:val="00537243"/>
    <w:rsid w:val="00537C71"/>
    <w:rsid w:val="00540B81"/>
    <w:rsid w:val="005424B5"/>
    <w:rsid w:val="00545219"/>
    <w:rsid w:val="005476AA"/>
    <w:rsid w:val="00547F22"/>
    <w:rsid w:val="00550215"/>
    <w:rsid w:val="005511A3"/>
    <w:rsid w:val="00551510"/>
    <w:rsid w:val="00555B69"/>
    <w:rsid w:val="00555CCC"/>
    <w:rsid w:val="00556FC2"/>
    <w:rsid w:val="00560F3F"/>
    <w:rsid w:val="00563BA3"/>
    <w:rsid w:val="00565C8C"/>
    <w:rsid w:val="00570D8D"/>
    <w:rsid w:val="0057201B"/>
    <w:rsid w:val="005742FB"/>
    <w:rsid w:val="00574371"/>
    <w:rsid w:val="0057544B"/>
    <w:rsid w:val="00577C69"/>
    <w:rsid w:val="0058051D"/>
    <w:rsid w:val="00583EF6"/>
    <w:rsid w:val="00586931"/>
    <w:rsid w:val="005924D4"/>
    <w:rsid w:val="0059669B"/>
    <w:rsid w:val="005A391D"/>
    <w:rsid w:val="005A4205"/>
    <w:rsid w:val="005B0974"/>
    <w:rsid w:val="005B1698"/>
    <w:rsid w:val="005B6BD7"/>
    <w:rsid w:val="005B7E6A"/>
    <w:rsid w:val="005C1966"/>
    <w:rsid w:val="005C200A"/>
    <w:rsid w:val="005C2254"/>
    <w:rsid w:val="005C3C23"/>
    <w:rsid w:val="005C47BD"/>
    <w:rsid w:val="005C4D3A"/>
    <w:rsid w:val="005C5FA0"/>
    <w:rsid w:val="005C7C79"/>
    <w:rsid w:val="005D4FC5"/>
    <w:rsid w:val="005D6AD7"/>
    <w:rsid w:val="00604CE8"/>
    <w:rsid w:val="006053CB"/>
    <w:rsid w:val="00606B78"/>
    <w:rsid w:val="0061213A"/>
    <w:rsid w:val="00612C82"/>
    <w:rsid w:val="00614C47"/>
    <w:rsid w:val="006170DF"/>
    <w:rsid w:val="006174CF"/>
    <w:rsid w:val="0061754B"/>
    <w:rsid w:val="00617A28"/>
    <w:rsid w:val="006221A6"/>
    <w:rsid w:val="0062285A"/>
    <w:rsid w:val="006238AD"/>
    <w:rsid w:val="006244B2"/>
    <w:rsid w:val="0062516F"/>
    <w:rsid w:val="00625384"/>
    <w:rsid w:val="00625BA6"/>
    <w:rsid w:val="00627470"/>
    <w:rsid w:val="006374B3"/>
    <w:rsid w:val="006400AA"/>
    <w:rsid w:val="006405B1"/>
    <w:rsid w:val="00642F5C"/>
    <w:rsid w:val="006449B1"/>
    <w:rsid w:val="00645931"/>
    <w:rsid w:val="006466F5"/>
    <w:rsid w:val="00652130"/>
    <w:rsid w:val="00652FEA"/>
    <w:rsid w:val="00656149"/>
    <w:rsid w:val="00656DC7"/>
    <w:rsid w:val="00657434"/>
    <w:rsid w:val="00661323"/>
    <w:rsid w:val="00662BAE"/>
    <w:rsid w:val="006660AE"/>
    <w:rsid w:val="00667E8A"/>
    <w:rsid w:val="0067161A"/>
    <w:rsid w:val="006735F4"/>
    <w:rsid w:val="00673FB4"/>
    <w:rsid w:val="006749BD"/>
    <w:rsid w:val="00674F1C"/>
    <w:rsid w:val="006761DC"/>
    <w:rsid w:val="00676718"/>
    <w:rsid w:val="00683D22"/>
    <w:rsid w:val="006876F2"/>
    <w:rsid w:val="00690724"/>
    <w:rsid w:val="006913F9"/>
    <w:rsid w:val="00694304"/>
    <w:rsid w:val="00695306"/>
    <w:rsid w:val="006A1FA0"/>
    <w:rsid w:val="006A48C4"/>
    <w:rsid w:val="006A495D"/>
    <w:rsid w:val="006A5682"/>
    <w:rsid w:val="006B1482"/>
    <w:rsid w:val="006B186C"/>
    <w:rsid w:val="006B34B1"/>
    <w:rsid w:val="006B3C0E"/>
    <w:rsid w:val="006B570E"/>
    <w:rsid w:val="006B6ECC"/>
    <w:rsid w:val="006B746C"/>
    <w:rsid w:val="006B75ED"/>
    <w:rsid w:val="006C2CF8"/>
    <w:rsid w:val="006C4F43"/>
    <w:rsid w:val="006C6D9F"/>
    <w:rsid w:val="006C7BCB"/>
    <w:rsid w:val="006D013D"/>
    <w:rsid w:val="006D1720"/>
    <w:rsid w:val="006D17B7"/>
    <w:rsid w:val="006D6205"/>
    <w:rsid w:val="006D7F22"/>
    <w:rsid w:val="006E2819"/>
    <w:rsid w:val="006E2BE1"/>
    <w:rsid w:val="006E49F9"/>
    <w:rsid w:val="006E5029"/>
    <w:rsid w:val="006E6C14"/>
    <w:rsid w:val="006F0DA2"/>
    <w:rsid w:val="006F3A5C"/>
    <w:rsid w:val="006F5A48"/>
    <w:rsid w:val="00701A66"/>
    <w:rsid w:val="00701B3F"/>
    <w:rsid w:val="0070202B"/>
    <w:rsid w:val="00703205"/>
    <w:rsid w:val="00703E0B"/>
    <w:rsid w:val="0070495A"/>
    <w:rsid w:val="0070591A"/>
    <w:rsid w:val="00707502"/>
    <w:rsid w:val="00711776"/>
    <w:rsid w:val="0071364E"/>
    <w:rsid w:val="00714CD8"/>
    <w:rsid w:val="00723341"/>
    <w:rsid w:val="00723FF7"/>
    <w:rsid w:val="00724042"/>
    <w:rsid w:val="00726DB7"/>
    <w:rsid w:val="0073137B"/>
    <w:rsid w:val="0073343F"/>
    <w:rsid w:val="00735BB2"/>
    <w:rsid w:val="00736DC7"/>
    <w:rsid w:val="0074347C"/>
    <w:rsid w:val="00743579"/>
    <w:rsid w:val="007435F2"/>
    <w:rsid w:val="00743DC2"/>
    <w:rsid w:val="00745BF2"/>
    <w:rsid w:val="00745CD9"/>
    <w:rsid w:val="00750073"/>
    <w:rsid w:val="00753416"/>
    <w:rsid w:val="007570C9"/>
    <w:rsid w:val="00757974"/>
    <w:rsid w:val="007623FC"/>
    <w:rsid w:val="00763EE9"/>
    <w:rsid w:val="007647C6"/>
    <w:rsid w:val="007650B2"/>
    <w:rsid w:val="00770181"/>
    <w:rsid w:val="0077089E"/>
    <w:rsid w:val="00771839"/>
    <w:rsid w:val="00774846"/>
    <w:rsid w:val="007760E2"/>
    <w:rsid w:val="00783B5D"/>
    <w:rsid w:val="00785ADE"/>
    <w:rsid w:val="00785E8E"/>
    <w:rsid w:val="007903B1"/>
    <w:rsid w:val="00792A87"/>
    <w:rsid w:val="007A059E"/>
    <w:rsid w:val="007A2A11"/>
    <w:rsid w:val="007A54BE"/>
    <w:rsid w:val="007A73C9"/>
    <w:rsid w:val="007B0BB8"/>
    <w:rsid w:val="007B0E87"/>
    <w:rsid w:val="007B592A"/>
    <w:rsid w:val="007B7FC9"/>
    <w:rsid w:val="007C09EF"/>
    <w:rsid w:val="007C3CCF"/>
    <w:rsid w:val="007C4588"/>
    <w:rsid w:val="007C5A93"/>
    <w:rsid w:val="007D1439"/>
    <w:rsid w:val="007D52E4"/>
    <w:rsid w:val="007D6B72"/>
    <w:rsid w:val="007D768B"/>
    <w:rsid w:val="007E09DA"/>
    <w:rsid w:val="007F1A23"/>
    <w:rsid w:val="007F22EF"/>
    <w:rsid w:val="008006ED"/>
    <w:rsid w:val="00800BC3"/>
    <w:rsid w:val="008033E4"/>
    <w:rsid w:val="008034C0"/>
    <w:rsid w:val="00804099"/>
    <w:rsid w:val="00805E40"/>
    <w:rsid w:val="00811019"/>
    <w:rsid w:val="008114BA"/>
    <w:rsid w:val="00812D95"/>
    <w:rsid w:val="00814118"/>
    <w:rsid w:val="008159A5"/>
    <w:rsid w:val="00815C49"/>
    <w:rsid w:val="008164F5"/>
    <w:rsid w:val="008233B6"/>
    <w:rsid w:val="00823980"/>
    <w:rsid w:val="008253BC"/>
    <w:rsid w:val="008254F8"/>
    <w:rsid w:val="00826E22"/>
    <w:rsid w:val="00831240"/>
    <w:rsid w:val="00831F60"/>
    <w:rsid w:val="00836448"/>
    <w:rsid w:val="00841630"/>
    <w:rsid w:val="0084295D"/>
    <w:rsid w:val="00842A9A"/>
    <w:rsid w:val="00843C6B"/>
    <w:rsid w:val="00843DBC"/>
    <w:rsid w:val="0084727D"/>
    <w:rsid w:val="00850BE9"/>
    <w:rsid w:val="00852885"/>
    <w:rsid w:val="00862382"/>
    <w:rsid w:val="00862603"/>
    <w:rsid w:val="00863083"/>
    <w:rsid w:val="00865D04"/>
    <w:rsid w:val="00871397"/>
    <w:rsid w:val="00871869"/>
    <w:rsid w:val="00873AFF"/>
    <w:rsid w:val="00874F19"/>
    <w:rsid w:val="00884B48"/>
    <w:rsid w:val="00884C67"/>
    <w:rsid w:val="00886A8E"/>
    <w:rsid w:val="008928B6"/>
    <w:rsid w:val="00892FAA"/>
    <w:rsid w:val="008974BD"/>
    <w:rsid w:val="008A1C76"/>
    <w:rsid w:val="008A2BF8"/>
    <w:rsid w:val="008A39E7"/>
    <w:rsid w:val="008A4861"/>
    <w:rsid w:val="008A732C"/>
    <w:rsid w:val="008B2587"/>
    <w:rsid w:val="008B35E9"/>
    <w:rsid w:val="008C09F4"/>
    <w:rsid w:val="008C1020"/>
    <w:rsid w:val="008C53A7"/>
    <w:rsid w:val="008C7E6E"/>
    <w:rsid w:val="008D2FA3"/>
    <w:rsid w:val="008D402D"/>
    <w:rsid w:val="008D62E9"/>
    <w:rsid w:val="008D6570"/>
    <w:rsid w:val="008D7963"/>
    <w:rsid w:val="008E3CD3"/>
    <w:rsid w:val="008E4AA4"/>
    <w:rsid w:val="008E60F3"/>
    <w:rsid w:val="008E68F3"/>
    <w:rsid w:val="008E7C4C"/>
    <w:rsid w:val="008F4B10"/>
    <w:rsid w:val="008F7744"/>
    <w:rsid w:val="008F7BA3"/>
    <w:rsid w:val="009017BD"/>
    <w:rsid w:val="00901D83"/>
    <w:rsid w:val="009112D9"/>
    <w:rsid w:val="00913ACF"/>
    <w:rsid w:val="00913DCF"/>
    <w:rsid w:val="00914CB4"/>
    <w:rsid w:val="009207CA"/>
    <w:rsid w:val="00920E82"/>
    <w:rsid w:val="00922FC9"/>
    <w:rsid w:val="00923788"/>
    <w:rsid w:val="00925EF0"/>
    <w:rsid w:val="009275F3"/>
    <w:rsid w:val="00930AF5"/>
    <w:rsid w:val="00933E9A"/>
    <w:rsid w:val="00937F5C"/>
    <w:rsid w:val="00945637"/>
    <w:rsid w:val="00946C06"/>
    <w:rsid w:val="00957453"/>
    <w:rsid w:val="009612DB"/>
    <w:rsid w:val="009638E7"/>
    <w:rsid w:val="009653D4"/>
    <w:rsid w:val="009655DF"/>
    <w:rsid w:val="009663E4"/>
    <w:rsid w:val="00966C33"/>
    <w:rsid w:val="0097695E"/>
    <w:rsid w:val="00977250"/>
    <w:rsid w:val="00982B2B"/>
    <w:rsid w:val="0098726D"/>
    <w:rsid w:val="00987611"/>
    <w:rsid w:val="00992C55"/>
    <w:rsid w:val="00994476"/>
    <w:rsid w:val="009979FF"/>
    <w:rsid w:val="009A3A18"/>
    <w:rsid w:val="009A596F"/>
    <w:rsid w:val="009A5DB0"/>
    <w:rsid w:val="009B42F8"/>
    <w:rsid w:val="009B7304"/>
    <w:rsid w:val="009C0423"/>
    <w:rsid w:val="009C3328"/>
    <w:rsid w:val="009D2D36"/>
    <w:rsid w:val="009D3253"/>
    <w:rsid w:val="009D370B"/>
    <w:rsid w:val="009D63EA"/>
    <w:rsid w:val="009E29F1"/>
    <w:rsid w:val="009E3266"/>
    <w:rsid w:val="009E5CEE"/>
    <w:rsid w:val="009E6396"/>
    <w:rsid w:val="009E656C"/>
    <w:rsid w:val="009E7C98"/>
    <w:rsid w:val="009F2218"/>
    <w:rsid w:val="009F37C0"/>
    <w:rsid w:val="009F4BF8"/>
    <w:rsid w:val="009F61EF"/>
    <w:rsid w:val="009F7F3E"/>
    <w:rsid w:val="00A01077"/>
    <w:rsid w:val="00A04405"/>
    <w:rsid w:val="00A070BF"/>
    <w:rsid w:val="00A10F9D"/>
    <w:rsid w:val="00A15891"/>
    <w:rsid w:val="00A17F98"/>
    <w:rsid w:val="00A20AFF"/>
    <w:rsid w:val="00A21B11"/>
    <w:rsid w:val="00A2295A"/>
    <w:rsid w:val="00A22B2A"/>
    <w:rsid w:val="00A234DA"/>
    <w:rsid w:val="00A275B7"/>
    <w:rsid w:val="00A279F9"/>
    <w:rsid w:val="00A31D3C"/>
    <w:rsid w:val="00A342A7"/>
    <w:rsid w:val="00A346DD"/>
    <w:rsid w:val="00A379DD"/>
    <w:rsid w:val="00A40DC3"/>
    <w:rsid w:val="00A41534"/>
    <w:rsid w:val="00A52317"/>
    <w:rsid w:val="00A524C8"/>
    <w:rsid w:val="00A53609"/>
    <w:rsid w:val="00A55011"/>
    <w:rsid w:val="00A55D07"/>
    <w:rsid w:val="00A56069"/>
    <w:rsid w:val="00A56645"/>
    <w:rsid w:val="00A60FB5"/>
    <w:rsid w:val="00A62512"/>
    <w:rsid w:val="00A679A4"/>
    <w:rsid w:val="00A67C3F"/>
    <w:rsid w:val="00A722F3"/>
    <w:rsid w:val="00A7697C"/>
    <w:rsid w:val="00A76E63"/>
    <w:rsid w:val="00A80530"/>
    <w:rsid w:val="00A810D4"/>
    <w:rsid w:val="00A846B9"/>
    <w:rsid w:val="00A85749"/>
    <w:rsid w:val="00A85877"/>
    <w:rsid w:val="00A86743"/>
    <w:rsid w:val="00A87E63"/>
    <w:rsid w:val="00A923C1"/>
    <w:rsid w:val="00A9778E"/>
    <w:rsid w:val="00AA098D"/>
    <w:rsid w:val="00AA0BA8"/>
    <w:rsid w:val="00AA0E2A"/>
    <w:rsid w:val="00AA4B89"/>
    <w:rsid w:val="00AA752E"/>
    <w:rsid w:val="00AB04A1"/>
    <w:rsid w:val="00AB348E"/>
    <w:rsid w:val="00AB3FB3"/>
    <w:rsid w:val="00AB616C"/>
    <w:rsid w:val="00AB6B9F"/>
    <w:rsid w:val="00AB6FDE"/>
    <w:rsid w:val="00AC3656"/>
    <w:rsid w:val="00AC3920"/>
    <w:rsid w:val="00AC5A6A"/>
    <w:rsid w:val="00AC79A1"/>
    <w:rsid w:val="00AD1BC9"/>
    <w:rsid w:val="00AD2CA4"/>
    <w:rsid w:val="00AD55A6"/>
    <w:rsid w:val="00AD57E2"/>
    <w:rsid w:val="00AD75B7"/>
    <w:rsid w:val="00AD7E45"/>
    <w:rsid w:val="00AE00ED"/>
    <w:rsid w:val="00AF60BB"/>
    <w:rsid w:val="00B00C10"/>
    <w:rsid w:val="00B010A0"/>
    <w:rsid w:val="00B01322"/>
    <w:rsid w:val="00B018F3"/>
    <w:rsid w:val="00B0393E"/>
    <w:rsid w:val="00B046B1"/>
    <w:rsid w:val="00B058BD"/>
    <w:rsid w:val="00B1266F"/>
    <w:rsid w:val="00B15E35"/>
    <w:rsid w:val="00B163AF"/>
    <w:rsid w:val="00B2094F"/>
    <w:rsid w:val="00B2392E"/>
    <w:rsid w:val="00B32B67"/>
    <w:rsid w:val="00B330F6"/>
    <w:rsid w:val="00B35B8B"/>
    <w:rsid w:val="00B40D65"/>
    <w:rsid w:val="00B41862"/>
    <w:rsid w:val="00B433C8"/>
    <w:rsid w:val="00B50F29"/>
    <w:rsid w:val="00B521C6"/>
    <w:rsid w:val="00B52B93"/>
    <w:rsid w:val="00B53C5C"/>
    <w:rsid w:val="00B576FD"/>
    <w:rsid w:val="00B57CC8"/>
    <w:rsid w:val="00B60A95"/>
    <w:rsid w:val="00B6225F"/>
    <w:rsid w:val="00B65C80"/>
    <w:rsid w:val="00B65D38"/>
    <w:rsid w:val="00B742F2"/>
    <w:rsid w:val="00B7617E"/>
    <w:rsid w:val="00B76F05"/>
    <w:rsid w:val="00B76FD2"/>
    <w:rsid w:val="00B81A1D"/>
    <w:rsid w:val="00B83848"/>
    <w:rsid w:val="00B95461"/>
    <w:rsid w:val="00B97F76"/>
    <w:rsid w:val="00BA0058"/>
    <w:rsid w:val="00BA219B"/>
    <w:rsid w:val="00BB0E0A"/>
    <w:rsid w:val="00BB5B00"/>
    <w:rsid w:val="00BC1C33"/>
    <w:rsid w:val="00BC4D70"/>
    <w:rsid w:val="00BC66EB"/>
    <w:rsid w:val="00BC6F70"/>
    <w:rsid w:val="00BD0C77"/>
    <w:rsid w:val="00BD148A"/>
    <w:rsid w:val="00BD6105"/>
    <w:rsid w:val="00BE3D04"/>
    <w:rsid w:val="00BE6270"/>
    <w:rsid w:val="00BE6B9A"/>
    <w:rsid w:val="00BE7FC1"/>
    <w:rsid w:val="00BF0715"/>
    <w:rsid w:val="00BF40BE"/>
    <w:rsid w:val="00BF7ED5"/>
    <w:rsid w:val="00C0004C"/>
    <w:rsid w:val="00C0106A"/>
    <w:rsid w:val="00C0175D"/>
    <w:rsid w:val="00C02733"/>
    <w:rsid w:val="00C068CE"/>
    <w:rsid w:val="00C1222F"/>
    <w:rsid w:val="00C145FD"/>
    <w:rsid w:val="00C15212"/>
    <w:rsid w:val="00C15562"/>
    <w:rsid w:val="00C20050"/>
    <w:rsid w:val="00C2127E"/>
    <w:rsid w:val="00C226EF"/>
    <w:rsid w:val="00C23821"/>
    <w:rsid w:val="00C279B2"/>
    <w:rsid w:val="00C30C21"/>
    <w:rsid w:val="00C32198"/>
    <w:rsid w:val="00C32217"/>
    <w:rsid w:val="00C3309C"/>
    <w:rsid w:val="00C33933"/>
    <w:rsid w:val="00C35157"/>
    <w:rsid w:val="00C44B52"/>
    <w:rsid w:val="00C44D67"/>
    <w:rsid w:val="00C4500A"/>
    <w:rsid w:val="00C457DD"/>
    <w:rsid w:val="00C46994"/>
    <w:rsid w:val="00C52603"/>
    <w:rsid w:val="00C56EB6"/>
    <w:rsid w:val="00C57761"/>
    <w:rsid w:val="00C61206"/>
    <w:rsid w:val="00C62282"/>
    <w:rsid w:val="00C62701"/>
    <w:rsid w:val="00C62D9B"/>
    <w:rsid w:val="00C62E44"/>
    <w:rsid w:val="00C6433C"/>
    <w:rsid w:val="00C65189"/>
    <w:rsid w:val="00C66B3D"/>
    <w:rsid w:val="00C66B5D"/>
    <w:rsid w:val="00C73AF1"/>
    <w:rsid w:val="00C75165"/>
    <w:rsid w:val="00C8207B"/>
    <w:rsid w:val="00C822E9"/>
    <w:rsid w:val="00C90C67"/>
    <w:rsid w:val="00C95783"/>
    <w:rsid w:val="00C96695"/>
    <w:rsid w:val="00CA1F67"/>
    <w:rsid w:val="00CA3A89"/>
    <w:rsid w:val="00CA4DBC"/>
    <w:rsid w:val="00CA60CA"/>
    <w:rsid w:val="00CA60D5"/>
    <w:rsid w:val="00CB3FD4"/>
    <w:rsid w:val="00CB6FE1"/>
    <w:rsid w:val="00CC018F"/>
    <w:rsid w:val="00CC1304"/>
    <w:rsid w:val="00CC565D"/>
    <w:rsid w:val="00CC6F0D"/>
    <w:rsid w:val="00CD1CB5"/>
    <w:rsid w:val="00CD20F8"/>
    <w:rsid w:val="00CD360A"/>
    <w:rsid w:val="00CD4D64"/>
    <w:rsid w:val="00CD569D"/>
    <w:rsid w:val="00CF4222"/>
    <w:rsid w:val="00CF5CFC"/>
    <w:rsid w:val="00CF6A20"/>
    <w:rsid w:val="00D00A42"/>
    <w:rsid w:val="00D00D7E"/>
    <w:rsid w:val="00D011DB"/>
    <w:rsid w:val="00D0351D"/>
    <w:rsid w:val="00D05559"/>
    <w:rsid w:val="00D07854"/>
    <w:rsid w:val="00D1165A"/>
    <w:rsid w:val="00D13E77"/>
    <w:rsid w:val="00D16AB3"/>
    <w:rsid w:val="00D16EF5"/>
    <w:rsid w:val="00D2005D"/>
    <w:rsid w:val="00D24726"/>
    <w:rsid w:val="00D24A9A"/>
    <w:rsid w:val="00D2637A"/>
    <w:rsid w:val="00D26628"/>
    <w:rsid w:val="00D30727"/>
    <w:rsid w:val="00D33F99"/>
    <w:rsid w:val="00D34B9E"/>
    <w:rsid w:val="00D35420"/>
    <w:rsid w:val="00D355D9"/>
    <w:rsid w:val="00D36200"/>
    <w:rsid w:val="00D36B91"/>
    <w:rsid w:val="00D41F8F"/>
    <w:rsid w:val="00D429B4"/>
    <w:rsid w:val="00D44A33"/>
    <w:rsid w:val="00D45314"/>
    <w:rsid w:val="00D5024B"/>
    <w:rsid w:val="00D515D5"/>
    <w:rsid w:val="00D5265C"/>
    <w:rsid w:val="00D542D8"/>
    <w:rsid w:val="00D54ACE"/>
    <w:rsid w:val="00D652B1"/>
    <w:rsid w:val="00D70910"/>
    <w:rsid w:val="00D713C3"/>
    <w:rsid w:val="00D7160A"/>
    <w:rsid w:val="00D71A2A"/>
    <w:rsid w:val="00D73778"/>
    <w:rsid w:val="00D7493A"/>
    <w:rsid w:val="00D74BAA"/>
    <w:rsid w:val="00D82747"/>
    <w:rsid w:val="00D83DB2"/>
    <w:rsid w:val="00D84025"/>
    <w:rsid w:val="00D85443"/>
    <w:rsid w:val="00D87A8D"/>
    <w:rsid w:val="00D91845"/>
    <w:rsid w:val="00D921CD"/>
    <w:rsid w:val="00D930CA"/>
    <w:rsid w:val="00D95454"/>
    <w:rsid w:val="00D96A1C"/>
    <w:rsid w:val="00DA1F76"/>
    <w:rsid w:val="00DA2702"/>
    <w:rsid w:val="00DA3A72"/>
    <w:rsid w:val="00DA6E82"/>
    <w:rsid w:val="00DA7A90"/>
    <w:rsid w:val="00DB120F"/>
    <w:rsid w:val="00DB252C"/>
    <w:rsid w:val="00DB3C13"/>
    <w:rsid w:val="00DB6152"/>
    <w:rsid w:val="00DB6A51"/>
    <w:rsid w:val="00DB7DEF"/>
    <w:rsid w:val="00DC7A76"/>
    <w:rsid w:val="00DD035E"/>
    <w:rsid w:val="00DD0435"/>
    <w:rsid w:val="00DD3A09"/>
    <w:rsid w:val="00DD7617"/>
    <w:rsid w:val="00DE1084"/>
    <w:rsid w:val="00DE3813"/>
    <w:rsid w:val="00DE3B9F"/>
    <w:rsid w:val="00DE606A"/>
    <w:rsid w:val="00DE615F"/>
    <w:rsid w:val="00DF0F9A"/>
    <w:rsid w:val="00DF34EB"/>
    <w:rsid w:val="00DF591B"/>
    <w:rsid w:val="00DF7452"/>
    <w:rsid w:val="00DF770A"/>
    <w:rsid w:val="00DF7CEF"/>
    <w:rsid w:val="00E009E7"/>
    <w:rsid w:val="00E01B46"/>
    <w:rsid w:val="00E03940"/>
    <w:rsid w:val="00E1042F"/>
    <w:rsid w:val="00E107AD"/>
    <w:rsid w:val="00E16C1F"/>
    <w:rsid w:val="00E1728F"/>
    <w:rsid w:val="00E175FA"/>
    <w:rsid w:val="00E22223"/>
    <w:rsid w:val="00E2309C"/>
    <w:rsid w:val="00E31740"/>
    <w:rsid w:val="00E33273"/>
    <w:rsid w:val="00E34295"/>
    <w:rsid w:val="00E36B93"/>
    <w:rsid w:val="00E37956"/>
    <w:rsid w:val="00E42027"/>
    <w:rsid w:val="00E4375D"/>
    <w:rsid w:val="00E43F3A"/>
    <w:rsid w:val="00E552F2"/>
    <w:rsid w:val="00E56FA2"/>
    <w:rsid w:val="00E6172F"/>
    <w:rsid w:val="00E62BC5"/>
    <w:rsid w:val="00E65D45"/>
    <w:rsid w:val="00E663F3"/>
    <w:rsid w:val="00E66A27"/>
    <w:rsid w:val="00E70764"/>
    <w:rsid w:val="00E71D88"/>
    <w:rsid w:val="00E749D7"/>
    <w:rsid w:val="00E7598C"/>
    <w:rsid w:val="00E775CA"/>
    <w:rsid w:val="00E77CEF"/>
    <w:rsid w:val="00E83BB7"/>
    <w:rsid w:val="00E8587B"/>
    <w:rsid w:val="00E85C48"/>
    <w:rsid w:val="00E9079F"/>
    <w:rsid w:val="00E90B90"/>
    <w:rsid w:val="00E90E41"/>
    <w:rsid w:val="00E95A75"/>
    <w:rsid w:val="00E95CE5"/>
    <w:rsid w:val="00E95DFA"/>
    <w:rsid w:val="00E961AD"/>
    <w:rsid w:val="00E96C73"/>
    <w:rsid w:val="00EA2183"/>
    <w:rsid w:val="00EA4F9B"/>
    <w:rsid w:val="00EB035E"/>
    <w:rsid w:val="00EB0EDC"/>
    <w:rsid w:val="00EB1ECF"/>
    <w:rsid w:val="00EB30CE"/>
    <w:rsid w:val="00EB47B8"/>
    <w:rsid w:val="00EB59B4"/>
    <w:rsid w:val="00EB6C19"/>
    <w:rsid w:val="00EC1707"/>
    <w:rsid w:val="00EC1E78"/>
    <w:rsid w:val="00EC310B"/>
    <w:rsid w:val="00EC67DF"/>
    <w:rsid w:val="00ED317E"/>
    <w:rsid w:val="00ED52F7"/>
    <w:rsid w:val="00ED5667"/>
    <w:rsid w:val="00EE1143"/>
    <w:rsid w:val="00EE1B2E"/>
    <w:rsid w:val="00EE3D26"/>
    <w:rsid w:val="00EE6529"/>
    <w:rsid w:val="00EE6B8E"/>
    <w:rsid w:val="00EF0D04"/>
    <w:rsid w:val="00EF370D"/>
    <w:rsid w:val="00EF659B"/>
    <w:rsid w:val="00F04F73"/>
    <w:rsid w:val="00F06104"/>
    <w:rsid w:val="00F064E1"/>
    <w:rsid w:val="00F14942"/>
    <w:rsid w:val="00F15F03"/>
    <w:rsid w:val="00F2010E"/>
    <w:rsid w:val="00F20E05"/>
    <w:rsid w:val="00F25BA3"/>
    <w:rsid w:val="00F26164"/>
    <w:rsid w:val="00F26C68"/>
    <w:rsid w:val="00F27B38"/>
    <w:rsid w:val="00F310BA"/>
    <w:rsid w:val="00F37693"/>
    <w:rsid w:val="00F40223"/>
    <w:rsid w:val="00F41190"/>
    <w:rsid w:val="00F42C7A"/>
    <w:rsid w:val="00F42DBA"/>
    <w:rsid w:val="00F4465B"/>
    <w:rsid w:val="00F453C5"/>
    <w:rsid w:val="00F45F25"/>
    <w:rsid w:val="00F46571"/>
    <w:rsid w:val="00F50367"/>
    <w:rsid w:val="00F52B3B"/>
    <w:rsid w:val="00F53093"/>
    <w:rsid w:val="00F55554"/>
    <w:rsid w:val="00F61F8F"/>
    <w:rsid w:val="00F64B2F"/>
    <w:rsid w:val="00F6528A"/>
    <w:rsid w:val="00F6604A"/>
    <w:rsid w:val="00F664F4"/>
    <w:rsid w:val="00F674ED"/>
    <w:rsid w:val="00F67EEF"/>
    <w:rsid w:val="00F7163E"/>
    <w:rsid w:val="00F71C65"/>
    <w:rsid w:val="00F743D5"/>
    <w:rsid w:val="00F76038"/>
    <w:rsid w:val="00F775D9"/>
    <w:rsid w:val="00F775E2"/>
    <w:rsid w:val="00F7789C"/>
    <w:rsid w:val="00F85363"/>
    <w:rsid w:val="00F87058"/>
    <w:rsid w:val="00F91129"/>
    <w:rsid w:val="00F911B2"/>
    <w:rsid w:val="00F93625"/>
    <w:rsid w:val="00F93C6A"/>
    <w:rsid w:val="00F9472B"/>
    <w:rsid w:val="00F957D8"/>
    <w:rsid w:val="00F973E1"/>
    <w:rsid w:val="00F9742C"/>
    <w:rsid w:val="00F97A5B"/>
    <w:rsid w:val="00FA1052"/>
    <w:rsid w:val="00FA1F64"/>
    <w:rsid w:val="00FA45CA"/>
    <w:rsid w:val="00FA4D97"/>
    <w:rsid w:val="00FA4E3D"/>
    <w:rsid w:val="00FA500D"/>
    <w:rsid w:val="00FA534B"/>
    <w:rsid w:val="00FB1FD7"/>
    <w:rsid w:val="00FB2169"/>
    <w:rsid w:val="00FC1AEF"/>
    <w:rsid w:val="00FC2A92"/>
    <w:rsid w:val="00FD1A6C"/>
    <w:rsid w:val="00FD2F2E"/>
    <w:rsid w:val="00FD34B3"/>
    <w:rsid w:val="00FD50D6"/>
    <w:rsid w:val="00FD5C8E"/>
    <w:rsid w:val="00FE4038"/>
    <w:rsid w:val="00FE47D5"/>
    <w:rsid w:val="00FF01A9"/>
    <w:rsid w:val="00FF092E"/>
    <w:rsid w:val="00FF3FCC"/>
    <w:rsid w:val="00FF42A7"/>
    <w:rsid w:val="00FF5257"/>
    <w:rsid w:val="00FF7157"/>
    <w:rsid w:val="05273060"/>
    <w:rsid w:val="2AAA0529"/>
    <w:rsid w:val="76481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99"/>
    <w:pPr>
      <w:keepNext/>
      <w:keepLines/>
      <w:spacing w:before="50" w:beforeLines="50" w:line="240" w:lineRule="auto"/>
      <w:jc w:val="center"/>
      <w:outlineLvl w:val="0"/>
    </w:pPr>
    <w:rPr>
      <w:rFonts w:eastAsia="黑体"/>
      <w:bCs/>
      <w:kern w:val="44"/>
      <w:sz w:val="36"/>
      <w:szCs w:val="44"/>
    </w:rPr>
  </w:style>
  <w:style w:type="paragraph" w:styleId="3">
    <w:name w:val="heading 2"/>
    <w:basedOn w:val="1"/>
    <w:next w:val="1"/>
    <w:link w:val="49"/>
    <w:qFormat/>
    <w:uiPriority w:val="0"/>
    <w:pPr>
      <w:keepNext/>
      <w:keepLines/>
      <w:numPr>
        <w:ilvl w:val="1"/>
        <w:numId w:val="1"/>
      </w:numPr>
      <w:tabs>
        <w:tab w:val="left" w:pos="425"/>
        <w:tab w:val="left" w:pos="567"/>
      </w:tabs>
      <w:spacing w:before="50" w:beforeLines="50" w:after="50" w:afterLines="50" w:line="240" w:lineRule="auto"/>
      <w:outlineLvl w:val="1"/>
    </w:pPr>
    <w:rPr>
      <w:rFonts w:eastAsia="黑体"/>
      <w:bCs/>
      <w:sz w:val="30"/>
      <w:szCs w:val="32"/>
    </w:rPr>
  </w:style>
  <w:style w:type="paragraph" w:styleId="4">
    <w:name w:val="heading 3"/>
    <w:basedOn w:val="1"/>
    <w:next w:val="1"/>
    <w:qFormat/>
    <w:uiPriority w:val="0"/>
    <w:pPr>
      <w:keepNext/>
      <w:keepLines/>
      <w:numPr>
        <w:ilvl w:val="2"/>
        <w:numId w:val="1"/>
      </w:numPr>
      <w:tabs>
        <w:tab w:val="left" w:pos="425"/>
        <w:tab w:val="left" w:pos="588"/>
      </w:tabs>
      <w:spacing w:before="50" w:beforeLines="50" w:after="50" w:afterLines="50" w:line="240" w:lineRule="auto"/>
      <w:outlineLvl w:val="2"/>
    </w:pPr>
    <w:rPr>
      <w:rFonts w:eastAsia="黑体"/>
      <w:bCs/>
      <w:szCs w:val="32"/>
    </w:rPr>
  </w:style>
  <w:style w:type="paragraph" w:styleId="5">
    <w:name w:val="heading 4"/>
    <w:basedOn w:val="1"/>
    <w:next w:val="1"/>
    <w:qFormat/>
    <w:uiPriority w:val="0"/>
    <w:pPr>
      <w:keepNext/>
      <w:keepLines/>
      <w:spacing w:before="400" w:after="410" w:line="376" w:lineRule="auto"/>
      <w:outlineLvl w:val="3"/>
    </w:pPr>
    <w:rPr>
      <w:rFonts w:ascii="Arial" w:hAnsi="Arial" w:eastAsia="楷体_GB2312"/>
      <w:b/>
      <w:bCs/>
      <w:szCs w:val="28"/>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spacing w:line="240" w:lineRule="auto"/>
      <w:ind w:left="2520" w:leftChars="1200"/>
    </w:pPr>
    <w:rPr>
      <w:sz w:val="21"/>
    </w:rPr>
  </w:style>
  <w:style w:type="paragraph" w:styleId="7">
    <w:name w:val="caption"/>
    <w:basedOn w:val="1"/>
    <w:next w:val="1"/>
    <w:unhideWhenUsed/>
    <w:qFormat/>
    <w:uiPriority w:val="0"/>
    <w:rPr>
      <w:rFonts w:eastAsia="黑体" w:asciiTheme="majorHAnsi" w:hAnsiTheme="majorHAnsi" w:cstheme="majorBidi"/>
      <w:sz w:val="20"/>
      <w:szCs w:val="20"/>
    </w:r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pPr>
      <w:jc w:val="left"/>
    </w:pPr>
  </w:style>
  <w:style w:type="paragraph" w:styleId="10">
    <w:name w:val="toc 5"/>
    <w:basedOn w:val="1"/>
    <w:next w:val="1"/>
    <w:semiHidden/>
    <w:qFormat/>
    <w:uiPriority w:val="0"/>
    <w:pPr>
      <w:spacing w:line="240" w:lineRule="auto"/>
      <w:ind w:left="1680" w:leftChars="800"/>
    </w:pPr>
    <w:rPr>
      <w:sz w:val="21"/>
    </w:rPr>
  </w:style>
  <w:style w:type="paragraph" w:styleId="11">
    <w:name w:val="toc 3"/>
    <w:basedOn w:val="1"/>
    <w:next w:val="1"/>
    <w:qFormat/>
    <w:uiPriority w:val="39"/>
    <w:pPr>
      <w:ind w:left="840" w:leftChars="400"/>
    </w:pPr>
  </w:style>
  <w:style w:type="paragraph" w:styleId="12">
    <w:name w:val="toc 8"/>
    <w:basedOn w:val="1"/>
    <w:next w:val="1"/>
    <w:semiHidden/>
    <w:qFormat/>
    <w:uiPriority w:val="0"/>
    <w:pPr>
      <w:spacing w:line="240" w:lineRule="auto"/>
      <w:ind w:left="2940" w:leftChars="1400"/>
    </w:pPr>
    <w:rPr>
      <w:sz w:val="21"/>
    </w:rPr>
  </w:style>
  <w:style w:type="paragraph" w:styleId="13">
    <w:name w:val="Body Text Indent 2"/>
    <w:basedOn w:val="1"/>
    <w:link w:val="47"/>
    <w:qFormat/>
    <w:uiPriority w:val="0"/>
    <w:pPr>
      <w:spacing w:line="600" w:lineRule="exact"/>
      <w:ind w:firstLine="555"/>
    </w:pPr>
    <w:rPr>
      <w:rFonts w:ascii="宋体" w:hAnsi="宋体"/>
      <w:szCs w:val="20"/>
    </w:rPr>
  </w:style>
  <w:style w:type="paragraph" w:styleId="14">
    <w:name w:val="endnote text"/>
    <w:basedOn w:val="1"/>
    <w:link w:val="48"/>
    <w:qFormat/>
    <w:uiPriority w:val="0"/>
    <w:pPr>
      <w:snapToGrid w:val="0"/>
      <w:jc w:val="left"/>
    </w:pPr>
  </w:style>
  <w:style w:type="paragraph" w:styleId="15">
    <w:name w:val="Balloon Text"/>
    <w:basedOn w:val="1"/>
    <w:semiHidden/>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rPr>
      <w:rFonts w:eastAsia="黑体"/>
    </w:rPr>
  </w:style>
  <w:style w:type="paragraph" w:styleId="19">
    <w:name w:val="toc 4"/>
    <w:basedOn w:val="1"/>
    <w:next w:val="1"/>
    <w:semiHidden/>
    <w:qFormat/>
    <w:uiPriority w:val="0"/>
    <w:pPr>
      <w:spacing w:line="240" w:lineRule="auto"/>
      <w:ind w:left="1260" w:leftChars="600"/>
    </w:pPr>
    <w:rPr>
      <w:sz w:val="21"/>
    </w:rPr>
  </w:style>
  <w:style w:type="paragraph" w:styleId="20">
    <w:name w:val="footnote text"/>
    <w:basedOn w:val="1"/>
    <w:semiHidden/>
    <w:qFormat/>
    <w:uiPriority w:val="0"/>
    <w:pPr>
      <w:snapToGrid w:val="0"/>
      <w:jc w:val="left"/>
    </w:pPr>
    <w:rPr>
      <w:sz w:val="18"/>
      <w:szCs w:val="18"/>
    </w:rPr>
  </w:style>
  <w:style w:type="paragraph" w:styleId="21">
    <w:name w:val="toc 6"/>
    <w:basedOn w:val="1"/>
    <w:next w:val="1"/>
    <w:semiHidden/>
    <w:qFormat/>
    <w:uiPriority w:val="0"/>
    <w:pPr>
      <w:spacing w:line="240" w:lineRule="auto"/>
      <w:ind w:left="2100" w:leftChars="1000"/>
    </w:pPr>
    <w:rPr>
      <w:sz w:val="21"/>
    </w:rPr>
  </w:style>
  <w:style w:type="paragraph" w:styleId="22">
    <w:name w:val="toc 2"/>
    <w:basedOn w:val="1"/>
    <w:next w:val="1"/>
    <w:qFormat/>
    <w:uiPriority w:val="39"/>
    <w:pPr>
      <w:ind w:left="420" w:leftChars="200"/>
    </w:pPr>
  </w:style>
  <w:style w:type="paragraph" w:styleId="23">
    <w:name w:val="toc 9"/>
    <w:basedOn w:val="1"/>
    <w:next w:val="1"/>
    <w:semiHidden/>
    <w:qFormat/>
    <w:uiPriority w:val="0"/>
    <w:pPr>
      <w:spacing w:line="240" w:lineRule="auto"/>
      <w:ind w:left="3360" w:leftChars="1600"/>
    </w:pPr>
    <w:rPr>
      <w:sz w:val="21"/>
    </w:rPr>
  </w:style>
  <w:style w:type="paragraph" w:styleId="24">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rPr>
  </w:style>
  <w:style w:type="paragraph" w:styleId="25">
    <w:name w:val="Normal (Web)"/>
    <w:basedOn w:val="1"/>
    <w:qFormat/>
    <w:uiPriority w:val="0"/>
    <w:pPr>
      <w:widowControl/>
      <w:spacing w:before="100" w:beforeAutospacing="1" w:after="100" w:afterAutospacing="1" w:line="240" w:lineRule="auto"/>
      <w:jc w:val="left"/>
    </w:pPr>
    <w:rPr>
      <w:rFonts w:ascii="宋体" w:hAnsi="宋体"/>
      <w:kern w:val="0"/>
    </w:rPr>
  </w:style>
  <w:style w:type="paragraph" w:styleId="26">
    <w:name w:val="Title"/>
    <w:basedOn w:val="1"/>
    <w:next w:val="1"/>
    <w:link w:val="51"/>
    <w:qFormat/>
    <w:uiPriority w:val="0"/>
    <w:pPr>
      <w:spacing w:before="240" w:after="60"/>
      <w:jc w:val="center"/>
      <w:outlineLvl w:val="0"/>
    </w:pPr>
    <w:rPr>
      <w:rFonts w:asciiTheme="majorHAnsi" w:hAnsiTheme="majorHAnsi" w:eastAsiaTheme="majorEastAsia" w:cstheme="majorBidi"/>
      <w:b/>
      <w:bCs/>
      <w:sz w:val="32"/>
      <w:szCs w:val="32"/>
    </w:rPr>
  </w:style>
  <w:style w:type="paragraph" w:styleId="27">
    <w:name w:val="annotation subject"/>
    <w:basedOn w:val="9"/>
    <w:next w:val="9"/>
    <w:semiHidden/>
    <w:qFormat/>
    <w:uiPriority w:val="0"/>
    <w:rPr>
      <w:b/>
      <w:bCs/>
    </w:rPr>
  </w:style>
  <w:style w:type="table" w:styleId="29">
    <w:name w:val="Table Grid"/>
    <w:basedOn w:val="28"/>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endnote reference"/>
    <w:qFormat/>
    <w:uiPriority w:val="0"/>
    <w:rPr>
      <w:vertAlign w:val="superscript"/>
    </w:rPr>
  </w:style>
  <w:style w:type="character" w:styleId="32">
    <w:name w:val="page number"/>
    <w:basedOn w:val="30"/>
    <w:qFormat/>
    <w:uiPriority w:val="0"/>
  </w:style>
  <w:style w:type="character" w:styleId="33">
    <w:name w:val="Hyperlink"/>
    <w:qFormat/>
    <w:uiPriority w:val="99"/>
    <w:rPr>
      <w:color w:val="0000FF"/>
      <w:u w:val="single"/>
    </w:rPr>
  </w:style>
  <w:style w:type="character" w:styleId="34">
    <w:name w:val="annotation reference"/>
    <w:semiHidden/>
    <w:qFormat/>
    <w:uiPriority w:val="0"/>
    <w:rPr>
      <w:sz w:val="21"/>
      <w:szCs w:val="21"/>
    </w:rPr>
  </w:style>
  <w:style w:type="character" w:styleId="35">
    <w:name w:val="footnote reference"/>
    <w:semiHidden/>
    <w:qFormat/>
    <w:uiPriority w:val="0"/>
    <w:rPr>
      <w:vertAlign w:val="superscript"/>
    </w:rPr>
  </w:style>
  <w:style w:type="paragraph" w:customStyle="1" w:styleId="36">
    <w:name w:val="样式 (西文) 黑体 (中文) 黑体 二号 居中"/>
    <w:basedOn w:val="1"/>
    <w:qFormat/>
    <w:uiPriority w:val="0"/>
    <w:pPr>
      <w:jc w:val="center"/>
    </w:pPr>
    <w:rPr>
      <w:rFonts w:eastAsia="黑体" w:cs="宋体"/>
      <w:sz w:val="44"/>
      <w:szCs w:val="20"/>
    </w:rPr>
  </w:style>
  <w:style w:type="paragraph" w:customStyle="1" w:styleId="37">
    <w:name w:val="样式 首行缩进:  0.74 厘米"/>
    <w:basedOn w:val="1"/>
    <w:qFormat/>
    <w:uiPriority w:val="0"/>
    <w:pPr>
      <w:ind w:firstLine="420"/>
    </w:pPr>
    <w:rPr>
      <w:rFonts w:cs="宋体"/>
      <w:szCs w:val="20"/>
    </w:rPr>
  </w:style>
  <w:style w:type="character" w:customStyle="1" w:styleId="38">
    <w:name w:val="样式 (西文) 宋体"/>
    <w:qFormat/>
    <w:uiPriority w:val="0"/>
    <w:rPr>
      <w:rFonts w:ascii="Times New Roman" w:hAnsi="Times New Roman"/>
    </w:rPr>
  </w:style>
  <w:style w:type="character" w:customStyle="1" w:styleId="39">
    <w:name w:val="样式 (西文) 黑体 (中文) 黑体 二号"/>
    <w:qFormat/>
    <w:uiPriority w:val="0"/>
    <w:rPr>
      <w:rFonts w:ascii="Times New Roman" w:hAnsi="Times New Roman" w:eastAsia="黑体"/>
      <w:sz w:val="44"/>
    </w:rPr>
  </w:style>
  <w:style w:type="paragraph" w:customStyle="1" w:styleId="40">
    <w:name w:val="样式 样式 首行缩进:  0.74 厘米 + 首行缩进:  0 厘米"/>
    <w:basedOn w:val="37"/>
    <w:qFormat/>
    <w:uiPriority w:val="0"/>
    <w:pPr>
      <w:ind w:firstLine="200" w:firstLineChars="200"/>
    </w:pPr>
  </w:style>
  <w:style w:type="paragraph" w:customStyle="1" w:styleId="41">
    <w:name w:val="样式 样式 首行缩进:  0.74 厘米 + 首行缩进:  0 厘米1"/>
    <w:basedOn w:val="37"/>
    <w:qFormat/>
    <w:uiPriority w:val="0"/>
    <w:pPr>
      <w:ind w:firstLine="200" w:firstLineChars="200"/>
    </w:pPr>
  </w:style>
  <w:style w:type="paragraph" w:customStyle="1" w:styleId="42">
    <w:name w:val="样式 样式 首行缩进:  0.74 厘米 + 首行缩进:  2 字符"/>
    <w:basedOn w:val="37"/>
    <w:qFormat/>
    <w:uiPriority w:val="0"/>
    <w:pPr>
      <w:ind w:firstLine="480" w:firstLineChars="200"/>
    </w:pPr>
  </w:style>
  <w:style w:type="paragraph" w:customStyle="1" w:styleId="43">
    <w:name w:val="标题1—无章号"/>
    <w:basedOn w:val="2"/>
    <w:qFormat/>
    <w:uiPriority w:val="0"/>
    <w:rPr>
      <w:color w:val="000000"/>
    </w:rPr>
  </w:style>
  <w:style w:type="paragraph" w:customStyle="1" w:styleId="44">
    <w:name w:val="code"/>
    <w:basedOn w:val="1"/>
    <w:link w:val="45"/>
    <w:qFormat/>
    <w:uiPriority w:val="0"/>
    <w:pPr>
      <w:widowControl/>
      <w:pBdr>
        <w:top w:val="single" w:color="auto" w:sz="4" w:space="1"/>
        <w:left w:val="single" w:color="auto" w:sz="4" w:space="4"/>
        <w:bottom w:val="single" w:color="auto" w:sz="4" w:space="1"/>
        <w:right w:val="single" w:color="auto" w:sz="4" w:space="4"/>
      </w:pBdr>
      <w:jc w:val="left"/>
    </w:pPr>
    <w:rPr>
      <w:kern w:val="0"/>
      <w:szCs w:val="22"/>
    </w:rPr>
  </w:style>
  <w:style w:type="character" w:customStyle="1" w:styleId="45">
    <w:name w:val="code Char"/>
    <w:link w:val="44"/>
    <w:qFormat/>
    <w:locked/>
    <w:uiPriority w:val="0"/>
    <w:rPr>
      <w:rFonts w:eastAsia="宋体"/>
      <w:sz w:val="24"/>
      <w:szCs w:val="22"/>
      <w:lang w:val="en-US" w:eastAsia="zh-CN" w:bidi="ar-SA"/>
    </w:rPr>
  </w:style>
  <w:style w:type="paragraph" w:styleId="46">
    <w:name w:val="List Paragraph"/>
    <w:basedOn w:val="1"/>
    <w:qFormat/>
    <w:uiPriority w:val="34"/>
    <w:pPr>
      <w:ind w:firstLine="420" w:firstLineChars="200"/>
    </w:pPr>
  </w:style>
  <w:style w:type="character" w:customStyle="1" w:styleId="47">
    <w:name w:val="正文文本缩进 2 字符"/>
    <w:link w:val="13"/>
    <w:uiPriority w:val="0"/>
    <w:rPr>
      <w:rFonts w:ascii="宋体" w:hAnsi="宋体"/>
      <w:kern w:val="2"/>
      <w:sz w:val="24"/>
    </w:rPr>
  </w:style>
  <w:style w:type="character" w:customStyle="1" w:styleId="48">
    <w:name w:val="尾注文本 字符"/>
    <w:link w:val="14"/>
    <w:uiPriority w:val="0"/>
    <w:rPr>
      <w:kern w:val="2"/>
      <w:sz w:val="24"/>
      <w:szCs w:val="24"/>
    </w:rPr>
  </w:style>
  <w:style w:type="character" w:customStyle="1" w:styleId="49">
    <w:name w:val="标题 2 字符"/>
    <w:link w:val="3"/>
    <w:uiPriority w:val="0"/>
    <w:rPr>
      <w:rFonts w:eastAsia="黑体"/>
      <w:bCs/>
      <w:kern w:val="2"/>
      <w:sz w:val="30"/>
      <w:szCs w:val="32"/>
    </w:rPr>
  </w:style>
  <w:style w:type="character" w:styleId="50">
    <w:name w:val="Placeholder Text"/>
    <w:basedOn w:val="30"/>
    <w:unhideWhenUsed/>
    <w:uiPriority w:val="99"/>
    <w:rPr>
      <w:color w:val="666666"/>
    </w:rPr>
  </w:style>
  <w:style w:type="character" w:customStyle="1" w:styleId="51">
    <w:name w:val="标题 字符"/>
    <w:basedOn w:val="30"/>
    <w:link w:val="26"/>
    <w:uiPriority w:val="0"/>
    <w:rPr>
      <w:rFonts w:asciiTheme="majorHAnsi" w:hAnsiTheme="majorHAnsi" w:eastAsiaTheme="majorEastAsia" w:cstheme="majorBidi"/>
      <w:b/>
      <w:bCs/>
      <w:kern w:val="2"/>
      <w:sz w:val="32"/>
      <w:szCs w:val="32"/>
    </w:rPr>
  </w:style>
  <w:style w:type="character" w:customStyle="1" w:styleId="52">
    <w:name w:val="标题 1 字符"/>
    <w:basedOn w:val="30"/>
    <w:link w:val="2"/>
    <w:uiPriority w:val="99"/>
    <w:rPr>
      <w:rFonts w:eastAsia="黑体"/>
      <w:bCs/>
      <w:kern w:val="44"/>
      <w:sz w:val="36"/>
      <w:szCs w:val="44"/>
    </w:rPr>
  </w:style>
  <w:style w:type="paragraph" w:customStyle="1" w:styleId="53">
    <w:name w:val="Revision"/>
    <w:hidden/>
    <w:unhideWhenUsed/>
    <w:uiPriority w:val="99"/>
    <w:rPr>
      <w:rFonts w:ascii="Times New Roman" w:hAnsi="Times New Roman" w:eastAsia="宋体" w:cs="Times New Roman"/>
      <w:kern w:val="2"/>
      <w:sz w:val="24"/>
      <w:szCs w:val="24"/>
      <w:lang w:val="en-US" w:eastAsia="zh-CN" w:bidi="ar-SA"/>
    </w:rPr>
  </w:style>
  <w:style w:type="table" w:customStyle="1" w:styleId="54">
    <w:name w:val="Grid Table Light"/>
    <w:basedOn w:val="28"/>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5">
    <w:name w:val="Plain Table 1"/>
    <w:basedOn w:val="28"/>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56">
    <w:name w:val="Plain Table 5"/>
    <w:basedOn w:val="28"/>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paragraph" w:customStyle="1" w:styleId="57">
    <w:name w:val="TOC Heading"/>
    <w:basedOn w:val="2"/>
    <w:next w:val="1"/>
    <w:unhideWhenUsed/>
    <w:qFormat/>
    <w:uiPriority w:val="39"/>
    <w:pPr>
      <w:widowControl/>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1FC3E-6F5D-4FF3-993A-E5DF1BB06398}">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37</Pages>
  <Words>10761</Words>
  <Characters>13909</Characters>
  <Lines>218</Lines>
  <Paragraphs>61</Paragraphs>
  <TotalTime>3</TotalTime>
  <ScaleCrop>false</ScaleCrop>
  <LinksUpToDate>false</LinksUpToDate>
  <CharactersWithSpaces>14411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2024-05-12T16:53:00Z</dcterms:created>
  <dc:creator>lijun</dc:creator>
  <cp:lastModifiedBy>Dobbin</cp:lastModifiedBy>
  <cp:lastPrinted>2024-06-21T11:20:00Z</cp:lastPrinted>
  <dcterms:modified xsi:type="dcterms:W3CDTF">2026-04-05T02:28:27Z</dcterms:modified>
  <dc:title>本科毕业论文模板－软件工程李军2018</dc:title>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B7224DD2967942AE85FAAAFA96F85807_13</vt:lpwstr>
  </property>
  <property fmtid="{D5CDD505-2E9C-101B-9397-08002B2CF9AE}" pid="4" name="MSIP_Label_defa4170-0d19-0005-0004-bc88714345d2_Enabled">
    <vt:lpwstr>true</vt:lpwstr>
  </property>
  <property fmtid="{D5CDD505-2E9C-101B-9397-08002B2CF9AE}" pid="5" name="MSIP_Label_defa4170-0d19-0005-0004-bc88714345d2_SetDate">
    <vt:lpwstr>2024-05-25T14:13:00Z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abf8960a-b578-43c1-9c68-f3cbb5d6ba79</vt:lpwstr>
  </property>
  <property fmtid="{D5CDD505-2E9C-101B-9397-08002B2CF9AE}" pid="9" name="MSIP_Label_defa4170-0d19-0005-0004-bc88714345d2_ActionId">
    <vt:lpwstr>f439eea4-c444-4c76-a026-7f085d79754b</vt:lpwstr>
  </property>
  <property fmtid="{D5CDD505-2E9C-101B-9397-08002B2CF9AE}" pid="10" name="MSIP_Label_defa4170-0d19-0005-0004-bc88714345d2_ContentBits">
    <vt:lpwstr>0</vt:lpwstr>
  </property>
  <property fmtid="{D5CDD505-2E9C-101B-9397-08002B2CF9AE}" pid="11" name="KSOTemplateDocerSaveRecord">
    <vt:lpwstr>eyJoZGlkIjoiODVjZjNkZjc2NWZhYWY3Y2MyMjQxYjU0YWIwZTQ5YTQiLCJ1c2VySWQiOiI0MDQ5NzMzMjYifQ==</vt:lpwstr>
  </property>
</Properties>
</file>