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0865" w14:textId="77777777" w:rsidR="00CA7109" w:rsidRDefault="00F20CDF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481D28C" w14:textId="77777777" w:rsidR="00CA7109" w:rsidRDefault="00F20CD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377261D" w14:textId="77777777" w:rsidR="00CA7109" w:rsidRDefault="00F20CD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7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CFE1DE5" w14:textId="77777777" w:rsidR="00CA7109" w:rsidRDefault="00F20CD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7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</w:instrText>
        </w:r>
        <w:r>
          <w:instrText xml:space="preserve">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BCDC197" w14:textId="77777777" w:rsidR="00CA7109" w:rsidRDefault="00F20CD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7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F88B12B" w14:textId="77777777" w:rsidR="00CA7109" w:rsidRDefault="00F20CD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7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基本流</w:t>
        </w:r>
        <w:r>
          <w:rPr>
            <w:rStyle w:val="a7"/>
          </w:rPr>
          <w:t>-</w:t>
        </w:r>
        <w:r>
          <w:rPr>
            <w:rStyle w:val="a7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A01AD71" w14:textId="77777777" w:rsidR="00CA7109" w:rsidRDefault="00F20CDF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7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D679454" w14:textId="77777777" w:rsidR="00CA7109" w:rsidRDefault="00F20CDF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7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9B230E8" w14:textId="77777777" w:rsidR="00CA7109" w:rsidRDefault="00F20CD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7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40B1EAE" w14:textId="77777777" w:rsidR="00CA7109" w:rsidRDefault="00F20CD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7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</w:instrText>
        </w:r>
        <w:r>
          <w:instrText xml:space="preserve">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9A4D05A" w14:textId="77777777" w:rsidR="00CA7109" w:rsidRDefault="00F20CDF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7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2D9F00D" w14:textId="77777777" w:rsidR="00CA7109" w:rsidRDefault="00F20CDF">
      <w:r>
        <w:fldChar w:fldCharType="end"/>
      </w:r>
    </w:p>
    <w:p w14:paraId="0DDAF705" w14:textId="77777777" w:rsidR="00CA7109" w:rsidRDefault="00F20CDF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24433B8E" w14:textId="4EA772A7" w:rsidR="00CA7109" w:rsidRDefault="0097514A">
      <w:pPr>
        <w:rPr>
          <w:rFonts w:hint="eastAsia"/>
        </w:rPr>
      </w:pPr>
      <w:bookmarkStart w:id="2" w:name="_Toc235593198"/>
      <w:r>
        <w:rPr>
          <w:rFonts w:hint="eastAsia"/>
        </w:rPr>
        <w:t>M</w:t>
      </w:r>
      <w:r>
        <w:t>P</w:t>
      </w:r>
      <w:r>
        <w:rPr>
          <w:rFonts w:hint="eastAsia"/>
        </w:rPr>
        <w:t>3</w:t>
      </w:r>
      <w:r>
        <w:rPr>
          <w:rFonts w:hint="eastAsia"/>
        </w:rPr>
        <w:t>可以播放歌曲，播放同时可以查看歌名、歌手、歌词，可以从本地歌曲列表选择歌曲播放，有播放暂停、切换歌曲、快进快退、调节音量的功能。</w:t>
      </w:r>
    </w:p>
    <w:p w14:paraId="42508E07" w14:textId="77777777" w:rsidR="00CA7109" w:rsidRDefault="00F20CDF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27657B69" w14:textId="25B1CD3E" w:rsidR="00CA7109" w:rsidRDefault="00A52979">
      <w:r>
        <w:rPr>
          <w:rFonts w:hint="eastAsia"/>
        </w:rPr>
        <w:t>万杨洋、岳晓阳、黄振宇、邓建、王苏米娅。</w:t>
      </w:r>
    </w:p>
    <w:p w14:paraId="7B3C2EF4" w14:textId="77777777" w:rsidR="00CA7109" w:rsidRDefault="00F20CDF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4EE22F3D" w14:textId="77777777" w:rsidR="00CA7109" w:rsidRDefault="00F20CDF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563B26E1" w14:textId="22FA794F" w:rsidR="00CA7109" w:rsidRDefault="00F20CDF">
      <w:pPr>
        <w:pStyle w:val="3"/>
      </w:pPr>
      <w:bookmarkStart w:id="8" w:name="_Toc512259953"/>
      <w:r>
        <w:rPr>
          <w:rFonts w:hint="eastAsia"/>
        </w:rPr>
        <w:t>基本流</w:t>
      </w:r>
      <w:bookmarkEnd w:id="8"/>
      <w:r w:rsidR="0097514A">
        <w:rPr>
          <w:rFonts w:hint="eastAsia"/>
        </w:rPr>
        <w:t>-</w:t>
      </w:r>
      <w:r w:rsidR="0097514A">
        <w:rPr>
          <w:rFonts w:hint="eastAsia"/>
        </w:rPr>
        <w:t>使用</w:t>
      </w:r>
    </w:p>
    <w:bookmarkEnd w:id="7"/>
    <w:p w14:paraId="364F58E9" w14:textId="6BD1A48C" w:rsidR="00CA7109" w:rsidRDefault="00F20CDF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97514A">
        <w:rPr>
          <w:rFonts w:hint="eastAsia"/>
          <w:szCs w:val="21"/>
        </w:rPr>
        <w:t>可使用</w:t>
      </w:r>
      <w:r w:rsidR="0097514A">
        <w:rPr>
          <w:rFonts w:hint="eastAsia"/>
          <w:szCs w:val="21"/>
        </w:rPr>
        <w:t>U</w:t>
      </w:r>
      <w:r w:rsidR="0097514A">
        <w:rPr>
          <w:szCs w:val="21"/>
        </w:rPr>
        <w:t>SB</w:t>
      </w:r>
      <w:r w:rsidR="0097514A">
        <w:rPr>
          <w:rFonts w:hint="eastAsia"/>
          <w:szCs w:val="21"/>
        </w:rPr>
        <w:t>线从电脑里下载歌曲到</w:t>
      </w:r>
      <w:r w:rsidR="0097514A">
        <w:rPr>
          <w:rFonts w:hint="eastAsia"/>
          <w:szCs w:val="21"/>
        </w:rPr>
        <w:t>MP3</w:t>
      </w:r>
      <w:r w:rsidR="0097514A">
        <w:rPr>
          <w:rFonts w:hint="eastAsia"/>
          <w:szCs w:val="21"/>
        </w:rPr>
        <w:t>中。</w:t>
      </w:r>
    </w:p>
    <w:p w14:paraId="1D12ADF3" w14:textId="6D297A08" w:rsidR="00CA7109" w:rsidRDefault="0097514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充满电后，开机，点击播放按钮可播放本地音乐。</w:t>
      </w:r>
    </w:p>
    <w:p w14:paraId="70A80BCE" w14:textId="419EFEDC" w:rsidR="00CA7109" w:rsidRDefault="0097514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可点击界面上的按钮调到下一曲、上一曲。</w:t>
      </w:r>
    </w:p>
    <w:p w14:paraId="79D9D771" w14:textId="0B64FE7E" w:rsidR="00CA7109" w:rsidRDefault="0097514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根据进度条可以调节音量大小和实现歌曲快进快退。</w:t>
      </w:r>
    </w:p>
    <w:p w14:paraId="1A5E51E4" w14:textId="77777777" w:rsidR="0097514A" w:rsidRDefault="0097514A" w:rsidP="0097514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点击“歌曲列表”可以查看本地音乐，并点击喜欢的歌曲播放。</w:t>
      </w:r>
    </w:p>
    <w:p w14:paraId="5F9DCB1A" w14:textId="77777777" w:rsidR="0097514A" w:rsidRDefault="0097514A" w:rsidP="0097514A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界面上显示有歌曲的歌名、歌手、专辑以及滚动歌词。</w:t>
      </w:r>
    </w:p>
    <w:p w14:paraId="2B7A097A" w14:textId="77777777" w:rsidR="0097514A" w:rsidRDefault="0097514A" w:rsidP="0097514A">
      <w:pPr>
        <w:tabs>
          <w:tab w:val="left" w:pos="720"/>
        </w:tabs>
        <w:rPr>
          <w:szCs w:val="21"/>
        </w:rPr>
      </w:pPr>
    </w:p>
    <w:p w14:paraId="333219B7" w14:textId="77777777" w:rsidR="00CA7109" w:rsidRDefault="00F20CDF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24114C7C" w14:textId="77777777" w:rsidR="00CA7109" w:rsidRDefault="00F20CDF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46B00411" w14:textId="77777777" w:rsidR="00CA7109" w:rsidRDefault="00F20CDF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296C0C0E" w14:textId="32A2CB91" w:rsidR="00CA7109" w:rsidRDefault="00F20CDF">
      <w:r>
        <w:rPr>
          <w:rFonts w:hint="eastAsia"/>
        </w:rPr>
        <w:t>基本流：</w:t>
      </w:r>
      <w:r w:rsidR="00A52979">
        <w:rPr>
          <w:rFonts w:hint="eastAsia"/>
        </w:rPr>
        <w:t>当</w:t>
      </w:r>
      <w:r w:rsidR="0097514A">
        <w:t>MP</w:t>
      </w:r>
      <w:r w:rsidR="00A52979">
        <w:rPr>
          <w:rFonts w:hint="eastAsia"/>
        </w:rPr>
        <w:t>3</w:t>
      </w:r>
      <w:r w:rsidR="00A52979">
        <w:rPr>
          <w:rFonts w:hint="eastAsia"/>
        </w:rPr>
        <w:t>中内存已满时，</w:t>
      </w:r>
      <w:r w:rsidR="0097514A">
        <w:rPr>
          <w:rFonts w:hint="eastAsia"/>
        </w:rPr>
        <w:t>将提示无法下载新的歌曲。</w:t>
      </w:r>
    </w:p>
    <w:p w14:paraId="6344F4AB" w14:textId="77777777" w:rsidR="00CA7109" w:rsidRDefault="00F20CDF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676B3A5B" w14:textId="7CA8AEBB" w:rsidR="00CA7109" w:rsidRDefault="0097514A" w:rsidP="0097514A">
      <w:pPr>
        <w:tabs>
          <w:tab w:val="left" w:pos="360"/>
        </w:tabs>
      </w:pPr>
      <w:r>
        <w:rPr>
          <w:rFonts w:hint="eastAsia"/>
        </w:rPr>
        <w:t>下载进</w:t>
      </w:r>
      <w:r>
        <w:rPr>
          <w:rFonts w:hint="eastAsia"/>
        </w:rPr>
        <w:t>MP3</w:t>
      </w:r>
      <w:r>
        <w:rPr>
          <w:rFonts w:hint="eastAsia"/>
        </w:rPr>
        <w:t>的歌曲必须是</w:t>
      </w:r>
      <w:r>
        <w:rPr>
          <w:rFonts w:hint="eastAsia"/>
        </w:rPr>
        <w:t>MP3</w:t>
      </w:r>
      <w:r>
        <w:rPr>
          <w:rFonts w:hint="eastAsia"/>
        </w:rPr>
        <w:t>播放器支持的</w:t>
      </w:r>
      <w:r>
        <w:rPr>
          <w:rFonts w:hint="eastAsia"/>
        </w:rPr>
        <w:t>.mp3</w:t>
      </w:r>
      <w:r>
        <w:rPr>
          <w:rFonts w:hint="eastAsia"/>
        </w:rPr>
        <w:t>格式，否则无法播放。</w:t>
      </w:r>
    </w:p>
    <w:p w14:paraId="08D67596" w14:textId="77777777" w:rsidR="00CA7109" w:rsidRDefault="00F20CDF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2669BE41" w14:textId="176A0677" w:rsidR="00CA7109" w:rsidRDefault="0097514A">
      <w:r>
        <w:rPr>
          <w:rFonts w:hint="eastAsia"/>
        </w:rPr>
        <w:t>购买</w:t>
      </w:r>
      <w:r>
        <w:rPr>
          <w:rFonts w:hint="eastAsia"/>
        </w:rPr>
        <w:t>MP3</w:t>
      </w:r>
      <w:r>
        <w:rPr>
          <w:rFonts w:hint="eastAsia"/>
        </w:rPr>
        <w:t>后将电充满，可外放播放，也可佩戴耳机聆听。</w:t>
      </w:r>
    </w:p>
    <w:p w14:paraId="41B49762" w14:textId="77777777" w:rsidR="00CA7109" w:rsidRDefault="00F20CDF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4820674A" w14:textId="07F766CB" w:rsidR="00CA7109" w:rsidRDefault="0097514A">
      <w:pPr>
        <w:rPr>
          <w:szCs w:val="21"/>
        </w:rPr>
      </w:pPr>
      <w:r>
        <w:rPr>
          <w:rFonts w:hint="eastAsia"/>
        </w:rPr>
        <w:t>聆听音乐的同时，可以查看歌曲的歌名、歌手以及滚动显示歌词。</w:t>
      </w:r>
    </w:p>
    <w:sectPr w:rsidR="00CA710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B8731" w14:textId="77777777" w:rsidR="00F20CDF" w:rsidRDefault="00F20CDF">
      <w:r>
        <w:separator/>
      </w:r>
    </w:p>
  </w:endnote>
  <w:endnote w:type="continuationSeparator" w:id="0">
    <w:p w14:paraId="3CF444E8" w14:textId="77777777" w:rsidR="00F20CDF" w:rsidRDefault="00F2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3F233" w14:textId="77777777" w:rsidR="00F20CDF" w:rsidRDefault="00F20CDF">
      <w:r>
        <w:separator/>
      </w:r>
    </w:p>
  </w:footnote>
  <w:footnote w:type="continuationSeparator" w:id="0">
    <w:p w14:paraId="108C89C0" w14:textId="77777777" w:rsidR="00F20CDF" w:rsidRDefault="00F20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DD1EB" w14:textId="77777777" w:rsidR="00CA7109" w:rsidRDefault="00F20CDF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42FECC" wp14:editId="45358D62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86FB5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5F30BD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7514A"/>
    <w:rsid w:val="00980B46"/>
    <w:rsid w:val="00997F3D"/>
    <w:rsid w:val="009A5930"/>
    <w:rsid w:val="009E792C"/>
    <w:rsid w:val="00A00472"/>
    <w:rsid w:val="00A21BD8"/>
    <w:rsid w:val="00A52979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A7109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0CDF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0D107"/>
  <w15:docId w15:val="{5E7B7F75-3892-4E87-9469-EEF81DEB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996</Characters>
  <Application>Microsoft Office Word</Application>
  <DocSecurity>0</DocSecurity>
  <Lines>8</Lines>
  <Paragraphs>2</Paragraphs>
  <ScaleCrop>false</ScaleCrop>
  <Company>Neusoft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570184545@qq.com</cp:lastModifiedBy>
  <cp:revision>11</cp:revision>
  <dcterms:created xsi:type="dcterms:W3CDTF">2018-04-23T07:17:00Z</dcterms:created>
  <dcterms:modified xsi:type="dcterms:W3CDTF">2021-01-06T13:18:00Z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