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rPr>
      </w:pPr>
      <w:bookmarkStart w:id="0" w:name="OLE_LINK1"/>
      <w:r>
        <w:rPr>
          <w:rFonts w:hint="eastAsia" w:ascii="宋体" w:hAnsi="宋体"/>
          <w:b/>
          <w:sz w:val="52"/>
        </w:rPr>
        <w:t>凯莱房地产ERP</w:t>
      </w:r>
    </w:p>
    <w:p>
      <w:pPr>
        <w:jc w:val="center"/>
        <w:rPr>
          <w:b/>
          <w:sz w:val="44"/>
        </w:rPr>
      </w:pPr>
    </w:p>
    <w:p>
      <w:pPr>
        <w:jc w:val="center"/>
        <w:rPr>
          <w:b/>
          <w:sz w:val="36"/>
        </w:rPr>
      </w:pPr>
      <w:r>
        <w:rPr>
          <w:rFonts w:hint="eastAsia"/>
          <w:b/>
          <w:sz w:val="36"/>
          <w:lang w:val="en-US" w:eastAsia="zh-CN"/>
        </w:rPr>
        <w:t>渠道APP开发</w:t>
      </w:r>
      <w:r>
        <w:rPr>
          <w:rFonts w:hint="eastAsia"/>
          <w:b/>
          <w:sz w:val="36"/>
        </w:rPr>
        <w:t>合同</w:t>
      </w:r>
    </w:p>
    <w:p>
      <w:pPr>
        <w:jc w:val="center"/>
        <w:rPr>
          <w:color w:val="FF0000"/>
          <w:sz w:val="28"/>
        </w:rPr>
      </w:pPr>
    </w:p>
    <w:p>
      <w:pPr>
        <w:jc w:val="center"/>
        <w:rPr>
          <w:color w:val="FF0000"/>
          <w:sz w:val="28"/>
        </w:rPr>
      </w:pPr>
    </w:p>
    <w:p>
      <w:pPr>
        <w:jc w:val="center"/>
        <w:rPr>
          <w:color w:val="FF0000"/>
          <w:sz w:val="28"/>
        </w:rPr>
      </w:pPr>
    </w:p>
    <w:p>
      <w:pPr>
        <w:jc w:val="center"/>
        <w:rPr>
          <w:color w:val="FF0000"/>
          <w:sz w:val="28"/>
        </w:rPr>
      </w:pPr>
    </w:p>
    <w:p>
      <w:pPr>
        <w:jc w:val="center"/>
        <w:rPr>
          <w:color w:val="FF0000"/>
          <w:sz w:val="28"/>
        </w:rPr>
      </w:pPr>
    </w:p>
    <w:p>
      <w:pPr>
        <w:jc w:val="center"/>
        <w:rPr>
          <w:color w:val="FF0000"/>
          <w:sz w:val="28"/>
        </w:rPr>
      </w:pPr>
    </w:p>
    <w:p>
      <w:pPr>
        <w:ind w:firstLine="1405" w:firstLineChars="500"/>
        <w:rPr>
          <w:rFonts w:ascii="宋体" w:hAnsi="宋体"/>
          <w:sz w:val="28"/>
          <w:szCs w:val="28"/>
        </w:rPr>
      </w:pPr>
      <w:r>
        <w:rPr>
          <w:rFonts w:hint="eastAsia" w:ascii="宋体" w:hAnsi="宋体"/>
          <w:b/>
          <w:bCs/>
          <w:sz w:val="28"/>
          <w:szCs w:val="28"/>
        </w:rPr>
        <w:t>合同编号：</w:t>
      </w:r>
      <w:r>
        <w:rPr>
          <w:rFonts w:hint="eastAsia" w:ascii="宋体" w:hAnsi="宋体"/>
          <w:b/>
          <w:bCs/>
          <w:sz w:val="28"/>
          <w:szCs w:val="28"/>
          <w:u w:val="single"/>
        </w:rPr>
        <w:t xml:space="preserve">          </w:t>
      </w:r>
      <w:r>
        <w:rPr>
          <w:rFonts w:hint="eastAsia" w:ascii="宋体" w:hAnsi="宋体"/>
          <w:sz w:val="28"/>
          <w:szCs w:val="28"/>
          <w:u w:val="single"/>
        </w:rPr>
        <w:t xml:space="preserve">                    </w:t>
      </w:r>
    </w:p>
    <w:p>
      <w:pPr>
        <w:ind w:firstLine="1405" w:firstLineChars="500"/>
        <w:rPr>
          <w:rFonts w:ascii="宋体" w:hAnsi="宋体"/>
          <w:b/>
          <w:bCs/>
          <w:sz w:val="28"/>
          <w:szCs w:val="28"/>
        </w:rPr>
      </w:pPr>
      <w:r>
        <w:rPr>
          <w:rFonts w:hint="eastAsia" w:ascii="宋体" w:hAnsi="宋体"/>
          <w:b/>
          <w:bCs/>
          <w:sz w:val="28"/>
          <w:szCs w:val="28"/>
        </w:rPr>
        <w:t>甲</w:t>
      </w:r>
      <w:r>
        <w:rPr>
          <w:rFonts w:ascii="宋体" w:hAnsi="宋体"/>
          <w:b/>
          <w:bCs/>
          <w:sz w:val="28"/>
          <w:szCs w:val="28"/>
        </w:rPr>
        <w:t xml:space="preserve">    </w:t>
      </w:r>
      <w:r>
        <w:rPr>
          <w:rFonts w:hint="eastAsia" w:ascii="宋体" w:hAnsi="宋体"/>
          <w:b/>
          <w:bCs/>
          <w:sz w:val="28"/>
          <w:szCs w:val="28"/>
        </w:rPr>
        <w:t>方：</w:t>
      </w:r>
      <w:r>
        <w:rPr>
          <w:rFonts w:hint="eastAsia" w:ascii="宋体" w:hAnsi="宋体"/>
          <w:b/>
          <w:bCs/>
          <w:sz w:val="28"/>
          <w:szCs w:val="28"/>
          <w:u w:val="single"/>
        </w:rPr>
        <w:t xml:space="preserve">  景洪凯莱房地产开发有限公司    </w:t>
      </w:r>
    </w:p>
    <w:p>
      <w:pPr>
        <w:ind w:firstLine="1383" w:firstLineChars="492"/>
        <w:rPr>
          <w:sz w:val="28"/>
        </w:rPr>
      </w:pPr>
      <w:r>
        <w:rPr>
          <w:rFonts w:hint="eastAsia" w:ascii="宋体" w:hAnsi="宋体"/>
          <w:b/>
          <w:bCs/>
          <w:sz w:val="28"/>
          <w:szCs w:val="28"/>
        </w:rPr>
        <w:t>乙</w:t>
      </w:r>
      <w:r>
        <w:rPr>
          <w:rFonts w:ascii="宋体" w:hAnsi="宋体"/>
          <w:b/>
          <w:bCs/>
          <w:sz w:val="28"/>
          <w:szCs w:val="28"/>
        </w:rPr>
        <w:t xml:space="preserve">    </w:t>
      </w:r>
      <w:r>
        <w:rPr>
          <w:rFonts w:hint="eastAsia" w:ascii="宋体" w:hAnsi="宋体"/>
          <w:b/>
          <w:bCs/>
          <w:sz w:val="28"/>
          <w:szCs w:val="28"/>
        </w:rPr>
        <w:t>方：</w:t>
      </w:r>
      <w:r>
        <w:rPr>
          <w:rFonts w:hint="eastAsia" w:ascii="宋体" w:hAnsi="宋体"/>
          <w:b/>
          <w:bCs/>
          <w:sz w:val="28"/>
          <w:szCs w:val="28"/>
          <w:u w:val="single"/>
        </w:rPr>
        <w:t xml:space="preserve">  上海翼述网络科技有限公司                          </w:t>
      </w:r>
    </w:p>
    <w:p>
      <w:pPr>
        <w:rPr>
          <w:sz w:val="28"/>
        </w:rPr>
      </w:pPr>
    </w:p>
    <w:p>
      <w:pPr>
        <w:jc w:val="center"/>
        <w:rPr>
          <w:i/>
          <w:color w:val="FF0000"/>
        </w:rPr>
      </w:pPr>
      <w:r>
        <w:rPr>
          <w:rFonts w:hint="eastAsia"/>
          <w:i/>
          <w:color w:val="FF0000"/>
        </w:rPr>
        <w:t>本合同签署时，必须加盖双方骑缝章</w:t>
      </w:r>
    </w:p>
    <w:p/>
    <w:p/>
    <w:p/>
    <w:p/>
    <w:p/>
    <w:p/>
    <w:p/>
    <w:p/>
    <w:p/>
    <w:p/>
    <w:p/>
    <w:p/>
    <w:p/>
    <w:p/>
    <w:p/>
    <w:p>
      <w:pPr>
        <w:spacing w:line="400" w:lineRule="exact"/>
        <w:ind w:right="-693" w:rightChars="-330"/>
        <w:rPr>
          <w:rFonts w:ascii="宋体" w:hAnsi="宋体"/>
          <w:b/>
          <w:bCs/>
          <w:szCs w:val="21"/>
          <w:u w:val="single"/>
        </w:rPr>
      </w:pPr>
      <w:r>
        <w:rPr>
          <w:rFonts w:hint="eastAsia" w:ascii="宋体" w:hAnsi="宋体"/>
        </w:rPr>
        <w:t>甲方：</w:t>
      </w:r>
      <w:r>
        <w:rPr>
          <w:rFonts w:hint="eastAsia" w:ascii="宋体" w:hAnsi="宋体"/>
          <w:b/>
          <w:bCs/>
          <w:szCs w:val="21"/>
          <w:u w:val="single"/>
        </w:rPr>
        <w:t xml:space="preserve">景洪凯莱房地产开发有限公司       </w:t>
      </w:r>
    </w:p>
    <w:p>
      <w:pPr>
        <w:spacing w:line="400" w:lineRule="exact"/>
        <w:ind w:right="-512" w:rightChars="-244"/>
        <w:rPr>
          <w:rFonts w:ascii="宋体" w:hAnsi="宋体"/>
          <w:b/>
          <w:bCs/>
          <w:szCs w:val="21"/>
          <w:u w:val="single"/>
        </w:rPr>
      </w:pPr>
      <w:r>
        <w:rPr>
          <w:rFonts w:ascii="宋体" w:hAnsi="宋体"/>
          <w:b/>
          <w:bCs/>
          <w:szCs w:val="21"/>
          <w:u w:val="single"/>
        </w:rPr>
        <w:t xml:space="preserve">                                  </w:t>
      </w:r>
      <w:r>
        <w:rPr>
          <w:rFonts w:hint="eastAsia" w:ascii="宋体" w:hAnsi="宋体"/>
          <w:b/>
          <w:bCs/>
          <w:szCs w:val="21"/>
          <w:u w:val="single"/>
        </w:rPr>
        <w:t xml:space="preserve"> </w:t>
      </w:r>
    </w:p>
    <w:p>
      <w:pPr>
        <w:spacing w:line="400" w:lineRule="exact"/>
        <w:ind w:right="-693" w:rightChars="-330"/>
        <w:rPr>
          <w:rFonts w:ascii="宋体" w:hAnsi="宋体"/>
          <w:u w:val="single"/>
        </w:rPr>
      </w:pPr>
      <w:r>
        <w:rPr>
          <w:rFonts w:hint="eastAsia" w:ascii="宋体" w:hAnsi="宋体"/>
        </w:rPr>
        <w:t>乙方</w:t>
      </w:r>
      <w:r>
        <w:rPr>
          <w:rFonts w:ascii="宋体" w:hAnsi="宋体"/>
        </w:rPr>
        <w:t>：</w:t>
      </w:r>
      <w:r>
        <w:rPr>
          <w:rFonts w:hint="eastAsia" w:ascii="宋体" w:hAnsi="宋体"/>
          <w:b/>
          <w:bCs/>
          <w:szCs w:val="21"/>
          <w:u w:val="single"/>
        </w:rPr>
        <w:t xml:space="preserve"> 上海翼述网络科技有限公司</w:t>
      </w:r>
      <w:r>
        <w:rPr>
          <w:rFonts w:hint="eastAsia" w:ascii="宋体" w:hAnsi="宋体"/>
          <w:u w:val="single"/>
        </w:rPr>
        <w:t xml:space="preserve">        </w:t>
      </w:r>
    </w:p>
    <w:p>
      <w:pPr>
        <w:spacing w:line="400" w:lineRule="exact"/>
        <w:ind w:right="-512" w:rightChars="-244"/>
        <w:rPr>
          <w:rFonts w:ascii="宋体" w:hAnsi="宋体"/>
          <w:spacing w:val="-20"/>
        </w:rPr>
      </w:pP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甲乙双方本着相互信任、真诚合作、共同发展的原则，在友好协商的基础上共同制定如下合同内容。</w:t>
      </w:r>
    </w:p>
    <w:p>
      <w:pPr>
        <w:spacing w:line="400" w:lineRule="exact"/>
        <w:ind w:firstLine="420" w:firstLineChars="200"/>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乙方的收费</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乙方提供的服务以时间和收费率为基础，甲方根据合同约定的费用开列账单。</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乙方提供本次服务的结算账户信息如下：</w:t>
      </w:r>
    </w:p>
    <w:p>
      <w:pPr>
        <w:spacing w:line="400" w:lineRule="exact"/>
        <w:ind w:firstLine="420"/>
      </w:pPr>
      <w:r>
        <w:rPr>
          <w:rFonts w:hint="eastAsia"/>
        </w:rPr>
        <w:t>开户行：中国民生银行上海世纪公园支行</w:t>
      </w:r>
    </w:p>
    <w:p>
      <w:pPr>
        <w:spacing w:line="400" w:lineRule="exact"/>
        <w:ind w:firstLine="420"/>
      </w:pPr>
      <w:r>
        <w:rPr>
          <w:rFonts w:hint="eastAsia"/>
        </w:rPr>
        <w:t>账号：692331180</w:t>
      </w:r>
    </w:p>
    <w:p>
      <w:pPr>
        <w:spacing w:line="400" w:lineRule="exact"/>
        <w:ind w:firstLine="420"/>
      </w:pPr>
      <w:r>
        <w:rPr>
          <w:rFonts w:hint="eastAsia"/>
        </w:rPr>
        <w:t>公司名称：</w:t>
      </w:r>
      <w:bookmarkStart w:id="1" w:name="OLE_LINK3"/>
      <w:bookmarkStart w:id="2" w:name="OLE_LINK4"/>
      <w:r>
        <w:rPr>
          <w:rFonts w:hint="eastAsia"/>
        </w:rPr>
        <w:t>上海翼述网络科技有限公</w:t>
      </w:r>
      <w:bookmarkEnd w:id="1"/>
      <w:r>
        <w:rPr>
          <w:rFonts w:hint="eastAsia"/>
        </w:rPr>
        <w:t>司</w:t>
      </w:r>
    </w:p>
    <w:bookmarkEnd w:id="2"/>
    <w:p>
      <w:pPr>
        <w:spacing w:line="400" w:lineRule="exact"/>
        <w:ind w:firstLine="420" w:firstLineChars="200"/>
        <w:rPr>
          <w:rFonts w:asciiTheme="minorEastAsia" w:hAnsiTheme="minorEastAsia" w:eastAsiaTheme="minorEastAsia"/>
          <w:szCs w:val="21"/>
        </w:rPr>
      </w:pPr>
      <w:r>
        <w:rPr>
          <w:rFonts w:hint="eastAsia"/>
        </w:rPr>
        <w:t>税号：913102303122524180</w:t>
      </w:r>
      <w:r>
        <w:rPr>
          <w:rFonts w:hint="eastAsia"/>
          <w:szCs w:val="21"/>
        </w:rPr>
        <w:t xml:space="preserve">   </w:t>
      </w:r>
    </w:p>
    <w:p>
      <w:pPr>
        <w:spacing w:line="400" w:lineRule="exact"/>
        <w:rPr>
          <w:rFonts w:asciiTheme="minorEastAsia" w:hAnsiTheme="minorEastAsia" w:eastAsiaTheme="minorEastAsia"/>
          <w:szCs w:val="21"/>
        </w:rPr>
      </w:pPr>
      <w:r>
        <w:rPr>
          <w:rFonts w:hint="eastAsia"/>
          <w:szCs w:val="21"/>
        </w:rPr>
        <w:t xml:space="preserve"> </w:t>
      </w: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合同签订内容</w:t>
      </w:r>
    </w:p>
    <w:p>
      <w:pPr>
        <w:pStyle w:val="4"/>
        <w:spacing w:before="156" w:after="0" w:line="400" w:lineRule="exact"/>
        <w:rPr>
          <w:rFonts w:eastAsiaTheme="minorEastAsia"/>
          <w:szCs w:val="21"/>
        </w:rPr>
      </w:pPr>
      <w:r>
        <w:rPr>
          <w:rFonts w:hint="eastAsia" w:eastAsiaTheme="minorEastAsia"/>
          <w:szCs w:val="21"/>
          <w:lang w:val="en-US" w:eastAsia="zh-CN"/>
        </w:rPr>
        <w:t>合同</w:t>
      </w:r>
      <w:r>
        <w:rPr>
          <w:rFonts w:hint="eastAsia" w:eastAsiaTheme="minorEastAsia"/>
          <w:szCs w:val="21"/>
        </w:rPr>
        <w:t>内容</w:t>
      </w:r>
    </w:p>
    <w:p>
      <w:pPr>
        <w:spacing w:line="400" w:lineRule="exact"/>
        <w:rPr>
          <w:rFonts w:ascii="宋体" w:hAnsi="宋体" w:cs="宋体"/>
          <w:lang w:val="zh-CN"/>
        </w:rPr>
      </w:pPr>
      <w:r>
        <w:rPr>
          <w:rFonts w:hint="eastAsia" w:cs="宋体"/>
        </w:rPr>
        <w:t>甲乙双</w:t>
      </w:r>
      <w:r>
        <w:rPr>
          <w:rFonts w:hint="eastAsia" w:ascii="宋体" w:hAnsi="宋体" w:cs="宋体"/>
          <w:lang w:val="zh-CN"/>
        </w:rPr>
        <w:t>方于</w:t>
      </w:r>
      <w:r>
        <w:rPr>
          <w:rFonts w:ascii="宋体" w:hAnsi="宋体" w:cs="宋体"/>
          <w:lang w:val="zh-CN"/>
        </w:rPr>
        <w:t>_</w:t>
      </w:r>
      <w:r>
        <w:rPr>
          <w:rFonts w:ascii="宋体" w:hAnsi="宋体" w:cs="宋体"/>
          <w:u w:val="single"/>
          <w:lang w:val="zh-CN"/>
        </w:rPr>
        <w:t>201</w:t>
      </w:r>
      <w:r>
        <w:rPr>
          <w:rFonts w:hint="eastAsia" w:ascii="宋体" w:hAnsi="宋体" w:cs="宋体"/>
          <w:u w:val="single"/>
          <w:lang w:val="en-US" w:eastAsia="zh-CN"/>
        </w:rPr>
        <w:t>9</w:t>
      </w:r>
      <w:r>
        <w:rPr>
          <w:rFonts w:ascii="宋体" w:hAnsi="宋体" w:cs="宋体"/>
          <w:lang w:val="zh-CN"/>
        </w:rPr>
        <w:t>_</w:t>
      </w:r>
      <w:r>
        <w:rPr>
          <w:rFonts w:hint="eastAsia" w:ascii="宋体" w:hAnsi="宋体" w:cs="宋体"/>
          <w:lang w:val="zh-CN"/>
        </w:rPr>
        <w:t>年</w:t>
      </w:r>
      <w:r>
        <w:rPr>
          <w:rFonts w:ascii="宋体" w:hAnsi="宋体" w:cs="宋体"/>
          <w:lang w:val="zh-CN"/>
        </w:rPr>
        <w:t>_</w:t>
      </w:r>
      <w:r>
        <w:rPr>
          <w:rFonts w:hint="eastAsia" w:ascii="宋体" w:hAnsi="宋体" w:cs="宋体"/>
          <w:lang w:val="en-US" w:eastAsia="zh-CN"/>
        </w:rPr>
        <w:t>7</w:t>
      </w:r>
      <w:r>
        <w:rPr>
          <w:rFonts w:ascii="宋体" w:hAnsi="宋体" w:cs="宋体"/>
          <w:lang w:val="zh-CN"/>
        </w:rPr>
        <w:t>_</w:t>
      </w:r>
      <w:r>
        <w:rPr>
          <w:rFonts w:hint="eastAsia" w:ascii="宋体" w:hAnsi="宋体" w:cs="宋体"/>
          <w:lang w:val="zh-CN"/>
        </w:rPr>
        <w:t>月日签订了《</w:t>
      </w:r>
      <w:r>
        <w:rPr>
          <w:rFonts w:hint="eastAsia" w:ascii="宋体" w:hAnsi="宋体" w:cs="宋体"/>
        </w:rPr>
        <w:t>凯莱房地产</w:t>
      </w:r>
      <w:r>
        <w:rPr>
          <w:rFonts w:hint="eastAsia" w:ascii="宋体" w:hAnsi="宋体" w:cs="宋体"/>
          <w:lang w:val="en-US" w:eastAsia="zh-CN"/>
        </w:rPr>
        <w:t>渠道APP开发</w:t>
      </w:r>
      <w:r>
        <w:rPr>
          <w:rFonts w:hint="eastAsia" w:ascii="宋体" w:hAnsi="宋体" w:cs="宋体"/>
          <w:lang w:val="zh-CN"/>
        </w:rPr>
        <w:t>合同》。甲乙</w:t>
      </w:r>
      <w:r>
        <w:rPr>
          <w:rFonts w:hint="eastAsia" w:ascii="宋体" w:cs="宋体"/>
        </w:rPr>
        <w:t>双方</w:t>
      </w:r>
      <w:r>
        <w:rPr>
          <w:rFonts w:hint="eastAsia" w:ascii="宋体" w:hAnsi="宋体" w:cs="宋体"/>
          <w:lang w:val="zh-CN"/>
        </w:rPr>
        <w:t>经友好协商一致，达成如下内容：</w:t>
      </w:r>
    </w:p>
    <w:tbl>
      <w:tblPr>
        <w:tblStyle w:val="60"/>
        <w:tblW w:w="96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5826"/>
        <w:gridCol w:w="1375"/>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1255" w:type="dxa"/>
            <w:vMerge w:val="restart"/>
            <w:vAlign w:val="center"/>
          </w:tcPr>
          <w:p>
            <w:pPr>
              <w:overflowPunct w:val="0"/>
              <w:autoSpaceDE w:val="0"/>
              <w:autoSpaceDN w:val="0"/>
              <w:adjustRightInd w:val="0"/>
              <w:spacing w:after="240" w:line="360" w:lineRule="auto"/>
              <w:jc w:val="center"/>
              <w:textAlignment w:val="baseline"/>
              <w:rPr>
                <w:rFonts w:ascii="宋体" w:hAnsi="宋体"/>
                <w:b/>
                <w:sz w:val="18"/>
                <w:szCs w:val="18"/>
              </w:rPr>
            </w:pPr>
            <w:r>
              <w:rPr>
                <w:rFonts w:hint="eastAsia" w:ascii="宋体" w:hAnsi="宋体"/>
                <w:b/>
                <w:sz w:val="18"/>
                <w:szCs w:val="18"/>
                <w:lang w:val="en-US" w:eastAsia="zh-CN"/>
              </w:rPr>
              <w:t>微信</w:t>
            </w:r>
            <w:r>
              <w:rPr>
                <w:rFonts w:hint="eastAsia" w:ascii="宋体" w:hAnsi="宋体"/>
                <w:b/>
                <w:sz w:val="18"/>
                <w:szCs w:val="18"/>
              </w:rPr>
              <w:t>开发</w:t>
            </w:r>
          </w:p>
        </w:tc>
        <w:tc>
          <w:tcPr>
            <w:tcW w:w="5826" w:type="dxa"/>
            <w:vAlign w:val="center"/>
          </w:tcPr>
          <w:p>
            <w:pPr>
              <w:overflowPunct w:val="0"/>
              <w:autoSpaceDE w:val="0"/>
              <w:autoSpaceDN w:val="0"/>
              <w:adjustRightInd w:val="0"/>
              <w:spacing w:after="240" w:line="360" w:lineRule="auto"/>
              <w:jc w:val="center"/>
              <w:textAlignment w:val="baseline"/>
              <w:rPr>
                <w:rFonts w:ascii="宋体" w:hAnsi="宋体"/>
                <w:b/>
                <w:sz w:val="18"/>
                <w:szCs w:val="18"/>
              </w:rPr>
            </w:pPr>
            <w:r>
              <w:rPr>
                <w:rFonts w:hint="eastAsia" w:ascii="宋体" w:hAnsi="宋体"/>
                <w:b/>
                <w:sz w:val="18"/>
                <w:szCs w:val="18"/>
              </w:rPr>
              <w:t>内容</w:t>
            </w:r>
          </w:p>
        </w:tc>
        <w:tc>
          <w:tcPr>
            <w:tcW w:w="1375" w:type="dxa"/>
            <w:vAlign w:val="center"/>
          </w:tcPr>
          <w:p>
            <w:pPr>
              <w:overflowPunct w:val="0"/>
              <w:autoSpaceDE w:val="0"/>
              <w:autoSpaceDN w:val="0"/>
              <w:adjustRightInd w:val="0"/>
              <w:spacing w:after="240" w:line="360" w:lineRule="auto"/>
              <w:jc w:val="center"/>
              <w:textAlignment w:val="baseline"/>
              <w:rPr>
                <w:rFonts w:ascii="宋体" w:hAnsi="宋体"/>
                <w:b/>
                <w:sz w:val="18"/>
                <w:szCs w:val="18"/>
              </w:rPr>
            </w:pPr>
            <w:r>
              <w:rPr>
                <w:rFonts w:hint="eastAsia" w:ascii="宋体" w:hAnsi="宋体"/>
                <w:b/>
                <w:sz w:val="18"/>
                <w:szCs w:val="18"/>
              </w:rPr>
              <w:t>工作量</w:t>
            </w:r>
          </w:p>
        </w:tc>
        <w:tc>
          <w:tcPr>
            <w:tcW w:w="1232" w:type="dxa"/>
            <w:vAlign w:val="center"/>
          </w:tcPr>
          <w:p>
            <w:pPr>
              <w:overflowPunct w:val="0"/>
              <w:autoSpaceDE w:val="0"/>
              <w:autoSpaceDN w:val="0"/>
              <w:adjustRightInd w:val="0"/>
              <w:spacing w:after="240" w:line="360" w:lineRule="auto"/>
              <w:jc w:val="center"/>
              <w:textAlignment w:val="baseline"/>
              <w:rPr>
                <w:rFonts w:ascii="宋体" w:hAnsi="宋体"/>
                <w:b/>
                <w:sz w:val="18"/>
                <w:szCs w:val="18"/>
              </w:rPr>
            </w:pPr>
            <w:r>
              <w:rPr>
                <w:rFonts w:hint="eastAsia" w:ascii="宋体" w:hAnsi="宋体"/>
                <w:b/>
                <w:sz w:val="18"/>
                <w:szCs w:val="18"/>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渠道商注册，审核</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restart"/>
            <w:vAlign w:val="center"/>
          </w:tcPr>
          <w:p>
            <w:pPr>
              <w:overflowPunct w:val="0"/>
              <w:autoSpaceDE w:val="0"/>
              <w:autoSpaceDN w:val="0"/>
              <w:adjustRightInd w:val="0"/>
              <w:spacing w:after="240" w:line="360" w:lineRule="auto"/>
              <w:jc w:val="center"/>
              <w:textAlignment w:val="baseline"/>
              <w:rPr>
                <w:rFonts w:hint="default" w:ascii="宋体" w:hAnsi="宋体" w:eastAsia="宋体"/>
                <w:sz w:val="18"/>
                <w:szCs w:val="18"/>
                <w:lang w:val="en-US" w:eastAsia="zh-CN"/>
              </w:rPr>
            </w:pPr>
            <w:r>
              <w:rPr>
                <w:rFonts w:hint="eastAsia" w:ascii="宋体" w:hAnsi="宋体"/>
                <w:sz w:val="18"/>
                <w:szCs w:val="18"/>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渠道商员工注册，审核</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渠道商员工变更公司，审核</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渠道商员工报备</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渠道商员工带看确认（二维码）</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渠道商查看信息（报备客户、带看客户、成交客户、佣金）</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渠道商员工查看信息（报备客户、带看客户、跟进情况、成交客户）</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日报推送</w:t>
            </w:r>
          </w:p>
        </w:tc>
        <w:tc>
          <w:tcPr>
            <w:tcW w:w="1375" w:type="dxa"/>
            <w:vAlign w:val="center"/>
          </w:tcPr>
          <w:p>
            <w:pPr>
              <w:overflowPunct w:val="0"/>
              <w:autoSpaceDE w:val="0"/>
              <w:autoSpaceDN w:val="0"/>
              <w:adjustRightInd w:val="0"/>
              <w:spacing w:after="240" w:line="360" w:lineRule="auto"/>
              <w:jc w:val="center"/>
              <w:textAlignment w:val="baseline"/>
              <w:rPr>
                <w:rFonts w:hint="default" w:ascii="宋体" w:hAnsi="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restart"/>
            <w:vAlign w:val="center"/>
          </w:tcPr>
          <w:p>
            <w:pPr>
              <w:overflowPunct w:val="0"/>
              <w:autoSpaceDE w:val="0"/>
              <w:autoSpaceDN w:val="0"/>
              <w:adjustRightInd w:val="0"/>
              <w:spacing w:after="240" w:line="360" w:lineRule="auto"/>
              <w:jc w:val="center"/>
              <w:textAlignment w:val="baseline"/>
              <w:rPr>
                <w:rFonts w:hint="default" w:ascii="宋体" w:hAnsi="宋体" w:eastAsia="宋体"/>
                <w:sz w:val="18"/>
                <w:szCs w:val="18"/>
                <w:lang w:val="en-US" w:eastAsia="zh-CN"/>
              </w:rPr>
            </w:pPr>
            <w:r>
              <w:rPr>
                <w:rFonts w:hint="eastAsia" w:asciiTheme="minorEastAsia" w:hAnsiTheme="minorEastAsia" w:eastAsiaTheme="minorEastAsia" w:cstheme="minorEastAsia"/>
                <w:b/>
                <w:bCs/>
                <w:color w:val="000000"/>
                <w:kern w:val="0"/>
                <w:sz w:val="18"/>
                <w:szCs w:val="18"/>
                <w:lang w:val="en-US" w:eastAsia="zh-CN" w:bidi="ar"/>
              </w:rPr>
              <w:t>ERP开发</w:t>
            </w: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客户保护期设置（可按项目、客户类型分别设置）</w:t>
            </w:r>
          </w:p>
        </w:tc>
        <w:tc>
          <w:tcPr>
            <w:tcW w:w="1375" w:type="dxa"/>
            <w:vAlign w:val="center"/>
          </w:tcPr>
          <w:p>
            <w:pPr>
              <w:overflowPunct w:val="0"/>
              <w:autoSpaceDE w:val="0"/>
              <w:autoSpaceDN w:val="0"/>
              <w:adjustRightInd w:val="0"/>
              <w:spacing w:after="240" w:line="360" w:lineRule="auto"/>
              <w:jc w:val="center"/>
              <w:textAlignment w:val="baseline"/>
              <w:rPr>
                <w:rFonts w:hint="default" w:ascii="宋体" w:hAnsi="宋体" w:eastAsia="宋体"/>
                <w:sz w:val="18"/>
                <w:szCs w:val="18"/>
                <w:lang w:val="en-US" w:eastAsia="zh-CN"/>
              </w:rPr>
            </w:pPr>
            <w:r>
              <w:rPr>
                <w:rFonts w:hint="eastAsia" w:ascii="宋体" w:hAnsi="宋体"/>
                <w:sz w:val="18"/>
                <w:szCs w:val="18"/>
                <w:lang w:val="en-US" w:eastAsia="zh-CN"/>
              </w:rPr>
              <w:t>10</w:t>
            </w:r>
          </w:p>
        </w:tc>
        <w:tc>
          <w:tcPr>
            <w:tcW w:w="1232" w:type="dxa"/>
            <w:vMerge w:val="continue"/>
            <w:vAlign w:val="center"/>
          </w:tcPr>
          <w:p>
            <w:pPr>
              <w:overflowPunct w:val="0"/>
              <w:autoSpaceDE w:val="0"/>
              <w:autoSpaceDN w:val="0"/>
              <w:adjustRightInd w:val="0"/>
              <w:spacing w:after="240" w:line="360" w:lineRule="auto"/>
              <w:jc w:val="center"/>
              <w:textAlignment w:val="baseline"/>
              <w:rPr>
                <w:rFonts w:hint="default"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hint="eastAsia" w:asciiTheme="minorEastAsia" w:hAnsiTheme="minorEastAsia" w:eastAsiaTheme="minorEastAsia" w:cstheme="minorEastAsia"/>
                <w:b/>
                <w:bCs/>
                <w:color w:val="000000"/>
                <w:kern w:val="0"/>
                <w:sz w:val="18"/>
                <w:szCs w:val="18"/>
                <w:lang w:val="en-US" w:eastAsia="zh-CN" w:bidi="ar"/>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客户查看页面改造</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hint="default"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渠道商库</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渠道员工库</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渠道员工报备客户库</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渠道佣金公式、佣金计算申请（含流程）、佣金发放（含流程）；佣金可按户型设置</w:t>
            </w:r>
          </w:p>
        </w:tc>
        <w:tc>
          <w:tcPr>
            <w:tcW w:w="1375" w:type="dxa"/>
            <w:vAlign w:val="center"/>
          </w:tcPr>
          <w:p>
            <w:pPr>
              <w:overflowPunct w:val="0"/>
              <w:autoSpaceDE w:val="0"/>
              <w:autoSpaceDN w:val="0"/>
              <w:adjustRightInd w:val="0"/>
              <w:spacing w:after="240" w:line="360" w:lineRule="auto"/>
              <w:jc w:val="center"/>
              <w:textAlignment w:val="baseline"/>
              <w:rPr>
                <w:rFonts w:hint="eastAsia" w:ascii="宋体" w:hAnsi="宋体" w:eastAsia="宋体"/>
                <w:sz w:val="18"/>
                <w:szCs w:val="18"/>
                <w:lang w:val="en-US" w:eastAsia="zh-CN"/>
              </w:rPr>
            </w:pPr>
            <w:r>
              <w:rPr>
                <w:rFonts w:hint="eastAsia" w:ascii="宋体" w:hAnsi="宋体"/>
                <w:sz w:val="18"/>
                <w:szCs w:val="18"/>
                <w:lang w:val="en-US" w:eastAsia="zh-CN"/>
              </w:rPr>
              <w:t>5</w:t>
            </w:r>
          </w:p>
        </w:tc>
        <w:tc>
          <w:tcPr>
            <w:tcW w:w="1232"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top"/>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渠道分析报表2张</w:t>
            </w:r>
          </w:p>
        </w:tc>
        <w:tc>
          <w:tcPr>
            <w:tcW w:w="1375" w:type="dxa"/>
            <w:vAlign w:val="center"/>
          </w:tcPr>
          <w:p>
            <w:pPr>
              <w:overflowPunct w:val="0"/>
              <w:autoSpaceDE w:val="0"/>
              <w:autoSpaceDN w:val="0"/>
              <w:adjustRightInd w:val="0"/>
              <w:spacing w:after="240" w:line="360" w:lineRule="auto"/>
              <w:jc w:val="center"/>
              <w:textAlignment w:val="baseline"/>
              <w:rPr>
                <w:rFonts w:hint="default" w:ascii="宋体" w:hAnsi="宋体"/>
                <w:sz w:val="18"/>
                <w:szCs w:val="18"/>
                <w:lang w:val="en-US" w:eastAsia="zh-CN"/>
              </w:rPr>
            </w:pPr>
            <w:r>
              <w:rPr>
                <w:rFonts w:hint="eastAsia" w:ascii="宋体" w:hAnsi="宋体"/>
                <w:sz w:val="18"/>
                <w:szCs w:val="18"/>
                <w:lang w:val="en-US" w:eastAsia="zh-CN"/>
              </w:rPr>
              <w:t>10</w:t>
            </w:r>
          </w:p>
        </w:tc>
        <w:tc>
          <w:tcPr>
            <w:tcW w:w="1232" w:type="dxa"/>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center"/>
          </w:tcPr>
          <w:p>
            <w:pPr>
              <w:overflowPunct w:val="0"/>
              <w:autoSpaceDE w:val="0"/>
              <w:autoSpaceDN w:val="0"/>
              <w:adjustRightInd w:val="0"/>
              <w:spacing w:after="240" w:line="360" w:lineRule="auto"/>
              <w:jc w:val="center"/>
              <w:textAlignment w:val="baseline"/>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合计</w:t>
            </w:r>
          </w:p>
        </w:tc>
        <w:tc>
          <w:tcPr>
            <w:tcW w:w="1375" w:type="dxa"/>
            <w:vAlign w:val="center"/>
          </w:tcPr>
          <w:p>
            <w:pPr>
              <w:overflowPunct w:val="0"/>
              <w:autoSpaceDE w:val="0"/>
              <w:autoSpaceDN w:val="0"/>
              <w:adjustRightInd w:val="0"/>
              <w:spacing w:after="240" w:line="360" w:lineRule="auto"/>
              <w:jc w:val="center"/>
              <w:textAlignment w:val="baseline"/>
              <w:rPr>
                <w:rFonts w:hint="default" w:eastAsia="宋体"/>
                <w:sz w:val="18"/>
                <w:szCs w:val="18"/>
                <w:lang w:val="en-US" w:eastAsia="zh-CN"/>
              </w:rPr>
            </w:pPr>
            <w:r>
              <w:rPr>
                <w:rFonts w:hint="eastAsia"/>
                <w:sz w:val="18"/>
                <w:szCs w:val="18"/>
                <w:lang w:val="en-US" w:eastAsia="zh-CN"/>
              </w:rPr>
              <w:t>85</w:t>
            </w:r>
          </w:p>
        </w:tc>
        <w:tc>
          <w:tcPr>
            <w:tcW w:w="1232" w:type="dxa"/>
            <w:vAlign w:val="center"/>
          </w:tcPr>
          <w:p>
            <w:pPr>
              <w:overflowPunct w:val="0"/>
              <w:autoSpaceDE w:val="0"/>
              <w:autoSpaceDN w:val="0"/>
              <w:adjustRightInd w:val="0"/>
              <w:spacing w:after="240" w:line="360" w:lineRule="auto"/>
              <w:jc w:val="center"/>
              <w:textAlignment w:val="baseline"/>
              <w:rPr>
                <w:rFonts w:hint="default" w:eastAsia="宋体"/>
                <w:sz w:val="18"/>
                <w:szCs w:val="18"/>
                <w:lang w:val="en-US" w:eastAsia="zh-CN"/>
              </w:rPr>
            </w:pPr>
            <w:r>
              <w:rPr>
                <w:rFonts w:hint="eastAsia"/>
                <w:sz w:val="18"/>
                <w:szCs w:val="18"/>
                <w:lang w:val="en-US" w:eastAsia="zh-CN"/>
              </w:rPr>
              <w:t>170,000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255" w:type="dxa"/>
            <w:vAlign w:val="center"/>
          </w:tcPr>
          <w:p>
            <w:pPr>
              <w:overflowPunct w:val="0"/>
              <w:autoSpaceDE w:val="0"/>
              <w:autoSpaceDN w:val="0"/>
              <w:adjustRightInd w:val="0"/>
              <w:spacing w:after="240" w:line="360" w:lineRule="auto"/>
              <w:jc w:val="center"/>
              <w:textAlignment w:val="baseline"/>
              <w:rPr>
                <w:rFonts w:ascii="宋体" w:hAnsi="宋体"/>
                <w:sz w:val="18"/>
                <w:szCs w:val="18"/>
              </w:rPr>
            </w:pPr>
          </w:p>
        </w:tc>
        <w:tc>
          <w:tcPr>
            <w:tcW w:w="5826" w:type="dxa"/>
            <w:vAlign w:val="center"/>
          </w:tcPr>
          <w:p>
            <w:pPr>
              <w:overflowPunct w:val="0"/>
              <w:autoSpaceDE w:val="0"/>
              <w:autoSpaceDN w:val="0"/>
              <w:adjustRightInd w:val="0"/>
              <w:spacing w:after="240" w:line="360" w:lineRule="auto"/>
              <w:jc w:val="center"/>
              <w:textAlignment w:val="baseline"/>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优惠后总价</w:t>
            </w:r>
          </w:p>
        </w:tc>
        <w:tc>
          <w:tcPr>
            <w:tcW w:w="2607" w:type="dxa"/>
            <w:gridSpan w:val="2"/>
            <w:vAlign w:val="center"/>
          </w:tcPr>
          <w:p>
            <w:pPr>
              <w:overflowPunct w:val="0"/>
              <w:autoSpaceDE w:val="0"/>
              <w:autoSpaceDN w:val="0"/>
              <w:adjustRightInd w:val="0"/>
              <w:spacing w:after="240" w:line="360" w:lineRule="auto"/>
              <w:jc w:val="center"/>
              <w:textAlignment w:val="baseline"/>
              <w:rPr>
                <w:rFonts w:hint="default" w:eastAsia="宋体"/>
                <w:sz w:val="18"/>
                <w:szCs w:val="18"/>
                <w:lang w:val="en-US" w:eastAsia="zh-CN"/>
              </w:rPr>
            </w:pPr>
            <w:r>
              <w:rPr>
                <w:rFonts w:hint="eastAsia"/>
                <w:sz w:val="18"/>
                <w:szCs w:val="18"/>
                <w:lang w:val="en-US" w:eastAsia="zh-CN"/>
              </w:rPr>
              <w:t>100,000</w:t>
            </w:r>
          </w:p>
        </w:tc>
      </w:tr>
    </w:tbl>
    <w:p>
      <w:pPr>
        <w:spacing w:line="400" w:lineRule="exact"/>
        <w:ind w:firstLine="420" w:firstLineChars="200"/>
        <w:rPr>
          <w:rFonts w:asciiTheme="minorEastAsia" w:hAnsiTheme="minorEastAsia" w:eastAsiaTheme="minorEastAsia"/>
          <w:szCs w:val="21"/>
        </w:rPr>
      </w:pPr>
    </w:p>
    <w:p>
      <w:pPr>
        <w:spacing w:line="400" w:lineRule="exact"/>
        <w:ind w:firstLine="420" w:firstLineChars="200"/>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费用及支付</w:t>
      </w:r>
    </w:p>
    <w:p>
      <w:pPr>
        <w:spacing w:line="400" w:lineRule="exact"/>
        <w:ind w:firstLine="420" w:firstLineChars="200"/>
      </w:pPr>
      <w:r>
        <w:rPr>
          <w:rFonts w:hint="eastAsia" w:ascii="宋体" w:hAnsi="宋体" w:cs="宋体"/>
        </w:rPr>
        <w:t>本合同实施开发费用合计</w:t>
      </w:r>
      <w:r>
        <w:rPr>
          <w:rFonts w:hint="eastAsia" w:ascii="宋体" w:hAnsi="宋体" w:cs="宋体"/>
          <w:lang w:val="en-US" w:eastAsia="zh-CN"/>
        </w:rPr>
        <w:t>10</w:t>
      </w:r>
      <w:r>
        <w:rPr>
          <w:rFonts w:hint="eastAsia" w:ascii="宋体" w:hAnsi="宋体" w:cs="宋体"/>
        </w:rPr>
        <w:t>0</w:t>
      </w:r>
      <w:r>
        <w:rPr>
          <w:rFonts w:ascii="宋体" w:hAnsi="宋体" w:cs="宋体"/>
          <w:u w:val="single"/>
        </w:rPr>
        <w:t>,000</w:t>
      </w:r>
      <w:r>
        <w:rPr>
          <w:rFonts w:hint="eastAsia" w:ascii="宋体" w:hAnsi="宋体" w:cs="宋体"/>
        </w:rPr>
        <w:t>元</w:t>
      </w:r>
      <w:r>
        <w:rPr>
          <w:rFonts w:hint="eastAsia" w:cs="宋体"/>
        </w:rPr>
        <w:t>（大写：</w:t>
      </w:r>
      <w:r>
        <w:rPr>
          <w:rFonts w:hint="eastAsia" w:cs="宋体"/>
          <w:lang w:val="en-US" w:eastAsia="zh-CN"/>
        </w:rPr>
        <w:t>拾</w:t>
      </w:r>
      <w:r>
        <w:rPr>
          <w:rFonts w:hint="eastAsia" w:cs="宋体"/>
        </w:rPr>
        <w:t>肆</w:t>
      </w:r>
      <w:r>
        <w:rPr>
          <w:rFonts w:hint="eastAsia" w:cs="宋体"/>
          <w:u w:val="single"/>
        </w:rPr>
        <w:t>万</w:t>
      </w:r>
      <w:r>
        <w:rPr>
          <w:rFonts w:hint="eastAsia" w:cs="宋体"/>
        </w:rPr>
        <w:t>元）。</w:t>
      </w:r>
    </w:p>
    <w:p>
      <w:pPr>
        <w:spacing w:line="400" w:lineRule="exact"/>
        <w:ind w:firstLine="420" w:firstLineChars="200"/>
        <w:rPr>
          <w:rFonts w:cs="宋体"/>
        </w:rPr>
      </w:pPr>
      <w:r>
        <w:rPr>
          <w:rFonts w:hint="eastAsia" w:cs="宋体"/>
        </w:rPr>
        <w:t>第一笔付款</w:t>
      </w:r>
      <w:r>
        <w:rPr>
          <w:rFonts w:cs="宋体"/>
        </w:rPr>
        <w:t>：</w:t>
      </w:r>
      <w:r>
        <w:rPr>
          <w:rFonts w:hint="eastAsia" w:cs="宋体"/>
        </w:rPr>
        <w:t>甲方应于合同签订之日起十（</w:t>
      </w:r>
      <w:r>
        <w:t>10</w:t>
      </w:r>
      <w:r>
        <w:rPr>
          <w:rFonts w:hint="eastAsia" w:cs="宋体"/>
        </w:rPr>
        <w:t>）个工作日内，向乙方支付实施开发</w:t>
      </w:r>
      <w:r>
        <w:rPr>
          <w:rFonts w:cs="宋体"/>
        </w:rPr>
        <w:t>费</w:t>
      </w:r>
      <w:r>
        <w:rPr>
          <w:rFonts w:hint="eastAsia" w:cs="宋体"/>
        </w:rPr>
        <w:t>人民币</w:t>
      </w:r>
      <w:r>
        <w:rPr>
          <w:rFonts w:hint="eastAsia" w:cs="宋体"/>
          <w:u w:val="single"/>
          <w:lang w:val="en-US" w:eastAsia="zh-CN"/>
        </w:rPr>
        <w:t>50</w:t>
      </w:r>
      <w:r>
        <w:rPr>
          <w:u w:val="single"/>
        </w:rPr>
        <w:t>,000</w:t>
      </w:r>
      <w:r>
        <w:rPr>
          <w:rFonts w:hint="eastAsia" w:cs="宋体"/>
        </w:rPr>
        <w:t>元（大写：</w:t>
      </w:r>
      <w:r>
        <w:rPr>
          <w:rFonts w:hint="eastAsia" w:cs="宋体"/>
          <w:u w:val="single"/>
          <w:lang w:val="en-US" w:eastAsia="zh-CN"/>
        </w:rPr>
        <w:t>伍</w:t>
      </w:r>
      <w:r>
        <w:rPr>
          <w:rFonts w:hint="eastAsia" w:cs="宋体"/>
          <w:u w:val="single"/>
        </w:rPr>
        <w:t>万</w:t>
      </w:r>
      <w:r>
        <w:rPr>
          <w:rFonts w:hint="eastAsia" w:cs="宋体"/>
        </w:rPr>
        <w:t>元）</w:t>
      </w:r>
      <w:r>
        <w:rPr>
          <w:rFonts w:cs="宋体"/>
        </w:rPr>
        <w:t>。</w:t>
      </w:r>
    </w:p>
    <w:p>
      <w:pPr>
        <w:spacing w:line="400" w:lineRule="exact"/>
        <w:ind w:firstLine="420" w:firstLineChars="200"/>
        <w:rPr>
          <w:rFonts w:cs="宋体"/>
        </w:rPr>
      </w:pPr>
      <w:r>
        <w:rPr>
          <w:rFonts w:hint="eastAsia" w:cs="宋体"/>
        </w:rPr>
        <w:t>第二笔付款</w:t>
      </w:r>
      <w:r>
        <w:rPr>
          <w:rFonts w:cs="宋体"/>
        </w:rPr>
        <w:t>：</w:t>
      </w:r>
      <w:r>
        <w:rPr>
          <w:rFonts w:hint="eastAsia" w:cs="宋体"/>
        </w:rPr>
        <w:t>甲方应于二次开发内容完成</w:t>
      </w:r>
      <w:r>
        <w:rPr>
          <w:rFonts w:hint="eastAsia" w:cs="宋体"/>
          <w:lang w:val="en-US" w:eastAsia="zh-CN"/>
        </w:rPr>
        <w:t>后</w:t>
      </w:r>
      <w:r>
        <w:rPr>
          <w:rFonts w:hint="eastAsia" w:cs="宋体"/>
        </w:rPr>
        <w:t>十（</w:t>
      </w:r>
      <w:r>
        <w:t>10</w:t>
      </w:r>
      <w:r>
        <w:rPr>
          <w:rFonts w:hint="eastAsia" w:cs="宋体"/>
        </w:rPr>
        <w:t>）个工作日内，向乙方支付实施开发</w:t>
      </w:r>
      <w:r>
        <w:rPr>
          <w:rFonts w:cs="宋体"/>
        </w:rPr>
        <w:t>费</w:t>
      </w:r>
      <w:r>
        <w:rPr>
          <w:rFonts w:hint="eastAsia" w:cs="宋体"/>
        </w:rPr>
        <w:t>人民币</w:t>
      </w:r>
      <w:r>
        <w:rPr>
          <w:rFonts w:hint="eastAsia"/>
          <w:u w:val="single"/>
          <w:lang w:val="en-US" w:eastAsia="zh-CN"/>
        </w:rPr>
        <w:t>50</w:t>
      </w:r>
      <w:r>
        <w:rPr>
          <w:u w:val="single"/>
        </w:rPr>
        <w:t>,000</w:t>
      </w:r>
      <w:r>
        <w:rPr>
          <w:rFonts w:hint="eastAsia" w:cs="宋体"/>
        </w:rPr>
        <w:t>元（大写：</w:t>
      </w:r>
      <w:r>
        <w:rPr>
          <w:rFonts w:hint="eastAsia" w:cs="宋体"/>
          <w:u w:val="single"/>
          <w:lang w:val="en-US" w:eastAsia="zh-CN"/>
        </w:rPr>
        <w:t>伍</w:t>
      </w:r>
      <w:r>
        <w:rPr>
          <w:rFonts w:hint="eastAsia" w:cs="宋体"/>
          <w:u w:val="single"/>
        </w:rPr>
        <w:t>万</w:t>
      </w:r>
      <w:r>
        <w:rPr>
          <w:rFonts w:hint="eastAsia" w:cs="宋体"/>
        </w:rPr>
        <w:t>元）</w:t>
      </w:r>
      <w:r>
        <w:rPr>
          <w:rFonts w:cs="宋体"/>
        </w:rPr>
        <w:t>。</w:t>
      </w: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权利与义务</w:t>
      </w:r>
      <w:bookmarkStart w:id="15" w:name="_GoBack"/>
      <w:bookmarkEnd w:id="15"/>
    </w:p>
    <w:p>
      <w:pPr>
        <w:pStyle w:val="4"/>
        <w:spacing w:before="156" w:after="0" w:line="400" w:lineRule="exact"/>
        <w:rPr>
          <w:rFonts w:eastAsiaTheme="minorEastAsia"/>
          <w:szCs w:val="21"/>
        </w:rPr>
      </w:pPr>
      <w:r>
        <w:rPr>
          <w:rFonts w:eastAsiaTheme="minorEastAsia"/>
          <w:szCs w:val="21"/>
        </w:rPr>
        <w:t>甲方权利与义务</w:t>
      </w:r>
    </w:p>
    <w:p>
      <w:pPr>
        <w:spacing w:line="400" w:lineRule="exact"/>
        <w:ind w:firstLine="420" w:firstLineChars="200"/>
        <w:rPr>
          <w:rFonts w:eastAsiaTheme="minorEastAsia"/>
          <w:szCs w:val="21"/>
        </w:rPr>
      </w:pPr>
      <w:r>
        <w:rPr>
          <w:rFonts w:eastAsiaTheme="minorEastAsia"/>
          <w:szCs w:val="21"/>
        </w:rPr>
        <w:t>1.4.1.1</w:t>
      </w:r>
      <w:r>
        <w:rPr>
          <w:rFonts w:hAnsiTheme="minorEastAsia" w:eastAsiaTheme="minorEastAsia"/>
          <w:szCs w:val="21"/>
        </w:rPr>
        <w:t>甲方应按照本合同及工作任务书的约定提供本项目开发服务的必要条件与准备，包括但不限于免费为乙方开发服务人员提供工作场所，并保证其可利用适当的甲方的计算机资源和办公环境，电话、传真及其它双方一致同意的执行本合同</w:t>
      </w:r>
      <w:r>
        <w:rPr>
          <w:rFonts w:hint="eastAsia" w:hAnsiTheme="minorEastAsia" w:eastAsiaTheme="minorEastAsia"/>
          <w:szCs w:val="21"/>
        </w:rPr>
        <w:t>开发</w:t>
      </w:r>
      <w:r>
        <w:rPr>
          <w:rFonts w:hAnsiTheme="minorEastAsia" w:eastAsiaTheme="minorEastAsia"/>
          <w:szCs w:val="21"/>
        </w:rPr>
        <w:t>工作所必需的办公室设备和材料。</w:t>
      </w:r>
    </w:p>
    <w:p>
      <w:pPr>
        <w:spacing w:line="400" w:lineRule="exact"/>
        <w:ind w:firstLine="420" w:firstLineChars="200"/>
        <w:rPr>
          <w:rFonts w:eastAsiaTheme="minorEastAsia"/>
          <w:szCs w:val="21"/>
        </w:rPr>
      </w:pPr>
      <w:r>
        <w:rPr>
          <w:rFonts w:eastAsiaTheme="minorEastAsia"/>
          <w:szCs w:val="21"/>
        </w:rPr>
        <w:t>1.4.1.2</w:t>
      </w:r>
      <w:r>
        <w:rPr>
          <w:rFonts w:hAnsiTheme="minorEastAsia" w:eastAsiaTheme="minorEastAsia"/>
          <w:szCs w:val="21"/>
        </w:rPr>
        <w:t>甲方应及时向乙方免费提供所有双方一致同意的本合同</w:t>
      </w:r>
      <w:r>
        <w:rPr>
          <w:rFonts w:hint="eastAsia" w:hAnsiTheme="minorEastAsia" w:eastAsiaTheme="minorEastAsia"/>
          <w:szCs w:val="21"/>
        </w:rPr>
        <w:t>约定的</w:t>
      </w:r>
      <w:r>
        <w:rPr>
          <w:rFonts w:hAnsiTheme="minorEastAsia" w:eastAsiaTheme="minorEastAsia"/>
          <w:szCs w:val="21"/>
        </w:rPr>
        <w:t>开发服务所必要的技术数据、计算机设备、文档、文件、测试数据、示例输出</w:t>
      </w:r>
      <w:r>
        <w:rPr>
          <w:rFonts w:eastAsiaTheme="minorEastAsia"/>
          <w:szCs w:val="21"/>
        </w:rPr>
        <w:t xml:space="preserve">, </w:t>
      </w:r>
      <w:r>
        <w:rPr>
          <w:rFonts w:hAnsiTheme="minorEastAsia" w:eastAsiaTheme="minorEastAsia"/>
          <w:szCs w:val="21"/>
        </w:rPr>
        <w:t>或其它信息和资源。甲方应对其提供的所有该类数据、材料以及信息内容的准确性、完整性和统一性负责，并承担由此产生的任何问题的责任。</w:t>
      </w:r>
    </w:p>
    <w:p>
      <w:pPr>
        <w:spacing w:line="400" w:lineRule="exact"/>
        <w:ind w:firstLine="420" w:firstLineChars="200"/>
        <w:rPr>
          <w:rFonts w:eastAsiaTheme="minorEastAsia"/>
          <w:szCs w:val="21"/>
        </w:rPr>
      </w:pPr>
      <w:r>
        <w:rPr>
          <w:rFonts w:eastAsiaTheme="minorEastAsia"/>
          <w:szCs w:val="21"/>
        </w:rPr>
        <w:t>1.4.1.3.</w:t>
      </w:r>
      <w:r>
        <w:rPr>
          <w:rFonts w:hAnsiTheme="minorEastAsia" w:eastAsiaTheme="minorEastAsia"/>
          <w:szCs w:val="21"/>
        </w:rPr>
        <w:t>甲方应按照本合同及工作任务书的约定指派相应的人员组成项目组，并保证指派人员负责执行本合同及其附件项下甲方的工作。甲方须指定相关项目经理与乙方项目经理协调所有项目的服务，并负责作好必要的内部安排，以便于项目的顺利开展。在项目开发服务过程中，甲方应保证其项目组成员的相对稳定。如果因甲方人员变动导致本合同所述开发服务延误或增加乙方的工作量，乙方对此延误不承担责任，并有权要求甲方支付乙方因此而增加工作量的开发服务费。</w:t>
      </w:r>
    </w:p>
    <w:p>
      <w:pPr>
        <w:spacing w:line="400" w:lineRule="exact"/>
        <w:ind w:firstLine="420" w:firstLineChars="200"/>
        <w:rPr>
          <w:rFonts w:eastAsiaTheme="minorEastAsia"/>
          <w:szCs w:val="21"/>
        </w:rPr>
      </w:pPr>
      <w:r>
        <w:rPr>
          <w:rFonts w:eastAsiaTheme="minorEastAsia"/>
          <w:szCs w:val="21"/>
        </w:rPr>
        <w:t>1.4.1.4</w:t>
      </w:r>
      <w:r>
        <w:rPr>
          <w:rFonts w:hAnsiTheme="minorEastAsia" w:eastAsiaTheme="minorEastAsia"/>
          <w:szCs w:val="21"/>
        </w:rPr>
        <w:t>未特定地指派给乙方的开发服务将由甲方负责，并由甲方监督、管理和控制。乙方可以根据其自身的知识和经验对甲方执行该服务提供相应的建议或帮助，但该等建议或帮助不构成乙方在本合同项下的任何义务或承诺，甲方应根据其自身的判断进行决定并承担相应的责任。</w:t>
      </w:r>
    </w:p>
    <w:p>
      <w:pPr>
        <w:spacing w:line="400" w:lineRule="exact"/>
        <w:ind w:firstLine="420" w:firstLineChars="200"/>
        <w:rPr>
          <w:rFonts w:eastAsiaTheme="minorEastAsia"/>
          <w:szCs w:val="21"/>
        </w:rPr>
      </w:pPr>
      <w:r>
        <w:rPr>
          <w:rFonts w:eastAsiaTheme="minorEastAsia"/>
          <w:szCs w:val="21"/>
        </w:rPr>
        <w:t xml:space="preserve">1.4.1.5 </w:t>
      </w:r>
      <w:r>
        <w:rPr>
          <w:rFonts w:hAnsiTheme="minorEastAsia" w:eastAsiaTheme="minorEastAsia"/>
          <w:szCs w:val="21"/>
        </w:rPr>
        <w:t>甲方项目负责人需按照工作任务书约定的里程碑阶段对于乙方的工作成果及阶段文档予以签字盖章，以此作为下一步工作开展的依据。</w:t>
      </w:r>
    </w:p>
    <w:p>
      <w:pPr>
        <w:spacing w:line="400" w:lineRule="exact"/>
        <w:ind w:firstLine="420" w:firstLineChars="200"/>
        <w:rPr>
          <w:rFonts w:hAnsiTheme="minorEastAsia" w:eastAsiaTheme="minorEastAsia"/>
          <w:szCs w:val="21"/>
        </w:rPr>
      </w:pPr>
      <w:r>
        <w:rPr>
          <w:rFonts w:eastAsiaTheme="minorEastAsia"/>
          <w:szCs w:val="21"/>
        </w:rPr>
        <w:t>1.4.1.6</w:t>
      </w:r>
      <w:r>
        <w:rPr>
          <w:rFonts w:hAnsiTheme="minorEastAsia" w:eastAsiaTheme="minorEastAsia"/>
          <w:szCs w:val="21"/>
        </w:rPr>
        <w:t>根据本合同中约定的费用支付方案，甲方应按时支付乙方相应的开发服务费。</w:t>
      </w:r>
    </w:p>
    <w:p>
      <w:pPr>
        <w:spacing w:line="400" w:lineRule="exact"/>
        <w:ind w:firstLine="420" w:firstLineChars="200"/>
        <w:rPr>
          <w:rFonts w:eastAsiaTheme="minorEastAsia"/>
          <w:szCs w:val="21"/>
        </w:rPr>
      </w:pPr>
    </w:p>
    <w:p>
      <w:pPr>
        <w:pStyle w:val="4"/>
        <w:spacing w:before="156" w:after="0" w:line="400" w:lineRule="exact"/>
        <w:rPr>
          <w:rFonts w:eastAsiaTheme="minorEastAsia"/>
          <w:szCs w:val="21"/>
        </w:rPr>
      </w:pPr>
      <w:r>
        <w:rPr>
          <w:rFonts w:hAnsiTheme="minorEastAsia" w:eastAsiaTheme="minorEastAsia"/>
          <w:szCs w:val="21"/>
        </w:rPr>
        <w:t>乙方权利与义务</w:t>
      </w:r>
    </w:p>
    <w:p>
      <w:pPr>
        <w:spacing w:line="400" w:lineRule="exact"/>
        <w:ind w:firstLine="420" w:firstLineChars="200"/>
        <w:rPr>
          <w:rFonts w:eastAsiaTheme="minorEastAsia"/>
          <w:szCs w:val="21"/>
        </w:rPr>
      </w:pPr>
      <w:r>
        <w:rPr>
          <w:rFonts w:eastAsiaTheme="minorEastAsia"/>
          <w:szCs w:val="21"/>
        </w:rPr>
        <w:t>1.4.2.1</w:t>
      </w:r>
      <w:r>
        <w:rPr>
          <w:rFonts w:hAnsiTheme="minorEastAsia" w:eastAsiaTheme="minorEastAsia"/>
          <w:szCs w:val="21"/>
        </w:rPr>
        <w:t>乙方应严格遵循本合同并按照工作任务书的具体约定向甲方提供相关开发服务。</w:t>
      </w:r>
    </w:p>
    <w:p>
      <w:pPr>
        <w:spacing w:line="400" w:lineRule="exact"/>
        <w:ind w:firstLine="420" w:firstLineChars="200"/>
        <w:rPr>
          <w:rFonts w:eastAsiaTheme="minorEastAsia"/>
          <w:szCs w:val="21"/>
        </w:rPr>
      </w:pPr>
      <w:r>
        <w:rPr>
          <w:rFonts w:eastAsiaTheme="minorEastAsia"/>
          <w:szCs w:val="21"/>
        </w:rPr>
        <w:t>1.4.2.2</w:t>
      </w:r>
      <w:r>
        <w:rPr>
          <w:rFonts w:hAnsiTheme="minorEastAsia" w:eastAsiaTheme="minorEastAsia"/>
          <w:szCs w:val="21"/>
        </w:rPr>
        <w:t>乙方将仅就乙方许可甲方使用的</w:t>
      </w:r>
      <w:r>
        <w:rPr>
          <w:rFonts w:hint="eastAsia" w:hAnsiTheme="minorEastAsia" w:eastAsiaTheme="minorEastAsia"/>
          <w:szCs w:val="21"/>
        </w:rPr>
        <w:t>开发</w:t>
      </w:r>
      <w:r>
        <w:rPr>
          <w:rFonts w:hAnsiTheme="minorEastAsia" w:eastAsiaTheme="minorEastAsia"/>
          <w:szCs w:val="21"/>
        </w:rPr>
        <w:t>软件提供开发服务。乙方将不负责对其他第三方软件或许可软件的升级版本提供服务。如果甲方需要乙方提供该等服务，应与乙方另行协商并签署相应的合同。</w:t>
      </w:r>
    </w:p>
    <w:p>
      <w:pPr>
        <w:spacing w:line="400" w:lineRule="exact"/>
        <w:ind w:firstLine="420" w:firstLineChars="200"/>
        <w:rPr>
          <w:rFonts w:eastAsiaTheme="minorEastAsia"/>
          <w:szCs w:val="21"/>
        </w:rPr>
      </w:pPr>
      <w:r>
        <w:rPr>
          <w:rFonts w:eastAsiaTheme="minorEastAsia"/>
          <w:szCs w:val="21"/>
        </w:rPr>
        <w:t>1.4.2.3</w:t>
      </w:r>
      <w:r>
        <w:rPr>
          <w:rFonts w:hAnsiTheme="minorEastAsia" w:eastAsiaTheme="minorEastAsia"/>
          <w:szCs w:val="21"/>
        </w:rPr>
        <w:t>在保证工作任务书的要求得到满足，并且所有的工作是以专业的和符合技术要求的方式进行的前提下，乙方对其开发服务人员按照本合同的约定提供服务的方式和方法拥有最终的决定权。</w:t>
      </w:r>
    </w:p>
    <w:p>
      <w:pPr>
        <w:spacing w:line="400" w:lineRule="exact"/>
        <w:ind w:firstLine="420" w:firstLineChars="200"/>
        <w:rPr>
          <w:rFonts w:hAnsiTheme="minorEastAsia" w:eastAsiaTheme="minorEastAsia"/>
          <w:szCs w:val="21"/>
        </w:rPr>
      </w:pPr>
      <w:r>
        <w:rPr>
          <w:rFonts w:eastAsiaTheme="minorEastAsia"/>
          <w:szCs w:val="21"/>
        </w:rPr>
        <w:t>1.4.2.4</w:t>
      </w:r>
      <w:r>
        <w:rPr>
          <w:rFonts w:hAnsiTheme="minorEastAsia" w:eastAsiaTheme="minorEastAsia"/>
          <w:szCs w:val="21"/>
        </w:rPr>
        <w:t>乙方应根据本合同及工作任务书的要求安排相应的能胜任的开发服务人员。乙方应向甲方提供参加本项目的人员名单及相关资质证明。在提供服务过程中，乙方保证其参加本项目的人员的相对稳定。</w:t>
      </w:r>
    </w:p>
    <w:p>
      <w:pPr>
        <w:spacing w:line="400" w:lineRule="exact"/>
        <w:ind w:firstLine="420" w:firstLineChars="200"/>
        <w:rPr>
          <w:rFonts w:hAnsiTheme="minorEastAsia" w:eastAsiaTheme="minorEastAsia"/>
          <w:szCs w:val="21"/>
        </w:rPr>
      </w:pPr>
      <w:r>
        <w:rPr>
          <w:rFonts w:eastAsiaTheme="minorEastAsia"/>
          <w:szCs w:val="21"/>
        </w:rPr>
        <w:t>1.4.2.</w:t>
      </w:r>
      <w:r>
        <w:rPr>
          <w:rFonts w:hint="eastAsia" w:eastAsiaTheme="minorEastAsia"/>
          <w:szCs w:val="21"/>
        </w:rPr>
        <w:t>5</w:t>
      </w:r>
      <w:r>
        <w:rPr>
          <w:rFonts w:hint="eastAsia" w:hAnsiTheme="minorEastAsia" w:eastAsiaTheme="minorEastAsia"/>
          <w:szCs w:val="21"/>
        </w:rPr>
        <w:t>乙方承诺在本合同有效期间内具有法律规定的相应资质及履行能力。</w:t>
      </w:r>
    </w:p>
    <w:p>
      <w:pPr>
        <w:spacing w:line="400" w:lineRule="exact"/>
        <w:ind w:firstLine="420" w:firstLineChars="200"/>
        <w:rPr>
          <w:rFonts w:eastAsiaTheme="minorEastAsia"/>
          <w:szCs w:val="21"/>
        </w:rPr>
      </w:pPr>
      <w:r>
        <w:rPr>
          <w:rFonts w:eastAsiaTheme="minorEastAsia"/>
          <w:szCs w:val="21"/>
        </w:rPr>
        <w:t>1.4.2.6</w:t>
      </w:r>
      <w:r>
        <w:rPr>
          <w:rFonts w:hint="eastAsia" w:eastAsiaTheme="minorEastAsia"/>
          <w:szCs w:val="21"/>
        </w:rPr>
        <w:t>乙方不得转让，分包，转包本合同项目。</w:t>
      </w:r>
    </w:p>
    <w:p>
      <w:pPr>
        <w:pStyle w:val="3"/>
        <w:spacing w:before="156" w:after="0" w:line="400" w:lineRule="exact"/>
        <w:rPr>
          <w:rFonts w:asciiTheme="minorEastAsia" w:hAnsiTheme="minorEastAsia" w:eastAsiaTheme="minorEastAsia"/>
          <w:szCs w:val="21"/>
        </w:rPr>
      </w:pPr>
      <w:r>
        <w:rPr>
          <w:rFonts w:asciiTheme="minorEastAsia" w:hAnsiTheme="minorEastAsia" w:eastAsiaTheme="minorEastAsia"/>
          <w:szCs w:val="21"/>
        </w:rPr>
        <w:t>开发服务确认与接受</w:t>
      </w:r>
    </w:p>
    <w:p>
      <w:pPr>
        <w:spacing w:line="400" w:lineRule="exact"/>
        <w:ind w:firstLine="420" w:firstLineChars="200"/>
        <w:rPr>
          <w:rFonts w:eastAsiaTheme="minorEastAsia"/>
          <w:szCs w:val="21"/>
        </w:rPr>
      </w:pPr>
      <w:r>
        <w:rPr>
          <w:rFonts w:eastAsiaTheme="minorEastAsia"/>
          <w:szCs w:val="21"/>
        </w:rPr>
        <w:t>1.</w:t>
      </w:r>
      <w:r>
        <w:rPr>
          <w:rFonts w:hint="eastAsia" w:eastAsiaTheme="minorEastAsia"/>
          <w:szCs w:val="21"/>
        </w:rPr>
        <w:t>5</w:t>
      </w:r>
      <w:r>
        <w:rPr>
          <w:rFonts w:eastAsiaTheme="minorEastAsia"/>
          <w:szCs w:val="21"/>
        </w:rPr>
        <w:t>.1</w:t>
      </w:r>
      <w:r>
        <w:rPr>
          <w:rFonts w:hAnsiTheme="minorEastAsia" w:eastAsiaTheme="minorEastAsia"/>
          <w:szCs w:val="21"/>
        </w:rPr>
        <w:t>根据本合同约定，本项目开发服务过程中需要进行确认的文档或交付成果等事项必须由甲方或乙方以书面形式进行确认。</w:t>
      </w:r>
    </w:p>
    <w:p>
      <w:pPr>
        <w:spacing w:line="400" w:lineRule="exact"/>
        <w:ind w:firstLine="420" w:firstLineChars="200"/>
        <w:rPr>
          <w:rFonts w:eastAsiaTheme="minorEastAsia"/>
          <w:szCs w:val="21"/>
        </w:rPr>
      </w:pPr>
      <w:r>
        <w:rPr>
          <w:rFonts w:eastAsiaTheme="minorEastAsia"/>
          <w:szCs w:val="21"/>
        </w:rPr>
        <w:t>1.</w:t>
      </w:r>
      <w:r>
        <w:rPr>
          <w:rFonts w:hint="eastAsia" w:eastAsiaTheme="minorEastAsia"/>
          <w:szCs w:val="21"/>
        </w:rPr>
        <w:t>5</w:t>
      </w:r>
      <w:r>
        <w:rPr>
          <w:rFonts w:eastAsiaTheme="minorEastAsia"/>
          <w:szCs w:val="21"/>
        </w:rPr>
        <w:t xml:space="preserve">.2 </w:t>
      </w:r>
      <w:r>
        <w:rPr>
          <w:rFonts w:hAnsiTheme="minorEastAsia" w:eastAsiaTheme="minorEastAsia"/>
          <w:szCs w:val="21"/>
        </w:rPr>
        <w:t>自乙方提交文档或交付成果之日起五个工作日内，甲方项目经理应对文档或交付成果进行确认。如果甲方认为乙方的实施服务不符合约定，应以书面形式说明理由及依据，乙方将做相应的改进并重新提交，甲方应在</w:t>
      </w:r>
      <w:r>
        <w:rPr>
          <w:rFonts w:hint="eastAsia" w:hAnsiTheme="minorEastAsia" w:eastAsiaTheme="minorEastAsia"/>
          <w:szCs w:val="21"/>
        </w:rPr>
        <w:t>乙方重新提交之日起</w:t>
      </w:r>
      <w:r>
        <w:rPr>
          <w:rFonts w:hAnsiTheme="minorEastAsia" w:eastAsiaTheme="minorEastAsia"/>
          <w:szCs w:val="21"/>
        </w:rPr>
        <w:t>五个工作日内</w:t>
      </w:r>
      <w:r>
        <w:rPr>
          <w:rFonts w:hint="eastAsia" w:hAnsiTheme="minorEastAsia" w:eastAsiaTheme="minorEastAsia"/>
          <w:szCs w:val="21"/>
        </w:rPr>
        <w:t>书面</w:t>
      </w:r>
      <w:r>
        <w:rPr>
          <w:rFonts w:hAnsiTheme="minorEastAsia" w:eastAsiaTheme="minorEastAsia"/>
          <w:szCs w:val="21"/>
        </w:rPr>
        <w:t>确认。</w:t>
      </w:r>
    </w:p>
    <w:p>
      <w:pPr>
        <w:spacing w:line="400" w:lineRule="exact"/>
        <w:ind w:firstLine="420" w:firstLineChars="200"/>
        <w:rPr>
          <w:rFonts w:hAnsiTheme="minorEastAsia" w:eastAsiaTheme="minorEastAsia"/>
          <w:szCs w:val="21"/>
        </w:rPr>
      </w:pPr>
      <w:r>
        <w:rPr>
          <w:rFonts w:eastAsiaTheme="minorEastAsia"/>
          <w:szCs w:val="21"/>
        </w:rPr>
        <w:t>1.</w:t>
      </w:r>
      <w:r>
        <w:rPr>
          <w:rFonts w:hint="eastAsia" w:eastAsiaTheme="minorEastAsia"/>
          <w:szCs w:val="21"/>
        </w:rPr>
        <w:t>5</w:t>
      </w:r>
      <w:r>
        <w:rPr>
          <w:rFonts w:eastAsiaTheme="minorEastAsia"/>
          <w:szCs w:val="21"/>
        </w:rPr>
        <w:t>.3</w:t>
      </w:r>
      <w:r>
        <w:rPr>
          <w:rFonts w:hAnsiTheme="minorEastAsia" w:eastAsiaTheme="minorEastAsia"/>
          <w:szCs w:val="21"/>
        </w:rPr>
        <w:t>如果甲方未按上述约定答复的，则视为甲方已接受乙方提交的文档或交付成果，相应阶段的实施服务已经完成。</w:t>
      </w:r>
    </w:p>
    <w:p>
      <w:pPr>
        <w:spacing w:line="400" w:lineRule="exact"/>
        <w:ind w:firstLine="420" w:firstLineChars="200"/>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知识产权归属</w:t>
      </w:r>
    </w:p>
    <w:p>
      <w:pPr>
        <w:spacing w:line="400" w:lineRule="exact"/>
        <w:ind w:firstLine="420" w:firstLineChars="200"/>
        <w:rPr>
          <w:rFonts w:eastAsiaTheme="minorEastAsia"/>
          <w:szCs w:val="21"/>
        </w:rPr>
      </w:pPr>
      <w:r>
        <w:rPr>
          <w:rFonts w:eastAsiaTheme="minorEastAsia"/>
          <w:szCs w:val="21"/>
        </w:rPr>
        <w:t>1.</w:t>
      </w:r>
      <w:r>
        <w:rPr>
          <w:rFonts w:hint="eastAsia" w:eastAsiaTheme="minorEastAsia"/>
          <w:szCs w:val="21"/>
        </w:rPr>
        <w:t>6</w:t>
      </w:r>
      <w:r>
        <w:rPr>
          <w:rFonts w:eastAsiaTheme="minorEastAsia"/>
          <w:szCs w:val="21"/>
        </w:rPr>
        <w:t xml:space="preserve">.1  </w:t>
      </w:r>
      <w:r>
        <w:rPr>
          <w:rFonts w:hAnsiTheme="minorEastAsia" w:eastAsiaTheme="minorEastAsia"/>
          <w:szCs w:val="21"/>
        </w:rPr>
        <w:t>甲方同意，与乙方依本合同提供的服务和产品上的技术、知识和程序有关的任何构想、概念或其他的知识产权（无论是否是为客户所开发）均属于上海刚仡企业管理咨询有限公司的专有财产，上海刚仡企业管理咨询有限公司</w:t>
      </w:r>
      <w:r>
        <w:rPr>
          <w:rFonts w:hint="eastAsia" w:hAnsiTheme="minorEastAsia" w:eastAsiaTheme="minorEastAsia"/>
          <w:szCs w:val="21"/>
        </w:rPr>
        <w:t>对该等专有财产</w:t>
      </w:r>
      <w:r>
        <w:rPr>
          <w:rFonts w:hAnsiTheme="minorEastAsia" w:eastAsiaTheme="minorEastAsia"/>
          <w:szCs w:val="21"/>
        </w:rPr>
        <w:t>享有唯一且专属的所有权</w:t>
      </w:r>
      <w:r>
        <w:rPr>
          <w:rFonts w:hint="eastAsia" w:hAnsiTheme="minorEastAsia" w:eastAsiaTheme="minorEastAsia"/>
          <w:szCs w:val="21"/>
        </w:rPr>
        <w:t>和其他权利</w:t>
      </w:r>
      <w:r>
        <w:rPr>
          <w:rFonts w:hAnsiTheme="minorEastAsia" w:eastAsiaTheme="minorEastAsia"/>
          <w:szCs w:val="21"/>
        </w:rPr>
        <w:t>。甲方只在本合同项目范围内享有该技术及软件的使用权。甲方可以在客户化软件的基础上书写或开发衍生产品或其他产品，但乙方对此开发行为及其开发成果不承担任何责任。</w:t>
      </w:r>
      <w:r>
        <w:rPr>
          <w:rFonts w:eastAsiaTheme="minorEastAsia"/>
          <w:szCs w:val="21"/>
        </w:rPr>
        <w:t xml:space="preserve"> </w:t>
      </w:r>
    </w:p>
    <w:p>
      <w:pPr>
        <w:spacing w:line="400" w:lineRule="exact"/>
        <w:ind w:firstLine="420" w:firstLineChars="200"/>
        <w:rPr>
          <w:rFonts w:hAnsiTheme="minorEastAsia" w:eastAsiaTheme="minorEastAsia"/>
          <w:szCs w:val="21"/>
        </w:rPr>
      </w:pPr>
      <w:r>
        <w:rPr>
          <w:rFonts w:eastAsiaTheme="minorEastAsia"/>
          <w:szCs w:val="21"/>
        </w:rPr>
        <w:t>1.</w:t>
      </w:r>
      <w:r>
        <w:rPr>
          <w:rFonts w:hint="eastAsia" w:eastAsiaTheme="minorEastAsia"/>
          <w:szCs w:val="21"/>
        </w:rPr>
        <w:t>6</w:t>
      </w:r>
      <w:r>
        <w:rPr>
          <w:rFonts w:eastAsiaTheme="minorEastAsia"/>
          <w:szCs w:val="21"/>
        </w:rPr>
        <w:t>.2</w:t>
      </w:r>
      <w:r>
        <w:rPr>
          <w:rFonts w:hAnsiTheme="minorEastAsia" w:eastAsiaTheme="minorEastAsia"/>
          <w:szCs w:val="21"/>
        </w:rPr>
        <w:t>未经乙方事先书面许可，甲方不得实施以下行为：将客户化软件向第三方提供、泄漏、销售、转租、转借、转让或提供分许可、转许可或以其他形式供他人利用</w:t>
      </w:r>
      <w:r>
        <w:rPr>
          <w:rFonts w:hint="eastAsia" w:hAnsiTheme="minorEastAsia" w:eastAsiaTheme="minorEastAsia"/>
          <w:szCs w:val="21"/>
        </w:rPr>
        <w:t>；</w:t>
      </w:r>
      <w:r>
        <w:rPr>
          <w:rFonts w:hAnsiTheme="minorEastAsia" w:eastAsiaTheme="minorEastAsia"/>
          <w:szCs w:val="21"/>
        </w:rPr>
        <w:t>除为备份目的以外，制作、指使第三方制作或许可第三方制作该客户化软件的复制品</w:t>
      </w:r>
      <w:r>
        <w:rPr>
          <w:rFonts w:hint="eastAsia" w:hAnsiTheme="minorEastAsia" w:eastAsiaTheme="minorEastAsia"/>
          <w:szCs w:val="21"/>
        </w:rPr>
        <w:t>；</w:t>
      </w:r>
      <w:r>
        <w:rPr>
          <w:rFonts w:hAnsiTheme="minorEastAsia" w:eastAsiaTheme="minorEastAsia"/>
          <w:szCs w:val="21"/>
        </w:rPr>
        <w:t>对客户化软件进行翻译、反向工程</w:t>
      </w:r>
      <w:r>
        <w:rPr>
          <w:rFonts w:hint="eastAsia" w:hAnsiTheme="minorEastAsia" w:eastAsiaTheme="minorEastAsia"/>
          <w:szCs w:val="21"/>
        </w:rPr>
        <w:t>；</w:t>
      </w:r>
      <w:r>
        <w:rPr>
          <w:rFonts w:hAnsiTheme="minorEastAsia" w:eastAsiaTheme="minorEastAsia"/>
          <w:szCs w:val="21"/>
        </w:rPr>
        <w:t>除掉或掩盖有关客户化软件著作权声明、权利人标识或商标的标志。</w:t>
      </w:r>
    </w:p>
    <w:p>
      <w:pPr>
        <w:spacing w:line="400" w:lineRule="exact"/>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违约责任 </w:t>
      </w:r>
    </w:p>
    <w:p>
      <w:pPr>
        <w:spacing w:line="400" w:lineRule="exact"/>
        <w:ind w:firstLine="420" w:firstLineChars="200"/>
        <w:rPr>
          <w:rFonts w:asciiTheme="minorEastAsia" w:hAnsiTheme="minorEastAsia" w:eastAsiaTheme="minorEastAsia"/>
          <w:szCs w:val="21"/>
        </w:rPr>
      </w:pPr>
      <w:r>
        <w:rPr>
          <w:rFonts w:eastAsiaTheme="minorEastAsia"/>
          <w:szCs w:val="21"/>
        </w:rPr>
        <w:t>1.</w:t>
      </w:r>
      <w:r>
        <w:rPr>
          <w:rFonts w:hint="eastAsia" w:eastAsiaTheme="minorEastAsia"/>
          <w:szCs w:val="21"/>
        </w:rPr>
        <w:t>7</w:t>
      </w:r>
      <w:r>
        <w:rPr>
          <w:rFonts w:eastAsiaTheme="minorEastAsia"/>
          <w:szCs w:val="21"/>
        </w:rPr>
        <w:t>.1</w:t>
      </w:r>
      <w:r>
        <w:rPr>
          <w:rFonts w:hint="eastAsia" w:asciiTheme="minorEastAsia" w:hAnsiTheme="minorEastAsia" w:eastAsiaTheme="minorEastAsia"/>
          <w:szCs w:val="21"/>
        </w:rPr>
        <w:t>甲方未按本合同及工作任务书的约定付款，每延期 5日，甲方应向乙方支付合同总价1‰的违约金，但违约金的总金额不得超过合同总价的30%。</w:t>
      </w:r>
    </w:p>
    <w:p>
      <w:pPr>
        <w:spacing w:line="400" w:lineRule="exact"/>
        <w:ind w:firstLine="420" w:firstLineChars="200"/>
        <w:rPr>
          <w:rFonts w:asciiTheme="minorEastAsia" w:hAnsiTheme="minorEastAsia" w:eastAsiaTheme="minorEastAsia"/>
          <w:szCs w:val="21"/>
        </w:rPr>
      </w:pPr>
      <w:r>
        <w:rPr>
          <w:rFonts w:eastAsiaTheme="minorEastAsia"/>
          <w:szCs w:val="21"/>
        </w:rPr>
        <w:t>1.</w:t>
      </w:r>
      <w:r>
        <w:rPr>
          <w:rFonts w:hint="eastAsia" w:eastAsiaTheme="minorEastAsia"/>
          <w:szCs w:val="21"/>
        </w:rPr>
        <w:t>7.2</w:t>
      </w:r>
      <w:r>
        <w:rPr>
          <w:rFonts w:hint="eastAsia" w:asciiTheme="minorEastAsia" w:hAnsiTheme="minorEastAsia" w:eastAsiaTheme="minorEastAsia"/>
          <w:szCs w:val="21"/>
        </w:rPr>
        <w:t>乙方未在合同约定的时间交付成果的，应提交书面解释给甲方，经甲方认可，提交时间可做适当顺延，但顺延时间超过</w:t>
      </w:r>
      <w:r>
        <w:rPr>
          <w:rFonts w:asciiTheme="minorEastAsia" w:hAnsiTheme="minorEastAsia" w:eastAsiaTheme="minorEastAsia"/>
          <w:szCs w:val="21"/>
        </w:rPr>
        <w:t>5</w:t>
      </w:r>
      <w:r>
        <w:rPr>
          <w:rFonts w:hint="eastAsia" w:asciiTheme="minorEastAsia" w:hAnsiTheme="minorEastAsia" w:eastAsiaTheme="minorEastAsia"/>
          <w:szCs w:val="21"/>
        </w:rPr>
        <w:t>个工作日的；每逾期</w:t>
      </w:r>
      <w:r>
        <w:rPr>
          <w:rFonts w:asciiTheme="minorEastAsia" w:hAnsiTheme="minorEastAsia" w:eastAsiaTheme="minorEastAsia"/>
          <w:szCs w:val="21"/>
        </w:rPr>
        <w:t>5</w:t>
      </w:r>
      <w:r>
        <w:rPr>
          <w:rFonts w:hint="eastAsia" w:asciiTheme="minorEastAsia" w:hAnsiTheme="minorEastAsia" w:eastAsiaTheme="minorEastAsia"/>
          <w:szCs w:val="21"/>
        </w:rPr>
        <w:t>个工作日，甲方可向乙方要求延迟交付部分开发服务费用1‰的违约金，但乙方延迟最多不得超过10个工作日，违约金总额不得超过合同总价的30％。</w:t>
      </w:r>
    </w:p>
    <w:p>
      <w:pPr>
        <w:spacing w:line="400" w:lineRule="exact"/>
        <w:ind w:firstLine="420" w:firstLineChars="200"/>
        <w:rPr>
          <w:rFonts w:asciiTheme="minorEastAsia" w:hAnsiTheme="minorEastAsia" w:eastAsiaTheme="minorEastAsia"/>
          <w:szCs w:val="21"/>
        </w:rPr>
      </w:pPr>
      <w:r>
        <w:rPr>
          <w:rFonts w:eastAsiaTheme="minorEastAsia"/>
          <w:szCs w:val="21"/>
        </w:rPr>
        <w:t>1.</w:t>
      </w:r>
      <w:r>
        <w:rPr>
          <w:rFonts w:hint="eastAsia" w:eastAsiaTheme="minorEastAsia"/>
          <w:szCs w:val="21"/>
        </w:rPr>
        <w:t>7.3</w:t>
      </w:r>
      <w:r>
        <w:rPr>
          <w:rFonts w:hint="eastAsia" w:asciiTheme="minorEastAsia" w:hAnsiTheme="minorEastAsia" w:eastAsiaTheme="minorEastAsia"/>
          <w:szCs w:val="21"/>
        </w:rPr>
        <w:t>本合同签订后，无正当理由，任何一方不得任意解除合同，否则，应按合同总价的30%向对方支付违约金。</w:t>
      </w:r>
    </w:p>
    <w:p>
      <w:pPr>
        <w:spacing w:line="400" w:lineRule="exact"/>
        <w:ind w:firstLine="420" w:firstLineChars="200"/>
        <w:rPr>
          <w:rFonts w:asciiTheme="minorEastAsia" w:hAnsiTheme="minorEastAsia" w:eastAsiaTheme="minorEastAsia"/>
          <w:szCs w:val="21"/>
        </w:rPr>
      </w:pPr>
    </w:p>
    <w:p>
      <w:pPr>
        <w:pStyle w:val="3"/>
        <w:spacing w:before="156" w:after="0" w:line="400" w:lineRule="exact"/>
      </w:pPr>
      <w:r>
        <w:rPr>
          <w:rFonts w:hint="eastAsia" w:cs="宋体"/>
        </w:rPr>
        <w:t>争议解决</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若有变更，则由甲乙双方就变更事宜签订补充协议。</w:t>
      </w:r>
    </w:p>
    <w:p>
      <w:pPr>
        <w:pStyle w:val="3"/>
        <w:spacing w:before="156" w:after="0" w:line="400" w:lineRule="exact"/>
      </w:pPr>
      <w:r>
        <w:rPr>
          <w:rFonts w:hint="eastAsia" w:cs="宋体"/>
        </w:rPr>
        <w:t>其它</w:t>
      </w:r>
    </w:p>
    <w:p>
      <w:pPr>
        <w:spacing w:line="400" w:lineRule="exact"/>
        <w:rPr>
          <w:rFonts w:hAnsi="宋体" w:cs="宋体"/>
        </w:rPr>
      </w:pPr>
      <w:r>
        <w:rPr>
          <w:rFonts w:hint="eastAsia" w:hAnsi="宋体" w:cs="宋体"/>
        </w:rPr>
        <w:t>本合同自双方签字盖章之日起生效。一式两份，甲</w:t>
      </w:r>
      <w:r>
        <w:rPr>
          <w:rFonts w:hAnsi="宋体" w:cs="宋体"/>
        </w:rPr>
        <w:t>乙</w:t>
      </w:r>
      <w:r>
        <w:rPr>
          <w:rFonts w:hint="eastAsia" w:hAnsi="宋体" w:cs="宋体"/>
        </w:rPr>
        <w:t>双</w:t>
      </w:r>
      <w:r>
        <w:rPr>
          <w:rFonts w:hAnsi="宋体" w:cs="宋体"/>
        </w:rPr>
        <w:t>方</w:t>
      </w:r>
      <w:r>
        <w:rPr>
          <w:rFonts w:hint="eastAsia" w:hAnsi="宋体" w:cs="宋体"/>
        </w:rPr>
        <w:t>各</w:t>
      </w:r>
      <w:r>
        <w:rPr>
          <w:rFonts w:hAnsi="宋体" w:cs="宋体"/>
        </w:rPr>
        <w:t>执一份</w:t>
      </w:r>
      <w:r>
        <w:rPr>
          <w:rFonts w:hint="eastAsia" w:hAnsi="宋体" w:cs="宋体"/>
        </w:rPr>
        <w:t>，具有同等法律效力。</w:t>
      </w:r>
    </w:p>
    <w:p>
      <w:pPr>
        <w:spacing w:line="400" w:lineRule="exact"/>
        <w:rPr>
          <w:rFonts w:cs="宋体"/>
        </w:rPr>
      </w:pPr>
      <w:r>
        <w:rPr>
          <w:rFonts w:hint="eastAsia" w:cs="宋体"/>
        </w:rPr>
        <w:t>（以下无正文）</w:t>
      </w:r>
    </w:p>
    <w:p>
      <w:pPr>
        <w:spacing w:line="400" w:lineRule="exact"/>
        <w:rPr>
          <w:rFonts w:cs="宋体"/>
        </w:rPr>
      </w:pPr>
    </w:p>
    <w:p>
      <w:pPr>
        <w:spacing w:line="400" w:lineRule="exact"/>
        <w:rPr>
          <w:rFonts w:cs="宋体"/>
        </w:rPr>
      </w:pPr>
    </w:p>
    <w:p>
      <w:pPr>
        <w:spacing w:line="400" w:lineRule="exact"/>
        <w:rPr>
          <w:rFonts w:cs="宋体"/>
        </w:rPr>
      </w:pPr>
    </w:p>
    <w:p>
      <w:pPr>
        <w:spacing w:line="400" w:lineRule="exact"/>
        <w:rPr>
          <w:rFonts w:cs="宋体"/>
        </w:rPr>
      </w:pP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【签字盖章页】</w:t>
      </w:r>
    </w:p>
    <w:p>
      <w:pPr>
        <w:spacing w:line="400" w:lineRule="exact"/>
        <w:rPr>
          <w:rFonts w:ascii="宋体" w:hAnsi="宋体"/>
        </w:rPr>
      </w:pPr>
    </w:p>
    <w:p>
      <w:pPr>
        <w:spacing w:line="400" w:lineRule="exact"/>
        <w:rPr>
          <w:rFonts w:ascii="宋体" w:hAnsi="宋体"/>
        </w:rPr>
      </w:pPr>
      <w:r>
        <w:rPr>
          <w:rFonts w:hint="eastAsia" w:ascii="宋体" w:hAnsi="宋体"/>
        </w:rPr>
        <w:t>甲  方：</w:t>
      </w:r>
      <w:r>
        <w:rPr>
          <w:rFonts w:hint="eastAsia" w:ascii="宋体" w:hAnsi="宋体"/>
          <w:b/>
          <w:bCs/>
          <w:szCs w:val="21"/>
          <w:u w:val="single"/>
        </w:rPr>
        <w:t xml:space="preserve">景洪凯莱房地产开发有限公司   </w:t>
      </w:r>
      <w:r>
        <w:rPr>
          <w:rFonts w:hint="eastAsia" w:ascii="宋体" w:hAnsi="宋体"/>
        </w:rPr>
        <w:t>乙</w:t>
      </w:r>
      <w:r>
        <w:rPr>
          <w:rFonts w:ascii="宋体" w:hAnsi="宋体"/>
        </w:rPr>
        <w:t xml:space="preserve">  </w:t>
      </w:r>
      <w:r>
        <w:rPr>
          <w:rFonts w:hint="eastAsia" w:ascii="宋体" w:hAnsi="宋体"/>
        </w:rPr>
        <w:t xml:space="preserve">方： </w:t>
      </w:r>
      <w:r>
        <w:rPr>
          <w:rFonts w:hint="eastAsia" w:ascii="宋体" w:hAnsi="宋体"/>
          <w:b/>
          <w:bCs/>
          <w:szCs w:val="21"/>
          <w:u w:val="single"/>
        </w:rPr>
        <w:t>上海翼述网络科技有限公司</w:t>
      </w:r>
    </w:p>
    <w:p>
      <w:pPr>
        <w:spacing w:line="400" w:lineRule="exact"/>
        <w:rPr>
          <w:rFonts w:ascii="宋体" w:hAnsi="宋体"/>
        </w:rPr>
      </w:pPr>
    </w:p>
    <w:p>
      <w:pPr>
        <w:spacing w:line="400" w:lineRule="exact"/>
        <w:rPr>
          <w:rFonts w:ascii="宋体" w:hAnsi="宋体"/>
        </w:rPr>
      </w:pPr>
      <w:r>
        <w:rPr>
          <w:rFonts w:hint="eastAsia" w:ascii="宋体" w:hAnsi="宋体"/>
        </w:rPr>
        <w:t>授权代表：</w:t>
      </w:r>
      <w:r>
        <w:rPr>
          <w:rFonts w:ascii="宋体" w:hAnsi="宋体"/>
        </w:rPr>
        <w:t>___________________</w:t>
      </w:r>
      <w:r>
        <w:rPr>
          <w:rFonts w:hint="eastAsia" w:ascii="宋体" w:hAnsi="宋体"/>
        </w:rPr>
        <w:t>________</w:t>
      </w:r>
      <w:r>
        <w:rPr>
          <w:rFonts w:hint="eastAsia" w:ascii="宋体" w:hAnsi="宋体"/>
          <w:u w:val="single"/>
        </w:rPr>
        <w:t xml:space="preserve">  </w:t>
      </w:r>
      <w:r>
        <w:rPr>
          <w:rFonts w:hint="eastAsia" w:ascii="宋体" w:hAnsi="宋体"/>
        </w:rPr>
        <w:t xml:space="preserve"> 授权代表：</w:t>
      </w:r>
      <w:r>
        <w:rPr>
          <w:rFonts w:ascii="宋体" w:hAnsi="宋体"/>
        </w:rPr>
        <w:t>___</w:t>
      </w:r>
      <w:r>
        <w:rPr>
          <w:rFonts w:hint="eastAsia" w:ascii="宋体" w:hAnsi="宋体"/>
        </w:rPr>
        <w:t>_______</w:t>
      </w:r>
      <w:r>
        <w:rPr>
          <w:rFonts w:ascii="宋体" w:hAnsi="宋体"/>
        </w:rPr>
        <w:t>____________</w:t>
      </w:r>
      <w:r>
        <w:rPr>
          <w:rFonts w:hint="eastAsia" w:ascii="宋体" w:hAnsi="宋体"/>
          <w:u w:val="single"/>
        </w:rPr>
        <w:t xml:space="preserve">  </w:t>
      </w:r>
      <w:r>
        <w:rPr>
          <w:rFonts w:ascii="宋体" w:hAnsi="宋体"/>
        </w:rPr>
        <w:t>_____</w:t>
      </w:r>
      <w:r>
        <w:rPr>
          <w:rFonts w:hint="eastAsia" w:ascii="宋体" w:hAnsi="宋体"/>
        </w:rPr>
        <w:t xml:space="preserve">                    </w:t>
      </w:r>
    </w:p>
    <w:p>
      <w:pPr>
        <w:spacing w:line="400" w:lineRule="exact"/>
        <w:rPr>
          <w:rFonts w:ascii="宋体" w:hAnsi="宋体"/>
        </w:rPr>
      </w:pPr>
    </w:p>
    <w:p>
      <w:pPr>
        <w:spacing w:line="400" w:lineRule="exact"/>
        <w:rPr>
          <w:rFonts w:ascii="宋体" w:hAnsi="宋体"/>
        </w:rPr>
      </w:pPr>
      <w:r>
        <w:rPr>
          <w:rFonts w:hint="eastAsia" w:ascii="宋体" w:hAnsi="宋体"/>
        </w:rPr>
        <w:t>签约日期：     年       月      日      签约日期：     年       月      日</w:t>
      </w:r>
      <w:bookmarkEnd w:id="0"/>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pStyle w:val="2"/>
        <w:numPr>
          <w:ilvl w:val="0"/>
          <w:numId w:val="0"/>
        </w:numPr>
        <w:spacing w:before="156"/>
        <w:ind w:left="568"/>
      </w:pPr>
      <w:bookmarkStart w:id="3" w:name="_Toc458975149"/>
      <w:bookmarkStart w:id="4" w:name="_Toc289454654"/>
      <w:r>
        <w:rPr>
          <w:rFonts w:hint="eastAsia"/>
        </w:rPr>
        <w:t>附件1：工作成果接受程序</w:t>
      </w:r>
      <w:bookmarkEnd w:id="3"/>
      <w:bookmarkEnd w:id="4"/>
    </w:p>
    <w:p>
      <w:pPr>
        <w:spacing w:line="360" w:lineRule="auto"/>
        <w:ind w:firstLine="420" w:firstLineChars="200"/>
        <w:rPr>
          <w:rFonts w:ascii="宋体" w:hAnsi="宋体"/>
        </w:rPr>
      </w:pPr>
      <w:r>
        <w:rPr>
          <w:rFonts w:hint="eastAsia" w:ascii="宋体" w:hAnsi="宋体"/>
        </w:rPr>
        <w:t>为保证项目的进度与质量，双方遵照项目实施阶段推进项目进程，乙方完成阶段性交付成果后送达给甲方，</w:t>
      </w:r>
      <w:r>
        <w:rPr>
          <w:rFonts w:hint="eastAsia"/>
          <w:szCs w:val="21"/>
        </w:rPr>
        <w:t>甲方在收到交付成果</w:t>
      </w:r>
      <w:r>
        <w:rPr>
          <w:rFonts w:hint="eastAsia" w:ascii="宋体" w:hAnsi="宋体"/>
        </w:rPr>
        <w:t>2日内，安</w:t>
      </w:r>
      <w:r>
        <w:rPr>
          <w:rFonts w:hint="eastAsia"/>
          <w:szCs w:val="21"/>
        </w:rPr>
        <w:t>排人员与乙方共同组成接受确认小组，对实施成果进行接受或确认。</w:t>
      </w:r>
    </w:p>
    <w:p>
      <w:pPr>
        <w:spacing w:line="360" w:lineRule="auto"/>
        <w:ind w:firstLine="420" w:firstLineChars="200"/>
        <w:rPr>
          <w:rFonts w:ascii="宋体" w:hAnsi="宋体"/>
        </w:rPr>
      </w:pPr>
      <w:r>
        <w:rPr>
          <w:rFonts w:hint="eastAsia" w:ascii="宋体" w:hAnsi="宋体"/>
          <w:snapToGrid w:val="0"/>
        </w:rPr>
        <w:t>工作成果的接受程序如下：</w:t>
      </w:r>
      <w:r>
        <w:rPr>
          <w:rFonts w:ascii="宋体" w:hAnsi="宋体"/>
        </w:rPr>
        <w:t xml:space="preserve"> </w:t>
      </w:r>
    </w:p>
    <w:p>
      <w:pPr>
        <w:numPr>
          <w:ilvl w:val="0"/>
          <w:numId w:val="6"/>
        </w:numPr>
        <w:spacing w:line="360" w:lineRule="auto"/>
        <w:rPr>
          <w:rFonts w:ascii="宋体" w:hAnsi="宋体"/>
          <w:snapToGrid w:val="0"/>
        </w:rPr>
      </w:pPr>
      <w:r>
        <w:rPr>
          <w:rFonts w:hint="eastAsia" w:ascii="宋体" w:hAnsi="宋体"/>
          <w:szCs w:val="21"/>
        </w:rPr>
        <w:t>由乙方将一份交付作品的打印文稿提交给甲方项目经理。甲方项目经理负责制作额外的副本并分发给任何其他复核人员</w:t>
      </w:r>
      <w:r>
        <w:rPr>
          <w:rFonts w:hint="eastAsia" w:ascii="宋体" w:hAnsi="宋体"/>
          <w:snapToGrid w:val="0"/>
        </w:rPr>
        <w:t>；</w:t>
      </w:r>
    </w:p>
    <w:p>
      <w:pPr>
        <w:numPr>
          <w:ilvl w:val="0"/>
          <w:numId w:val="6"/>
        </w:numPr>
        <w:spacing w:line="360" w:lineRule="auto"/>
        <w:rPr>
          <w:rFonts w:ascii="宋体" w:hAnsi="宋体"/>
          <w:snapToGrid w:val="0"/>
        </w:rPr>
      </w:pPr>
      <w:r>
        <w:rPr>
          <w:rFonts w:hint="eastAsia" w:ascii="宋体" w:hAnsi="宋体"/>
          <w:szCs w:val="21"/>
        </w:rPr>
        <w:t>在收到交付作品二（2）个工作日内，甲方项目经理应接受交付作品或向乙方项目经理提供一份要求修改的书面要求。如果在二（2）个工作日内，未从甲方项目经理收到任何回应，或甲方实际使用了此交付成果，则该交付作品均视为被确认和接受</w:t>
      </w:r>
      <w:r>
        <w:rPr>
          <w:rFonts w:hint="eastAsia" w:ascii="宋体" w:hAnsi="宋体"/>
          <w:snapToGrid w:val="0"/>
        </w:rPr>
        <w:t>；</w:t>
      </w:r>
      <w:r>
        <w:rPr>
          <w:rFonts w:ascii="宋体" w:hAnsi="宋体"/>
          <w:snapToGrid w:val="0"/>
        </w:rPr>
        <w:t xml:space="preserve"> </w:t>
      </w:r>
    </w:p>
    <w:p>
      <w:pPr>
        <w:numPr>
          <w:ilvl w:val="0"/>
          <w:numId w:val="6"/>
        </w:numPr>
        <w:spacing w:line="360" w:lineRule="auto"/>
        <w:rPr>
          <w:rFonts w:ascii="宋体" w:hAnsi="宋体"/>
          <w:snapToGrid w:val="0"/>
        </w:rPr>
      </w:pPr>
      <w:r>
        <w:rPr>
          <w:rFonts w:hint="eastAsia" w:ascii="宋体" w:hAnsi="宋体"/>
          <w:szCs w:val="21"/>
        </w:rPr>
        <w:t>乙方如同意甲方修订意见，完成对交付作品的更新，并将更新后的最终版本重新提交甲方项目经理，经甲方项目经理签字确认后该交付作品视为被接受；</w:t>
      </w:r>
    </w:p>
    <w:p>
      <w:pPr>
        <w:numPr>
          <w:ilvl w:val="0"/>
          <w:numId w:val="6"/>
        </w:numPr>
        <w:spacing w:line="360" w:lineRule="auto"/>
      </w:pPr>
      <w:r>
        <w:rPr>
          <w:rFonts w:hint="eastAsia"/>
        </w:rPr>
        <w:t>乙方如不同意甲方修订意见，将按照『附件2</w:t>
      </w:r>
      <w:r>
        <w:t xml:space="preserve"> </w:t>
      </w:r>
      <w:r>
        <w:rPr>
          <w:rFonts w:hint="eastAsia"/>
        </w:rPr>
        <w:t>—变更控制程序』处理；</w:t>
      </w:r>
    </w:p>
    <w:p>
      <w:pPr>
        <w:numPr>
          <w:ilvl w:val="0"/>
          <w:numId w:val="6"/>
        </w:numPr>
        <w:spacing w:line="360" w:lineRule="auto"/>
        <w:rPr>
          <w:rFonts w:ascii="宋体" w:hAnsi="宋体"/>
          <w:snapToGrid w:val="0"/>
          <w:color w:val="000000"/>
        </w:rPr>
      </w:pPr>
      <w:r>
        <w:rPr>
          <w:rFonts w:hint="eastAsia" w:ascii="宋体" w:hAnsi="宋体"/>
          <w:snapToGrid w:val="0"/>
        </w:rPr>
        <w:t>不可无理由地拖延接受乙方的项目文档或成果。</w:t>
      </w:r>
    </w:p>
    <w:p>
      <w:pPr>
        <w:spacing w:line="360" w:lineRule="auto"/>
      </w:pPr>
    </w:p>
    <w:p>
      <w:pPr>
        <w:spacing w:line="360" w:lineRule="auto"/>
      </w:pPr>
    </w:p>
    <w:p>
      <w:pPr>
        <w:pStyle w:val="2"/>
        <w:numPr>
          <w:ilvl w:val="0"/>
          <w:numId w:val="0"/>
        </w:numPr>
        <w:spacing w:before="156"/>
        <w:ind w:left="568"/>
        <w:sectPr>
          <w:pgSz w:w="11906" w:h="16838"/>
          <w:pgMar w:top="1701" w:right="1106" w:bottom="1440" w:left="1259" w:header="851" w:footer="992" w:gutter="0"/>
          <w:cols w:space="425" w:num="1"/>
          <w:titlePg/>
          <w:docGrid w:type="lines" w:linePitch="312" w:charSpace="0"/>
        </w:sectPr>
      </w:pPr>
    </w:p>
    <w:p>
      <w:pPr>
        <w:pStyle w:val="2"/>
        <w:numPr>
          <w:ilvl w:val="0"/>
          <w:numId w:val="0"/>
        </w:numPr>
        <w:spacing w:before="156"/>
        <w:ind w:left="568"/>
        <w:rPr>
          <w:rStyle w:val="62"/>
          <w:b/>
          <w:bCs w:val="0"/>
        </w:rPr>
      </w:pPr>
      <w:bookmarkStart w:id="5" w:name="_Toc458975150"/>
      <w:bookmarkStart w:id="6" w:name="_Toc289454655"/>
      <w:r>
        <w:rPr>
          <w:rFonts w:hint="eastAsia"/>
        </w:rPr>
        <w:t>附件2：变更控制程序</w:t>
      </w:r>
      <w:bookmarkEnd w:id="5"/>
      <w:bookmarkEnd w:id="6"/>
      <w:bookmarkStart w:id="7" w:name="_Toc168365265"/>
      <w:bookmarkStart w:id="8" w:name="_Toc487023617"/>
    </w:p>
    <w:p>
      <w:pPr>
        <w:rPr>
          <w:rStyle w:val="62"/>
          <w:rFonts w:ascii="宋体" w:hAnsi="宋体"/>
          <w:b w:val="0"/>
        </w:rPr>
      </w:pPr>
      <w:r>
        <w:rPr>
          <w:rStyle w:val="62"/>
          <w:rFonts w:hint="eastAsia" w:ascii="宋体" w:hAnsi="宋体"/>
          <w:b w:val="0"/>
        </w:rPr>
        <w:t>1、变更范围定义</w:t>
      </w:r>
      <w:bookmarkEnd w:id="7"/>
    </w:p>
    <w:p>
      <w:pPr>
        <w:pStyle w:val="24"/>
        <w:tabs>
          <w:tab w:val="left" w:pos="945"/>
        </w:tabs>
        <w:ind w:firstLine="480" w:firstLineChars="200"/>
        <w:jc w:val="left"/>
        <w:rPr>
          <w:rFonts w:ascii="宋体" w:hAnsi="宋体"/>
          <w:szCs w:val="21"/>
        </w:rPr>
      </w:pPr>
      <w:r>
        <w:rPr>
          <w:rFonts w:hint="eastAsia" w:ascii="宋体" w:hAnsi="宋体"/>
          <w:szCs w:val="21"/>
        </w:rPr>
        <w:t>所有项目实施双方提出的实施范围、系统需求等涉及到整体项目进度，费用成本调整较大的变动行为均列入项目实施变更管理范围。</w:t>
      </w:r>
    </w:p>
    <w:p>
      <w:pPr>
        <w:rPr>
          <w:rStyle w:val="62"/>
          <w:rFonts w:ascii="宋体" w:hAnsi="宋体"/>
          <w:b w:val="0"/>
        </w:rPr>
      </w:pPr>
      <w:bookmarkStart w:id="9" w:name="_Toc168365266"/>
      <w:r>
        <w:rPr>
          <w:rStyle w:val="62"/>
          <w:rFonts w:hint="eastAsia" w:ascii="宋体" w:hAnsi="宋体"/>
          <w:b w:val="0"/>
        </w:rPr>
        <w:t>2、变更审核机构</w:t>
      </w:r>
      <w:bookmarkEnd w:id="9"/>
    </w:p>
    <w:p>
      <w:pPr>
        <w:spacing w:line="360" w:lineRule="auto"/>
        <w:ind w:left="360"/>
        <w:rPr>
          <w:szCs w:val="21"/>
        </w:rPr>
      </w:pPr>
      <w:r>
        <w:rPr>
          <w:rFonts w:hint="eastAsia"/>
          <w:szCs w:val="21"/>
        </w:rPr>
        <w:t>1）由双方最高管理层授权，可对项目变更进行确认的指定人员组成变更控制委员会，负责项目变更事项的最终审核确认或拒绝。</w:t>
      </w:r>
    </w:p>
    <w:p>
      <w:pPr>
        <w:spacing w:line="360" w:lineRule="auto"/>
        <w:ind w:left="360"/>
        <w:rPr>
          <w:szCs w:val="21"/>
        </w:rPr>
      </w:pPr>
      <w:r>
        <w:rPr>
          <w:rFonts w:hint="eastAsia"/>
          <w:szCs w:val="21"/>
        </w:rPr>
        <w:t>2）项目规模较小时，可由双方最高管理层授权指定人员共同协商讨论变更事项而不设立变更控制委员会。</w:t>
      </w:r>
    </w:p>
    <w:p>
      <w:pPr>
        <w:rPr>
          <w:rStyle w:val="62"/>
          <w:rFonts w:ascii="宋体" w:hAnsi="宋体"/>
          <w:b w:val="0"/>
        </w:rPr>
      </w:pPr>
      <w:bookmarkStart w:id="10" w:name="_Toc168365267"/>
      <w:r>
        <w:rPr>
          <w:rStyle w:val="62"/>
          <w:rFonts w:hint="eastAsia" w:ascii="宋体" w:hAnsi="宋体"/>
          <w:b w:val="0"/>
        </w:rPr>
        <w:t>3、变更程序</w:t>
      </w:r>
      <w:bookmarkEnd w:id="10"/>
    </w:p>
    <w:p>
      <w:pPr>
        <w:ind w:firstLine="308" w:firstLineChars="147"/>
        <w:rPr>
          <w:rStyle w:val="62"/>
          <w:b w:val="0"/>
        </w:rPr>
      </w:pPr>
      <w:bookmarkStart w:id="11" w:name="_Toc168365268"/>
      <w:r>
        <w:rPr>
          <w:rStyle w:val="62"/>
          <w:rFonts w:hint="eastAsia"/>
          <w:b w:val="0"/>
        </w:rPr>
        <w:t>1）提出变更</w:t>
      </w:r>
      <w:bookmarkEnd w:id="8"/>
      <w:bookmarkEnd w:id="11"/>
    </w:p>
    <w:p>
      <w:pPr>
        <w:pStyle w:val="25"/>
        <w:spacing w:after="0"/>
        <w:ind w:firstLine="357"/>
        <w:rPr>
          <w:rFonts w:ascii="宋体" w:hAnsi="宋体"/>
          <w:szCs w:val="21"/>
        </w:rPr>
      </w:pPr>
      <w:r>
        <w:rPr>
          <w:rFonts w:hint="eastAsia" w:ascii="宋体" w:hAnsi="宋体"/>
          <w:szCs w:val="21"/>
        </w:rPr>
        <w:t>在项目实施进行时，双方皆可以口头或书面形式提出项目实施变更要求。。</w:t>
      </w:r>
    </w:p>
    <w:p>
      <w:pPr>
        <w:ind w:firstLine="308" w:firstLineChars="147"/>
        <w:rPr>
          <w:rStyle w:val="62"/>
          <w:b w:val="0"/>
        </w:rPr>
      </w:pPr>
      <w:bookmarkStart w:id="12" w:name="_Toc168365269"/>
      <w:r>
        <w:rPr>
          <w:rStyle w:val="62"/>
          <w:rFonts w:hint="eastAsia"/>
          <w:b w:val="0"/>
        </w:rPr>
        <w:t>2）审核确认</w:t>
      </w:r>
      <w:bookmarkEnd w:id="12"/>
    </w:p>
    <w:p>
      <w:pPr>
        <w:spacing w:line="360" w:lineRule="auto"/>
        <w:ind w:firstLine="420" w:firstLineChars="200"/>
        <w:rPr>
          <w:rFonts w:ascii="宋体" w:hAnsi="宋体"/>
          <w:szCs w:val="21"/>
        </w:rPr>
      </w:pPr>
      <w:r>
        <w:rPr>
          <w:rFonts w:hint="eastAsia" w:ascii="宋体" w:hAnsi="宋体"/>
          <w:szCs w:val="21"/>
        </w:rPr>
        <w:t>在收到 “变更申请”后，基于变更的范围及复杂度，乙方可能会对分析“变更申请”所作的工作收取费用。如需收取费用，乙方将书面通知甲方费用估算情况，甲方在收到费用估计后予以乙方正式答复，否则可视为甲方对此默认同意。在此期间，甲方也可收回“变更申请”。</w:t>
      </w:r>
    </w:p>
    <w:p>
      <w:pPr>
        <w:pStyle w:val="25"/>
        <w:spacing w:after="0"/>
        <w:ind w:firstLine="480" w:firstLineChars="200"/>
        <w:rPr>
          <w:szCs w:val="21"/>
        </w:rPr>
      </w:pPr>
      <w:r>
        <w:rPr>
          <w:rFonts w:hint="eastAsia"/>
          <w:szCs w:val="21"/>
        </w:rPr>
        <w:t>项目变更可能会造成整体实施进度、成本等各方面较大程度的改变，因此，双方的项目经理有共同义务仔细审核任何更改请求。如经分析后，可确认影响范围，并经过双方项目经理审查通过者，则可进行变更的工作。否则，应报请变更控制委员会或相关被授权人员开会讨论批准。</w:t>
      </w:r>
    </w:p>
    <w:p>
      <w:pPr>
        <w:ind w:firstLine="308" w:firstLineChars="147"/>
        <w:rPr>
          <w:rStyle w:val="62"/>
          <w:b w:val="0"/>
        </w:rPr>
      </w:pPr>
      <w:bookmarkStart w:id="13" w:name="_Toc168365270"/>
      <w:r>
        <w:rPr>
          <w:rStyle w:val="62"/>
          <w:rFonts w:hint="eastAsia"/>
          <w:b w:val="0"/>
        </w:rPr>
        <w:t>3）实施变更</w:t>
      </w:r>
      <w:bookmarkEnd w:id="13"/>
    </w:p>
    <w:p>
      <w:pPr>
        <w:spacing w:line="360" w:lineRule="auto"/>
        <w:ind w:firstLine="482"/>
        <w:rPr>
          <w:szCs w:val="21"/>
        </w:rPr>
      </w:pPr>
      <w:r>
        <w:rPr>
          <w:rFonts w:hint="eastAsia"/>
          <w:szCs w:val="21"/>
        </w:rPr>
        <w:t>经双方对变更项目协商一致后，可开始进行变更作业。调整项目计划，并及时将变更信息、方案等向项目组公布。</w:t>
      </w:r>
    </w:p>
    <w:p>
      <w:pPr>
        <w:ind w:firstLine="308" w:firstLineChars="147"/>
        <w:rPr>
          <w:rStyle w:val="62"/>
          <w:b w:val="0"/>
        </w:rPr>
      </w:pPr>
      <w:bookmarkStart w:id="14" w:name="_Toc168365271"/>
      <w:r>
        <w:rPr>
          <w:rStyle w:val="62"/>
          <w:rFonts w:hint="eastAsia"/>
          <w:b w:val="0"/>
        </w:rPr>
        <w:t>4）约束条件</w:t>
      </w:r>
      <w:bookmarkEnd w:id="14"/>
    </w:p>
    <w:p>
      <w:pPr>
        <w:spacing w:line="360" w:lineRule="auto"/>
        <w:ind w:firstLine="420" w:firstLineChars="200"/>
        <w:rPr>
          <w:szCs w:val="21"/>
        </w:rPr>
      </w:pPr>
      <w:r>
        <w:rPr>
          <w:rFonts w:hint="eastAsia"/>
          <w:szCs w:val="21"/>
        </w:rPr>
        <w:t>在整个项目实施工作过程中，双方须严格遵守该变更控制程序并且必须坚持执行。</w:t>
      </w:r>
    </w:p>
    <w:p>
      <w:pPr>
        <w:ind w:firstLine="420" w:firstLineChars="200"/>
        <w:rPr>
          <w:szCs w:val="21"/>
        </w:rPr>
      </w:pPr>
      <w:r>
        <w:rPr>
          <w:rFonts w:hint="eastAsia"/>
          <w:szCs w:val="21"/>
        </w:rPr>
        <w:t>由于项目实施时间紧迫，建议审核时间应在提交后的三个工作日之内。如果五个工作日没有回应即作为确认处理。</w:t>
      </w:r>
    </w:p>
    <w:p>
      <w:pPr>
        <w:ind w:firstLine="420" w:firstLineChars="200"/>
        <w:rPr>
          <w:szCs w:val="21"/>
        </w:rPr>
      </w:pPr>
      <w:r>
        <w:rPr>
          <w:rFonts w:hint="eastAsia"/>
          <w:szCs w:val="21"/>
        </w:rPr>
        <w:t>批准后的变更方案建议书将以书面的形式列入本协议。</w:t>
      </w:r>
    </w:p>
    <w:p>
      <w:pPr>
        <w:ind w:firstLine="420" w:firstLineChars="200"/>
        <w:rPr>
          <w:szCs w:val="21"/>
        </w:rPr>
      </w:pPr>
    </w:p>
    <w:p>
      <w:pPr>
        <w:ind w:firstLine="420" w:firstLineChars="200"/>
        <w:rPr>
          <w:szCs w:val="21"/>
        </w:rPr>
      </w:pPr>
    </w:p>
    <w:p>
      <w:pPr>
        <w:ind w:firstLine="420" w:firstLineChars="200"/>
        <w:rPr>
          <w:szCs w:val="21"/>
        </w:rPr>
      </w:pPr>
    </w:p>
    <w:p>
      <w:pPr>
        <w:rPr>
          <w:szCs w:val="21"/>
        </w:rPr>
      </w:pPr>
    </w:p>
    <w:tbl>
      <w:tblPr>
        <w:tblStyle w:val="59"/>
        <w:tblW w:w="8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215"/>
        <w:gridCol w:w="860"/>
        <w:gridCol w:w="1575"/>
        <w:gridCol w:w="575"/>
        <w:gridCol w:w="1075"/>
        <w:gridCol w:w="1720"/>
        <w:gridCol w:w="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526" w:type="dxa"/>
            <w:gridSpan w:val="8"/>
            <w:tcBorders>
              <w:bottom w:val="single" w:color="auto" w:sz="4" w:space="0"/>
            </w:tcBorders>
            <w:shd w:val="clear" w:color="auto" w:fill="CCCCCC"/>
            <w:vAlign w:val="center"/>
          </w:tcPr>
          <w:p>
            <w:pPr>
              <w:pStyle w:val="68"/>
              <w:jc w:val="center"/>
              <w:rPr>
                <w:rFonts w:ascii="宋体" w:hAnsi="宋体"/>
                <w:b/>
                <w:spacing w:val="20"/>
                <w:sz w:val="21"/>
                <w:szCs w:val="21"/>
              </w:rPr>
            </w:pPr>
            <w:r>
              <w:rPr>
                <w:rFonts w:hint="eastAsia" w:ascii="宋体" w:hAnsi="宋体"/>
                <w:b/>
                <w:spacing w:val="20"/>
                <w:sz w:val="21"/>
                <w:szCs w:val="21"/>
              </w:rPr>
              <w:t>变更申请表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3" w:type="dxa"/>
          </w:tcPr>
          <w:p>
            <w:pPr>
              <w:pStyle w:val="68"/>
              <w:rPr>
                <w:rFonts w:ascii="宋体" w:hAnsi="宋体"/>
                <w:sz w:val="21"/>
                <w:szCs w:val="21"/>
              </w:rPr>
            </w:pPr>
            <w:r>
              <w:rPr>
                <w:rFonts w:hint="eastAsia" w:ascii="宋体" w:hAnsi="宋体"/>
                <w:sz w:val="21"/>
                <w:szCs w:val="21"/>
              </w:rPr>
              <w:t>变更申请（系统名称）</w:t>
            </w:r>
          </w:p>
        </w:tc>
        <w:tc>
          <w:tcPr>
            <w:tcW w:w="2650" w:type="dxa"/>
            <w:gridSpan w:val="3"/>
          </w:tcPr>
          <w:p>
            <w:pPr>
              <w:pStyle w:val="68"/>
              <w:rPr>
                <w:rFonts w:ascii="宋体" w:hAnsi="宋体"/>
                <w:sz w:val="21"/>
                <w:szCs w:val="21"/>
              </w:rPr>
            </w:pPr>
          </w:p>
        </w:tc>
        <w:tc>
          <w:tcPr>
            <w:tcW w:w="1650" w:type="dxa"/>
            <w:gridSpan w:val="2"/>
          </w:tcPr>
          <w:p>
            <w:pPr>
              <w:pStyle w:val="68"/>
              <w:rPr>
                <w:rFonts w:ascii="宋体" w:hAnsi="宋体"/>
                <w:sz w:val="21"/>
                <w:szCs w:val="21"/>
              </w:rPr>
            </w:pPr>
            <w:r>
              <w:rPr>
                <w:rFonts w:hint="eastAsia" w:ascii="宋体" w:hAnsi="宋体"/>
                <w:sz w:val="21"/>
                <w:szCs w:val="21"/>
              </w:rPr>
              <w:t>变更申请序号#：</w:t>
            </w:r>
          </w:p>
        </w:tc>
        <w:tc>
          <w:tcPr>
            <w:tcW w:w="2613" w:type="dxa"/>
            <w:gridSpan w:val="2"/>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9" w:hRule="atLeast"/>
          <w:jc w:val="center"/>
        </w:trPr>
        <w:tc>
          <w:tcPr>
            <w:tcW w:w="1613" w:type="dxa"/>
          </w:tcPr>
          <w:p>
            <w:pPr>
              <w:pStyle w:val="68"/>
              <w:rPr>
                <w:rFonts w:ascii="宋体" w:hAnsi="宋体"/>
                <w:sz w:val="21"/>
                <w:szCs w:val="21"/>
              </w:rPr>
            </w:pPr>
            <w:r>
              <w:rPr>
                <w:rFonts w:hint="eastAsia" w:ascii="宋体" w:hAnsi="宋体"/>
                <w:sz w:val="21"/>
                <w:szCs w:val="21"/>
              </w:rPr>
              <w:t>申请人：</w:t>
            </w:r>
          </w:p>
        </w:tc>
        <w:tc>
          <w:tcPr>
            <w:tcW w:w="2650" w:type="dxa"/>
            <w:gridSpan w:val="3"/>
          </w:tcPr>
          <w:p>
            <w:pPr>
              <w:pStyle w:val="68"/>
              <w:rPr>
                <w:rFonts w:ascii="宋体" w:hAnsi="宋体"/>
                <w:sz w:val="21"/>
                <w:szCs w:val="21"/>
              </w:rPr>
            </w:pPr>
          </w:p>
        </w:tc>
        <w:tc>
          <w:tcPr>
            <w:tcW w:w="1650" w:type="dxa"/>
            <w:gridSpan w:val="2"/>
          </w:tcPr>
          <w:p>
            <w:pPr>
              <w:pStyle w:val="68"/>
              <w:rPr>
                <w:rFonts w:ascii="宋体" w:hAnsi="宋体"/>
                <w:sz w:val="21"/>
                <w:szCs w:val="21"/>
              </w:rPr>
            </w:pPr>
            <w:r>
              <w:rPr>
                <w:rFonts w:hint="eastAsia" w:ascii="宋体" w:hAnsi="宋体"/>
                <w:sz w:val="21"/>
                <w:szCs w:val="21"/>
              </w:rPr>
              <w:t>日期：</w:t>
            </w:r>
          </w:p>
        </w:tc>
        <w:tc>
          <w:tcPr>
            <w:tcW w:w="2613" w:type="dxa"/>
            <w:gridSpan w:val="2"/>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8526" w:type="dxa"/>
            <w:gridSpan w:val="8"/>
          </w:tcPr>
          <w:p>
            <w:pPr>
              <w:pStyle w:val="68"/>
              <w:rPr>
                <w:rFonts w:ascii="宋体" w:hAnsi="宋体"/>
                <w:sz w:val="21"/>
                <w:szCs w:val="21"/>
              </w:rPr>
            </w:pPr>
            <w:r>
              <w:rPr>
                <w:rFonts w:hint="eastAsia" w:ascii="宋体" w:hAnsi="宋体"/>
                <w:sz w:val="21"/>
                <w:szCs w:val="21"/>
              </w:rPr>
              <w:t>申请变更内容：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0" w:hRule="atLeast"/>
          <w:jc w:val="center"/>
        </w:trPr>
        <w:tc>
          <w:tcPr>
            <w:tcW w:w="8526" w:type="dxa"/>
            <w:gridSpan w:val="8"/>
            <w:tcBorders>
              <w:bottom w:val="single" w:color="auto" w:sz="4" w:space="0"/>
            </w:tcBorders>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26" w:type="dxa"/>
            <w:gridSpan w:val="8"/>
          </w:tcPr>
          <w:p>
            <w:pPr>
              <w:pStyle w:val="68"/>
              <w:rPr>
                <w:rFonts w:ascii="宋体" w:hAnsi="宋体"/>
                <w:sz w:val="21"/>
                <w:szCs w:val="21"/>
              </w:rPr>
            </w:pPr>
            <w:r>
              <w:rPr>
                <w:rFonts w:hint="eastAsia" w:ascii="宋体" w:hAnsi="宋体"/>
                <w:sz w:val="21"/>
                <w:szCs w:val="21"/>
              </w:rPr>
              <w:t>申请变更原因：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0" w:hRule="atLeast"/>
          <w:jc w:val="center"/>
        </w:trPr>
        <w:tc>
          <w:tcPr>
            <w:tcW w:w="8526" w:type="dxa"/>
            <w:gridSpan w:val="8"/>
            <w:tcBorders>
              <w:bottom w:val="single" w:color="auto" w:sz="4" w:space="0"/>
            </w:tcBorders>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26" w:type="dxa"/>
            <w:gridSpan w:val="8"/>
          </w:tcPr>
          <w:p>
            <w:pPr>
              <w:pStyle w:val="68"/>
              <w:rPr>
                <w:rFonts w:ascii="宋体" w:hAnsi="宋体"/>
                <w:sz w:val="21"/>
                <w:szCs w:val="21"/>
              </w:rPr>
            </w:pPr>
            <w:r>
              <w:rPr>
                <w:rFonts w:hint="eastAsia" w:ascii="宋体" w:hAnsi="宋体"/>
                <w:sz w:val="21"/>
                <w:szCs w:val="21"/>
              </w:rPr>
              <w:t>变更类别（标明一个）：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8" w:type="dxa"/>
            <w:gridSpan w:val="2"/>
          </w:tcPr>
          <w:p>
            <w:pPr>
              <w:pStyle w:val="68"/>
              <w:rPr>
                <w:rFonts w:ascii="宋体" w:hAnsi="宋体"/>
                <w:sz w:val="21"/>
                <w:szCs w:val="21"/>
              </w:rPr>
            </w:pPr>
            <w:r>
              <w:rPr>
                <w:rFonts w:hint="eastAsia" w:ascii="宋体" w:hAnsi="宋体"/>
                <w:sz w:val="21"/>
                <w:szCs w:val="21"/>
              </w:rPr>
              <w:t>A</w:t>
            </w:r>
            <w:r>
              <w:rPr>
                <w:rFonts w:ascii="宋体" w:hAnsi="宋体"/>
                <w:sz w:val="21"/>
                <w:szCs w:val="21"/>
              </w:rPr>
              <w:t xml:space="preserve">. </w:t>
            </w:r>
            <w:r>
              <w:rPr>
                <w:rFonts w:hint="eastAsia" w:ascii="宋体" w:hAnsi="宋体"/>
                <w:sz w:val="21"/>
                <w:szCs w:val="21"/>
              </w:rPr>
              <w:t>功能方面</w:t>
            </w:r>
          </w:p>
        </w:tc>
        <w:tc>
          <w:tcPr>
            <w:tcW w:w="860" w:type="dxa"/>
          </w:tcPr>
          <w:p>
            <w:pPr>
              <w:pStyle w:val="68"/>
              <w:rPr>
                <w:rFonts w:ascii="宋体" w:hAnsi="宋体"/>
                <w:sz w:val="21"/>
                <w:szCs w:val="21"/>
              </w:rPr>
            </w:pPr>
          </w:p>
        </w:tc>
        <w:tc>
          <w:tcPr>
            <w:tcW w:w="2150" w:type="dxa"/>
            <w:gridSpan w:val="2"/>
          </w:tcPr>
          <w:p>
            <w:pPr>
              <w:pStyle w:val="68"/>
              <w:rPr>
                <w:rFonts w:ascii="宋体" w:hAnsi="宋体"/>
                <w:sz w:val="21"/>
                <w:szCs w:val="21"/>
              </w:rPr>
            </w:pPr>
            <w:r>
              <w:rPr>
                <w:rFonts w:hint="eastAsia" w:ascii="宋体" w:hAnsi="宋体"/>
                <w:sz w:val="21"/>
                <w:szCs w:val="21"/>
              </w:rPr>
              <w:t>B</w:t>
            </w:r>
            <w:r>
              <w:rPr>
                <w:rFonts w:ascii="宋体" w:hAnsi="宋体"/>
                <w:sz w:val="21"/>
                <w:szCs w:val="21"/>
              </w:rPr>
              <w:t xml:space="preserve">. </w:t>
            </w:r>
            <w:r>
              <w:rPr>
                <w:rFonts w:hint="eastAsia" w:ascii="宋体" w:hAnsi="宋体"/>
                <w:sz w:val="21"/>
                <w:szCs w:val="21"/>
              </w:rPr>
              <w:t>运行性能方面</w:t>
            </w:r>
          </w:p>
        </w:tc>
        <w:tc>
          <w:tcPr>
            <w:tcW w:w="1075" w:type="dxa"/>
          </w:tcPr>
          <w:p>
            <w:pPr>
              <w:pStyle w:val="68"/>
              <w:rPr>
                <w:rFonts w:ascii="宋体" w:hAnsi="宋体"/>
                <w:sz w:val="21"/>
                <w:szCs w:val="21"/>
              </w:rPr>
            </w:pPr>
          </w:p>
        </w:tc>
        <w:tc>
          <w:tcPr>
            <w:tcW w:w="1720" w:type="dxa"/>
          </w:tcPr>
          <w:p>
            <w:pPr>
              <w:pStyle w:val="68"/>
              <w:rPr>
                <w:rFonts w:ascii="宋体" w:hAnsi="宋体"/>
                <w:sz w:val="21"/>
                <w:szCs w:val="21"/>
              </w:rPr>
            </w:pPr>
            <w:r>
              <w:rPr>
                <w:rFonts w:ascii="宋体" w:hAnsi="宋体"/>
                <w:sz w:val="21"/>
                <w:szCs w:val="21"/>
              </w:rPr>
              <w:t xml:space="preserve">C. </w:t>
            </w:r>
            <w:r>
              <w:rPr>
                <w:rFonts w:hint="eastAsia" w:ascii="宋体" w:hAnsi="宋体"/>
                <w:sz w:val="21"/>
                <w:szCs w:val="21"/>
              </w:rPr>
              <w:t>文档方面</w:t>
            </w:r>
          </w:p>
        </w:tc>
        <w:tc>
          <w:tcPr>
            <w:tcW w:w="893" w:type="dxa"/>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0" w:hRule="atLeast"/>
          <w:jc w:val="center"/>
        </w:trPr>
        <w:tc>
          <w:tcPr>
            <w:tcW w:w="1828" w:type="dxa"/>
            <w:gridSpan w:val="2"/>
            <w:vAlign w:val="center"/>
          </w:tcPr>
          <w:p>
            <w:pPr>
              <w:pStyle w:val="68"/>
              <w:rPr>
                <w:rFonts w:ascii="宋体" w:hAnsi="宋体"/>
                <w:sz w:val="21"/>
                <w:szCs w:val="21"/>
              </w:rPr>
            </w:pPr>
            <w:r>
              <w:rPr>
                <w:rFonts w:hint="eastAsia" w:ascii="宋体" w:hAnsi="宋体"/>
                <w:sz w:val="21"/>
                <w:szCs w:val="21"/>
              </w:rPr>
              <w:t>授权人签字：</w:t>
            </w:r>
          </w:p>
        </w:tc>
        <w:tc>
          <w:tcPr>
            <w:tcW w:w="3010" w:type="dxa"/>
            <w:gridSpan w:val="3"/>
            <w:vAlign w:val="center"/>
          </w:tcPr>
          <w:p>
            <w:pPr>
              <w:pStyle w:val="68"/>
              <w:rPr>
                <w:rFonts w:ascii="宋体" w:hAnsi="宋体"/>
                <w:sz w:val="21"/>
                <w:szCs w:val="21"/>
              </w:rPr>
            </w:pPr>
          </w:p>
        </w:tc>
        <w:tc>
          <w:tcPr>
            <w:tcW w:w="1075" w:type="dxa"/>
            <w:vAlign w:val="center"/>
          </w:tcPr>
          <w:p>
            <w:pPr>
              <w:pStyle w:val="68"/>
              <w:rPr>
                <w:rFonts w:ascii="宋体" w:hAnsi="宋体"/>
                <w:sz w:val="21"/>
                <w:szCs w:val="21"/>
              </w:rPr>
            </w:pPr>
            <w:r>
              <w:rPr>
                <w:rFonts w:hint="eastAsia" w:ascii="宋体" w:hAnsi="宋体"/>
                <w:sz w:val="21"/>
                <w:szCs w:val="21"/>
              </w:rPr>
              <w:t>日期：</w:t>
            </w:r>
          </w:p>
        </w:tc>
        <w:tc>
          <w:tcPr>
            <w:tcW w:w="2613" w:type="dxa"/>
            <w:gridSpan w:val="2"/>
            <w:vAlign w:val="center"/>
          </w:tcPr>
          <w:p>
            <w:pPr>
              <w:pStyle w:val="68"/>
              <w:rPr>
                <w:rFonts w:ascii="宋体" w:hAnsi="宋体"/>
                <w:sz w:val="21"/>
                <w:szCs w:val="21"/>
              </w:rPr>
            </w:pPr>
          </w:p>
        </w:tc>
      </w:tr>
    </w:tbl>
    <w:p>
      <w:pPr>
        <w:rPr>
          <w:szCs w:val="21"/>
        </w:rPr>
      </w:pPr>
    </w:p>
    <w:p/>
    <w:p>
      <w:pPr>
        <w:pStyle w:val="25"/>
        <w:spacing w:after="0"/>
      </w:pPr>
    </w:p>
    <w:p>
      <w:pPr>
        <w:pStyle w:val="25"/>
        <w:spacing w:after="0"/>
      </w:pPr>
    </w:p>
    <w:p>
      <w:pPr>
        <w:pStyle w:val="25"/>
        <w:spacing w:after="0"/>
      </w:pPr>
    </w:p>
    <w:p>
      <w:pPr>
        <w:pStyle w:val="25"/>
        <w:spacing w:after="0"/>
      </w:pPr>
    </w:p>
    <w:p>
      <w:pPr>
        <w:pStyle w:val="25"/>
        <w:spacing w:after="0"/>
      </w:pPr>
    </w:p>
    <w:p>
      <w:pPr>
        <w:tabs>
          <w:tab w:val="right" w:leader="dot" w:pos="8820"/>
        </w:tabs>
        <w:ind w:right="632" w:rightChars="301" w:firstLine="420"/>
        <w:rPr>
          <w:rFonts w:ascii="宋体" w:hAnsi="宋体"/>
          <w:szCs w:val="21"/>
        </w:rPr>
      </w:pPr>
    </w:p>
    <w:p>
      <w:pPr>
        <w:spacing w:line="360" w:lineRule="auto"/>
        <w:ind w:firstLine="420" w:firstLineChars="200"/>
      </w:pPr>
    </w:p>
    <w:p>
      <w:pPr>
        <w:spacing w:line="360" w:lineRule="auto"/>
        <w:ind w:firstLine="420" w:firstLineChars="200"/>
      </w:pPr>
    </w:p>
    <w:p>
      <w:pPr>
        <w:pStyle w:val="2"/>
        <w:numPr>
          <w:ilvl w:val="0"/>
          <w:numId w:val="0"/>
        </w:numPr>
        <w:spacing w:before="156"/>
        <w:ind w:left="568"/>
        <w:rPr>
          <w:rFonts w:hint="eastAsia"/>
          <w:lang w:val="en-US" w:eastAsia="zh-CN"/>
        </w:rPr>
      </w:pPr>
      <w:r>
        <w:rPr>
          <w:rFonts w:hint="eastAsia"/>
          <w:lang w:val="en-US" w:eastAsia="zh-CN"/>
        </w:rPr>
        <w:t>附件3：方案阐述</w:t>
      </w:r>
    </w:p>
    <w:p>
      <w:pPr>
        <w:pStyle w:val="2"/>
        <w:numPr>
          <w:ilvl w:val="0"/>
          <w:numId w:val="7"/>
        </w:numPr>
        <w:bidi w:val="0"/>
        <w:ind w:left="0" w:leftChars="0" w:firstLine="420" w:firstLineChars="0"/>
        <w:rPr>
          <w:rFonts w:hint="eastAsia"/>
          <w:lang w:val="en-US" w:eastAsia="zh-CN"/>
        </w:rPr>
      </w:pPr>
      <w:r>
        <w:rPr>
          <w:rFonts w:hint="eastAsia"/>
          <w:lang w:val="en-US" w:eastAsia="zh-CN"/>
        </w:rPr>
        <w:t>渠道管理</w:t>
      </w:r>
    </w:p>
    <w:p>
      <w:pPr>
        <w:pStyle w:val="3"/>
        <w:numPr>
          <w:ilvl w:val="1"/>
          <w:numId w:val="8"/>
        </w:numPr>
        <w:tabs>
          <w:tab w:val="left" w:pos="792"/>
        </w:tabs>
        <w:bidi w:val="0"/>
        <w:rPr>
          <w:rFonts w:hint="eastAsia"/>
          <w:lang w:val="en-US" w:eastAsia="zh-CN"/>
        </w:rPr>
      </w:pPr>
      <w:r>
        <w:rPr>
          <w:rFonts w:hint="eastAsia"/>
          <w:lang w:val="en-US" w:eastAsia="zh-CN"/>
        </w:rPr>
        <w:t>渠道商管理</w:t>
      </w:r>
    </w:p>
    <w:p>
      <w:pPr>
        <w:numPr>
          <w:ilvl w:val="0"/>
          <w:numId w:val="9"/>
        </w:numPr>
        <w:rPr>
          <w:rFonts w:hint="eastAsia"/>
          <w:lang w:val="en-US" w:eastAsia="zh-CN"/>
        </w:rPr>
      </w:pPr>
      <w:r>
        <w:rPr>
          <w:rFonts w:hint="eastAsia"/>
          <w:lang w:val="en-US" w:eastAsia="zh-CN"/>
        </w:rPr>
        <w:t>渠道商微信注册：填写申请账号、申请密码、公司名称、税号、联系人、联系电话、联系地址、注册项目等；</w:t>
      </w:r>
    </w:p>
    <w:p>
      <w:pPr>
        <w:numPr>
          <w:ilvl w:val="0"/>
          <w:numId w:val="9"/>
        </w:numPr>
        <w:rPr>
          <w:rFonts w:hint="default"/>
          <w:color w:val="auto"/>
          <w:lang w:val="en-US" w:eastAsia="zh-CN"/>
        </w:rPr>
      </w:pPr>
      <w:r>
        <w:rPr>
          <w:rFonts w:hint="eastAsia"/>
          <w:color w:val="auto"/>
          <w:lang w:val="en-US" w:eastAsia="zh-CN"/>
        </w:rPr>
        <w:t>凯莱用户在ERP审核；</w:t>
      </w:r>
    </w:p>
    <w:p>
      <w:pPr>
        <w:numPr>
          <w:ilvl w:val="0"/>
          <w:numId w:val="9"/>
        </w:numPr>
        <w:rPr>
          <w:rFonts w:hint="default"/>
          <w:color w:val="auto"/>
          <w:lang w:val="en-US" w:eastAsia="zh-CN"/>
        </w:rPr>
      </w:pPr>
      <w:r>
        <w:rPr>
          <w:rFonts w:hint="eastAsia"/>
          <w:color w:val="auto"/>
          <w:lang w:val="en-US" w:eastAsia="zh-CN"/>
        </w:rPr>
        <w:t>审核后自动传入ERP的渠道商库。</w:t>
      </w:r>
    </w:p>
    <w:p>
      <w:pPr>
        <w:pStyle w:val="3"/>
        <w:numPr>
          <w:ilvl w:val="1"/>
          <w:numId w:val="8"/>
        </w:numPr>
        <w:tabs>
          <w:tab w:val="left" w:pos="792"/>
        </w:tabs>
        <w:bidi w:val="0"/>
        <w:rPr>
          <w:rFonts w:hint="default"/>
          <w:lang w:val="en-US" w:eastAsia="zh-CN"/>
        </w:rPr>
      </w:pPr>
      <w:r>
        <w:rPr>
          <w:rFonts w:hint="eastAsia"/>
          <w:lang w:val="en-US" w:eastAsia="zh-CN"/>
        </w:rPr>
        <w:t>渠道商员工管理</w:t>
      </w:r>
    </w:p>
    <w:p>
      <w:pPr>
        <w:numPr>
          <w:ilvl w:val="0"/>
          <w:numId w:val="10"/>
        </w:numPr>
        <w:rPr>
          <w:rFonts w:hint="eastAsia"/>
          <w:lang w:val="en-US" w:eastAsia="zh-CN"/>
        </w:rPr>
      </w:pPr>
      <w:r>
        <w:rPr>
          <w:rFonts w:hint="eastAsia"/>
          <w:lang w:val="en-US" w:eastAsia="zh-CN"/>
        </w:rPr>
        <w:t>渠道商员工微信注册：选择公司，填写申请账号（手机）、姓名、申请密码等；</w:t>
      </w:r>
    </w:p>
    <w:p>
      <w:pPr>
        <w:numPr>
          <w:ilvl w:val="0"/>
          <w:numId w:val="10"/>
        </w:numPr>
        <w:rPr>
          <w:rFonts w:hint="default"/>
          <w:color w:val="auto"/>
          <w:lang w:val="en-US" w:eastAsia="zh-CN"/>
        </w:rPr>
      </w:pPr>
      <w:r>
        <w:rPr>
          <w:rFonts w:hint="eastAsia"/>
          <w:color w:val="auto"/>
          <w:lang w:val="en-US" w:eastAsia="zh-CN"/>
        </w:rPr>
        <w:t>渠道商在微信审核；</w:t>
      </w:r>
    </w:p>
    <w:p>
      <w:pPr>
        <w:numPr>
          <w:ilvl w:val="0"/>
          <w:numId w:val="10"/>
        </w:numPr>
        <w:rPr>
          <w:rFonts w:hint="default"/>
          <w:color w:val="auto"/>
          <w:lang w:val="en-US" w:eastAsia="zh-CN"/>
        </w:rPr>
      </w:pPr>
      <w:r>
        <w:rPr>
          <w:rFonts w:hint="eastAsia"/>
          <w:color w:val="auto"/>
          <w:lang w:val="en-US" w:eastAsia="zh-CN"/>
        </w:rPr>
        <w:t>审核后自动传入ERP的渠道商员工库；</w:t>
      </w:r>
    </w:p>
    <w:p>
      <w:pPr>
        <w:numPr>
          <w:ilvl w:val="0"/>
          <w:numId w:val="10"/>
        </w:numPr>
        <w:tabs>
          <w:tab w:val="left" w:pos="312"/>
        </w:tabs>
        <w:rPr>
          <w:rFonts w:hint="default"/>
          <w:color w:val="auto"/>
          <w:lang w:val="en-US" w:eastAsia="zh-CN"/>
        </w:rPr>
      </w:pPr>
      <w:r>
        <w:rPr>
          <w:rFonts w:hint="eastAsia"/>
          <w:color w:val="auto"/>
          <w:lang w:val="en-US" w:eastAsia="zh-CN"/>
        </w:rPr>
        <w:t>渠道商员工离职后，客户归属公司</w:t>
      </w:r>
    </w:p>
    <w:p>
      <w:pPr>
        <w:numPr>
          <w:ilvl w:val="0"/>
          <w:numId w:val="0"/>
        </w:numPr>
        <w:tabs>
          <w:tab w:val="left" w:pos="312"/>
        </w:tabs>
        <w:rPr>
          <w:rFonts w:hint="eastAsia"/>
          <w:color w:val="auto"/>
          <w:lang w:val="en-US" w:eastAsia="zh-CN"/>
        </w:rPr>
      </w:pPr>
      <w:r>
        <w:rPr>
          <w:rFonts w:hint="eastAsia"/>
          <w:color w:val="auto"/>
          <w:lang w:val="en-US" w:eastAsia="zh-CN"/>
        </w:rPr>
        <w:t>4.1）可自主发起公司变更，由新公司审核后转入；</w:t>
      </w:r>
    </w:p>
    <w:p>
      <w:pPr>
        <w:numPr>
          <w:ilvl w:val="0"/>
          <w:numId w:val="0"/>
        </w:numPr>
        <w:tabs>
          <w:tab w:val="left" w:pos="312"/>
        </w:tabs>
        <w:rPr>
          <w:rFonts w:hint="default"/>
          <w:color w:val="auto"/>
          <w:lang w:val="en-US" w:eastAsia="zh-CN"/>
        </w:rPr>
      </w:pPr>
      <w:r>
        <w:rPr>
          <w:rFonts w:hint="eastAsia"/>
          <w:color w:val="auto"/>
          <w:lang w:val="en-US" w:eastAsia="zh-CN"/>
        </w:rPr>
        <w:t>4.2）无新公司可选择全民经纪人，后续在全民经纪人平台注册账号；</w:t>
      </w:r>
    </w:p>
    <w:p>
      <w:pPr>
        <w:pStyle w:val="3"/>
        <w:numPr>
          <w:ilvl w:val="1"/>
          <w:numId w:val="8"/>
        </w:numPr>
        <w:tabs>
          <w:tab w:val="left" w:pos="792"/>
        </w:tabs>
        <w:bidi w:val="0"/>
        <w:rPr>
          <w:rFonts w:hint="default"/>
          <w:lang w:val="en-US" w:eastAsia="zh-CN"/>
        </w:rPr>
      </w:pPr>
      <w:r>
        <w:rPr>
          <w:rFonts w:hint="eastAsia"/>
          <w:lang w:val="en-US" w:eastAsia="zh-CN"/>
        </w:rPr>
        <w:t>渠道报备管理</w:t>
      </w:r>
    </w:p>
    <w:p>
      <w:pPr>
        <w:numPr>
          <w:ilvl w:val="0"/>
          <w:numId w:val="0"/>
        </w:numPr>
        <w:rPr>
          <w:rFonts w:hint="default"/>
          <w:lang w:val="en-US" w:eastAsia="zh-CN"/>
        </w:rPr>
      </w:pPr>
      <w:r>
        <w:drawing>
          <wp:inline distT="0" distB="0" distL="114300" distR="114300">
            <wp:extent cx="5594985" cy="23418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594985" cy="23418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报备管理</w:t>
      </w:r>
    </w:p>
    <w:p>
      <w:pPr>
        <w:numPr>
          <w:ilvl w:val="0"/>
          <w:numId w:val="0"/>
        </w:numPr>
        <w:rPr>
          <w:rFonts w:hint="eastAsia"/>
          <w:lang w:val="en-US" w:eastAsia="zh-CN"/>
        </w:rPr>
      </w:pPr>
      <w:r>
        <w:rPr>
          <w:rFonts w:hint="eastAsia"/>
          <w:lang w:val="en-US" w:eastAsia="zh-CN"/>
        </w:rPr>
        <w:t>1）渠道人员微信报备，系统自动记录报备客户信息、报备时间、报备渠道人员信息。</w:t>
      </w:r>
    </w:p>
    <w:p>
      <w:pPr>
        <w:numPr>
          <w:ilvl w:val="0"/>
          <w:numId w:val="0"/>
        </w:numPr>
        <w:rPr>
          <w:rFonts w:hint="default"/>
          <w:lang w:val="en-US" w:eastAsia="zh-CN"/>
        </w:rPr>
      </w:pPr>
      <w:r>
        <w:rPr>
          <w:rFonts w:hint="eastAsia"/>
          <w:lang w:val="en-US" w:eastAsia="zh-CN"/>
        </w:rPr>
        <w:t>2）渠道报备客户后，系统立即按照判客规则自动判定客户有效性，并做提示。只需判定本项目客户有效性，跨项目不需判定。判定规则：本项目客户手机号不重复，且不在保护期内。</w:t>
      </w:r>
    </w:p>
    <w:p>
      <w:pPr>
        <w:numPr>
          <w:ilvl w:val="0"/>
          <w:numId w:val="0"/>
        </w:numPr>
        <w:rPr>
          <w:rFonts w:hint="eastAsia"/>
          <w:lang w:val="en-US" w:eastAsia="zh-CN"/>
        </w:rPr>
      </w:pPr>
      <w:r>
        <w:rPr>
          <w:rFonts w:hint="eastAsia"/>
          <w:lang w:val="en-US" w:eastAsia="zh-CN"/>
        </w:rPr>
        <w:t>3）报备规则：统一在手机端提前 30 分钟报备，报备有效后，x天内带客户到案场；</w:t>
      </w:r>
    </w:p>
    <w:p>
      <w:pPr>
        <w:numPr>
          <w:ilvl w:val="0"/>
          <w:numId w:val="0"/>
        </w:numPr>
        <w:rPr>
          <w:rFonts w:hint="default"/>
          <w:lang w:val="en-US" w:eastAsia="zh-CN"/>
        </w:rPr>
      </w:pPr>
      <w:r>
        <w:rPr>
          <w:rFonts w:hint="eastAsia"/>
          <w:lang w:val="en-US" w:eastAsia="zh-CN"/>
        </w:rPr>
        <w:t>4）报备成功后，</w:t>
      </w:r>
      <w:r>
        <w:rPr>
          <w:rFonts w:hint="eastAsia"/>
          <w:color w:val="auto"/>
          <w:lang w:val="en-US" w:eastAsia="zh-CN"/>
        </w:rPr>
        <w:t>自动传入ERP的渠道报备客户库。</w:t>
      </w:r>
    </w:p>
    <w:p>
      <w:pPr>
        <w:pStyle w:val="4"/>
        <w:bidi w:val="0"/>
        <w:rPr>
          <w:rFonts w:hint="default"/>
          <w:lang w:val="en-US" w:eastAsia="zh-CN"/>
        </w:rPr>
      </w:pPr>
      <w:r>
        <w:rPr>
          <w:rFonts w:hint="eastAsia"/>
          <w:lang w:val="en-US" w:eastAsia="zh-CN"/>
        </w:rPr>
        <w:t>报备保护期管理：按客户类型设置（全民经纪人、老带新、渠道）</w:t>
      </w:r>
    </w:p>
    <w:p>
      <w:pPr>
        <w:numPr>
          <w:ilvl w:val="0"/>
          <w:numId w:val="11"/>
        </w:numPr>
        <w:rPr>
          <w:rFonts w:hint="eastAsia"/>
          <w:lang w:val="en-US" w:eastAsia="zh-CN"/>
        </w:rPr>
      </w:pPr>
      <w:r>
        <w:rPr>
          <w:rFonts w:hint="eastAsia"/>
          <w:lang w:val="en-US" w:eastAsia="zh-CN"/>
        </w:rPr>
        <w:t>报备提前期：xx分钟；（判定置业顾问能否确认带看）</w:t>
      </w:r>
    </w:p>
    <w:p>
      <w:pPr>
        <w:numPr>
          <w:ilvl w:val="0"/>
          <w:numId w:val="11"/>
        </w:numPr>
        <w:rPr>
          <w:rFonts w:hint="eastAsia"/>
          <w:lang w:val="en-US" w:eastAsia="zh-CN"/>
        </w:rPr>
      </w:pPr>
      <w:r>
        <w:rPr>
          <w:rFonts w:hint="eastAsia"/>
          <w:lang w:val="en-US" w:eastAsia="zh-CN"/>
        </w:rPr>
        <w:t>报备保护期：xx天；（判定其他渠道能否报备）</w:t>
      </w:r>
    </w:p>
    <w:p>
      <w:pPr>
        <w:numPr>
          <w:ilvl w:val="0"/>
          <w:numId w:val="11"/>
        </w:numPr>
        <w:rPr>
          <w:rFonts w:hint="default"/>
          <w:lang w:val="en-US" w:eastAsia="zh-CN"/>
        </w:rPr>
      </w:pPr>
      <w:r>
        <w:rPr>
          <w:rFonts w:hint="eastAsia"/>
          <w:lang w:val="en-US" w:eastAsia="zh-CN"/>
        </w:rPr>
        <w:t>签约保护期：xx天；（判定其他渠道能否报备）</w:t>
      </w:r>
    </w:p>
    <w:p>
      <w:pPr>
        <w:pStyle w:val="4"/>
        <w:bidi w:val="0"/>
        <w:rPr>
          <w:rFonts w:hint="default"/>
          <w:lang w:val="en-US" w:eastAsia="zh-CN"/>
        </w:rPr>
      </w:pPr>
      <w:r>
        <w:rPr>
          <w:rFonts w:hint="eastAsia"/>
          <w:lang w:val="en-US" w:eastAsia="zh-CN"/>
        </w:rPr>
        <w:t>报备带看管理</w:t>
      </w:r>
    </w:p>
    <w:p>
      <w:pPr>
        <w:numPr>
          <w:ilvl w:val="0"/>
          <w:numId w:val="12"/>
        </w:numPr>
        <w:rPr>
          <w:rFonts w:hint="eastAsia"/>
          <w:lang w:val="en-US" w:eastAsia="zh-CN"/>
        </w:rPr>
      </w:pPr>
      <w:r>
        <w:rPr>
          <w:rFonts w:hint="eastAsia"/>
          <w:lang w:val="en-US" w:eastAsia="zh-CN"/>
        </w:rPr>
        <w:t>带看确认：渠道商员工到案场，出示二维码，置业顾问扫码后，确认带看客户。</w:t>
      </w:r>
    </w:p>
    <w:p>
      <w:pPr>
        <w:numPr>
          <w:ilvl w:val="0"/>
          <w:numId w:val="12"/>
        </w:numPr>
        <w:rPr>
          <w:rFonts w:hint="default"/>
          <w:lang w:val="en-US" w:eastAsia="zh-CN"/>
        </w:rPr>
      </w:pPr>
      <w:r>
        <w:rPr>
          <w:rFonts w:hint="eastAsia"/>
          <w:lang w:val="en-US" w:eastAsia="zh-CN"/>
        </w:rPr>
        <w:t>确认带看后，</w:t>
      </w:r>
      <w:r>
        <w:rPr>
          <w:rFonts w:hint="eastAsia"/>
          <w:color w:val="auto"/>
          <w:lang w:val="en-US" w:eastAsia="zh-CN"/>
        </w:rPr>
        <w:t>自动传入ERP的客户信息。改造现有客户信息页面，增加渠道商名称。</w:t>
      </w:r>
    </w:p>
    <w:p>
      <w:pPr>
        <w:numPr>
          <w:ilvl w:val="0"/>
          <w:numId w:val="0"/>
        </w:numPr>
        <w:rPr>
          <w:rFonts w:hint="default"/>
          <w:lang w:val="en-US" w:eastAsia="zh-CN"/>
        </w:rPr>
      </w:pPr>
    </w:p>
    <w:p>
      <w:pPr>
        <w:numPr>
          <w:ilvl w:val="0"/>
          <w:numId w:val="0"/>
        </w:numPr>
        <w:rPr>
          <w:rFonts w:hint="default"/>
          <w:lang w:val="en-US" w:eastAsia="zh-CN"/>
        </w:rPr>
      </w:pPr>
      <w:r>
        <w:rPr>
          <w:rFonts w:hint="eastAsia"/>
          <w:color w:val="auto"/>
          <w:lang w:val="en-US" w:eastAsia="zh-CN"/>
        </w:rPr>
        <w:t>1.3.4 渠道商客户转移，变更渠道人员，微信端操作</w:t>
      </w:r>
    </w:p>
    <w:p>
      <w:pPr>
        <w:pStyle w:val="3"/>
        <w:numPr>
          <w:ilvl w:val="1"/>
          <w:numId w:val="8"/>
        </w:numPr>
        <w:tabs>
          <w:tab w:val="left" w:pos="792"/>
        </w:tabs>
        <w:bidi w:val="0"/>
        <w:rPr>
          <w:rFonts w:hint="default"/>
          <w:lang w:val="en-US" w:eastAsia="zh-CN"/>
        </w:rPr>
      </w:pPr>
      <w:r>
        <w:rPr>
          <w:rFonts w:hint="eastAsia"/>
          <w:lang w:val="en-US" w:eastAsia="zh-CN"/>
        </w:rPr>
        <w:t>跟进成交与佣金</w:t>
      </w:r>
    </w:p>
    <w:p>
      <w:pPr>
        <w:pStyle w:val="4"/>
        <w:bidi w:val="0"/>
        <w:rPr>
          <w:rFonts w:hint="default"/>
          <w:lang w:val="en-US" w:eastAsia="zh-CN"/>
        </w:rPr>
      </w:pPr>
      <w:r>
        <w:rPr>
          <w:rFonts w:hint="eastAsia"/>
          <w:lang w:val="en-US" w:eastAsia="zh-CN"/>
        </w:rPr>
        <w:t>客户跟进</w:t>
      </w:r>
    </w:p>
    <w:p>
      <w:pPr>
        <w:numPr>
          <w:ilvl w:val="0"/>
          <w:numId w:val="13"/>
        </w:numPr>
        <w:rPr>
          <w:rFonts w:hint="eastAsia"/>
          <w:lang w:val="en-US" w:eastAsia="zh-CN"/>
        </w:rPr>
      </w:pPr>
      <w:r>
        <w:rPr>
          <w:rFonts w:hint="eastAsia"/>
          <w:lang w:val="en-US" w:eastAsia="zh-CN"/>
        </w:rPr>
        <w:t>带看确认后，用ERP现有功能，进行客户信息完善和客户跟进；</w:t>
      </w:r>
    </w:p>
    <w:p>
      <w:pPr>
        <w:pStyle w:val="4"/>
        <w:bidi w:val="0"/>
        <w:rPr>
          <w:rFonts w:hint="default"/>
          <w:lang w:val="en-US" w:eastAsia="zh-CN"/>
        </w:rPr>
      </w:pPr>
      <w:r>
        <w:rPr>
          <w:rFonts w:hint="eastAsia"/>
          <w:lang w:val="en-US" w:eastAsia="zh-CN"/>
        </w:rPr>
        <w:t>客户成交</w:t>
      </w:r>
    </w:p>
    <w:p>
      <w:pPr>
        <w:numPr>
          <w:ilvl w:val="0"/>
          <w:numId w:val="14"/>
        </w:numPr>
        <w:rPr>
          <w:rFonts w:hint="eastAsia"/>
          <w:lang w:val="en-US" w:eastAsia="zh-CN"/>
        </w:rPr>
      </w:pPr>
      <w:r>
        <w:rPr>
          <w:rFonts w:hint="eastAsia"/>
          <w:lang w:val="en-US" w:eastAsia="zh-CN"/>
        </w:rPr>
        <w:t>用ERP现有功能，进行认购、签约等管理；</w:t>
      </w:r>
    </w:p>
    <w:p>
      <w:pPr>
        <w:pStyle w:val="4"/>
        <w:bidi w:val="0"/>
        <w:rPr>
          <w:rFonts w:hint="default"/>
          <w:lang w:val="en-US" w:eastAsia="zh-CN"/>
        </w:rPr>
      </w:pPr>
      <w:r>
        <w:rPr>
          <w:rFonts w:hint="eastAsia"/>
          <w:lang w:val="en-US" w:eastAsia="zh-CN"/>
        </w:rPr>
        <w:t>结算渠道佣金</w:t>
      </w:r>
    </w:p>
    <w:p>
      <w:pPr>
        <w:numPr>
          <w:ilvl w:val="0"/>
          <w:numId w:val="15"/>
        </w:numPr>
        <w:rPr>
          <w:rFonts w:hint="eastAsia"/>
          <w:lang w:val="en-US" w:eastAsia="zh-CN"/>
        </w:rPr>
      </w:pPr>
      <w:r>
        <w:rPr>
          <w:rFonts w:hint="eastAsia"/>
          <w:lang w:val="en-US" w:eastAsia="zh-CN"/>
        </w:rPr>
        <w:t>改造现有佣金功能，适应渠道商相关结佣。增加佣金按户型设置，并自动关联到合同。</w:t>
      </w:r>
    </w:p>
    <w:p>
      <w:pPr>
        <w:numPr>
          <w:ilvl w:val="0"/>
          <w:numId w:val="15"/>
        </w:numPr>
        <w:rPr>
          <w:rFonts w:hint="default"/>
          <w:lang w:val="en-US" w:eastAsia="zh-CN"/>
        </w:rPr>
      </w:pPr>
      <w:r>
        <w:rPr>
          <w:rFonts w:hint="eastAsia"/>
          <w:lang w:val="en-US" w:eastAsia="zh-CN"/>
        </w:rPr>
        <w:t>渠道商可实时看到签约后应的佣金。</w:t>
      </w:r>
    </w:p>
    <w:p>
      <w:pPr>
        <w:numPr>
          <w:ilvl w:val="0"/>
          <w:numId w:val="15"/>
        </w:numPr>
        <w:rPr>
          <w:rFonts w:hint="default"/>
          <w:lang w:val="en-US" w:eastAsia="zh-CN"/>
        </w:rPr>
      </w:pPr>
      <w:r>
        <w:rPr>
          <w:rFonts w:hint="eastAsia"/>
          <w:lang w:val="en-US" w:eastAsia="zh-CN"/>
        </w:rPr>
        <w:t>区分应付、已付、未付金额。</w:t>
      </w:r>
    </w:p>
    <w:p>
      <w:pPr>
        <w:pStyle w:val="3"/>
        <w:numPr>
          <w:ilvl w:val="1"/>
          <w:numId w:val="8"/>
        </w:numPr>
        <w:tabs>
          <w:tab w:val="left" w:pos="792"/>
        </w:tabs>
        <w:bidi w:val="0"/>
        <w:rPr>
          <w:rFonts w:hint="default"/>
          <w:lang w:val="en-US" w:eastAsia="zh-CN"/>
        </w:rPr>
      </w:pPr>
      <w:r>
        <w:rPr>
          <w:rFonts w:hint="eastAsia"/>
          <w:lang w:val="en-US" w:eastAsia="zh-CN"/>
        </w:rPr>
        <w:t>渠道分析管理</w:t>
      </w:r>
    </w:p>
    <w:p>
      <w:pPr>
        <w:pStyle w:val="4"/>
        <w:bidi w:val="0"/>
        <w:rPr>
          <w:rFonts w:hint="default"/>
          <w:lang w:val="en-US" w:eastAsia="zh-CN"/>
        </w:rPr>
      </w:pPr>
      <w:r>
        <w:rPr>
          <w:rFonts w:hint="eastAsia"/>
          <w:lang w:val="en-US" w:eastAsia="zh-CN"/>
        </w:rPr>
        <w:t>渠道商</w:t>
      </w:r>
    </w:p>
    <w:p>
      <w:pPr>
        <w:rPr>
          <w:rFonts w:hint="default"/>
          <w:lang w:val="en-US" w:eastAsia="zh-CN"/>
        </w:rPr>
      </w:pPr>
      <w:r>
        <w:rPr>
          <w:rFonts w:hint="eastAsia" w:asciiTheme="minorEastAsia" w:hAnsiTheme="minorEastAsia" w:eastAsiaTheme="minorEastAsia" w:cstheme="minorEastAsia"/>
          <w:color w:val="000000"/>
          <w:kern w:val="0"/>
          <w:sz w:val="18"/>
          <w:szCs w:val="18"/>
          <w:lang w:val="en-US" w:eastAsia="zh-CN" w:bidi="ar"/>
        </w:rPr>
        <w:t>渠道商查看信息（报备客户、带看客户、成交客户、佣金）</w:t>
      </w:r>
    </w:p>
    <w:p>
      <w:pPr>
        <w:pStyle w:val="4"/>
        <w:bidi w:val="0"/>
        <w:rPr>
          <w:rFonts w:hint="default"/>
          <w:lang w:val="en-US" w:eastAsia="zh-CN"/>
        </w:rPr>
      </w:pPr>
      <w:r>
        <w:rPr>
          <w:rFonts w:hint="eastAsia"/>
          <w:lang w:val="en-US" w:eastAsia="zh-CN"/>
        </w:rPr>
        <w:t>渠道商员工</w:t>
      </w:r>
    </w:p>
    <w:p>
      <w:pPr>
        <w:spacing w:line="400" w:lineRule="exac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渠道商员工查看信息（报备客户、带看客户、跟进情况、成交客户）</w:t>
      </w:r>
    </w:p>
    <w:p>
      <w:pPr>
        <w:pStyle w:val="4"/>
        <w:bidi w:val="0"/>
        <w:rPr>
          <w:rFonts w:hint="eastAsia"/>
          <w:lang w:val="en-US" w:eastAsia="zh-CN"/>
        </w:rPr>
      </w:pPr>
      <w:r>
        <w:rPr>
          <w:rFonts w:hint="eastAsia"/>
          <w:lang w:val="en-US" w:eastAsia="zh-CN"/>
        </w:rPr>
        <w:t>汇总分析-管控</w:t>
      </w:r>
    </w:p>
    <w:p>
      <w:pPr>
        <w:spacing w:line="400" w:lineRule="exact"/>
        <w:rPr>
          <w:rFonts w:hint="default" w:asciiTheme="minorEastAsia" w:hAnsiTheme="minorEastAsia" w:eastAsiaTheme="minorEastAsia" w:cstheme="minorEastAsia"/>
          <w:color w:val="000000"/>
          <w:kern w:val="0"/>
          <w:sz w:val="18"/>
          <w:szCs w:val="18"/>
          <w:lang w:val="en-US" w:eastAsia="zh-CN" w:bidi="ar"/>
        </w:rPr>
      </w:pPr>
      <w:r>
        <w:rPr>
          <w:rFonts w:hint="default" w:asciiTheme="minorEastAsia" w:hAnsiTheme="minorEastAsia" w:eastAsiaTheme="minorEastAsia" w:cstheme="minorEastAsia"/>
          <w:color w:val="000000"/>
          <w:kern w:val="0"/>
          <w:sz w:val="18"/>
          <w:szCs w:val="18"/>
          <w:lang w:val="en-US" w:eastAsia="zh-CN" w:bidi="ar"/>
        </w:rPr>
        <w:t>分析渠道报备量、到访量、成交套数、金额的渠道构成及增长趋势</w:t>
      </w:r>
    </w:p>
    <w:p>
      <w:pPr>
        <w:spacing w:line="400" w:lineRule="exact"/>
        <w:rPr>
          <w:rFonts w:hint="default" w:asciiTheme="minorEastAsia" w:hAnsiTheme="minorEastAsia" w:eastAsiaTheme="minorEastAsia" w:cstheme="minorEastAsia"/>
          <w:color w:val="000000"/>
          <w:kern w:val="0"/>
          <w:sz w:val="18"/>
          <w:szCs w:val="18"/>
          <w:lang w:val="en-US" w:eastAsia="zh-CN" w:bidi="ar"/>
        </w:rPr>
      </w:pPr>
      <w:r>
        <w:rPr>
          <w:rFonts w:hint="default" w:asciiTheme="minorEastAsia" w:hAnsiTheme="minorEastAsia" w:eastAsiaTheme="minorEastAsia" w:cstheme="minorEastAsia"/>
          <w:color w:val="000000"/>
          <w:kern w:val="0"/>
          <w:sz w:val="18"/>
          <w:szCs w:val="18"/>
          <w:lang w:val="en-US" w:eastAsia="zh-CN" w:bidi="ar"/>
        </w:rPr>
        <w:t>排行对比个人、中介公司的渠道业绩，穿透查看中介公司合作详情</w:t>
      </w:r>
    </w:p>
    <w:p>
      <w:pPr>
        <w:pStyle w:val="4"/>
        <w:bidi w:val="0"/>
        <w:rPr>
          <w:rFonts w:hint="default"/>
          <w:lang w:val="en-US" w:eastAsia="zh-CN"/>
        </w:rPr>
      </w:pPr>
      <w:r>
        <w:rPr>
          <w:rFonts w:hint="eastAsia"/>
          <w:lang w:val="en-US" w:eastAsia="zh-CN"/>
        </w:rPr>
        <w:t>公众号定点推送内容给用户</w:t>
      </w:r>
    </w:p>
    <w:p>
      <w:pPr>
        <w:rPr>
          <w:rFonts w:hint="default"/>
          <w:lang w:val="en-US" w:eastAsia="zh-CN"/>
        </w:rPr>
      </w:pPr>
      <w:r>
        <w:rPr>
          <w:rFonts w:hint="eastAsia"/>
          <w:lang w:val="en-US" w:eastAsia="zh-CN"/>
        </w:rPr>
        <w:t>基于ERP数据推送日报，包括今日报备数量、带看数量、成交数量，给到渠道商。</w:t>
      </w:r>
    </w:p>
    <w:p>
      <w:pPr>
        <w:spacing w:line="400" w:lineRule="exact"/>
        <w:rPr>
          <w:rFonts w:hint="default" w:asciiTheme="minorEastAsia" w:hAnsiTheme="minorEastAsia" w:eastAsiaTheme="minorEastAsia" w:cstheme="minorEastAsia"/>
          <w:color w:val="000000"/>
          <w:kern w:val="0"/>
          <w:sz w:val="18"/>
          <w:szCs w:val="18"/>
          <w:lang w:val="en-US" w:eastAsia="zh-CN" w:bidi="ar"/>
        </w:rPr>
      </w:pPr>
    </w:p>
    <w:sectPr>
      <w:footerReference r:id="rId3" w:type="default"/>
      <w:footerReference r:id="rId4" w:type="even"/>
      <w:pgSz w:w="11906" w:h="16838"/>
      <w:pgMar w:top="1701" w:right="1298"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PMingLiU">
    <w:altName w:val="Microsoft JhengHei UI"/>
    <w:panose1 w:val="02010601000101010101"/>
    <w:charset w:val="88"/>
    <w:family w:val="auto"/>
    <w:pitch w:val="default"/>
    <w:sig w:usb0="00000000" w:usb1="00000000" w:usb2="00000010" w:usb3="00000000" w:csb0="00100000" w:csb1="00000000"/>
  </w:font>
  <w:font w:name="Helvetica">
    <w:altName w:val="Arial"/>
    <w:panose1 w:val="020B0604020202020204"/>
    <w:charset w:val="00"/>
    <w:family w:val="swiss"/>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MingLiU">
    <w:altName w:val="PMingLiU-ExtB"/>
    <w:panose1 w:val="02010609000101010101"/>
    <w:charset w:val="88"/>
    <w:family w:val="modern"/>
    <w:pitch w:val="default"/>
    <w:sig w:usb0="00000000" w:usb1="00000000" w:usb2="00000010" w:usb3="00000000" w:csb0="00100000" w:csb1="00000000"/>
  </w:font>
  <w:font w:name="Garamond">
    <w:panose1 w:val="02020404030301010803"/>
    <w:charset w:val="00"/>
    <w:family w:val="roman"/>
    <w:pitch w:val="default"/>
    <w:sig w:usb0="00000287" w:usb1="00000000" w:usb2="00000000" w:usb3="00000000" w:csb0="0000009F" w:csb1="DFD70000"/>
  </w:font>
  <w:font w:name="Century Gothic">
    <w:panose1 w:val="020B0502020202020204"/>
    <w:charset w:val="00"/>
    <w:family w:val="swiss"/>
    <w:pitch w:val="default"/>
    <w:sig w:usb0="00000287" w:usb1="00000000" w:usb2="00000000" w:usb3="00000000" w:csb0="2000009F" w:csb1="DFD70000"/>
  </w:font>
  <w:font w:name="宋体常规">
    <w:altName w:val="宋体"/>
    <w:panose1 w:val="00000000000000000000"/>
    <w:charset w:val="86"/>
    <w:family w:val="roman"/>
    <w:pitch w:val="default"/>
    <w:sig w:usb0="00000000" w:usb1="00000000" w:usb2="00000010" w:usb3="00000000" w:csb0="00040000" w:csb1="00000000"/>
  </w:font>
  <w:font w:name="Angsana New">
    <w:altName w:val="Microsoft Sans Serif"/>
    <w:panose1 w:val="02020603050405020304"/>
    <w:charset w:val="DE"/>
    <w:family w:val="roman"/>
    <w:pitch w:val="default"/>
    <w:sig w:usb0="00000000" w:usb1="00000000" w:usb2="00000000" w:usb3="00000000" w:csb0="0001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center" w:y="1"/>
      <w:jc w:val="center"/>
      <w:rPr>
        <w:rStyle w:val="63"/>
      </w:rPr>
    </w:pPr>
    <w:r>
      <w:rPr>
        <w:rStyle w:val="63"/>
        <w:rFonts w:hint="eastAsia"/>
      </w:rPr>
      <w:t>第</w:t>
    </w:r>
    <w:r>
      <w:rPr>
        <w:rStyle w:val="63"/>
      </w:rPr>
      <w:fldChar w:fldCharType="begin"/>
    </w:r>
    <w:r>
      <w:rPr>
        <w:rStyle w:val="63"/>
      </w:rPr>
      <w:instrText xml:space="preserve">PAGE  </w:instrText>
    </w:r>
    <w:r>
      <w:rPr>
        <w:rStyle w:val="63"/>
      </w:rPr>
      <w:fldChar w:fldCharType="separate"/>
    </w:r>
    <w:r>
      <w:rPr>
        <w:rStyle w:val="63"/>
      </w:rPr>
      <w:t>9</w:t>
    </w:r>
    <w:r>
      <w:rPr>
        <w:rStyle w:val="63"/>
      </w:rPr>
      <w:fldChar w:fldCharType="end"/>
    </w:r>
    <w:r>
      <w:rPr>
        <w:rStyle w:val="63"/>
        <w:rFonts w:hint="eastAsia"/>
      </w:rPr>
      <w:t>页</w:t>
    </w:r>
  </w:p>
  <w:p>
    <w:pPr>
      <w:pStyle w:val="37"/>
    </w:pPr>
    <w:r>
      <w:rPr>
        <w:rFonts w:hint="eastAsia"/>
      </w:rPr>
      <w:tab/>
    </w:r>
    <w:r>
      <w:rPr>
        <w:rStyle w:val="63"/>
        <w:rFonts w:hint="eastAsia"/>
      </w:rPr>
      <w:tab/>
    </w:r>
    <w:r>
      <w:rPr>
        <w:rStyle w:val="63"/>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center" w:y="1"/>
      <w:rPr>
        <w:rStyle w:val="63"/>
      </w:rPr>
    </w:pPr>
    <w:r>
      <w:rPr>
        <w:rStyle w:val="63"/>
      </w:rPr>
      <w:fldChar w:fldCharType="begin"/>
    </w:r>
    <w:r>
      <w:rPr>
        <w:rStyle w:val="63"/>
      </w:rPr>
      <w:instrText xml:space="preserve">PAGE  </w:instrText>
    </w:r>
    <w:r>
      <w:rPr>
        <w:rStyle w:val="63"/>
      </w:rPr>
      <w:fldChar w:fldCharType="end"/>
    </w:r>
  </w:p>
  <w:p>
    <w:pPr>
      <w:pStyle w:val="3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57D59"/>
    <w:multiLevelType w:val="singleLevel"/>
    <w:tmpl w:val="A9557D59"/>
    <w:lvl w:ilvl="0" w:tentative="0">
      <w:start w:val="1"/>
      <w:numFmt w:val="decimal"/>
      <w:suff w:val="nothing"/>
      <w:lvlText w:val="%1）"/>
      <w:lvlJc w:val="left"/>
    </w:lvl>
  </w:abstractNum>
  <w:abstractNum w:abstractNumId="1">
    <w:nsid w:val="AA4AFADC"/>
    <w:multiLevelType w:val="singleLevel"/>
    <w:tmpl w:val="AA4AFADC"/>
    <w:lvl w:ilvl="0" w:tentative="0">
      <w:start w:val="1"/>
      <w:numFmt w:val="decimal"/>
      <w:suff w:val="nothing"/>
      <w:lvlText w:val="%1）"/>
      <w:lvlJc w:val="left"/>
    </w:lvl>
  </w:abstractNum>
  <w:abstractNum w:abstractNumId="2">
    <w:nsid w:val="AA769913"/>
    <w:multiLevelType w:val="singleLevel"/>
    <w:tmpl w:val="AA769913"/>
    <w:lvl w:ilvl="0" w:tentative="0">
      <w:start w:val="1"/>
      <w:numFmt w:val="decimal"/>
      <w:suff w:val="nothing"/>
      <w:lvlText w:val="%1）"/>
      <w:lvlJc w:val="left"/>
    </w:lvl>
  </w:abstractNum>
  <w:abstractNum w:abstractNumId="3">
    <w:nsid w:val="BB539062"/>
    <w:multiLevelType w:val="singleLevel"/>
    <w:tmpl w:val="BB539062"/>
    <w:lvl w:ilvl="0" w:tentative="0">
      <w:start w:val="1"/>
      <w:numFmt w:val="decimal"/>
      <w:suff w:val="nothing"/>
      <w:lvlText w:val="%1）"/>
      <w:lvlJc w:val="left"/>
    </w:lvl>
  </w:abstractNum>
  <w:abstractNum w:abstractNumId="4">
    <w:nsid w:val="BE50FF28"/>
    <w:multiLevelType w:val="singleLevel"/>
    <w:tmpl w:val="BE50FF28"/>
    <w:lvl w:ilvl="0" w:tentative="0">
      <w:start w:val="1"/>
      <w:numFmt w:val="chineseCounting"/>
      <w:suff w:val="nothing"/>
      <w:lvlText w:val="%1、"/>
      <w:lvlJc w:val="left"/>
      <w:pPr>
        <w:ind w:left="0" w:firstLine="420"/>
      </w:pPr>
      <w:rPr>
        <w:rFonts w:hint="eastAsia"/>
      </w:rPr>
    </w:lvl>
  </w:abstractNum>
  <w:abstractNum w:abstractNumId="5">
    <w:nsid w:val="FE963F36"/>
    <w:multiLevelType w:val="singleLevel"/>
    <w:tmpl w:val="FE963F36"/>
    <w:lvl w:ilvl="0" w:tentative="0">
      <w:start w:val="1"/>
      <w:numFmt w:val="decimal"/>
      <w:suff w:val="nothing"/>
      <w:lvlText w:val="%1）"/>
      <w:lvlJc w:val="left"/>
    </w:lvl>
  </w:abstractNum>
  <w:abstractNum w:abstractNumId="6">
    <w:nsid w:val="2CF448AC"/>
    <w:multiLevelType w:val="multilevel"/>
    <w:tmpl w:val="2CF448AC"/>
    <w:lvl w:ilvl="0" w:tentative="0">
      <w:start w:val="0"/>
      <w:numFmt w:val="none"/>
      <w:pStyle w:val="133"/>
      <w:lvlText w:val=""/>
      <w:lvlJc w:val="left"/>
      <w:pPr>
        <w:tabs>
          <w:tab w:val="left" w:pos="360"/>
        </w:tabs>
      </w:pPr>
    </w:lvl>
    <w:lvl w:ilvl="1" w:tentative="0">
      <w:start w:val="1"/>
      <w:numFmt w:val="decimal"/>
      <w:pStyle w:val="125"/>
      <w:lvlText w:val="%2.0"/>
      <w:lvlJc w:val="left"/>
      <w:pPr>
        <w:tabs>
          <w:tab w:val="left" w:pos="720"/>
        </w:tabs>
        <w:ind w:left="720" w:hanging="720"/>
      </w:pPr>
      <w:rPr>
        <w:rFonts w:hint="default"/>
      </w:rPr>
    </w:lvl>
    <w:lvl w:ilvl="2" w:tentative="0">
      <w:start w:val="1"/>
      <w:numFmt w:val="decimal"/>
      <w:pStyle w:val="126"/>
      <w:lvlText w:val="%2.%3"/>
      <w:lvlJc w:val="left"/>
      <w:pPr>
        <w:tabs>
          <w:tab w:val="left" w:pos="2989"/>
        </w:tabs>
        <w:ind w:left="2989" w:hanging="720"/>
      </w:pPr>
      <w:rPr>
        <w:rFonts w:hint="default"/>
      </w:rPr>
    </w:lvl>
    <w:lvl w:ilvl="3" w:tentative="0">
      <w:start w:val="1"/>
      <w:numFmt w:val="decimal"/>
      <w:pStyle w:val="127"/>
      <w:lvlText w:val="%2.%3.%4"/>
      <w:lvlJc w:val="left"/>
      <w:pPr>
        <w:tabs>
          <w:tab w:val="left" w:pos="720"/>
        </w:tabs>
        <w:ind w:left="720" w:hanging="720"/>
      </w:pPr>
      <w:rPr>
        <w:rFonts w:hint="default"/>
      </w:rPr>
    </w:lvl>
    <w:lvl w:ilvl="4" w:tentative="0">
      <w:start w:val="1"/>
      <w:numFmt w:val="lowerLetter"/>
      <w:pStyle w:val="128"/>
      <w:lvlText w:val="%5."/>
      <w:lvlJc w:val="left"/>
      <w:pPr>
        <w:tabs>
          <w:tab w:val="left" w:pos="360"/>
        </w:tabs>
        <w:ind w:left="360" w:hanging="360"/>
      </w:pPr>
      <w:rPr>
        <w:rFonts w:hint="default"/>
      </w:rPr>
    </w:lvl>
    <w:lvl w:ilvl="5" w:tentative="0">
      <w:start w:val="1"/>
      <w:numFmt w:val="decimal"/>
      <w:pStyle w:val="129"/>
      <w:lvlText w:val="%6."/>
      <w:lvlJc w:val="left"/>
      <w:pPr>
        <w:tabs>
          <w:tab w:val="left" w:pos="928"/>
        </w:tabs>
        <w:ind w:left="928" w:hanging="360"/>
      </w:pPr>
      <w:rPr>
        <w:rFonts w:hint="default"/>
        <w:u w:val="none"/>
      </w:rPr>
    </w:lvl>
    <w:lvl w:ilvl="6" w:tentative="0">
      <w:start w:val="1"/>
      <w:numFmt w:val="lowerLetter"/>
      <w:pStyle w:val="130"/>
      <w:lvlText w:val="(%7)"/>
      <w:lvlJc w:val="left"/>
      <w:pPr>
        <w:tabs>
          <w:tab w:val="left" w:pos="1080"/>
        </w:tabs>
        <w:ind w:left="1080" w:hanging="360"/>
      </w:pPr>
      <w:rPr>
        <w:rFonts w:hint="default"/>
      </w:rPr>
    </w:lvl>
    <w:lvl w:ilvl="7" w:tentative="0">
      <w:start w:val="1"/>
      <w:numFmt w:val="lowerRoman"/>
      <w:pStyle w:val="131"/>
      <w:lvlText w:val="(%8)"/>
      <w:lvlJc w:val="left"/>
      <w:pPr>
        <w:tabs>
          <w:tab w:val="left" w:pos="1440"/>
        </w:tabs>
        <w:ind w:left="1440" w:hanging="360"/>
      </w:pPr>
      <w:rPr>
        <w:rFonts w:hint="default"/>
      </w:rPr>
    </w:lvl>
    <w:lvl w:ilvl="8" w:tentative="0">
      <w:start w:val="1"/>
      <w:numFmt w:val="decimal"/>
      <w:pStyle w:val="132"/>
      <w:lvlText w:val="(%9)"/>
      <w:lvlJc w:val="left"/>
      <w:pPr>
        <w:tabs>
          <w:tab w:val="left" w:pos="1800"/>
        </w:tabs>
        <w:ind w:left="1800" w:hanging="360"/>
      </w:pPr>
      <w:rPr>
        <w:rFonts w:hint="default"/>
      </w:rPr>
    </w:lvl>
  </w:abstractNum>
  <w:abstractNum w:abstractNumId="7">
    <w:nsid w:val="3D081AA3"/>
    <w:multiLevelType w:val="multilevel"/>
    <w:tmpl w:val="3D081AA3"/>
    <w:lvl w:ilvl="0" w:tentative="0">
      <w:start w:val="0"/>
      <w:numFmt w:val="none"/>
      <w:pStyle w:val="144"/>
      <w:lvlText w:val=""/>
      <w:lvlJc w:val="left"/>
      <w:pPr>
        <w:tabs>
          <w:tab w:val="left" w:pos="360"/>
        </w:tabs>
      </w:pPr>
    </w:lvl>
    <w:lvl w:ilvl="1" w:tentative="0">
      <w:start w:val="1"/>
      <w:numFmt w:val="upperLetter"/>
      <w:lvlRestart w:val="0"/>
      <w:pStyle w:val="142"/>
      <w:suff w:val="space"/>
      <w:lvlText w:val="Appendix %2:"/>
      <w:lvlJc w:val="left"/>
      <w:pPr>
        <w:tabs>
          <w:tab w:val="left" w:pos="360"/>
        </w:tabs>
      </w:pPr>
      <w:rPr>
        <w:rFonts w:hint="default"/>
      </w:rPr>
    </w:lvl>
    <w:lvl w:ilvl="2" w:tentative="0">
      <w:start w:val="1"/>
      <w:numFmt w:val="decimal"/>
      <w:lvlRestart w:val="0"/>
      <w:pStyle w:val="143"/>
      <w:lvlText w:val="%2 - %3:"/>
      <w:lvlJc w:val="left"/>
      <w:pPr>
        <w:tabs>
          <w:tab w:val="left" w:pos="720"/>
        </w:tabs>
        <w:ind w:left="720" w:hanging="720"/>
      </w:pPr>
      <w:rPr>
        <w:rFonts w:hint="default"/>
      </w:rPr>
    </w:lvl>
    <w:lvl w:ilvl="3" w:tentative="0">
      <w:start w:val="1"/>
      <w:numFmt w:val="none"/>
      <w:lvlRestart w:val="0"/>
      <w:suff w:val="nothing"/>
      <w:lvlText w:val=""/>
      <w:lvlJc w:val="left"/>
      <w:rPr>
        <w:rFonts w:hint="default"/>
      </w:rPr>
    </w:lvl>
    <w:lvl w:ilvl="4" w:tentative="0">
      <w:start w:val="1"/>
      <w:numFmt w:val="none"/>
      <w:lvlRestart w:val="0"/>
      <w:suff w:val="nothing"/>
      <w:lvlText w:val=""/>
      <w:lvlJc w:val="left"/>
      <w:rPr>
        <w:rFonts w:hint="default"/>
      </w:rPr>
    </w:lvl>
    <w:lvl w:ilvl="5" w:tentative="0">
      <w:start w:val="1"/>
      <w:numFmt w:val="none"/>
      <w:lvlRestart w:val="0"/>
      <w:suff w:val="nothing"/>
      <w:lvlText w:val=""/>
      <w:lvlJc w:val="left"/>
      <w:rPr>
        <w:rFonts w:hint="default"/>
      </w:rPr>
    </w:lvl>
    <w:lvl w:ilvl="6" w:tentative="0">
      <w:start w:val="1"/>
      <w:numFmt w:val="none"/>
      <w:lvlRestart w:val="0"/>
      <w:suff w:val="nothing"/>
      <w:lvlText w:val=""/>
      <w:lvlJc w:val="left"/>
      <w:rPr>
        <w:rFonts w:hint="default"/>
      </w:rPr>
    </w:lvl>
    <w:lvl w:ilvl="7" w:tentative="0">
      <w:start w:val="1"/>
      <w:numFmt w:val="none"/>
      <w:lvlRestart w:val="0"/>
      <w:suff w:val="nothing"/>
      <w:lvlText w:val=""/>
      <w:lvlJc w:val="left"/>
      <w:rPr>
        <w:rFonts w:hint="default"/>
      </w:rPr>
    </w:lvl>
    <w:lvl w:ilvl="8" w:tentative="0">
      <w:start w:val="1"/>
      <w:numFmt w:val="none"/>
      <w:lvlRestart w:val="0"/>
      <w:suff w:val="nothing"/>
      <w:lvlText w:val=""/>
      <w:lvlJc w:val="left"/>
      <w:rPr>
        <w:rFonts w:hint="default"/>
      </w:rPr>
    </w:lvl>
  </w:abstractNum>
  <w:abstractNum w:abstractNumId="8">
    <w:nsid w:val="3D325651"/>
    <w:multiLevelType w:val="multilevel"/>
    <w:tmpl w:val="3D325651"/>
    <w:lvl w:ilvl="0" w:tentative="0">
      <w:start w:val="1"/>
      <w:numFmt w:val="bullet"/>
      <w:pStyle w:val="159"/>
      <w:lvlText w:val=""/>
      <w:lvlJc w:val="left"/>
      <w:pPr>
        <w:tabs>
          <w:tab w:val="left" w:pos="720"/>
        </w:tabs>
        <w:ind w:left="720" w:hanging="360"/>
      </w:pPr>
      <w:rPr>
        <w:rFonts w:hint="default" w:ascii="Symbol" w:hAnsi="Symbol" w:cs="Times New Roman"/>
        <w:sz w:val="20"/>
        <w:szCs w:val="20"/>
      </w:rPr>
    </w:lvl>
    <w:lvl w:ilvl="1" w:tentative="0">
      <w:start w:val="1"/>
      <w:numFmt w:val="bullet"/>
      <w:lvlText w:val="o"/>
      <w:lvlJc w:val="left"/>
      <w:pPr>
        <w:tabs>
          <w:tab w:val="left" w:pos="1800"/>
        </w:tabs>
        <w:ind w:left="1800" w:hanging="360"/>
      </w:pPr>
      <w:rPr>
        <w:rFonts w:hint="default" w:ascii="宋体常规" w:hAnsi="Times New Roman" w:cs="Times New Roman"/>
      </w:rPr>
    </w:lvl>
    <w:lvl w:ilvl="2" w:tentative="0">
      <w:start w:val="1"/>
      <w:numFmt w:val="bullet"/>
      <w:lvlText w:val=""/>
      <w:lvlJc w:val="left"/>
      <w:pPr>
        <w:tabs>
          <w:tab w:val="left" w:pos="2520"/>
        </w:tabs>
        <w:ind w:left="2520" w:hanging="360"/>
      </w:pPr>
      <w:rPr>
        <w:rFonts w:hint="default" w:ascii="Wingdings" w:hAnsi="Wingdings" w:cs="Times New Roman"/>
      </w:rPr>
    </w:lvl>
    <w:lvl w:ilvl="3" w:tentative="0">
      <w:start w:val="1"/>
      <w:numFmt w:val="bullet"/>
      <w:lvlText w:val=""/>
      <w:lvlJc w:val="left"/>
      <w:pPr>
        <w:tabs>
          <w:tab w:val="left" w:pos="3240"/>
        </w:tabs>
        <w:ind w:left="3240" w:hanging="360"/>
      </w:pPr>
      <w:rPr>
        <w:rFonts w:hint="default" w:ascii="Symbol" w:hAnsi="Symbol" w:cs="Times New Roman"/>
      </w:rPr>
    </w:lvl>
    <w:lvl w:ilvl="4" w:tentative="0">
      <w:start w:val="1"/>
      <w:numFmt w:val="bullet"/>
      <w:lvlText w:val="o"/>
      <w:lvlJc w:val="left"/>
      <w:pPr>
        <w:tabs>
          <w:tab w:val="left" w:pos="3960"/>
        </w:tabs>
        <w:ind w:left="3960" w:hanging="360"/>
      </w:pPr>
      <w:rPr>
        <w:rFonts w:hint="default" w:ascii="宋体常规" w:hAnsi="Times New Roman" w:cs="Times New Roman"/>
      </w:rPr>
    </w:lvl>
    <w:lvl w:ilvl="5" w:tentative="0">
      <w:start w:val="1"/>
      <w:numFmt w:val="bullet"/>
      <w:lvlText w:val=""/>
      <w:lvlJc w:val="left"/>
      <w:pPr>
        <w:tabs>
          <w:tab w:val="left" w:pos="4680"/>
        </w:tabs>
        <w:ind w:left="4680" w:hanging="360"/>
      </w:pPr>
      <w:rPr>
        <w:rFonts w:hint="default" w:ascii="Wingdings" w:hAnsi="Wingdings" w:cs="Times New Roman"/>
      </w:rPr>
    </w:lvl>
    <w:lvl w:ilvl="6" w:tentative="0">
      <w:start w:val="1"/>
      <w:numFmt w:val="bullet"/>
      <w:lvlText w:val=""/>
      <w:lvlJc w:val="left"/>
      <w:pPr>
        <w:tabs>
          <w:tab w:val="left" w:pos="5400"/>
        </w:tabs>
        <w:ind w:left="5400" w:hanging="360"/>
      </w:pPr>
      <w:rPr>
        <w:rFonts w:hint="default" w:ascii="Symbol" w:hAnsi="Symbol" w:cs="Times New Roman"/>
      </w:rPr>
    </w:lvl>
    <w:lvl w:ilvl="7" w:tentative="0">
      <w:start w:val="1"/>
      <w:numFmt w:val="bullet"/>
      <w:lvlText w:val="o"/>
      <w:lvlJc w:val="left"/>
      <w:pPr>
        <w:tabs>
          <w:tab w:val="left" w:pos="6120"/>
        </w:tabs>
        <w:ind w:left="6120" w:hanging="360"/>
      </w:pPr>
      <w:rPr>
        <w:rFonts w:hint="default" w:ascii="宋体常规" w:hAnsi="Times New Roman" w:cs="Times New Roman"/>
      </w:rPr>
    </w:lvl>
    <w:lvl w:ilvl="8" w:tentative="0">
      <w:start w:val="1"/>
      <w:numFmt w:val="bullet"/>
      <w:lvlText w:val=""/>
      <w:lvlJc w:val="left"/>
      <w:pPr>
        <w:tabs>
          <w:tab w:val="left" w:pos="6840"/>
        </w:tabs>
        <w:ind w:left="6840" w:hanging="360"/>
      </w:pPr>
      <w:rPr>
        <w:rFonts w:hint="default" w:ascii="Wingdings" w:hAnsi="Wingdings" w:cs="Times New Roman"/>
      </w:rPr>
    </w:lvl>
  </w:abstractNum>
  <w:abstractNum w:abstractNumId="9">
    <w:nsid w:val="3EDC86DE"/>
    <w:multiLevelType w:val="singleLevel"/>
    <w:tmpl w:val="3EDC86DE"/>
    <w:lvl w:ilvl="0" w:tentative="0">
      <w:start w:val="1"/>
      <w:numFmt w:val="decimal"/>
      <w:suff w:val="nothing"/>
      <w:lvlText w:val="%1）"/>
      <w:lvlJc w:val="left"/>
    </w:lvl>
  </w:abstractNum>
  <w:abstractNum w:abstractNumId="10">
    <w:nsid w:val="64427E96"/>
    <w:multiLevelType w:val="multilevel"/>
    <w:tmpl w:val="64427E96"/>
    <w:lvl w:ilvl="0" w:tentative="0">
      <w:start w:val="1"/>
      <w:numFmt w:val="decimal"/>
      <w:pStyle w:val="2"/>
      <w:lvlText w:val="%1"/>
      <w:lvlJc w:val="left"/>
      <w:pPr>
        <w:tabs>
          <w:tab w:val="left" w:pos="360"/>
        </w:tabs>
        <w:ind w:left="360" w:hanging="360"/>
      </w:pPr>
    </w:lvl>
    <w:lvl w:ilvl="1" w:tentative="0">
      <w:start w:val="1"/>
      <w:numFmt w:val="decimal"/>
      <w:pStyle w:val="3"/>
      <w:lvlText w:val="%1.%2"/>
      <w:lvlJc w:val="left"/>
      <w:pPr>
        <w:tabs>
          <w:tab w:val="left" w:pos="792"/>
        </w:tabs>
        <w:ind w:left="792" w:hanging="792"/>
      </w:pPr>
    </w:lvl>
    <w:lvl w:ilvl="2" w:tentative="0">
      <w:start w:val="1"/>
      <w:numFmt w:val="decimal"/>
      <w:pStyle w:val="4"/>
      <w:lvlText w:val="%1.%2.%3"/>
      <w:lvlJc w:val="left"/>
      <w:pPr>
        <w:tabs>
          <w:tab w:val="left" w:pos="1224"/>
        </w:tabs>
        <w:ind w:left="1224" w:hanging="1224"/>
      </w:pPr>
      <w:rPr>
        <w:lang w:eastAsia="zh-CN"/>
      </w:rPr>
    </w:lvl>
    <w:lvl w:ilvl="3" w:tentative="0">
      <w:start w:val="1"/>
      <w:numFmt w:val="decimal"/>
      <w:pStyle w:val="5"/>
      <w:lvlText w:val="%1.%2.%3.%4"/>
      <w:lvlJc w:val="left"/>
      <w:pPr>
        <w:tabs>
          <w:tab w:val="left" w:pos="1833"/>
        </w:tabs>
        <w:ind w:left="1833" w:hanging="1728"/>
      </w:pPr>
      <w:rPr>
        <w:b/>
      </w:rPr>
    </w:lvl>
    <w:lvl w:ilvl="4" w:tentative="0">
      <w:start w:val="1"/>
      <w:numFmt w:val="decimal"/>
      <w:lvlText w:val="%1.%2.%3.%4.%5."/>
      <w:lvlJc w:val="left"/>
      <w:pPr>
        <w:tabs>
          <w:tab w:val="left" w:pos="2232"/>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1">
    <w:nsid w:val="6C30313D"/>
    <w:multiLevelType w:val="multilevel"/>
    <w:tmpl w:val="6C30313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01425C8"/>
    <w:multiLevelType w:val="singleLevel"/>
    <w:tmpl w:val="701425C8"/>
    <w:lvl w:ilvl="0" w:tentative="0">
      <w:start w:val="1"/>
      <w:numFmt w:val="decimal"/>
      <w:suff w:val="nothing"/>
      <w:lvlText w:val="%1）"/>
      <w:lvlJc w:val="left"/>
    </w:lvl>
  </w:abstractNum>
  <w:abstractNum w:abstractNumId="13">
    <w:nsid w:val="7BE66CE0"/>
    <w:multiLevelType w:val="multilevel"/>
    <w:tmpl w:val="7BE66CE0"/>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color w:val="auto"/>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pStyle w:val="140"/>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0"/>
  </w:num>
  <w:num w:numId="2">
    <w:abstractNumId w:val="6"/>
  </w:num>
  <w:num w:numId="3">
    <w:abstractNumId w:val="13"/>
  </w:num>
  <w:num w:numId="4">
    <w:abstractNumId w:val="7"/>
  </w:num>
  <w:num w:numId="5">
    <w:abstractNumId w:val="8"/>
  </w:num>
  <w:num w:numId="6">
    <w:abstractNumId w:val="11"/>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5"/>
  </w:num>
  <w:num w:numId="12">
    <w:abstractNumId w:val="9"/>
  </w:num>
  <w:num w:numId="13">
    <w:abstractNumId w:val="3"/>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FD"/>
    <w:rsid w:val="00000918"/>
    <w:rsid w:val="000012D2"/>
    <w:rsid w:val="0000489D"/>
    <w:rsid w:val="00004EDD"/>
    <w:rsid w:val="00005FB7"/>
    <w:rsid w:val="0000744A"/>
    <w:rsid w:val="000106ED"/>
    <w:rsid w:val="00011BAF"/>
    <w:rsid w:val="00011C17"/>
    <w:rsid w:val="000127E4"/>
    <w:rsid w:val="0001376A"/>
    <w:rsid w:val="00013C94"/>
    <w:rsid w:val="00014282"/>
    <w:rsid w:val="00014C41"/>
    <w:rsid w:val="00016412"/>
    <w:rsid w:val="00016679"/>
    <w:rsid w:val="000168A3"/>
    <w:rsid w:val="000172A8"/>
    <w:rsid w:val="00017768"/>
    <w:rsid w:val="0002126D"/>
    <w:rsid w:val="000230E0"/>
    <w:rsid w:val="00026A6C"/>
    <w:rsid w:val="00027D29"/>
    <w:rsid w:val="0003033D"/>
    <w:rsid w:val="0003231D"/>
    <w:rsid w:val="0003340E"/>
    <w:rsid w:val="000350A0"/>
    <w:rsid w:val="00035A26"/>
    <w:rsid w:val="00036222"/>
    <w:rsid w:val="0003714A"/>
    <w:rsid w:val="00037224"/>
    <w:rsid w:val="00041115"/>
    <w:rsid w:val="00041967"/>
    <w:rsid w:val="00041C11"/>
    <w:rsid w:val="0004432E"/>
    <w:rsid w:val="0005259F"/>
    <w:rsid w:val="000532AF"/>
    <w:rsid w:val="00055C7E"/>
    <w:rsid w:val="0005697C"/>
    <w:rsid w:val="000579E6"/>
    <w:rsid w:val="000614EA"/>
    <w:rsid w:val="00061723"/>
    <w:rsid w:val="00061BFF"/>
    <w:rsid w:val="00063280"/>
    <w:rsid w:val="00063C33"/>
    <w:rsid w:val="0006480B"/>
    <w:rsid w:val="00064B5D"/>
    <w:rsid w:val="00065572"/>
    <w:rsid w:val="00065828"/>
    <w:rsid w:val="0006589C"/>
    <w:rsid w:val="00065C67"/>
    <w:rsid w:val="00066BFE"/>
    <w:rsid w:val="00067C3F"/>
    <w:rsid w:val="00067D82"/>
    <w:rsid w:val="000705BC"/>
    <w:rsid w:val="00077FE6"/>
    <w:rsid w:val="00083697"/>
    <w:rsid w:val="00083817"/>
    <w:rsid w:val="00083F7C"/>
    <w:rsid w:val="000847D9"/>
    <w:rsid w:val="00085005"/>
    <w:rsid w:val="00087EAB"/>
    <w:rsid w:val="00094872"/>
    <w:rsid w:val="00095022"/>
    <w:rsid w:val="00095596"/>
    <w:rsid w:val="000965D8"/>
    <w:rsid w:val="00096DCB"/>
    <w:rsid w:val="000A1253"/>
    <w:rsid w:val="000A2A9D"/>
    <w:rsid w:val="000A35DB"/>
    <w:rsid w:val="000A3AD7"/>
    <w:rsid w:val="000B0E47"/>
    <w:rsid w:val="000B2C76"/>
    <w:rsid w:val="000B3782"/>
    <w:rsid w:val="000B6649"/>
    <w:rsid w:val="000B6891"/>
    <w:rsid w:val="000B69A1"/>
    <w:rsid w:val="000B7DAF"/>
    <w:rsid w:val="000C1E7F"/>
    <w:rsid w:val="000C3345"/>
    <w:rsid w:val="000C48C2"/>
    <w:rsid w:val="000C4B6C"/>
    <w:rsid w:val="000C6706"/>
    <w:rsid w:val="000C687A"/>
    <w:rsid w:val="000C698C"/>
    <w:rsid w:val="000D0514"/>
    <w:rsid w:val="000D065C"/>
    <w:rsid w:val="000D32A7"/>
    <w:rsid w:val="000D4334"/>
    <w:rsid w:val="000D54D0"/>
    <w:rsid w:val="000D7F2C"/>
    <w:rsid w:val="000E01FC"/>
    <w:rsid w:val="000E1365"/>
    <w:rsid w:val="000E1541"/>
    <w:rsid w:val="000E225D"/>
    <w:rsid w:val="000E4446"/>
    <w:rsid w:val="000E4649"/>
    <w:rsid w:val="000E4BB6"/>
    <w:rsid w:val="000E699B"/>
    <w:rsid w:val="000F0E5E"/>
    <w:rsid w:val="000F4A6E"/>
    <w:rsid w:val="000F5E10"/>
    <w:rsid w:val="000F5F7B"/>
    <w:rsid w:val="000F7C88"/>
    <w:rsid w:val="000F7F6A"/>
    <w:rsid w:val="00102849"/>
    <w:rsid w:val="001028EE"/>
    <w:rsid w:val="001033C7"/>
    <w:rsid w:val="00104204"/>
    <w:rsid w:val="001044B6"/>
    <w:rsid w:val="00105B1E"/>
    <w:rsid w:val="00105DF8"/>
    <w:rsid w:val="00107A89"/>
    <w:rsid w:val="00111091"/>
    <w:rsid w:val="00112010"/>
    <w:rsid w:val="001126AB"/>
    <w:rsid w:val="00112A21"/>
    <w:rsid w:val="00113E6F"/>
    <w:rsid w:val="001147A1"/>
    <w:rsid w:val="001149B7"/>
    <w:rsid w:val="001165C7"/>
    <w:rsid w:val="00116F81"/>
    <w:rsid w:val="00117A3C"/>
    <w:rsid w:val="00124A2B"/>
    <w:rsid w:val="001255D0"/>
    <w:rsid w:val="001257D7"/>
    <w:rsid w:val="00126718"/>
    <w:rsid w:val="001322C6"/>
    <w:rsid w:val="00132A30"/>
    <w:rsid w:val="001340A5"/>
    <w:rsid w:val="00134E6A"/>
    <w:rsid w:val="00135AB6"/>
    <w:rsid w:val="00135DE6"/>
    <w:rsid w:val="00137621"/>
    <w:rsid w:val="0014223E"/>
    <w:rsid w:val="001453E5"/>
    <w:rsid w:val="00145612"/>
    <w:rsid w:val="00146301"/>
    <w:rsid w:val="001465E3"/>
    <w:rsid w:val="00146B48"/>
    <w:rsid w:val="001509FE"/>
    <w:rsid w:val="001525F3"/>
    <w:rsid w:val="0015550C"/>
    <w:rsid w:val="001573A9"/>
    <w:rsid w:val="00157974"/>
    <w:rsid w:val="001627C9"/>
    <w:rsid w:val="00164C81"/>
    <w:rsid w:val="00166D64"/>
    <w:rsid w:val="00167F38"/>
    <w:rsid w:val="0017115C"/>
    <w:rsid w:val="00171EF5"/>
    <w:rsid w:val="0017364B"/>
    <w:rsid w:val="0017372E"/>
    <w:rsid w:val="00173856"/>
    <w:rsid w:val="00175D07"/>
    <w:rsid w:val="00175F86"/>
    <w:rsid w:val="00176528"/>
    <w:rsid w:val="0017737C"/>
    <w:rsid w:val="0018077B"/>
    <w:rsid w:val="001810D6"/>
    <w:rsid w:val="00182E97"/>
    <w:rsid w:val="0018322C"/>
    <w:rsid w:val="00183A1C"/>
    <w:rsid w:val="00185470"/>
    <w:rsid w:val="00185478"/>
    <w:rsid w:val="00194030"/>
    <w:rsid w:val="00194C62"/>
    <w:rsid w:val="00196EA9"/>
    <w:rsid w:val="00197DA7"/>
    <w:rsid w:val="001A099F"/>
    <w:rsid w:val="001A1D7E"/>
    <w:rsid w:val="001A26D2"/>
    <w:rsid w:val="001A36E9"/>
    <w:rsid w:val="001A4C98"/>
    <w:rsid w:val="001B0EAE"/>
    <w:rsid w:val="001B2906"/>
    <w:rsid w:val="001B4A1A"/>
    <w:rsid w:val="001B4CF9"/>
    <w:rsid w:val="001B534D"/>
    <w:rsid w:val="001B6197"/>
    <w:rsid w:val="001C0D9D"/>
    <w:rsid w:val="001C0E20"/>
    <w:rsid w:val="001C2E20"/>
    <w:rsid w:val="001C3FB9"/>
    <w:rsid w:val="001C521F"/>
    <w:rsid w:val="001C57D6"/>
    <w:rsid w:val="001C6117"/>
    <w:rsid w:val="001C65FC"/>
    <w:rsid w:val="001C7777"/>
    <w:rsid w:val="001C782D"/>
    <w:rsid w:val="001D0C61"/>
    <w:rsid w:val="001D129F"/>
    <w:rsid w:val="001D1B76"/>
    <w:rsid w:val="001D2642"/>
    <w:rsid w:val="001D368C"/>
    <w:rsid w:val="001D6E90"/>
    <w:rsid w:val="001D7295"/>
    <w:rsid w:val="001D72A7"/>
    <w:rsid w:val="001D7BC3"/>
    <w:rsid w:val="001D7E5C"/>
    <w:rsid w:val="001E3C4B"/>
    <w:rsid w:val="001E4CFB"/>
    <w:rsid w:val="001E52AD"/>
    <w:rsid w:val="001E59ED"/>
    <w:rsid w:val="001E7A22"/>
    <w:rsid w:val="001F01E0"/>
    <w:rsid w:val="001F141E"/>
    <w:rsid w:val="001F1A43"/>
    <w:rsid w:val="001F2C28"/>
    <w:rsid w:val="001F3533"/>
    <w:rsid w:val="001F578E"/>
    <w:rsid w:val="001F62D5"/>
    <w:rsid w:val="001F79E8"/>
    <w:rsid w:val="0020020A"/>
    <w:rsid w:val="00200C9E"/>
    <w:rsid w:val="00203328"/>
    <w:rsid w:val="00203F5D"/>
    <w:rsid w:val="00204258"/>
    <w:rsid w:val="002042EA"/>
    <w:rsid w:val="00204C88"/>
    <w:rsid w:val="002050C7"/>
    <w:rsid w:val="00207718"/>
    <w:rsid w:val="00210343"/>
    <w:rsid w:val="00211E1A"/>
    <w:rsid w:val="00212AED"/>
    <w:rsid w:val="0021375E"/>
    <w:rsid w:val="0021468C"/>
    <w:rsid w:val="00221600"/>
    <w:rsid w:val="00221D6D"/>
    <w:rsid w:val="002238D1"/>
    <w:rsid w:val="00224366"/>
    <w:rsid w:val="00226981"/>
    <w:rsid w:val="00226DFE"/>
    <w:rsid w:val="00227901"/>
    <w:rsid w:val="002308E0"/>
    <w:rsid w:val="00231B54"/>
    <w:rsid w:val="00236124"/>
    <w:rsid w:val="00236E57"/>
    <w:rsid w:val="002374DF"/>
    <w:rsid w:val="00241775"/>
    <w:rsid w:val="00241AAF"/>
    <w:rsid w:val="00241AB2"/>
    <w:rsid w:val="00241EE2"/>
    <w:rsid w:val="002446C8"/>
    <w:rsid w:val="00245032"/>
    <w:rsid w:val="00245BD6"/>
    <w:rsid w:val="002460C9"/>
    <w:rsid w:val="002465E3"/>
    <w:rsid w:val="002479DA"/>
    <w:rsid w:val="00247E59"/>
    <w:rsid w:val="00250457"/>
    <w:rsid w:val="002506E3"/>
    <w:rsid w:val="00250A76"/>
    <w:rsid w:val="00252378"/>
    <w:rsid w:val="00252C39"/>
    <w:rsid w:val="00253D26"/>
    <w:rsid w:val="00254A96"/>
    <w:rsid w:val="002556E4"/>
    <w:rsid w:val="00257145"/>
    <w:rsid w:val="00257488"/>
    <w:rsid w:val="00257CF2"/>
    <w:rsid w:val="002604CB"/>
    <w:rsid w:val="0026178E"/>
    <w:rsid w:val="00261B28"/>
    <w:rsid w:val="0026292D"/>
    <w:rsid w:val="00262E49"/>
    <w:rsid w:val="002637E9"/>
    <w:rsid w:val="002660F1"/>
    <w:rsid w:val="00266E58"/>
    <w:rsid w:val="00267851"/>
    <w:rsid w:val="00267ED7"/>
    <w:rsid w:val="002727E7"/>
    <w:rsid w:val="00274E8A"/>
    <w:rsid w:val="00275B6D"/>
    <w:rsid w:val="00276496"/>
    <w:rsid w:val="00276B85"/>
    <w:rsid w:val="00277D6A"/>
    <w:rsid w:val="0028008B"/>
    <w:rsid w:val="00282EA7"/>
    <w:rsid w:val="00283F00"/>
    <w:rsid w:val="00287C42"/>
    <w:rsid w:val="00290476"/>
    <w:rsid w:val="00291339"/>
    <w:rsid w:val="00293840"/>
    <w:rsid w:val="00295598"/>
    <w:rsid w:val="00295DC9"/>
    <w:rsid w:val="00296694"/>
    <w:rsid w:val="00296B92"/>
    <w:rsid w:val="002A0D40"/>
    <w:rsid w:val="002A2020"/>
    <w:rsid w:val="002A2A87"/>
    <w:rsid w:val="002A3A93"/>
    <w:rsid w:val="002A551C"/>
    <w:rsid w:val="002A6311"/>
    <w:rsid w:val="002A7D77"/>
    <w:rsid w:val="002B13D8"/>
    <w:rsid w:val="002B1BEA"/>
    <w:rsid w:val="002B2296"/>
    <w:rsid w:val="002B2B57"/>
    <w:rsid w:val="002B3710"/>
    <w:rsid w:val="002B6788"/>
    <w:rsid w:val="002B698A"/>
    <w:rsid w:val="002B7D69"/>
    <w:rsid w:val="002C0230"/>
    <w:rsid w:val="002C1F6B"/>
    <w:rsid w:val="002C299F"/>
    <w:rsid w:val="002C3990"/>
    <w:rsid w:val="002C445C"/>
    <w:rsid w:val="002C47D2"/>
    <w:rsid w:val="002C5623"/>
    <w:rsid w:val="002C5AAD"/>
    <w:rsid w:val="002C6691"/>
    <w:rsid w:val="002C6DB4"/>
    <w:rsid w:val="002C7EFA"/>
    <w:rsid w:val="002D03D6"/>
    <w:rsid w:val="002D0618"/>
    <w:rsid w:val="002D0BAB"/>
    <w:rsid w:val="002D2954"/>
    <w:rsid w:val="002D4253"/>
    <w:rsid w:val="002D46E4"/>
    <w:rsid w:val="002D4807"/>
    <w:rsid w:val="002D4A77"/>
    <w:rsid w:val="002D71D4"/>
    <w:rsid w:val="002D74BF"/>
    <w:rsid w:val="002D76AE"/>
    <w:rsid w:val="002E00CA"/>
    <w:rsid w:val="002E0952"/>
    <w:rsid w:val="002E265D"/>
    <w:rsid w:val="002E30A1"/>
    <w:rsid w:val="002E42FC"/>
    <w:rsid w:val="002E4668"/>
    <w:rsid w:val="002E479C"/>
    <w:rsid w:val="002E5122"/>
    <w:rsid w:val="002E55E9"/>
    <w:rsid w:val="002E5E93"/>
    <w:rsid w:val="002E7B09"/>
    <w:rsid w:val="002F0FF1"/>
    <w:rsid w:val="002F129D"/>
    <w:rsid w:val="002F1B4D"/>
    <w:rsid w:val="002F24E0"/>
    <w:rsid w:val="002F3398"/>
    <w:rsid w:val="002F444A"/>
    <w:rsid w:val="002F4765"/>
    <w:rsid w:val="002F4A67"/>
    <w:rsid w:val="0030099B"/>
    <w:rsid w:val="00300F4F"/>
    <w:rsid w:val="00305CA0"/>
    <w:rsid w:val="00306F0D"/>
    <w:rsid w:val="0030730B"/>
    <w:rsid w:val="00307D64"/>
    <w:rsid w:val="00311913"/>
    <w:rsid w:val="00311E9D"/>
    <w:rsid w:val="003128AB"/>
    <w:rsid w:val="003174C2"/>
    <w:rsid w:val="00317BD8"/>
    <w:rsid w:val="00321053"/>
    <w:rsid w:val="003211B4"/>
    <w:rsid w:val="0032222B"/>
    <w:rsid w:val="00322307"/>
    <w:rsid w:val="00322AB9"/>
    <w:rsid w:val="00323167"/>
    <w:rsid w:val="003233BA"/>
    <w:rsid w:val="00323962"/>
    <w:rsid w:val="0032421C"/>
    <w:rsid w:val="003250D0"/>
    <w:rsid w:val="00325BCD"/>
    <w:rsid w:val="00327291"/>
    <w:rsid w:val="00330183"/>
    <w:rsid w:val="003303F1"/>
    <w:rsid w:val="0033203C"/>
    <w:rsid w:val="003331FA"/>
    <w:rsid w:val="00333A35"/>
    <w:rsid w:val="0033586B"/>
    <w:rsid w:val="003367D4"/>
    <w:rsid w:val="003412AC"/>
    <w:rsid w:val="0034179B"/>
    <w:rsid w:val="0034357B"/>
    <w:rsid w:val="00344815"/>
    <w:rsid w:val="00344B94"/>
    <w:rsid w:val="00345E6F"/>
    <w:rsid w:val="0034716F"/>
    <w:rsid w:val="00347DC0"/>
    <w:rsid w:val="00347FD1"/>
    <w:rsid w:val="00350211"/>
    <w:rsid w:val="00351963"/>
    <w:rsid w:val="00353414"/>
    <w:rsid w:val="0035355E"/>
    <w:rsid w:val="003546B9"/>
    <w:rsid w:val="00354F89"/>
    <w:rsid w:val="003628B2"/>
    <w:rsid w:val="00364059"/>
    <w:rsid w:val="00364C75"/>
    <w:rsid w:val="0036564C"/>
    <w:rsid w:val="00365791"/>
    <w:rsid w:val="00366BEF"/>
    <w:rsid w:val="00367B30"/>
    <w:rsid w:val="00370210"/>
    <w:rsid w:val="00371651"/>
    <w:rsid w:val="003732D6"/>
    <w:rsid w:val="00380D81"/>
    <w:rsid w:val="00380E04"/>
    <w:rsid w:val="0038211B"/>
    <w:rsid w:val="00383206"/>
    <w:rsid w:val="003836DA"/>
    <w:rsid w:val="00383C99"/>
    <w:rsid w:val="0038459B"/>
    <w:rsid w:val="0038581D"/>
    <w:rsid w:val="00385886"/>
    <w:rsid w:val="00385A73"/>
    <w:rsid w:val="00391368"/>
    <w:rsid w:val="0039271E"/>
    <w:rsid w:val="0039317E"/>
    <w:rsid w:val="00394131"/>
    <w:rsid w:val="00394362"/>
    <w:rsid w:val="00396687"/>
    <w:rsid w:val="00396D67"/>
    <w:rsid w:val="003A03FD"/>
    <w:rsid w:val="003A1708"/>
    <w:rsid w:val="003A3DAD"/>
    <w:rsid w:val="003A6759"/>
    <w:rsid w:val="003A76BD"/>
    <w:rsid w:val="003B1BF6"/>
    <w:rsid w:val="003B2325"/>
    <w:rsid w:val="003B3212"/>
    <w:rsid w:val="003B3237"/>
    <w:rsid w:val="003B469A"/>
    <w:rsid w:val="003B5310"/>
    <w:rsid w:val="003B5B68"/>
    <w:rsid w:val="003B7F1D"/>
    <w:rsid w:val="003C0C3C"/>
    <w:rsid w:val="003C209F"/>
    <w:rsid w:val="003C5B6F"/>
    <w:rsid w:val="003C6373"/>
    <w:rsid w:val="003C7867"/>
    <w:rsid w:val="003C7A0D"/>
    <w:rsid w:val="003C7B21"/>
    <w:rsid w:val="003D1AC2"/>
    <w:rsid w:val="003D3113"/>
    <w:rsid w:val="003D455E"/>
    <w:rsid w:val="003D4E66"/>
    <w:rsid w:val="003D5CD5"/>
    <w:rsid w:val="003D6D84"/>
    <w:rsid w:val="003D7D6F"/>
    <w:rsid w:val="003E0733"/>
    <w:rsid w:val="003E0839"/>
    <w:rsid w:val="003E0D9A"/>
    <w:rsid w:val="003E11E2"/>
    <w:rsid w:val="003E55F2"/>
    <w:rsid w:val="003F348C"/>
    <w:rsid w:val="003F44C9"/>
    <w:rsid w:val="003F4CCA"/>
    <w:rsid w:val="003F56CC"/>
    <w:rsid w:val="003F69D2"/>
    <w:rsid w:val="003F6AB6"/>
    <w:rsid w:val="003F6AEF"/>
    <w:rsid w:val="0040124A"/>
    <w:rsid w:val="004012B6"/>
    <w:rsid w:val="004038FA"/>
    <w:rsid w:val="004039F0"/>
    <w:rsid w:val="00404962"/>
    <w:rsid w:val="004072F3"/>
    <w:rsid w:val="004077CC"/>
    <w:rsid w:val="00407E04"/>
    <w:rsid w:val="0041077A"/>
    <w:rsid w:val="004115A5"/>
    <w:rsid w:val="004151BD"/>
    <w:rsid w:val="00415FC6"/>
    <w:rsid w:val="0041604B"/>
    <w:rsid w:val="004173A0"/>
    <w:rsid w:val="00420EC6"/>
    <w:rsid w:val="00422572"/>
    <w:rsid w:val="00425D6D"/>
    <w:rsid w:val="004260BA"/>
    <w:rsid w:val="00431281"/>
    <w:rsid w:val="00431651"/>
    <w:rsid w:val="00432D93"/>
    <w:rsid w:val="0043323D"/>
    <w:rsid w:val="004341FB"/>
    <w:rsid w:val="00434A06"/>
    <w:rsid w:val="0043529B"/>
    <w:rsid w:val="004353C7"/>
    <w:rsid w:val="00435448"/>
    <w:rsid w:val="00436841"/>
    <w:rsid w:val="00436CDE"/>
    <w:rsid w:val="00437A03"/>
    <w:rsid w:val="00440C7B"/>
    <w:rsid w:val="00441474"/>
    <w:rsid w:val="00442F9C"/>
    <w:rsid w:val="00444536"/>
    <w:rsid w:val="00444640"/>
    <w:rsid w:val="004474BB"/>
    <w:rsid w:val="0045026A"/>
    <w:rsid w:val="00450A40"/>
    <w:rsid w:val="00450EC8"/>
    <w:rsid w:val="004534A9"/>
    <w:rsid w:val="00454B18"/>
    <w:rsid w:val="004559C0"/>
    <w:rsid w:val="00456B55"/>
    <w:rsid w:val="00457B69"/>
    <w:rsid w:val="00460B49"/>
    <w:rsid w:val="00460FFE"/>
    <w:rsid w:val="00461001"/>
    <w:rsid w:val="0046185B"/>
    <w:rsid w:val="00464426"/>
    <w:rsid w:val="00465278"/>
    <w:rsid w:val="00465ABA"/>
    <w:rsid w:val="00466414"/>
    <w:rsid w:val="0047032F"/>
    <w:rsid w:val="00471084"/>
    <w:rsid w:val="004714A1"/>
    <w:rsid w:val="0047152B"/>
    <w:rsid w:val="00473B9B"/>
    <w:rsid w:val="00474F37"/>
    <w:rsid w:val="00474F49"/>
    <w:rsid w:val="0047536A"/>
    <w:rsid w:val="00476447"/>
    <w:rsid w:val="00477252"/>
    <w:rsid w:val="00477FA2"/>
    <w:rsid w:val="0048009E"/>
    <w:rsid w:val="00481AFF"/>
    <w:rsid w:val="00481C47"/>
    <w:rsid w:val="004831EB"/>
    <w:rsid w:val="00484CE4"/>
    <w:rsid w:val="00486A37"/>
    <w:rsid w:val="00486F50"/>
    <w:rsid w:val="004873DA"/>
    <w:rsid w:val="00487BDF"/>
    <w:rsid w:val="00490FB2"/>
    <w:rsid w:val="0049470F"/>
    <w:rsid w:val="00495292"/>
    <w:rsid w:val="004A0095"/>
    <w:rsid w:val="004A147F"/>
    <w:rsid w:val="004A1C44"/>
    <w:rsid w:val="004A2150"/>
    <w:rsid w:val="004A2BA0"/>
    <w:rsid w:val="004A35D4"/>
    <w:rsid w:val="004A39FA"/>
    <w:rsid w:val="004A4392"/>
    <w:rsid w:val="004A59CC"/>
    <w:rsid w:val="004A6C78"/>
    <w:rsid w:val="004A7AD7"/>
    <w:rsid w:val="004B2136"/>
    <w:rsid w:val="004B27C4"/>
    <w:rsid w:val="004B35B0"/>
    <w:rsid w:val="004B4632"/>
    <w:rsid w:val="004B6614"/>
    <w:rsid w:val="004B6855"/>
    <w:rsid w:val="004B6DAB"/>
    <w:rsid w:val="004C067A"/>
    <w:rsid w:val="004C3057"/>
    <w:rsid w:val="004C395A"/>
    <w:rsid w:val="004C64E0"/>
    <w:rsid w:val="004C656A"/>
    <w:rsid w:val="004C72E1"/>
    <w:rsid w:val="004D2BD6"/>
    <w:rsid w:val="004D2CDF"/>
    <w:rsid w:val="004D38EE"/>
    <w:rsid w:val="004D48A1"/>
    <w:rsid w:val="004D561E"/>
    <w:rsid w:val="004D7790"/>
    <w:rsid w:val="004E10DC"/>
    <w:rsid w:val="004E12C3"/>
    <w:rsid w:val="004E165E"/>
    <w:rsid w:val="004E1917"/>
    <w:rsid w:val="004E2403"/>
    <w:rsid w:val="004E467E"/>
    <w:rsid w:val="004E4B01"/>
    <w:rsid w:val="004E6233"/>
    <w:rsid w:val="004E6416"/>
    <w:rsid w:val="004E6984"/>
    <w:rsid w:val="004E740F"/>
    <w:rsid w:val="004F17CE"/>
    <w:rsid w:val="004F28E2"/>
    <w:rsid w:val="004F2E95"/>
    <w:rsid w:val="004F3ABF"/>
    <w:rsid w:val="004F4265"/>
    <w:rsid w:val="004F444E"/>
    <w:rsid w:val="004F4B7B"/>
    <w:rsid w:val="004F59EF"/>
    <w:rsid w:val="004F5B47"/>
    <w:rsid w:val="004F7D8B"/>
    <w:rsid w:val="00501422"/>
    <w:rsid w:val="00501BC9"/>
    <w:rsid w:val="00502495"/>
    <w:rsid w:val="00502CBC"/>
    <w:rsid w:val="00502D12"/>
    <w:rsid w:val="0050379F"/>
    <w:rsid w:val="00503D5A"/>
    <w:rsid w:val="00504060"/>
    <w:rsid w:val="00504586"/>
    <w:rsid w:val="0050470D"/>
    <w:rsid w:val="00504BD5"/>
    <w:rsid w:val="005052DF"/>
    <w:rsid w:val="005060AB"/>
    <w:rsid w:val="0050748F"/>
    <w:rsid w:val="00510DEE"/>
    <w:rsid w:val="0051150E"/>
    <w:rsid w:val="00512AB6"/>
    <w:rsid w:val="00513ACC"/>
    <w:rsid w:val="00514B0B"/>
    <w:rsid w:val="00515FAB"/>
    <w:rsid w:val="005167DF"/>
    <w:rsid w:val="00516BF1"/>
    <w:rsid w:val="00516DA1"/>
    <w:rsid w:val="005200B5"/>
    <w:rsid w:val="005218E2"/>
    <w:rsid w:val="00523030"/>
    <w:rsid w:val="00525636"/>
    <w:rsid w:val="00525A1C"/>
    <w:rsid w:val="005269F1"/>
    <w:rsid w:val="00527078"/>
    <w:rsid w:val="00532AE4"/>
    <w:rsid w:val="0053313D"/>
    <w:rsid w:val="0053376A"/>
    <w:rsid w:val="005344E7"/>
    <w:rsid w:val="00534777"/>
    <w:rsid w:val="00534C71"/>
    <w:rsid w:val="005377FC"/>
    <w:rsid w:val="00541282"/>
    <w:rsid w:val="005420DF"/>
    <w:rsid w:val="0054264C"/>
    <w:rsid w:val="0054281B"/>
    <w:rsid w:val="0054318D"/>
    <w:rsid w:val="005434E8"/>
    <w:rsid w:val="005439B1"/>
    <w:rsid w:val="00544EEB"/>
    <w:rsid w:val="00545930"/>
    <w:rsid w:val="00547E86"/>
    <w:rsid w:val="00550276"/>
    <w:rsid w:val="00550296"/>
    <w:rsid w:val="00550923"/>
    <w:rsid w:val="005510C8"/>
    <w:rsid w:val="00551797"/>
    <w:rsid w:val="00551EC6"/>
    <w:rsid w:val="00553870"/>
    <w:rsid w:val="0055460A"/>
    <w:rsid w:val="0055636C"/>
    <w:rsid w:val="00556A09"/>
    <w:rsid w:val="00556E86"/>
    <w:rsid w:val="0055761A"/>
    <w:rsid w:val="00557A67"/>
    <w:rsid w:val="00557C2B"/>
    <w:rsid w:val="00560167"/>
    <w:rsid w:val="00560B92"/>
    <w:rsid w:val="00560E84"/>
    <w:rsid w:val="005619CB"/>
    <w:rsid w:val="00563402"/>
    <w:rsid w:val="00565AA0"/>
    <w:rsid w:val="00565B13"/>
    <w:rsid w:val="0057191A"/>
    <w:rsid w:val="00571969"/>
    <w:rsid w:val="00572797"/>
    <w:rsid w:val="00572F7C"/>
    <w:rsid w:val="00573192"/>
    <w:rsid w:val="00577A26"/>
    <w:rsid w:val="005802B9"/>
    <w:rsid w:val="00582729"/>
    <w:rsid w:val="00584241"/>
    <w:rsid w:val="0058439A"/>
    <w:rsid w:val="0058450D"/>
    <w:rsid w:val="005920EC"/>
    <w:rsid w:val="005A0A9F"/>
    <w:rsid w:val="005A1A54"/>
    <w:rsid w:val="005A3492"/>
    <w:rsid w:val="005A360D"/>
    <w:rsid w:val="005A3FEC"/>
    <w:rsid w:val="005A67DD"/>
    <w:rsid w:val="005A6F3F"/>
    <w:rsid w:val="005A7045"/>
    <w:rsid w:val="005B2DEC"/>
    <w:rsid w:val="005B2F42"/>
    <w:rsid w:val="005B3401"/>
    <w:rsid w:val="005B3ACF"/>
    <w:rsid w:val="005B42CA"/>
    <w:rsid w:val="005B7931"/>
    <w:rsid w:val="005B7AEE"/>
    <w:rsid w:val="005C01DA"/>
    <w:rsid w:val="005C0C07"/>
    <w:rsid w:val="005C15F3"/>
    <w:rsid w:val="005C2C11"/>
    <w:rsid w:val="005C2FFE"/>
    <w:rsid w:val="005C3776"/>
    <w:rsid w:val="005C3E01"/>
    <w:rsid w:val="005C5B49"/>
    <w:rsid w:val="005C6B67"/>
    <w:rsid w:val="005D10F4"/>
    <w:rsid w:val="005D2342"/>
    <w:rsid w:val="005D3260"/>
    <w:rsid w:val="005D326E"/>
    <w:rsid w:val="005D3C54"/>
    <w:rsid w:val="005D4ADE"/>
    <w:rsid w:val="005E0349"/>
    <w:rsid w:val="005E06E5"/>
    <w:rsid w:val="005E114F"/>
    <w:rsid w:val="005E48FA"/>
    <w:rsid w:val="005E6671"/>
    <w:rsid w:val="005E6F0F"/>
    <w:rsid w:val="005E7396"/>
    <w:rsid w:val="005F20B4"/>
    <w:rsid w:val="005F2D92"/>
    <w:rsid w:val="005F3A9B"/>
    <w:rsid w:val="005F503C"/>
    <w:rsid w:val="005F54A2"/>
    <w:rsid w:val="005F7031"/>
    <w:rsid w:val="005F7F89"/>
    <w:rsid w:val="0060036E"/>
    <w:rsid w:val="006015BA"/>
    <w:rsid w:val="00602B41"/>
    <w:rsid w:val="00603761"/>
    <w:rsid w:val="00604FA9"/>
    <w:rsid w:val="0060677F"/>
    <w:rsid w:val="0060793A"/>
    <w:rsid w:val="0060794C"/>
    <w:rsid w:val="00610CA0"/>
    <w:rsid w:val="00610FBA"/>
    <w:rsid w:val="00611359"/>
    <w:rsid w:val="00611DAC"/>
    <w:rsid w:val="00613641"/>
    <w:rsid w:val="00615CAB"/>
    <w:rsid w:val="00616A96"/>
    <w:rsid w:val="00616AC0"/>
    <w:rsid w:val="0061779B"/>
    <w:rsid w:val="006212DF"/>
    <w:rsid w:val="006221BA"/>
    <w:rsid w:val="006226ED"/>
    <w:rsid w:val="0062398F"/>
    <w:rsid w:val="00623E91"/>
    <w:rsid w:val="006257E0"/>
    <w:rsid w:val="00627BF8"/>
    <w:rsid w:val="006337C9"/>
    <w:rsid w:val="006354CD"/>
    <w:rsid w:val="006368A5"/>
    <w:rsid w:val="006369F5"/>
    <w:rsid w:val="00642EF7"/>
    <w:rsid w:val="006440A5"/>
    <w:rsid w:val="00652C99"/>
    <w:rsid w:val="00652F0B"/>
    <w:rsid w:val="00657928"/>
    <w:rsid w:val="006619E2"/>
    <w:rsid w:val="0066277C"/>
    <w:rsid w:val="00662C25"/>
    <w:rsid w:val="006632E5"/>
    <w:rsid w:val="00664626"/>
    <w:rsid w:val="00664BCB"/>
    <w:rsid w:val="00665BAF"/>
    <w:rsid w:val="0066620B"/>
    <w:rsid w:val="00666B50"/>
    <w:rsid w:val="006717EB"/>
    <w:rsid w:val="006732E6"/>
    <w:rsid w:val="006734D2"/>
    <w:rsid w:val="006743A0"/>
    <w:rsid w:val="006763BD"/>
    <w:rsid w:val="00676650"/>
    <w:rsid w:val="00676813"/>
    <w:rsid w:val="006768D2"/>
    <w:rsid w:val="00676D7D"/>
    <w:rsid w:val="00676F6C"/>
    <w:rsid w:val="00680AA1"/>
    <w:rsid w:val="0068210B"/>
    <w:rsid w:val="00682679"/>
    <w:rsid w:val="0068339D"/>
    <w:rsid w:val="006849D2"/>
    <w:rsid w:val="006858B3"/>
    <w:rsid w:val="00686F20"/>
    <w:rsid w:val="00687CAE"/>
    <w:rsid w:val="006913D5"/>
    <w:rsid w:val="0069161F"/>
    <w:rsid w:val="006935C8"/>
    <w:rsid w:val="006940CB"/>
    <w:rsid w:val="00695500"/>
    <w:rsid w:val="00696888"/>
    <w:rsid w:val="00696AF2"/>
    <w:rsid w:val="00697160"/>
    <w:rsid w:val="006A0249"/>
    <w:rsid w:val="006A168B"/>
    <w:rsid w:val="006A3E59"/>
    <w:rsid w:val="006A51B6"/>
    <w:rsid w:val="006A55E5"/>
    <w:rsid w:val="006A6921"/>
    <w:rsid w:val="006A7807"/>
    <w:rsid w:val="006A790F"/>
    <w:rsid w:val="006A7A5F"/>
    <w:rsid w:val="006B007E"/>
    <w:rsid w:val="006B03DF"/>
    <w:rsid w:val="006B1931"/>
    <w:rsid w:val="006B1B5C"/>
    <w:rsid w:val="006B3362"/>
    <w:rsid w:val="006B4AF4"/>
    <w:rsid w:val="006B5178"/>
    <w:rsid w:val="006B66FF"/>
    <w:rsid w:val="006B70ED"/>
    <w:rsid w:val="006B74F2"/>
    <w:rsid w:val="006C08F1"/>
    <w:rsid w:val="006C0B37"/>
    <w:rsid w:val="006C0F7E"/>
    <w:rsid w:val="006C31AB"/>
    <w:rsid w:val="006C3365"/>
    <w:rsid w:val="006C4AEC"/>
    <w:rsid w:val="006C4C3C"/>
    <w:rsid w:val="006C5654"/>
    <w:rsid w:val="006C6032"/>
    <w:rsid w:val="006D2793"/>
    <w:rsid w:val="006D31B9"/>
    <w:rsid w:val="006D4016"/>
    <w:rsid w:val="006D4431"/>
    <w:rsid w:val="006D46AC"/>
    <w:rsid w:val="006D52BD"/>
    <w:rsid w:val="006D5AD5"/>
    <w:rsid w:val="006D7241"/>
    <w:rsid w:val="006E0D1B"/>
    <w:rsid w:val="006E1C13"/>
    <w:rsid w:val="006E27DE"/>
    <w:rsid w:val="006E4622"/>
    <w:rsid w:val="006E7252"/>
    <w:rsid w:val="006F1054"/>
    <w:rsid w:val="006F544B"/>
    <w:rsid w:val="006F76F8"/>
    <w:rsid w:val="006F78AA"/>
    <w:rsid w:val="00700894"/>
    <w:rsid w:val="007015D4"/>
    <w:rsid w:val="00703FB3"/>
    <w:rsid w:val="00705045"/>
    <w:rsid w:val="00705B4A"/>
    <w:rsid w:val="00705E3E"/>
    <w:rsid w:val="00706510"/>
    <w:rsid w:val="00707E97"/>
    <w:rsid w:val="00710982"/>
    <w:rsid w:val="00714CDD"/>
    <w:rsid w:val="00715344"/>
    <w:rsid w:val="0072102B"/>
    <w:rsid w:val="0072356F"/>
    <w:rsid w:val="007235F9"/>
    <w:rsid w:val="007250BA"/>
    <w:rsid w:val="007258EF"/>
    <w:rsid w:val="00725C9F"/>
    <w:rsid w:val="00726292"/>
    <w:rsid w:val="00726B7A"/>
    <w:rsid w:val="00726E1B"/>
    <w:rsid w:val="0072756B"/>
    <w:rsid w:val="0073048B"/>
    <w:rsid w:val="0073216A"/>
    <w:rsid w:val="00732BF9"/>
    <w:rsid w:val="00734AD4"/>
    <w:rsid w:val="00734DF4"/>
    <w:rsid w:val="00736CCC"/>
    <w:rsid w:val="00737CD3"/>
    <w:rsid w:val="0074164E"/>
    <w:rsid w:val="00741CFC"/>
    <w:rsid w:val="00742E0D"/>
    <w:rsid w:val="007436F9"/>
    <w:rsid w:val="007448DA"/>
    <w:rsid w:val="007453F3"/>
    <w:rsid w:val="00747DA9"/>
    <w:rsid w:val="00747FFE"/>
    <w:rsid w:val="00750026"/>
    <w:rsid w:val="00750E36"/>
    <w:rsid w:val="00750EF2"/>
    <w:rsid w:val="00751437"/>
    <w:rsid w:val="0075147A"/>
    <w:rsid w:val="007531B0"/>
    <w:rsid w:val="00760221"/>
    <w:rsid w:val="0076084F"/>
    <w:rsid w:val="00761354"/>
    <w:rsid w:val="007617B3"/>
    <w:rsid w:val="0076219D"/>
    <w:rsid w:val="00763423"/>
    <w:rsid w:val="007652B0"/>
    <w:rsid w:val="00765DB6"/>
    <w:rsid w:val="0076678A"/>
    <w:rsid w:val="00766C2B"/>
    <w:rsid w:val="00766D8A"/>
    <w:rsid w:val="00771426"/>
    <w:rsid w:val="00771D83"/>
    <w:rsid w:val="00772AA6"/>
    <w:rsid w:val="00774503"/>
    <w:rsid w:val="0077559C"/>
    <w:rsid w:val="00776881"/>
    <w:rsid w:val="0078024B"/>
    <w:rsid w:val="00781E62"/>
    <w:rsid w:val="00782C0C"/>
    <w:rsid w:val="00782D54"/>
    <w:rsid w:val="00782F6D"/>
    <w:rsid w:val="0078353A"/>
    <w:rsid w:val="00783F92"/>
    <w:rsid w:val="007911FA"/>
    <w:rsid w:val="007934FF"/>
    <w:rsid w:val="0079433F"/>
    <w:rsid w:val="007959D0"/>
    <w:rsid w:val="007A0724"/>
    <w:rsid w:val="007A0FAB"/>
    <w:rsid w:val="007A1154"/>
    <w:rsid w:val="007A2E44"/>
    <w:rsid w:val="007A35E8"/>
    <w:rsid w:val="007A3BD1"/>
    <w:rsid w:val="007A4B9E"/>
    <w:rsid w:val="007A5127"/>
    <w:rsid w:val="007A6250"/>
    <w:rsid w:val="007B154A"/>
    <w:rsid w:val="007B22FF"/>
    <w:rsid w:val="007B3292"/>
    <w:rsid w:val="007B4359"/>
    <w:rsid w:val="007B4C5B"/>
    <w:rsid w:val="007B4F67"/>
    <w:rsid w:val="007B552F"/>
    <w:rsid w:val="007B65BE"/>
    <w:rsid w:val="007B6B80"/>
    <w:rsid w:val="007C1147"/>
    <w:rsid w:val="007C215B"/>
    <w:rsid w:val="007C2426"/>
    <w:rsid w:val="007C2FD6"/>
    <w:rsid w:val="007C3369"/>
    <w:rsid w:val="007C3391"/>
    <w:rsid w:val="007C4578"/>
    <w:rsid w:val="007C4E9A"/>
    <w:rsid w:val="007C5870"/>
    <w:rsid w:val="007C5947"/>
    <w:rsid w:val="007C5A17"/>
    <w:rsid w:val="007C7283"/>
    <w:rsid w:val="007D16E7"/>
    <w:rsid w:val="007D2C9C"/>
    <w:rsid w:val="007D5E1E"/>
    <w:rsid w:val="007D5E90"/>
    <w:rsid w:val="007D5F92"/>
    <w:rsid w:val="007E11C2"/>
    <w:rsid w:val="007E1A23"/>
    <w:rsid w:val="007E2E20"/>
    <w:rsid w:val="007E38B4"/>
    <w:rsid w:val="007E3BE9"/>
    <w:rsid w:val="007E40A5"/>
    <w:rsid w:val="007E4EE6"/>
    <w:rsid w:val="007E57A3"/>
    <w:rsid w:val="007F15EF"/>
    <w:rsid w:val="007F19DB"/>
    <w:rsid w:val="007F4873"/>
    <w:rsid w:val="007F59B1"/>
    <w:rsid w:val="007F6412"/>
    <w:rsid w:val="007F7AD7"/>
    <w:rsid w:val="00800DED"/>
    <w:rsid w:val="00802721"/>
    <w:rsid w:val="00804360"/>
    <w:rsid w:val="00804B6C"/>
    <w:rsid w:val="00805FD3"/>
    <w:rsid w:val="008100BF"/>
    <w:rsid w:val="008108A9"/>
    <w:rsid w:val="00812FB9"/>
    <w:rsid w:val="00813382"/>
    <w:rsid w:val="00814003"/>
    <w:rsid w:val="0081471F"/>
    <w:rsid w:val="00815AFE"/>
    <w:rsid w:val="00815E7C"/>
    <w:rsid w:val="008161AB"/>
    <w:rsid w:val="0081712B"/>
    <w:rsid w:val="0081757A"/>
    <w:rsid w:val="0081786A"/>
    <w:rsid w:val="008216DC"/>
    <w:rsid w:val="00821EA9"/>
    <w:rsid w:val="00823791"/>
    <w:rsid w:val="0082521A"/>
    <w:rsid w:val="00826A19"/>
    <w:rsid w:val="008273A7"/>
    <w:rsid w:val="008275AF"/>
    <w:rsid w:val="0083038A"/>
    <w:rsid w:val="008322F0"/>
    <w:rsid w:val="00834005"/>
    <w:rsid w:val="00836554"/>
    <w:rsid w:val="00836AF4"/>
    <w:rsid w:val="00840CAB"/>
    <w:rsid w:val="0084327E"/>
    <w:rsid w:val="00845F89"/>
    <w:rsid w:val="00846047"/>
    <w:rsid w:val="008464B3"/>
    <w:rsid w:val="00846ADD"/>
    <w:rsid w:val="00847B34"/>
    <w:rsid w:val="0085070A"/>
    <w:rsid w:val="0085672C"/>
    <w:rsid w:val="00857534"/>
    <w:rsid w:val="008577ED"/>
    <w:rsid w:val="008602DC"/>
    <w:rsid w:val="00863EB6"/>
    <w:rsid w:val="008646B6"/>
    <w:rsid w:val="008661BD"/>
    <w:rsid w:val="00866B7A"/>
    <w:rsid w:val="00867D31"/>
    <w:rsid w:val="00870B0C"/>
    <w:rsid w:val="00872419"/>
    <w:rsid w:val="00874A39"/>
    <w:rsid w:val="00874FE6"/>
    <w:rsid w:val="0087540A"/>
    <w:rsid w:val="00876375"/>
    <w:rsid w:val="00876587"/>
    <w:rsid w:val="00877248"/>
    <w:rsid w:val="008777E1"/>
    <w:rsid w:val="00881B59"/>
    <w:rsid w:val="008853A2"/>
    <w:rsid w:val="00886585"/>
    <w:rsid w:val="008875BC"/>
    <w:rsid w:val="00887AE6"/>
    <w:rsid w:val="00890D4F"/>
    <w:rsid w:val="00891CCB"/>
    <w:rsid w:val="00891FAC"/>
    <w:rsid w:val="00892286"/>
    <w:rsid w:val="008927BC"/>
    <w:rsid w:val="00892953"/>
    <w:rsid w:val="008961FC"/>
    <w:rsid w:val="0089646A"/>
    <w:rsid w:val="008964EB"/>
    <w:rsid w:val="008A1ECC"/>
    <w:rsid w:val="008A27D7"/>
    <w:rsid w:val="008A389A"/>
    <w:rsid w:val="008A4437"/>
    <w:rsid w:val="008B02CE"/>
    <w:rsid w:val="008B1D5B"/>
    <w:rsid w:val="008B537B"/>
    <w:rsid w:val="008B6F46"/>
    <w:rsid w:val="008B7BC9"/>
    <w:rsid w:val="008C0047"/>
    <w:rsid w:val="008C2940"/>
    <w:rsid w:val="008C3669"/>
    <w:rsid w:val="008C4191"/>
    <w:rsid w:val="008C651F"/>
    <w:rsid w:val="008C7282"/>
    <w:rsid w:val="008C7379"/>
    <w:rsid w:val="008C7532"/>
    <w:rsid w:val="008C7BF6"/>
    <w:rsid w:val="008D19B7"/>
    <w:rsid w:val="008D22F6"/>
    <w:rsid w:val="008D2C29"/>
    <w:rsid w:val="008D4112"/>
    <w:rsid w:val="008D78F9"/>
    <w:rsid w:val="008E0E8E"/>
    <w:rsid w:val="008E4482"/>
    <w:rsid w:val="008E4C1B"/>
    <w:rsid w:val="008E5246"/>
    <w:rsid w:val="008E5FE7"/>
    <w:rsid w:val="008E6EAC"/>
    <w:rsid w:val="008E6EBE"/>
    <w:rsid w:val="008E7B1C"/>
    <w:rsid w:val="008E7BAE"/>
    <w:rsid w:val="008F0FA1"/>
    <w:rsid w:val="008F1ADE"/>
    <w:rsid w:val="008F1F38"/>
    <w:rsid w:val="008F39CF"/>
    <w:rsid w:val="008F3CF0"/>
    <w:rsid w:val="008F4CA5"/>
    <w:rsid w:val="008F549D"/>
    <w:rsid w:val="008F6122"/>
    <w:rsid w:val="008F64CB"/>
    <w:rsid w:val="0090350B"/>
    <w:rsid w:val="00903589"/>
    <w:rsid w:val="00903910"/>
    <w:rsid w:val="00904BA2"/>
    <w:rsid w:val="0090576F"/>
    <w:rsid w:val="00906884"/>
    <w:rsid w:val="0091011C"/>
    <w:rsid w:val="009118C9"/>
    <w:rsid w:val="00911BF6"/>
    <w:rsid w:val="00912628"/>
    <w:rsid w:val="00912E4E"/>
    <w:rsid w:val="009131F6"/>
    <w:rsid w:val="009138B2"/>
    <w:rsid w:val="0091567D"/>
    <w:rsid w:val="00915A37"/>
    <w:rsid w:val="00916880"/>
    <w:rsid w:val="00917619"/>
    <w:rsid w:val="00917B0F"/>
    <w:rsid w:val="009201DE"/>
    <w:rsid w:val="00921FBA"/>
    <w:rsid w:val="0092397C"/>
    <w:rsid w:val="0092478D"/>
    <w:rsid w:val="00924F43"/>
    <w:rsid w:val="009250B6"/>
    <w:rsid w:val="00925FEC"/>
    <w:rsid w:val="00927B0C"/>
    <w:rsid w:val="009304D8"/>
    <w:rsid w:val="00931614"/>
    <w:rsid w:val="00931887"/>
    <w:rsid w:val="00931B52"/>
    <w:rsid w:val="00931DAC"/>
    <w:rsid w:val="009330A2"/>
    <w:rsid w:val="009332CD"/>
    <w:rsid w:val="009346C8"/>
    <w:rsid w:val="00936392"/>
    <w:rsid w:val="0093648A"/>
    <w:rsid w:val="00936530"/>
    <w:rsid w:val="00940B47"/>
    <w:rsid w:val="00941A1E"/>
    <w:rsid w:val="00941EEA"/>
    <w:rsid w:val="0094301F"/>
    <w:rsid w:val="009431ED"/>
    <w:rsid w:val="009433B3"/>
    <w:rsid w:val="00943D34"/>
    <w:rsid w:val="00945D27"/>
    <w:rsid w:val="00950007"/>
    <w:rsid w:val="00950EDD"/>
    <w:rsid w:val="00954289"/>
    <w:rsid w:val="00956102"/>
    <w:rsid w:val="0095745C"/>
    <w:rsid w:val="009632F0"/>
    <w:rsid w:val="00965343"/>
    <w:rsid w:val="009653DA"/>
    <w:rsid w:val="00965672"/>
    <w:rsid w:val="00966E8E"/>
    <w:rsid w:val="009701D2"/>
    <w:rsid w:val="00973E82"/>
    <w:rsid w:val="00975618"/>
    <w:rsid w:val="009756BF"/>
    <w:rsid w:val="00975BB4"/>
    <w:rsid w:val="00977158"/>
    <w:rsid w:val="0097718C"/>
    <w:rsid w:val="00977FEC"/>
    <w:rsid w:val="00980EBC"/>
    <w:rsid w:val="00981606"/>
    <w:rsid w:val="009818EF"/>
    <w:rsid w:val="00982337"/>
    <w:rsid w:val="00983ACC"/>
    <w:rsid w:val="00983BFF"/>
    <w:rsid w:val="00984116"/>
    <w:rsid w:val="00984482"/>
    <w:rsid w:val="00984D09"/>
    <w:rsid w:val="00985551"/>
    <w:rsid w:val="00986E3B"/>
    <w:rsid w:val="00987523"/>
    <w:rsid w:val="00987B49"/>
    <w:rsid w:val="0099002F"/>
    <w:rsid w:val="00991801"/>
    <w:rsid w:val="009928A1"/>
    <w:rsid w:val="0099342A"/>
    <w:rsid w:val="009935DB"/>
    <w:rsid w:val="00994035"/>
    <w:rsid w:val="00995D95"/>
    <w:rsid w:val="00995F90"/>
    <w:rsid w:val="00996BA1"/>
    <w:rsid w:val="009A0C82"/>
    <w:rsid w:val="009A0F07"/>
    <w:rsid w:val="009A2EFA"/>
    <w:rsid w:val="009A4997"/>
    <w:rsid w:val="009A4F1D"/>
    <w:rsid w:val="009A6763"/>
    <w:rsid w:val="009B0058"/>
    <w:rsid w:val="009B1A85"/>
    <w:rsid w:val="009B2A38"/>
    <w:rsid w:val="009B3704"/>
    <w:rsid w:val="009B4B4B"/>
    <w:rsid w:val="009B667A"/>
    <w:rsid w:val="009B7192"/>
    <w:rsid w:val="009B7417"/>
    <w:rsid w:val="009C4D8B"/>
    <w:rsid w:val="009C6DDB"/>
    <w:rsid w:val="009C71E5"/>
    <w:rsid w:val="009D1C48"/>
    <w:rsid w:val="009D28C2"/>
    <w:rsid w:val="009D4988"/>
    <w:rsid w:val="009D5A11"/>
    <w:rsid w:val="009D5DF0"/>
    <w:rsid w:val="009D651F"/>
    <w:rsid w:val="009D6899"/>
    <w:rsid w:val="009D7A58"/>
    <w:rsid w:val="009E222F"/>
    <w:rsid w:val="009E2A12"/>
    <w:rsid w:val="009E2D1A"/>
    <w:rsid w:val="009E3073"/>
    <w:rsid w:val="009E3AC3"/>
    <w:rsid w:val="009E419E"/>
    <w:rsid w:val="009E5BE2"/>
    <w:rsid w:val="009E641E"/>
    <w:rsid w:val="009E652D"/>
    <w:rsid w:val="009E7CB1"/>
    <w:rsid w:val="009F0059"/>
    <w:rsid w:val="009F0B66"/>
    <w:rsid w:val="009F0C3C"/>
    <w:rsid w:val="009F4CE0"/>
    <w:rsid w:val="009F6101"/>
    <w:rsid w:val="009F641C"/>
    <w:rsid w:val="009F6443"/>
    <w:rsid w:val="009F6D62"/>
    <w:rsid w:val="009F723D"/>
    <w:rsid w:val="00A046EE"/>
    <w:rsid w:val="00A06976"/>
    <w:rsid w:val="00A06EFD"/>
    <w:rsid w:val="00A07E62"/>
    <w:rsid w:val="00A104B5"/>
    <w:rsid w:val="00A12BE0"/>
    <w:rsid w:val="00A13267"/>
    <w:rsid w:val="00A135FB"/>
    <w:rsid w:val="00A13A65"/>
    <w:rsid w:val="00A13FDF"/>
    <w:rsid w:val="00A14F7C"/>
    <w:rsid w:val="00A21F45"/>
    <w:rsid w:val="00A221FB"/>
    <w:rsid w:val="00A2262D"/>
    <w:rsid w:val="00A22D1F"/>
    <w:rsid w:val="00A2328D"/>
    <w:rsid w:val="00A23F3C"/>
    <w:rsid w:val="00A23F6F"/>
    <w:rsid w:val="00A24DF7"/>
    <w:rsid w:val="00A25EC4"/>
    <w:rsid w:val="00A26A8C"/>
    <w:rsid w:val="00A27ED4"/>
    <w:rsid w:val="00A3044C"/>
    <w:rsid w:val="00A3054B"/>
    <w:rsid w:val="00A30907"/>
    <w:rsid w:val="00A3195B"/>
    <w:rsid w:val="00A32901"/>
    <w:rsid w:val="00A33D12"/>
    <w:rsid w:val="00A34BEC"/>
    <w:rsid w:val="00A358E7"/>
    <w:rsid w:val="00A36A06"/>
    <w:rsid w:val="00A379DA"/>
    <w:rsid w:val="00A40105"/>
    <w:rsid w:val="00A42000"/>
    <w:rsid w:val="00A4214C"/>
    <w:rsid w:val="00A465E4"/>
    <w:rsid w:val="00A47064"/>
    <w:rsid w:val="00A47F06"/>
    <w:rsid w:val="00A52FF0"/>
    <w:rsid w:val="00A54B6A"/>
    <w:rsid w:val="00A5547B"/>
    <w:rsid w:val="00A5570B"/>
    <w:rsid w:val="00A56BF4"/>
    <w:rsid w:val="00A56C58"/>
    <w:rsid w:val="00A60909"/>
    <w:rsid w:val="00A60E69"/>
    <w:rsid w:val="00A6294F"/>
    <w:rsid w:val="00A64580"/>
    <w:rsid w:val="00A64C89"/>
    <w:rsid w:val="00A65166"/>
    <w:rsid w:val="00A653E6"/>
    <w:rsid w:val="00A65DC3"/>
    <w:rsid w:val="00A66876"/>
    <w:rsid w:val="00A66B7B"/>
    <w:rsid w:val="00A671C4"/>
    <w:rsid w:val="00A67717"/>
    <w:rsid w:val="00A73469"/>
    <w:rsid w:val="00A73C14"/>
    <w:rsid w:val="00A73EB6"/>
    <w:rsid w:val="00A74AF0"/>
    <w:rsid w:val="00A752EB"/>
    <w:rsid w:val="00A763B5"/>
    <w:rsid w:val="00A76B3A"/>
    <w:rsid w:val="00A8026E"/>
    <w:rsid w:val="00A81FDD"/>
    <w:rsid w:val="00A84C80"/>
    <w:rsid w:val="00A8664D"/>
    <w:rsid w:val="00A86FDE"/>
    <w:rsid w:val="00A877B8"/>
    <w:rsid w:val="00A87AF4"/>
    <w:rsid w:val="00A87BCA"/>
    <w:rsid w:val="00A913BA"/>
    <w:rsid w:val="00A94114"/>
    <w:rsid w:val="00A94634"/>
    <w:rsid w:val="00A94D8C"/>
    <w:rsid w:val="00A95DEC"/>
    <w:rsid w:val="00A96861"/>
    <w:rsid w:val="00AA5A97"/>
    <w:rsid w:val="00AA6521"/>
    <w:rsid w:val="00AA6CC0"/>
    <w:rsid w:val="00AB00BD"/>
    <w:rsid w:val="00AB0A01"/>
    <w:rsid w:val="00AB0A9D"/>
    <w:rsid w:val="00AB0F45"/>
    <w:rsid w:val="00AB3828"/>
    <w:rsid w:val="00AB4151"/>
    <w:rsid w:val="00AB50DB"/>
    <w:rsid w:val="00AB52C5"/>
    <w:rsid w:val="00AB66B9"/>
    <w:rsid w:val="00AC0A34"/>
    <w:rsid w:val="00AC10D4"/>
    <w:rsid w:val="00AC29C4"/>
    <w:rsid w:val="00AC29F3"/>
    <w:rsid w:val="00AC3D0C"/>
    <w:rsid w:val="00AC54D2"/>
    <w:rsid w:val="00AC5DD1"/>
    <w:rsid w:val="00AC63E3"/>
    <w:rsid w:val="00AC7565"/>
    <w:rsid w:val="00AD0901"/>
    <w:rsid w:val="00AD198B"/>
    <w:rsid w:val="00AD2086"/>
    <w:rsid w:val="00AD2584"/>
    <w:rsid w:val="00AD3587"/>
    <w:rsid w:val="00AD4458"/>
    <w:rsid w:val="00AD44A1"/>
    <w:rsid w:val="00AD4C8A"/>
    <w:rsid w:val="00AD5120"/>
    <w:rsid w:val="00AD51DA"/>
    <w:rsid w:val="00AD5D64"/>
    <w:rsid w:val="00AD5E94"/>
    <w:rsid w:val="00AD76A8"/>
    <w:rsid w:val="00AE006B"/>
    <w:rsid w:val="00AE6C60"/>
    <w:rsid w:val="00AE7BC8"/>
    <w:rsid w:val="00AF0011"/>
    <w:rsid w:val="00AF0D31"/>
    <w:rsid w:val="00AF0FD4"/>
    <w:rsid w:val="00AF2151"/>
    <w:rsid w:val="00AF2786"/>
    <w:rsid w:val="00AF378E"/>
    <w:rsid w:val="00AF588B"/>
    <w:rsid w:val="00AF59C4"/>
    <w:rsid w:val="00AF5F85"/>
    <w:rsid w:val="00AF6E88"/>
    <w:rsid w:val="00B00104"/>
    <w:rsid w:val="00B00DFE"/>
    <w:rsid w:val="00B0245E"/>
    <w:rsid w:val="00B02865"/>
    <w:rsid w:val="00B04839"/>
    <w:rsid w:val="00B048CF"/>
    <w:rsid w:val="00B058B1"/>
    <w:rsid w:val="00B06198"/>
    <w:rsid w:val="00B06BB0"/>
    <w:rsid w:val="00B10767"/>
    <w:rsid w:val="00B12181"/>
    <w:rsid w:val="00B12EA8"/>
    <w:rsid w:val="00B150C5"/>
    <w:rsid w:val="00B15EFF"/>
    <w:rsid w:val="00B16B06"/>
    <w:rsid w:val="00B17903"/>
    <w:rsid w:val="00B17D07"/>
    <w:rsid w:val="00B20873"/>
    <w:rsid w:val="00B20E66"/>
    <w:rsid w:val="00B214F5"/>
    <w:rsid w:val="00B238F9"/>
    <w:rsid w:val="00B25715"/>
    <w:rsid w:val="00B268FB"/>
    <w:rsid w:val="00B26E9E"/>
    <w:rsid w:val="00B31624"/>
    <w:rsid w:val="00B32BE7"/>
    <w:rsid w:val="00B33B91"/>
    <w:rsid w:val="00B35950"/>
    <w:rsid w:val="00B3602C"/>
    <w:rsid w:val="00B3603A"/>
    <w:rsid w:val="00B36B4D"/>
    <w:rsid w:val="00B37882"/>
    <w:rsid w:val="00B378E6"/>
    <w:rsid w:val="00B37B52"/>
    <w:rsid w:val="00B40488"/>
    <w:rsid w:val="00B40519"/>
    <w:rsid w:val="00B421CD"/>
    <w:rsid w:val="00B4338C"/>
    <w:rsid w:val="00B4456C"/>
    <w:rsid w:val="00B52880"/>
    <w:rsid w:val="00B546EC"/>
    <w:rsid w:val="00B603A1"/>
    <w:rsid w:val="00B619DD"/>
    <w:rsid w:val="00B637F4"/>
    <w:rsid w:val="00B643EA"/>
    <w:rsid w:val="00B64818"/>
    <w:rsid w:val="00B66D61"/>
    <w:rsid w:val="00B71AFB"/>
    <w:rsid w:val="00B76BCC"/>
    <w:rsid w:val="00B76D45"/>
    <w:rsid w:val="00B84D35"/>
    <w:rsid w:val="00B84E3C"/>
    <w:rsid w:val="00B85175"/>
    <w:rsid w:val="00B867B1"/>
    <w:rsid w:val="00B86935"/>
    <w:rsid w:val="00B91FF5"/>
    <w:rsid w:val="00B9207A"/>
    <w:rsid w:val="00B92FA2"/>
    <w:rsid w:val="00B943AC"/>
    <w:rsid w:val="00B94E66"/>
    <w:rsid w:val="00B95B9C"/>
    <w:rsid w:val="00B95F77"/>
    <w:rsid w:val="00B962FD"/>
    <w:rsid w:val="00B9657F"/>
    <w:rsid w:val="00BA155F"/>
    <w:rsid w:val="00BA1C1A"/>
    <w:rsid w:val="00BA3375"/>
    <w:rsid w:val="00BA4921"/>
    <w:rsid w:val="00BA6828"/>
    <w:rsid w:val="00BB361B"/>
    <w:rsid w:val="00BB4303"/>
    <w:rsid w:val="00BB63BD"/>
    <w:rsid w:val="00BB7601"/>
    <w:rsid w:val="00BC39F0"/>
    <w:rsid w:val="00BC3E73"/>
    <w:rsid w:val="00BC52F0"/>
    <w:rsid w:val="00BC59E1"/>
    <w:rsid w:val="00BC60C4"/>
    <w:rsid w:val="00BC6BA9"/>
    <w:rsid w:val="00BC759A"/>
    <w:rsid w:val="00BD0BDB"/>
    <w:rsid w:val="00BD19A6"/>
    <w:rsid w:val="00BD23A3"/>
    <w:rsid w:val="00BD4282"/>
    <w:rsid w:val="00BD4B91"/>
    <w:rsid w:val="00BE01C6"/>
    <w:rsid w:val="00BE0A8A"/>
    <w:rsid w:val="00BE11DF"/>
    <w:rsid w:val="00BE1B86"/>
    <w:rsid w:val="00BE1C15"/>
    <w:rsid w:val="00BE1C29"/>
    <w:rsid w:val="00BE205A"/>
    <w:rsid w:val="00BE2DF8"/>
    <w:rsid w:val="00BE2E2C"/>
    <w:rsid w:val="00BE4930"/>
    <w:rsid w:val="00BE4DE0"/>
    <w:rsid w:val="00BE57D5"/>
    <w:rsid w:val="00BE6015"/>
    <w:rsid w:val="00BE6E36"/>
    <w:rsid w:val="00BE70F8"/>
    <w:rsid w:val="00BE71E3"/>
    <w:rsid w:val="00BE7219"/>
    <w:rsid w:val="00BF004C"/>
    <w:rsid w:val="00BF393C"/>
    <w:rsid w:val="00BF646C"/>
    <w:rsid w:val="00BF6571"/>
    <w:rsid w:val="00BF6FC5"/>
    <w:rsid w:val="00BF700E"/>
    <w:rsid w:val="00BF771B"/>
    <w:rsid w:val="00BF79AA"/>
    <w:rsid w:val="00C00936"/>
    <w:rsid w:val="00C00C4E"/>
    <w:rsid w:val="00C00CC5"/>
    <w:rsid w:val="00C03494"/>
    <w:rsid w:val="00C046E0"/>
    <w:rsid w:val="00C04E3E"/>
    <w:rsid w:val="00C06816"/>
    <w:rsid w:val="00C0787B"/>
    <w:rsid w:val="00C12472"/>
    <w:rsid w:val="00C134F3"/>
    <w:rsid w:val="00C154E5"/>
    <w:rsid w:val="00C16A86"/>
    <w:rsid w:val="00C1738B"/>
    <w:rsid w:val="00C17A8C"/>
    <w:rsid w:val="00C2006C"/>
    <w:rsid w:val="00C20073"/>
    <w:rsid w:val="00C208FE"/>
    <w:rsid w:val="00C211A1"/>
    <w:rsid w:val="00C2398F"/>
    <w:rsid w:val="00C2600F"/>
    <w:rsid w:val="00C2727B"/>
    <w:rsid w:val="00C27B09"/>
    <w:rsid w:val="00C3092C"/>
    <w:rsid w:val="00C316C1"/>
    <w:rsid w:val="00C328E8"/>
    <w:rsid w:val="00C3364D"/>
    <w:rsid w:val="00C33C92"/>
    <w:rsid w:val="00C34204"/>
    <w:rsid w:val="00C40658"/>
    <w:rsid w:val="00C40B5C"/>
    <w:rsid w:val="00C45847"/>
    <w:rsid w:val="00C458EE"/>
    <w:rsid w:val="00C45E34"/>
    <w:rsid w:val="00C47E5E"/>
    <w:rsid w:val="00C50438"/>
    <w:rsid w:val="00C512F8"/>
    <w:rsid w:val="00C52099"/>
    <w:rsid w:val="00C5376C"/>
    <w:rsid w:val="00C53F61"/>
    <w:rsid w:val="00C5409A"/>
    <w:rsid w:val="00C54103"/>
    <w:rsid w:val="00C575CB"/>
    <w:rsid w:val="00C65C44"/>
    <w:rsid w:val="00C6656E"/>
    <w:rsid w:val="00C70757"/>
    <w:rsid w:val="00C70EC3"/>
    <w:rsid w:val="00C72300"/>
    <w:rsid w:val="00C72C0A"/>
    <w:rsid w:val="00C72F04"/>
    <w:rsid w:val="00C73229"/>
    <w:rsid w:val="00C73CB4"/>
    <w:rsid w:val="00C73CDC"/>
    <w:rsid w:val="00C73D89"/>
    <w:rsid w:val="00C74617"/>
    <w:rsid w:val="00C75EB0"/>
    <w:rsid w:val="00C761A9"/>
    <w:rsid w:val="00C773A2"/>
    <w:rsid w:val="00C802A9"/>
    <w:rsid w:val="00C8171B"/>
    <w:rsid w:val="00C8485D"/>
    <w:rsid w:val="00C84EE7"/>
    <w:rsid w:val="00C8569D"/>
    <w:rsid w:val="00C85ACA"/>
    <w:rsid w:val="00C86818"/>
    <w:rsid w:val="00C87015"/>
    <w:rsid w:val="00C87182"/>
    <w:rsid w:val="00C87E19"/>
    <w:rsid w:val="00C90BCD"/>
    <w:rsid w:val="00C91B72"/>
    <w:rsid w:val="00C92B9B"/>
    <w:rsid w:val="00C94186"/>
    <w:rsid w:val="00C94C0C"/>
    <w:rsid w:val="00C94DDC"/>
    <w:rsid w:val="00C96DFB"/>
    <w:rsid w:val="00C975E0"/>
    <w:rsid w:val="00CA089B"/>
    <w:rsid w:val="00CA2F16"/>
    <w:rsid w:val="00CA4805"/>
    <w:rsid w:val="00CA6968"/>
    <w:rsid w:val="00CA700A"/>
    <w:rsid w:val="00CB1769"/>
    <w:rsid w:val="00CB200F"/>
    <w:rsid w:val="00CB2DC5"/>
    <w:rsid w:val="00CB3F45"/>
    <w:rsid w:val="00CB4A54"/>
    <w:rsid w:val="00CB4C2F"/>
    <w:rsid w:val="00CB5189"/>
    <w:rsid w:val="00CB5C36"/>
    <w:rsid w:val="00CB7B0D"/>
    <w:rsid w:val="00CC009E"/>
    <w:rsid w:val="00CC0E93"/>
    <w:rsid w:val="00CC1B7E"/>
    <w:rsid w:val="00CC201B"/>
    <w:rsid w:val="00CC76BD"/>
    <w:rsid w:val="00CD0683"/>
    <w:rsid w:val="00CD444F"/>
    <w:rsid w:val="00CD4879"/>
    <w:rsid w:val="00CD5C93"/>
    <w:rsid w:val="00CD69E7"/>
    <w:rsid w:val="00CD7492"/>
    <w:rsid w:val="00CE1892"/>
    <w:rsid w:val="00CE2830"/>
    <w:rsid w:val="00CE621F"/>
    <w:rsid w:val="00CE66E7"/>
    <w:rsid w:val="00CE6859"/>
    <w:rsid w:val="00CE6D48"/>
    <w:rsid w:val="00CE7254"/>
    <w:rsid w:val="00CE772D"/>
    <w:rsid w:val="00CE7B1C"/>
    <w:rsid w:val="00CE7C89"/>
    <w:rsid w:val="00CF12EA"/>
    <w:rsid w:val="00CF1B74"/>
    <w:rsid w:val="00CF29ED"/>
    <w:rsid w:val="00CF3462"/>
    <w:rsid w:val="00CF3515"/>
    <w:rsid w:val="00CF4611"/>
    <w:rsid w:val="00CF4859"/>
    <w:rsid w:val="00D00A82"/>
    <w:rsid w:val="00D01D62"/>
    <w:rsid w:val="00D02B83"/>
    <w:rsid w:val="00D02D3E"/>
    <w:rsid w:val="00D02D6C"/>
    <w:rsid w:val="00D035CC"/>
    <w:rsid w:val="00D04A50"/>
    <w:rsid w:val="00D05FDA"/>
    <w:rsid w:val="00D064D3"/>
    <w:rsid w:val="00D06BDE"/>
    <w:rsid w:val="00D07ED4"/>
    <w:rsid w:val="00D10C10"/>
    <w:rsid w:val="00D11902"/>
    <w:rsid w:val="00D11E94"/>
    <w:rsid w:val="00D12028"/>
    <w:rsid w:val="00D12C70"/>
    <w:rsid w:val="00D13360"/>
    <w:rsid w:val="00D142B7"/>
    <w:rsid w:val="00D146F0"/>
    <w:rsid w:val="00D15E5A"/>
    <w:rsid w:val="00D215BF"/>
    <w:rsid w:val="00D2173B"/>
    <w:rsid w:val="00D2231F"/>
    <w:rsid w:val="00D225DE"/>
    <w:rsid w:val="00D25DD7"/>
    <w:rsid w:val="00D26761"/>
    <w:rsid w:val="00D31336"/>
    <w:rsid w:val="00D32678"/>
    <w:rsid w:val="00D32D78"/>
    <w:rsid w:val="00D34922"/>
    <w:rsid w:val="00D35A39"/>
    <w:rsid w:val="00D36855"/>
    <w:rsid w:val="00D377C5"/>
    <w:rsid w:val="00D425DF"/>
    <w:rsid w:val="00D42A99"/>
    <w:rsid w:val="00D45B34"/>
    <w:rsid w:val="00D46485"/>
    <w:rsid w:val="00D51AFC"/>
    <w:rsid w:val="00D51DA3"/>
    <w:rsid w:val="00D52364"/>
    <w:rsid w:val="00D52C21"/>
    <w:rsid w:val="00D52EC9"/>
    <w:rsid w:val="00D5438A"/>
    <w:rsid w:val="00D55CAC"/>
    <w:rsid w:val="00D5797D"/>
    <w:rsid w:val="00D615AA"/>
    <w:rsid w:val="00D625D3"/>
    <w:rsid w:val="00D62BB6"/>
    <w:rsid w:val="00D64396"/>
    <w:rsid w:val="00D6534B"/>
    <w:rsid w:val="00D65860"/>
    <w:rsid w:val="00D665DB"/>
    <w:rsid w:val="00D66D07"/>
    <w:rsid w:val="00D678A2"/>
    <w:rsid w:val="00D72DB5"/>
    <w:rsid w:val="00D7312D"/>
    <w:rsid w:val="00D77A18"/>
    <w:rsid w:val="00D77A25"/>
    <w:rsid w:val="00D801A0"/>
    <w:rsid w:val="00D816AA"/>
    <w:rsid w:val="00D86281"/>
    <w:rsid w:val="00D90BED"/>
    <w:rsid w:val="00D9111F"/>
    <w:rsid w:val="00D96E56"/>
    <w:rsid w:val="00D972D7"/>
    <w:rsid w:val="00DA02C3"/>
    <w:rsid w:val="00DA072E"/>
    <w:rsid w:val="00DA09DB"/>
    <w:rsid w:val="00DA2DD8"/>
    <w:rsid w:val="00DA5154"/>
    <w:rsid w:val="00DA633F"/>
    <w:rsid w:val="00DB012E"/>
    <w:rsid w:val="00DB020C"/>
    <w:rsid w:val="00DB0FA4"/>
    <w:rsid w:val="00DB3FF1"/>
    <w:rsid w:val="00DB4B19"/>
    <w:rsid w:val="00DB6A2A"/>
    <w:rsid w:val="00DB756F"/>
    <w:rsid w:val="00DB7986"/>
    <w:rsid w:val="00DC34A6"/>
    <w:rsid w:val="00DC37FC"/>
    <w:rsid w:val="00DC5646"/>
    <w:rsid w:val="00DC734C"/>
    <w:rsid w:val="00DD08AD"/>
    <w:rsid w:val="00DD359C"/>
    <w:rsid w:val="00DD5F68"/>
    <w:rsid w:val="00DD6711"/>
    <w:rsid w:val="00DD69E1"/>
    <w:rsid w:val="00DD703C"/>
    <w:rsid w:val="00DD749B"/>
    <w:rsid w:val="00DE0009"/>
    <w:rsid w:val="00DE05E5"/>
    <w:rsid w:val="00DE0ED8"/>
    <w:rsid w:val="00DE1A2F"/>
    <w:rsid w:val="00DE2111"/>
    <w:rsid w:val="00DE274D"/>
    <w:rsid w:val="00DE2964"/>
    <w:rsid w:val="00DE3BFF"/>
    <w:rsid w:val="00DE4436"/>
    <w:rsid w:val="00DE5341"/>
    <w:rsid w:val="00DE717D"/>
    <w:rsid w:val="00DF0308"/>
    <w:rsid w:val="00DF1BAB"/>
    <w:rsid w:val="00DF21AE"/>
    <w:rsid w:val="00DF2247"/>
    <w:rsid w:val="00DF54D0"/>
    <w:rsid w:val="00DF627A"/>
    <w:rsid w:val="00DF674C"/>
    <w:rsid w:val="00DF6F0E"/>
    <w:rsid w:val="00DF6F88"/>
    <w:rsid w:val="00DF729D"/>
    <w:rsid w:val="00DF7388"/>
    <w:rsid w:val="00E000A3"/>
    <w:rsid w:val="00E00977"/>
    <w:rsid w:val="00E02D26"/>
    <w:rsid w:val="00E02D44"/>
    <w:rsid w:val="00E05381"/>
    <w:rsid w:val="00E05BFC"/>
    <w:rsid w:val="00E05F2A"/>
    <w:rsid w:val="00E07778"/>
    <w:rsid w:val="00E07856"/>
    <w:rsid w:val="00E10B77"/>
    <w:rsid w:val="00E11754"/>
    <w:rsid w:val="00E117D0"/>
    <w:rsid w:val="00E11A66"/>
    <w:rsid w:val="00E12970"/>
    <w:rsid w:val="00E12AEB"/>
    <w:rsid w:val="00E1523A"/>
    <w:rsid w:val="00E152CF"/>
    <w:rsid w:val="00E158FD"/>
    <w:rsid w:val="00E15E4F"/>
    <w:rsid w:val="00E17BB0"/>
    <w:rsid w:val="00E20AD8"/>
    <w:rsid w:val="00E224DB"/>
    <w:rsid w:val="00E236FE"/>
    <w:rsid w:val="00E2687B"/>
    <w:rsid w:val="00E277EC"/>
    <w:rsid w:val="00E3054B"/>
    <w:rsid w:val="00E30A68"/>
    <w:rsid w:val="00E329D6"/>
    <w:rsid w:val="00E33167"/>
    <w:rsid w:val="00E33850"/>
    <w:rsid w:val="00E350B1"/>
    <w:rsid w:val="00E359A3"/>
    <w:rsid w:val="00E371A2"/>
    <w:rsid w:val="00E406FD"/>
    <w:rsid w:val="00E4427E"/>
    <w:rsid w:val="00E4439B"/>
    <w:rsid w:val="00E457D1"/>
    <w:rsid w:val="00E4619E"/>
    <w:rsid w:val="00E46A66"/>
    <w:rsid w:val="00E46EC7"/>
    <w:rsid w:val="00E47F72"/>
    <w:rsid w:val="00E503EC"/>
    <w:rsid w:val="00E52F6B"/>
    <w:rsid w:val="00E53183"/>
    <w:rsid w:val="00E545AC"/>
    <w:rsid w:val="00E56F18"/>
    <w:rsid w:val="00E62287"/>
    <w:rsid w:val="00E6428A"/>
    <w:rsid w:val="00E6526B"/>
    <w:rsid w:val="00E67F38"/>
    <w:rsid w:val="00E7127C"/>
    <w:rsid w:val="00E71DF5"/>
    <w:rsid w:val="00E72054"/>
    <w:rsid w:val="00E72703"/>
    <w:rsid w:val="00E72A53"/>
    <w:rsid w:val="00E73066"/>
    <w:rsid w:val="00E730C0"/>
    <w:rsid w:val="00E73139"/>
    <w:rsid w:val="00E731FF"/>
    <w:rsid w:val="00E736B5"/>
    <w:rsid w:val="00E7550E"/>
    <w:rsid w:val="00E803D4"/>
    <w:rsid w:val="00E803E9"/>
    <w:rsid w:val="00E80DDA"/>
    <w:rsid w:val="00E843E4"/>
    <w:rsid w:val="00E8535F"/>
    <w:rsid w:val="00E861D0"/>
    <w:rsid w:val="00E8706B"/>
    <w:rsid w:val="00E907D7"/>
    <w:rsid w:val="00E908C0"/>
    <w:rsid w:val="00E91437"/>
    <w:rsid w:val="00E91B68"/>
    <w:rsid w:val="00E9532B"/>
    <w:rsid w:val="00E95A43"/>
    <w:rsid w:val="00E96D46"/>
    <w:rsid w:val="00EA25F5"/>
    <w:rsid w:val="00EA30A9"/>
    <w:rsid w:val="00EA52DC"/>
    <w:rsid w:val="00EA7235"/>
    <w:rsid w:val="00EB2E01"/>
    <w:rsid w:val="00EB3765"/>
    <w:rsid w:val="00EB37A8"/>
    <w:rsid w:val="00EB402F"/>
    <w:rsid w:val="00EB4E0D"/>
    <w:rsid w:val="00EB6036"/>
    <w:rsid w:val="00EB7406"/>
    <w:rsid w:val="00EC1DE9"/>
    <w:rsid w:val="00EC2C81"/>
    <w:rsid w:val="00EC3D14"/>
    <w:rsid w:val="00EC40EE"/>
    <w:rsid w:val="00EC5687"/>
    <w:rsid w:val="00EC649F"/>
    <w:rsid w:val="00EC6E22"/>
    <w:rsid w:val="00EC6EEF"/>
    <w:rsid w:val="00EC7503"/>
    <w:rsid w:val="00EC78D1"/>
    <w:rsid w:val="00EC7A86"/>
    <w:rsid w:val="00ED45D4"/>
    <w:rsid w:val="00ED76BF"/>
    <w:rsid w:val="00ED7C90"/>
    <w:rsid w:val="00EE1070"/>
    <w:rsid w:val="00EE3453"/>
    <w:rsid w:val="00EE3657"/>
    <w:rsid w:val="00EE5788"/>
    <w:rsid w:val="00EF067A"/>
    <w:rsid w:val="00EF087D"/>
    <w:rsid w:val="00EF3527"/>
    <w:rsid w:val="00EF389A"/>
    <w:rsid w:val="00F00086"/>
    <w:rsid w:val="00F01716"/>
    <w:rsid w:val="00F02B88"/>
    <w:rsid w:val="00F02D7E"/>
    <w:rsid w:val="00F03EDF"/>
    <w:rsid w:val="00F05A43"/>
    <w:rsid w:val="00F125C7"/>
    <w:rsid w:val="00F136A3"/>
    <w:rsid w:val="00F14AB8"/>
    <w:rsid w:val="00F14D43"/>
    <w:rsid w:val="00F15D28"/>
    <w:rsid w:val="00F17EB7"/>
    <w:rsid w:val="00F17ED1"/>
    <w:rsid w:val="00F223CC"/>
    <w:rsid w:val="00F25545"/>
    <w:rsid w:val="00F2596E"/>
    <w:rsid w:val="00F262C5"/>
    <w:rsid w:val="00F271B1"/>
    <w:rsid w:val="00F27BA4"/>
    <w:rsid w:val="00F27BC2"/>
    <w:rsid w:val="00F27DF8"/>
    <w:rsid w:val="00F27E12"/>
    <w:rsid w:val="00F30EA8"/>
    <w:rsid w:val="00F324E1"/>
    <w:rsid w:val="00F34C8F"/>
    <w:rsid w:val="00F354F4"/>
    <w:rsid w:val="00F36D2B"/>
    <w:rsid w:val="00F406D2"/>
    <w:rsid w:val="00F425A3"/>
    <w:rsid w:val="00F42688"/>
    <w:rsid w:val="00F44343"/>
    <w:rsid w:val="00F44F98"/>
    <w:rsid w:val="00F45151"/>
    <w:rsid w:val="00F4582C"/>
    <w:rsid w:val="00F45916"/>
    <w:rsid w:val="00F4664A"/>
    <w:rsid w:val="00F46B10"/>
    <w:rsid w:val="00F46B34"/>
    <w:rsid w:val="00F51130"/>
    <w:rsid w:val="00F512FB"/>
    <w:rsid w:val="00F573B3"/>
    <w:rsid w:val="00F57FEF"/>
    <w:rsid w:val="00F600B0"/>
    <w:rsid w:val="00F61CE1"/>
    <w:rsid w:val="00F63888"/>
    <w:rsid w:val="00F640B4"/>
    <w:rsid w:val="00F664DF"/>
    <w:rsid w:val="00F6683A"/>
    <w:rsid w:val="00F67C16"/>
    <w:rsid w:val="00F7089D"/>
    <w:rsid w:val="00F70B7E"/>
    <w:rsid w:val="00F72D4B"/>
    <w:rsid w:val="00F73D78"/>
    <w:rsid w:val="00F74BC6"/>
    <w:rsid w:val="00F76236"/>
    <w:rsid w:val="00F76B75"/>
    <w:rsid w:val="00F77443"/>
    <w:rsid w:val="00F806AC"/>
    <w:rsid w:val="00F80F18"/>
    <w:rsid w:val="00F8128E"/>
    <w:rsid w:val="00F8340B"/>
    <w:rsid w:val="00F85DBE"/>
    <w:rsid w:val="00F873C4"/>
    <w:rsid w:val="00F87469"/>
    <w:rsid w:val="00F90355"/>
    <w:rsid w:val="00F92386"/>
    <w:rsid w:val="00F93572"/>
    <w:rsid w:val="00F93AFD"/>
    <w:rsid w:val="00F9501E"/>
    <w:rsid w:val="00F956D0"/>
    <w:rsid w:val="00F956F9"/>
    <w:rsid w:val="00FA0BF5"/>
    <w:rsid w:val="00FA2DF5"/>
    <w:rsid w:val="00FA7E45"/>
    <w:rsid w:val="00FA7EE0"/>
    <w:rsid w:val="00FA7F06"/>
    <w:rsid w:val="00FA7FF7"/>
    <w:rsid w:val="00FB128F"/>
    <w:rsid w:val="00FB2A6A"/>
    <w:rsid w:val="00FB424D"/>
    <w:rsid w:val="00FB4B4C"/>
    <w:rsid w:val="00FB4F7D"/>
    <w:rsid w:val="00FB5676"/>
    <w:rsid w:val="00FB5A7B"/>
    <w:rsid w:val="00FB5D2B"/>
    <w:rsid w:val="00FB6CF7"/>
    <w:rsid w:val="00FC0294"/>
    <w:rsid w:val="00FC22A9"/>
    <w:rsid w:val="00FC31E3"/>
    <w:rsid w:val="00FC387A"/>
    <w:rsid w:val="00FC56D6"/>
    <w:rsid w:val="00FC57AA"/>
    <w:rsid w:val="00FC5B39"/>
    <w:rsid w:val="00FC5C84"/>
    <w:rsid w:val="00FC6A0C"/>
    <w:rsid w:val="00FC7B1D"/>
    <w:rsid w:val="00FD0108"/>
    <w:rsid w:val="00FD0CCB"/>
    <w:rsid w:val="00FD13A2"/>
    <w:rsid w:val="00FD2DC7"/>
    <w:rsid w:val="00FD53BE"/>
    <w:rsid w:val="00FD68F2"/>
    <w:rsid w:val="00FD79D3"/>
    <w:rsid w:val="00FE093C"/>
    <w:rsid w:val="00FE2B5E"/>
    <w:rsid w:val="00FE673F"/>
    <w:rsid w:val="00FE676B"/>
    <w:rsid w:val="00FE6EAA"/>
    <w:rsid w:val="00FE7B50"/>
    <w:rsid w:val="00FF26D8"/>
    <w:rsid w:val="00FF7F86"/>
    <w:rsid w:val="019A28B8"/>
    <w:rsid w:val="07E75A48"/>
    <w:rsid w:val="0DEA08F4"/>
    <w:rsid w:val="12E77F48"/>
    <w:rsid w:val="146014DF"/>
    <w:rsid w:val="17357BDF"/>
    <w:rsid w:val="1A9656A7"/>
    <w:rsid w:val="1ACE4273"/>
    <w:rsid w:val="1AE6162E"/>
    <w:rsid w:val="1D025B17"/>
    <w:rsid w:val="1D8A6200"/>
    <w:rsid w:val="1DDE3F71"/>
    <w:rsid w:val="2336451D"/>
    <w:rsid w:val="24B6792B"/>
    <w:rsid w:val="26000EE3"/>
    <w:rsid w:val="2881768D"/>
    <w:rsid w:val="2B1C244C"/>
    <w:rsid w:val="2BCC4CDA"/>
    <w:rsid w:val="2C0E38A4"/>
    <w:rsid w:val="2FC11481"/>
    <w:rsid w:val="34374E4F"/>
    <w:rsid w:val="354C6F96"/>
    <w:rsid w:val="38FF4244"/>
    <w:rsid w:val="3CE33316"/>
    <w:rsid w:val="3D152369"/>
    <w:rsid w:val="44B016F7"/>
    <w:rsid w:val="48206FA1"/>
    <w:rsid w:val="49D80556"/>
    <w:rsid w:val="51241237"/>
    <w:rsid w:val="5194156F"/>
    <w:rsid w:val="53E427A2"/>
    <w:rsid w:val="584622CF"/>
    <w:rsid w:val="591410F8"/>
    <w:rsid w:val="5ACF0AF5"/>
    <w:rsid w:val="5B3A4B89"/>
    <w:rsid w:val="5C904CFA"/>
    <w:rsid w:val="5E230CFA"/>
    <w:rsid w:val="618A55E0"/>
    <w:rsid w:val="6AFC5688"/>
    <w:rsid w:val="724F7C04"/>
    <w:rsid w:val="72B47CA2"/>
    <w:rsid w:val="781D4801"/>
    <w:rsid w:val="7C396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Lines="50" w:after="60"/>
      <w:outlineLvl w:val="0"/>
    </w:pPr>
    <w:rPr>
      <w:rFonts w:ascii="宋体" w:hAnsi="宋体"/>
      <w:b/>
      <w:kern w:val="28"/>
      <w:sz w:val="30"/>
      <w:szCs w:val="30"/>
    </w:rPr>
  </w:style>
  <w:style w:type="paragraph" w:styleId="3">
    <w:name w:val="heading 2"/>
    <w:basedOn w:val="2"/>
    <w:next w:val="1"/>
    <w:qFormat/>
    <w:uiPriority w:val="0"/>
    <w:pPr>
      <w:numPr>
        <w:ilvl w:val="1"/>
      </w:numPr>
      <w:spacing w:before="60"/>
      <w:outlineLvl w:val="1"/>
    </w:pPr>
    <w:rPr>
      <w:sz w:val="28"/>
    </w:rPr>
  </w:style>
  <w:style w:type="paragraph" w:styleId="4">
    <w:name w:val="heading 3"/>
    <w:basedOn w:val="3"/>
    <w:next w:val="1"/>
    <w:qFormat/>
    <w:uiPriority w:val="0"/>
    <w:pPr>
      <w:numPr>
        <w:ilvl w:val="2"/>
      </w:numPr>
      <w:outlineLvl w:val="2"/>
    </w:pPr>
    <w:rPr>
      <w:b w:val="0"/>
      <w:sz w:val="24"/>
    </w:rPr>
  </w:style>
  <w:style w:type="paragraph" w:styleId="5">
    <w:name w:val="heading 4"/>
    <w:basedOn w:val="4"/>
    <w:next w:val="1"/>
    <w:qFormat/>
    <w:uiPriority w:val="0"/>
    <w:pPr>
      <w:numPr>
        <w:ilvl w:val="3"/>
      </w:numPr>
      <w:spacing w:before="240"/>
      <w:outlineLvl w:val="3"/>
    </w:pPr>
    <w:rPr>
      <w:b/>
    </w:rPr>
  </w:style>
  <w:style w:type="paragraph" w:styleId="6">
    <w:name w:val="heading 5"/>
    <w:basedOn w:val="1"/>
    <w:next w:val="7"/>
    <w:qFormat/>
    <w:uiPriority w:val="0"/>
    <w:pPr>
      <w:keepNext/>
      <w:keepLines/>
      <w:widowControl/>
      <w:spacing w:before="280" w:after="290" w:line="376" w:lineRule="auto"/>
      <w:jc w:val="left"/>
      <w:outlineLvl w:val="4"/>
    </w:pPr>
    <w:rPr>
      <w:kern w:val="0"/>
      <w:sz w:val="24"/>
      <w:szCs w:val="20"/>
    </w:rPr>
  </w:style>
  <w:style w:type="paragraph" w:styleId="8">
    <w:name w:val="heading 6"/>
    <w:basedOn w:val="1"/>
    <w:next w:val="7"/>
    <w:qFormat/>
    <w:uiPriority w:val="0"/>
    <w:pPr>
      <w:keepNext/>
      <w:keepLines/>
      <w:widowControl/>
      <w:spacing w:before="240" w:after="64" w:line="320" w:lineRule="auto"/>
      <w:jc w:val="left"/>
      <w:outlineLvl w:val="5"/>
    </w:pPr>
    <w:rPr>
      <w:rFonts w:ascii="Arial" w:hAnsi="Arial" w:eastAsia="黑体"/>
      <w:b/>
      <w:kern w:val="0"/>
      <w:sz w:val="24"/>
      <w:szCs w:val="20"/>
    </w:rPr>
  </w:style>
  <w:style w:type="paragraph" w:styleId="9">
    <w:name w:val="heading 7"/>
    <w:basedOn w:val="1"/>
    <w:next w:val="7"/>
    <w:qFormat/>
    <w:uiPriority w:val="0"/>
    <w:pPr>
      <w:keepNext/>
      <w:keepLines/>
      <w:widowControl/>
      <w:spacing w:before="240" w:after="64" w:line="320" w:lineRule="auto"/>
      <w:jc w:val="left"/>
      <w:outlineLvl w:val="6"/>
    </w:pPr>
    <w:rPr>
      <w:b/>
      <w:kern w:val="0"/>
      <w:sz w:val="24"/>
      <w:szCs w:val="20"/>
    </w:rPr>
  </w:style>
  <w:style w:type="paragraph" w:styleId="10">
    <w:name w:val="heading 8"/>
    <w:basedOn w:val="1"/>
    <w:next w:val="7"/>
    <w:qFormat/>
    <w:uiPriority w:val="0"/>
    <w:pPr>
      <w:keepNext/>
      <w:keepLines/>
      <w:widowControl/>
      <w:spacing w:before="240" w:after="64" w:line="320" w:lineRule="auto"/>
      <w:jc w:val="left"/>
      <w:outlineLvl w:val="7"/>
    </w:pPr>
    <w:rPr>
      <w:rFonts w:ascii="Arial" w:hAnsi="Arial" w:eastAsia="黑体"/>
      <w:kern w:val="0"/>
      <w:sz w:val="24"/>
      <w:szCs w:val="20"/>
    </w:rPr>
  </w:style>
  <w:style w:type="paragraph" w:styleId="11">
    <w:name w:val="heading 9"/>
    <w:basedOn w:val="1"/>
    <w:next w:val="7"/>
    <w:qFormat/>
    <w:uiPriority w:val="0"/>
    <w:pPr>
      <w:keepNext/>
      <w:keepLines/>
      <w:widowControl/>
      <w:spacing w:before="240" w:after="64" w:line="320" w:lineRule="auto"/>
      <w:jc w:val="left"/>
      <w:outlineLvl w:val="8"/>
    </w:pPr>
    <w:rPr>
      <w:rFonts w:ascii="Arial" w:hAnsi="Arial" w:eastAsia="黑体"/>
      <w:kern w:val="0"/>
      <w:sz w:val="24"/>
      <w:szCs w:val="20"/>
    </w:rPr>
  </w:style>
  <w:style w:type="character" w:default="1" w:styleId="61">
    <w:name w:val="Default Paragraph Font"/>
    <w:semiHidden/>
    <w:unhideWhenUsed/>
    <w:qFormat/>
    <w:uiPriority w:val="1"/>
  </w:style>
  <w:style w:type="table" w:default="1" w:styleId="59">
    <w:name w:val="Normal Table"/>
    <w:semiHidden/>
    <w:unhideWhenUsed/>
    <w:qFormat/>
    <w:uiPriority w:val="99"/>
    <w:tblPr>
      <w:tblLayout w:type="fixed"/>
      <w:tblCellMar>
        <w:top w:w="0" w:type="dxa"/>
        <w:left w:w="108" w:type="dxa"/>
        <w:bottom w:w="0" w:type="dxa"/>
        <w:right w:w="108" w:type="dxa"/>
      </w:tblCellMar>
    </w:tblPr>
  </w:style>
  <w:style w:type="paragraph" w:styleId="7">
    <w:name w:val="Normal Indent"/>
    <w:basedOn w:val="1"/>
    <w:qFormat/>
    <w:uiPriority w:val="0"/>
    <w:pPr>
      <w:ind w:firstLine="420"/>
    </w:pPr>
    <w:rPr>
      <w:sz w:val="24"/>
      <w:szCs w:val="20"/>
    </w:rPr>
  </w:style>
  <w:style w:type="paragraph" w:styleId="12">
    <w:name w:val="toc 7"/>
    <w:basedOn w:val="1"/>
    <w:next w:val="1"/>
    <w:semiHidden/>
    <w:qFormat/>
    <w:uiPriority w:val="0"/>
    <w:pPr>
      <w:ind w:left="1260"/>
      <w:jc w:val="left"/>
    </w:pPr>
  </w:style>
  <w:style w:type="paragraph" w:styleId="13">
    <w:name w:val="List Number 2"/>
    <w:basedOn w:val="1"/>
    <w:qFormat/>
    <w:uiPriority w:val="0"/>
    <w:pPr>
      <w:tabs>
        <w:tab w:val="left" w:pos="360"/>
        <w:tab w:val="left" w:pos="840"/>
      </w:tabs>
      <w:spacing w:before="240" w:after="120"/>
      <w:ind w:left="840" w:hanging="360"/>
      <w:jc w:val="left"/>
    </w:pPr>
    <w:rPr>
      <w:rFonts w:ascii="Arial" w:hAnsi="Arial" w:eastAsia="Arial Unicode MS"/>
      <w:sz w:val="24"/>
      <w:szCs w:val="20"/>
      <w:lang w:eastAsia="zh-TW"/>
    </w:rPr>
  </w:style>
  <w:style w:type="paragraph" w:styleId="14">
    <w:name w:val="List Bullet 4"/>
    <w:basedOn w:val="15"/>
    <w:qFormat/>
    <w:uiPriority w:val="0"/>
    <w:pPr>
      <w:tabs>
        <w:tab w:val="left" w:pos="360"/>
        <w:tab w:val="left" w:pos="432"/>
        <w:tab w:val="left" w:pos="644"/>
        <w:tab w:val="left" w:pos="840"/>
        <w:tab w:val="left" w:pos="960"/>
      </w:tabs>
      <w:ind w:left="1418" w:hanging="284"/>
    </w:pPr>
  </w:style>
  <w:style w:type="paragraph" w:styleId="15">
    <w:name w:val="List Bullet 3"/>
    <w:basedOn w:val="13"/>
    <w:qFormat/>
    <w:uiPriority w:val="0"/>
    <w:pPr>
      <w:tabs>
        <w:tab w:val="left" w:pos="432"/>
        <w:tab w:val="left" w:pos="960"/>
      </w:tabs>
      <w:spacing w:before="0"/>
      <w:ind w:left="432" w:hanging="711"/>
    </w:pPr>
  </w:style>
  <w:style w:type="paragraph" w:styleId="16">
    <w:name w:val="index 8"/>
    <w:basedOn w:val="1"/>
    <w:next w:val="1"/>
    <w:semiHidden/>
    <w:qFormat/>
    <w:uiPriority w:val="0"/>
    <w:pPr>
      <w:ind w:left="1400" w:leftChars="1400"/>
    </w:pPr>
  </w:style>
  <w:style w:type="paragraph" w:styleId="17">
    <w:name w:val="List Number"/>
    <w:basedOn w:val="1"/>
    <w:qFormat/>
    <w:uiPriority w:val="0"/>
    <w:pPr>
      <w:tabs>
        <w:tab w:val="left" w:pos="360"/>
        <w:tab w:val="left" w:pos="644"/>
      </w:tabs>
      <w:spacing w:before="240" w:after="120"/>
      <w:ind w:left="567" w:hanging="283"/>
      <w:jc w:val="left"/>
    </w:pPr>
    <w:rPr>
      <w:rFonts w:ascii="Arial" w:hAnsi="Arial" w:eastAsia="Arial Unicode MS"/>
      <w:sz w:val="24"/>
      <w:szCs w:val="20"/>
      <w:lang w:eastAsia="zh-TW"/>
    </w:rPr>
  </w:style>
  <w:style w:type="paragraph" w:styleId="18">
    <w:name w:val="index 5"/>
    <w:basedOn w:val="1"/>
    <w:next w:val="1"/>
    <w:semiHidden/>
    <w:qFormat/>
    <w:uiPriority w:val="0"/>
    <w:pPr>
      <w:ind w:left="800" w:leftChars="800"/>
    </w:pPr>
  </w:style>
  <w:style w:type="paragraph" w:styleId="19">
    <w:name w:val="List Bullet"/>
    <w:basedOn w:val="20"/>
    <w:qFormat/>
    <w:uiPriority w:val="0"/>
    <w:pPr>
      <w:ind w:left="210" w:firstLine="420"/>
    </w:pPr>
  </w:style>
  <w:style w:type="paragraph" w:styleId="20">
    <w:name w:val="List Bullet 2"/>
    <w:basedOn w:val="1"/>
    <w:qFormat/>
    <w:uiPriority w:val="0"/>
    <w:pPr>
      <w:spacing w:after="120"/>
      <w:ind w:left="240" w:leftChars="100"/>
      <w:jc w:val="left"/>
    </w:pPr>
    <w:rPr>
      <w:rFonts w:ascii="宋体" w:hAnsi="宋体"/>
      <w:sz w:val="24"/>
      <w:szCs w:val="20"/>
    </w:rPr>
  </w:style>
  <w:style w:type="paragraph" w:styleId="21">
    <w:name w:val="Document Map"/>
    <w:basedOn w:val="1"/>
    <w:semiHidden/>
    <w:qFormat/>
    <w:uiPriority w:val="0"/>
    <w:pPr>
      <w:shd w:val="clear" w:color="auto" w:fill="000080"/>
    </w:pPr>
  </w:style>
  <w:style w:type="paragraph" w:styleId="22">
    <w:name w:val="annotation text"/>
    <w:basedOn w:val="1"/>
    <w:semiHidden/>
    <w:qFormat/>
    <w:uiPriority w:val="0"/>
    <w:pPr>
      <w:widowControl/>
      <w:spacing w:line="288" w:lineRule="auto"/>
      <w:jc w:val="left"/>
    </w:pPr>
    <w:rPr>
      <w:kern w:val="0"/>
      <w:sz w:val="24"/>
      <w:szCs w:val="20"/>
    </w:rPr>
  </w:style>
  <w:style w:type="paragraph" w:styleId="23">
    <w:name w:val="index 6"/>
    <w:basedOn w:val="1"/>
    <w:next w:val="1"/>
    <w:semiHidden/>
    <w:qFormat/>
    <w:uiPriority w:val="0"/>
    <w:pPr>
      <w:ind w:left="1000" w:leftChars="1000"/>
    </w:pPr>
  </w:style>
  <w:style w:type="paragraph" w:styleId="24">
    <w:name w:val="Body Text"/>
    <w:basedOn w:val="1"/>
    <w:qFormat/>
    <w:uiPriority w:val="0"/>
    <w:pPr>
      <w:pBdr>
        <w:top w:val="single" w:color="auto" w:sz="4" w:space="1"/>
        <w:left w:val="single" w:color="auto" w:sz="4" w:space="4"/>
        <w:bottom w:val="single" w:color="auto" w:sz="4" w:space="6"/>
        <w:right w:val="single" w:color="auto" w:sz="4" w:space="0"/>
      </w:pBdr>
      <w:spacing w:line="360" w:lineRule="auto"/>
    </w:pPr>
    <w:rPr>
      <w:sz w:val="24"/>
    </w:rPr>
  </w:style>
  <w:style w:type="paragraph" w:styleId="25">
    <w:name w:val="Body Text Indent"/>
    <w:basedOn w:val="1"/>
    <w:qFormat/>
    <w:uiPriority w:val="0"/>
    <w:pPr>
      <w:widowControl/>
      <w:spacing w:after="120" w:line="360" w:lineRule="auto"/>
      <w:ind w:left="283"/>
      <w:jc w:val="left"/>
    </w:pPr>
    <w:rPr>
      <w:kern w:val="0"/>
      <w:sz w:val="24"/>
      <w:szCs w:val="20"/>
    </w:rPr>
  </w:style>
  <w:style w:type="paragraph" w:styleId="26">
    <w:name w:val="Block Text"/>
    <w:basedOn w:val="1"/>
    <w:qFormat/>
    <w:uiPriority w:val="0"/>
    <w:pPr>
      <w:ind w:left="541" w:leftChars="257" w:right="502" w:rightChars="239" w:hanging="1"/>
    </w:pPr>
    <w:rPr>
      <w:szCs w:val="21"/>
    </w:rPr>
  </w:style>
  <w:style w:type="paragraph" w:styleId="27">
    <w:name w:val="index 4"/>
    <w:basedOn w:val="1"/>
    <w:next w:val="1"/>
    <w:semiHidden/>
    <w:qFormat/>
    <w:uiPriority w:val="0"/>
    <w:pPr>
      <w:ind w:left="600" w:leftChars="600"/>
    </w:pPr>
  </w:style>
  <w:style w:type="paragraph" w:styleId="28">
    <w:name w:val="toc 5"/>
    <w:basedOn w:val="1"/>
    <w:next w:val="1"/>
    <w:semiHidden/>
    <w:qFormat/>
    <w:uiPriority w:val="0"/>
    <w:pPr>
      <w:ind w:left="840"/>
      <w:jc w:val="left"/>
    </w:pPr>
  </w:style>
  <w:style w:type="paragraph" w:styleId="29">
    <w:name w:val="toc 3"/>
    <w:basedOn w:val="1"/>
    <w:next w:val="1"/>
    <w:semiHidden/>
    <w:qFormat/>
    <w:uiPriority w:val="0"/>
    <w:pPr>
      <w:ind w:left="420"/>
      <w:jc w:val="left"/>
    </w:pPr>
    <w:rPr>
      <w:i/>
    </w:rPr>
  </w:style>
  <w:style w:type="paragraph" w:styleId="30">
    <w:name w:val="Plain Text"/>
    <w:basedOn w:val="1"/>
    <w:qFormat/>
    <w:uiPriority w:val="0"/>
    <w:rPr>
      <w:rFonts w:ascii="宋体" w:hAnsi="Courier New" w:cs="Courier New"/>
      <w:szCs w:val="21"/>
    </w:rPr>
  </w:style>
  <w:style w:type="paragraph" w:styleId="31">
    <w:name w:val="List Bullet 5"/>
    <w:basedOn w:val="1"/>
    <w:qFormat/>
    <w:uiPriority w:val="0"/>
    <w:pPr>
      <w:widowControl/>
      <w:tabs>
        <w:tab w:val="left" w:pos="425"/>
        <w:tab w:val="left" w:pos="900"/>
      </w:tabs>
      <w:ind w:left="425" w:hanging="425"/>
      <w:jc w:val="left"/>
    </w:pPr>
    <w:rPr>
      <w:rFonts w:ascii="Arial" w:hAnsi="Arial" w:eastAsia="Arial Unicode MS"/>
      <w:color w:val="000000"/>
      <w:kern w:val="0"/>
      <w:sz w:val="24"/>
      <w:lang w:eastAsia="zh-TW"/>
    </w:rPr>
  </w:style>
  <w:style w:type="paragraph" w:styleId="32">
    <w:name w:val="toc 8"/>
    <w:basedOn w:val="1"/>
    <w:next w:val="1"/>
    <w:semiHidden/>
    <w:qFormat/>
    <w:uiPriority w:val="0"/>
    <w:pPr>
      <w:ind w:left="1470"/>
      <w:jc w:val="left"/>
    </w:pPr>
  </w:style>
  <w:style w:type="paragraph" w:styleId="33">
    <w:name w:val="index 3"/>
    <w:basedOn w:val="1"/>
    <w:next w:val="1"/>
    <w:semiHidden/>
    <w:qFormat/>
    <w:uiPriority w:val="0"/>
    <w:pPr>
      <w:ind w:left="400" w:leftChars="400"/>
    </w:pPr>
  </w:style>
  <w:style w:type="paragraph" w:styleId="34">
    <w:name w:val="Date"/>
    <w:basedOn w:val="1"/>
    <w:next w:val="1"/>
    <w:qFormat/>
    <w:uiPriority w:val="0"/>
    <w:rPr>
      <w:sz w:val="32"/>
    </w:rPr>
  </w:style>
  <w:style w:type="paragraph" w:styleId="35">
    <w:name w:val="Body Text Indent 2"/>
    <w:basedOn w:val="1"/>
    <w:qFormat/>
    <w:uiPriority w:val="0"/>
    <w:pPr>
      <w:widowControl/>
      <w:spacing w:after="60" w:line="360" w:lineRule="auto"/>
      <w:jc w:val="left"/>
    </w:pPr>
    <w:rPr>
      <w:kern w:val="0"/>
      <w:sz w:val="24"/>
      <w:szCs w:val="20"/>
    </w:rPr>
  </w:style>
  <w:style w:type="paragraph" w:styleId="36">
    <w:name w:val="Balloon Text"/>
    <w:basedOn w:val="1"/>
    <w:semiHidden/>
    <w:qFormat/>
    <w:uiPriority w:val="0"/>
    <w:rPr>
      <w:sz w:val="18"/>
      <w:szCs w:val="18"/>
    </w:rPr>
  </w:style>
  <w:style w:type="paragraph" w:styleId="37">
    <w:name w:val="footer"/>
    <w:basedOn w:val="1"/>
    <w:qFormat/>
    <w:uiPriority w:val="0"/>
    <w:pPr>
      <w:pBdr>
        <w:top w:val="single" w:color="auto" w:sz="6" w:space="1"/>
      </w:pBdr>
      <w:tabs>
        <w:tab w:val="center" w:pos="4153"/>
        <w:tab w:val="right" w:pos="8306"/>
      </w:tabs>
      <w:snapToGrid w:val="0"/>
      <w:jc w:val="left"/>
    </w:pPr>
    <w:rPr>
      <w:sz w:val="18"/>
      <w:szCs w:val="18"/>
    </w:rPr>
  </w:style>
  <w:style w:type="paragraph" w:styleId="38">
    <w:name w:val="header"/>
    <w:basedOn w:val="1"/>
    <w:qFormat/>
    <w:uiPriority w:val="0"/>
    <w:pPr>
      <w:pBdr>
        <w:bottom w:val="thinThickSmallGap" w:color="auto" w:sz="24" w:space="1"/>
      </w:pBdr>
      <w:tabs>
        <w:tab w:val="center" w:pos="4153"/>
        <w:tab w:val="right" w:pos="8306"/>
      </w:tabs>
      <w:snapToGrid w:val="0"/>
      <w:spacing w:after="100" w:afterAutospacing="1" w:line="0" w:lineRule="atLeast"/>
      <w:jc w:val="center"/>
    </w:pPr>
    <w:rPr>
      <w:sz w:val="18"/>
      <w:szCs w:val="18"/>
    </w:rPr>
  </w:style>
  <w:style w:type="paragraph" w:styleId="39">
    <w:name w:val="Signature"/>
    <w:basedOn w:val="1"/>
    <w:qFormat/>
    <w:uiPriority w:val="0"/>
    <w:pPr>
      <w:widowControl/>
      <w:spacing w:line="288" w:lineRule="auto"/>
      <w:ind w:left="4320"/>
      <w:jc w:val="left"/>
    </w:pPr>
    <w:rPr>
      <w:kern w:val="0"/>
      <w:sz w:val="24"/>
      <w:szCs w:val="20"/>
    </w:rPr>
  </w:style>
  <w:style w:type="paragraph" w:styleId="40">
    <w:name w:val="toc 1"/>
    <w:basedOn w:val="1"/>
    <w:next w:val="1"/>
    <w:qFormat/>
    <w:uiPriority w:val="39"/>
    <w:pPr>
      <w:spacing w:before="120" w:after="120"/>
      <w:jc w:val="left"/>
    </w:pPr>
    <w:rPr>
      <w:b/>
      <w:caps/>
    </w:rPr>
  </w:style>
  <w:style w:type="paragraph" w:styleId="41">
    <w:name w:val="toc 4"/>
    <w:basedOn w:val="1"/>
    <w:next w:val="1"/>
    <w:semiHidden/>
    <w:qFormat/>
    <w:uiPriority w:val="0"/>
    <w:pPr>
      <w:ind w:left="630"/>
      <w:jc w:val="left"/>
    </w:pPr>
  </w:style>
  <w:style w:type="paragraph" w:styleId="42">
    <w:name w:val="index heading"/>
    <w:basedOn w:val="1"/>
    <w:next w:val="43"/>
    <w:semiHidden/>
    <w:qFormat/>
    <w:uiPriority w:val="0"/>
  </w:style>
  <w:style w:type="paragraph" w:styleId="43">
    <w:name w:val="index 1"/>
    <w:basedOn w:val="1"/>
    <w:next w:val="1"/>
    <w:semiHidden/>
    <w:qFormat/>
    <w:uiPriority w:val="0"/>
  </w:style>
  <w:style w:type="paragraph" w:styleId="44">
    <w:name w:val="Subtitle"/>
    <w:basedOn w:val="1"/>
    <w:qFormat/>
    <w:uiPriority w:val="0"/>
    <w:pPr>
      <w:widowControl/>
      <w:overflowPunct w:val="0"/>
      <w:autoSpaceDE w:val="0"/>
      <w:autoSpaceDN w:val="0"/>
      <w:adjustRightInd w:val="0"/>
      <w:spacing w:after="60"/>
      <w:ind w:firstLine="200" w:firstLineChars="200"/>
      <w:jc w:val="right"/>
      <w:textAlignment w:val="baseline"/>
    </w:pPr>
    <w:rPr>
      <w:rFonts w:ascii="Arial" w:hAnsi="Arial"/>
      <w:i/>
      <w:kern w:val="0"/>
      <w:sz w:val="24"/>
      <w:szCs w:val="20"/>
    </w:rPr>
  </w:style>
  <w:style w:type="paragraph" w:styleId="45">
    <w:name w:val="List"/>
    <w:basedOn w:val="1"/>
    <w:qFormat/>
    <w:uiPriority w:val="0"/>
    <w:pPr>
      <w:widowControl/>
      <w:overflowPunct w:val="0"/>
      <w:autoSpaceDE w:val="0"/>
      <w:autoSpaceDN w:val="0"/>
      <w:adjustRightInd w:val="0"/>
      <w:spacing w:before="240" w:after="120"/>
      <w:ind w:left="360" w:hanging="360"/>
      <w:jc w:val="left"/>
      <w:textAlignment w:val="baseline"/>
    </w:pPr>
    <w:rPr>
      <w:rFonts w:ascii="Arial" w:hAnsi="Arial" w:eastAsia="Arial Unicode MS"/>
      <w:kern w:val="0"/>
      <w:sz w:val="20"/>
      <w:szCs w:val="20"/>
      <w:lang w:eastAsia="zh-TW"/>
    </w:rPr>
  </w:style>
  <w:style w:type="paragraph" w:styleId="46">
    <w:name w:val="footnote text"/>
    <w:basedOn w:val="1"/>
    <w:semiHidden/>
    <w:qFormat/>
    <w:uiPriority w:val="0"/>
    <w:pPr>
      <w:widowControl/>
      <w:spacing w:line="200" w:lineRule="exact"/>
      <w:jc w:val="left"/>
    </w:pPr>
    <w:rPr>
      <w:kern w:val="0"/>
      <w:sz w:val="20"/>
      <w:szCs w:val="20"/>
      <w:lang w:val="en-AU" w:eastAsia="en-US"/>
    </w:rPr>
  </w:style>
  <w:style w:type="paragraph" w:styleId="47">
    <w:name w:val="toc 6"/>
    <w:basedOn w:val="1"/>
    <w:next w:val="1"/>
    <w:semiHidden/>
    <w:qFormat/>
    <w:uiPriority w:val="0"/>
    <w:pPr>
      <w:ind w:left="1050"/>
      <w:jc w:val="left"/>
    </w:pPr>
  </w:style>
  <w:style w:type="paragraph" w:styleId="48">
    <w:name w:val="index 7"/>
    <w:basedOn w:val="1"/>
    <w:next w:val="1"/>
    <w:semiHidden/>
    <w:qFormat/>
    <w:uiPriority w:val="0"/>
    <w:pPr>
      <w:ind w:left="1200" w:leftChars="1200"/>
    </w:pPr>
  </w:style>
  <w:style w:type="paragraph" w:styleId="49">
    <w:name w:val="index 9"/>
    <w:basedOn w:val="1"/>
    <w:next w:val="1"/>
    <w:semiHidden/>
    <w:qFormat/>
    <w:uiPriority w:val="0"/>
    <w:pPr>
      <w:ind w:left="1600" w:leftChars="1600"/>
    </w:pPr>
  </w:style>
  <w:style w:type="paragraph" w:styleId="50">
    <w:name w:val="toc 2"/>
    <w:basedOn w:val="1"/>
    <w:next w:val="1"/>
    <w:qFormat/>
    <w:uiPriority w:val="39"/>
    <w:pPr>
      <w:ind w:left="210"/>
      <w:jc w:val="left"/>
    </w:pPr>
    <w:rPr>
      <w:smallCaps/>
    </w:rPr>
  </w:style>
  <w:style w:type="paragraph" w:styleId="51">
    <w:name w:val="toc 9"/>
    <w:basedOn w:val="1"/>
    <w:next w:val="1"/>
    <w:semiHidden/>
    <w:qFormat/>
    <w:uiPriority w:val="0"/>
    <w:pPr>
      <w:ind w:left="1680"/>
      <w:jc w:val="left"/>
    </w:pPr>
  </w:style>
  <w:style w:type="paragraph" w:styleId="52">
    <w:name w:val="Body Text 2"/>
    <w:basedOn w:val="1"/>
    <w:qFormat/>
    <w:uiPriority w:val="0"/>
    <w:pPr>
      <w:widowControl/>
      <w:spacing w:line="360" w:lineRule="auto"/>
      <w:ind w:left="576"/>
    </w:pPr>
    <w:rPr>
      <w:rFonts w:ascii="宋体"/>
      <w:kern w:val="0"/>
      <w:sz w:val="24"/>
      <w:szCs w:val="20"/>
    </w:rPr>
  </w:style>
  <w:style w:type="paragraph" w:styleId="53">
    <w:name w:val="Normal (Web)"/>
    <w:basedOn w:val="1"/>
    <w:qFormat/>
    <w:uiPriority w:val="0"/>
    <w:pPr>
      <w:widowControl/>
      <w:spacing w:before="100" w:beforeAutospacing="1" w:after="100" w:afterAutospacing="1"/>
      <w:jc w:val="left"/>
    </w:pPr>
    <w:rPr>
      <w:rFonts w:ascii="PMingLiU" w:hAnsi="PMingLiU" w:eastAsia="PMingLiU"/>
      <w:kern w:val="0"/>
      <w:sz w:val="24"/>
      <w:lang w:eastAsia="zh-TW"/>
    </w:rPr>
  </w:style>
  <w:style w:type="paragraph" w:styleId="54">
    <w:name w:val="index 2"/>
    <w:basedOn w:val="1"/>
    <w:next w:val="1"/>
    <w:semiHidden/>
    <w:qFormat/>
    <w:uiPriority w:val="0"/>
    <w:pPr>
      <w:ind w:left="200" w:leftChars="200"/>
    </w:pPr>
  </w:style>
  <w:style w:type="paragraph" w:styleId="55">
    <w:name w:val="Title"/>
    <w:basedOn w:val="1"/>
    <w:qFormat/>
    <w:uiPriority w:val="0"/>
    <w:pPr>
      <w:widowControl/>
      <w:overflowPunct w:val="0"/>
      <w:autoSpaceDE w:val="0"/>
      <w:autoSpaceDN w:val="0"/>
      <w:adjustRightInd w:val="0"/>
      <w:spacing w:before="240" w:after="60"/>
      <w:ind w:firstLine="200" w:firstLineChars="200"/>
      <w:jc w:val="right"/>
      <w:textAlignment w:val="baseline"/>
    </w:pPr>
    <w:rPr>
      <w:rFonts w:ascii="Arial" w:hAnsi="Arial"/>
      <w:b/>
      <w:kern w:val="28"/>
      <w:sz w:val="28"/>
      <w:szCs w:val="20"/>
    </w:rPr>
  </w:style>
  <w:style w:type="paragraph" w:styleId="56">
    <w:name w:val="annotation subject"/>
    <w:basedOn w:val="22"/>
    <w:next w:val="22"/>
    <w:semiHidden/>
    <w:qFormat/>
    <w:uiPriority w:val="0"/>
    <w:pPr>
      <w:widowControl w:val="0"/>
      <w:spacing w:line="240" w:lineRule="auto"/>
    </w:pPr>
    <w:rPr>
      <w:b/>
      <w:bCs/>
      <w:kern w:val="2"/>
      <w:sz w:val="21"/>
      <w:szCs w:val="24"/>
    </w:rPr>
  </w:style>
  <w:style w:type="paragraph" w:styleId="57">
    <w:name w:val="Body Text First Indent"/>
    <w:basedOn w:val="24"/>
    <w:qFormat/>
    <w:uiPriority w:val="0"/>
    <w:pPr>
      <w:pBdr>
        <w:top w:val="none" w:color="auto" w:sz="0" w:space="0"/>
        <w:left w:val="none" w:color="auto" w:sz="0" w:space="0"/>
        <w:bottom w:val="none" w:color="auto" w:sz="0" w:space="0"/>
        <w:right w:val="none" w:color="auto" w:sz="0" w:space="0"/>
      </w:pBdr>
      <w:spacing w:line="360" w:lineRule="exact"/>
      <w:ind w:firstLine="420"/>
    </w:pPr>
    <w:rPr>
      <w:sz w:val="21"/>
      <w:szCs w:val="20"/>
    </w:rPr>
  </w:style>
  <w:style w:type="paragraph" w:styleId="58">
    <w:name w:val="Body Text First Indent 2"/>
    <w:basedOn w:val="25"/>
    <w:qFormat/>
    <w:uiPriority w:val="0"/>
    <w:pPr>
      <w:overflowPunct w:val="0"/>
      <w:autoSpaceDE w:val="0"/>
      <w:autoSpaceDN w:val="0"/>
      <w:adjustRightInd w:val="0"/>
      <w:spacing w:line="240" w:lineRule="auto"/>
      <w:ind w:left="480" w:firstLine="210"/>
      <w:textAlignment w:val="baseline"/>
    </w:pPr>
    <w:rPr>
      <w:rFonts w:ascii="Arial" w:hAnsi="Arial" w:eastAsia="Arial Unicode MS"/>
      <w:spacing w:val="-5"/>
      <w:sz w:val="20"/>
      <w:lang w:eastAsia="zh-TW"/>
    </w:rPr>
  </w:style>
  <w:style w:type="table" w:styleId="60">
    <w:name w:val="Table Grid"/>
    <w:basedOn w:val="59"/>
    <w:qFormat/>
    <w:uiPriority w:val="59"/>
    <w:pPr>
      <w:overflowPunct w:val="0"/>
      <w:autoSpaceDE w:val="0"/>
      <w:autoSpaceDN w:val="0"/>
      <w:adjustRightInd w:val="0"/>
      <w:spacing w:after="240"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2">
    <w:name w:val="Strong"/>
    <w:qFormat/>
    <w:uiPriority w:val="0"/>
    <w:rPr>
      <w:b/>
      <w:bCs/>
    </w:rPr>
  </w:style>
  <w:style w:type="character" w:styleId="63">
    <w:name w:val="page number"/>
    <w:basedOn w:val="61"/>
    <w:qFormat/>
    <w:uiPriority w:val="0"/>
  </w:style>
  <w:style w:type="character" w:styleId="64">
    <w:name w:val="FollowedHyperlink"/>
    <w:qFormat/>
    <w:uiPriority w:val="0"/>
    <w:rPr>
      <w:color w:val="800080"/>
      <w:u w:val="single"/>
    </w:rPr>
  </w:style>
  <w:style w:type="character" w:styleId="65">
    <w:name w:val="Hyperlink"/>
    <w:qFormat/>
    <w:uiPriority w:val="99"/>
    <w:rPr>
      <w:color w:val="0000FF"/>
      <w:u w:val="single"/>
    </w:rPr>
  </w:style>
  <w:style w:type="character" w:styleId="66">
    <w:name w:val="annotation reference"/>
    <w:semiHidden/>
    <w:qFormat/>
    <w:uiPriority w:val="0"/>
    <w:rPr>
      <w:sz w:val="21"/>
      <w:szCs w:val="21"/>
    </w:rPr>
  </w:style>
  <w:style w:type="paragraph" w:customStyle="1" w:styleId="67">
    <w:name w:val="Char Char Char Char Char Char Char Char1 Char Char Char Char Char1"/>
    <w:basedOn w:val="1"/>
    <w:qFormat/>
    <w:uiPriority w:val="0"/>
    <w:pPr>
      <w:widowControl/>
      <w:spacing w:after="160" w:line="288" w:lineRule="auto"/>
      <w:ind w:left="420"/>
      <w:jc w:val="left"/>
    </w:pPr>
    <w:rPr>
      <w:rFonts w:ascii="Arial" w:hAnsi="Arial"/>
      <w:kern w:val="0"/>
      <w:szCs w:val="21"/>
    </w:rPr>
  </w:style>
  <w:style w:type="paragraph" w:customStyle="1" w:styleId="68">
    <w:name w:val="表格文字"/>
    <w:basedOn w:val="25"/>
    <w:qFormat/>
    <w:uiPriority w:val="0"/>
    <w:pPr>
      <w:widowControl w:val="0"/>
      <w:spacing w:before="20" w:after="20" w:line="240" w:lineRule="auto"/>
      <w:ind w:left="0"/>
      <w:jc w:val="both"/>
    </w:pPr>
    <w:rPr>
      <w:rFonts w:ascii="Arial" w:hAnsi="Arial"/>
      <w:kern w:val="2"/>
    </w:rPr>
  </w:style>
  <w:style w:type="paragraph" w:customStyle="1" w:styleId="69">
    <w:name w:val="TableText"/>
    <w:basedOn w:val="1"/>
    <w:qFormat/>
    <w:uiPriority w:val="0"/>
    <w:pPr>
      <w:widowControl/>
      <w:jc w:val="center"/>
    </w:pPr>
    <w:rPr>
      <w:kern w:val="0"/>
      <w:sz w:val="24"/>
      <w:szCs w:val="20"/>
    </w:rPr>
  </w:style>
  <w:style w:type="paragraph" w:customStyle="1" w:styleId="70">
    <w:name w:val="Default Text"/>
    <w:basedOn w:val="1"/>
    <w:qFormat/>
    <w:uiPriority w:val="0"/>
    <w:pPr>
      <w:widowControl/>
      <w:jc w:val="left"/>
    </w:pPr>
    <w:rPr>
      <w:rFonts w:eastAsia="Times New Roman"/>
      <w:snapToGrid w:val="0"/>
      <w:kern w:val="0"/>
      <w:sz w:val="24"/>
      <w:szCs w:val="20"/>
      <w:lang w:eastAsia="en-US"/>
    </w:rPr>
  </w:style>
  <w:style w:type="paragraph" w:customStyle="1" w:styleId="71">
    <w:name w:val="Subtitulo"/>
    <w:basedOn w:val="1"/>
    <w:next w:val="1"/>
    <w:qFormat/>
    <w:uiPriority w:val="0"/>
    <w:pPr>
      <w:keepNext/>
      <w:keepLines/>
      <w:widowControl/>
      <w:overflowPunct w:val="0"/>
      <w:autoSpaceDE w:val="0"/>
      <w:autoSpaceDN w:val="0"/>
      <w:adjustRightInd w:val="0"/>
      <w:spacing w:before="40" w:line="240" w:lineRule="atLeast"/>
      <w:jc w:val="left"/>
      <w:textAlignment w:val="baseline"/>
    </w:pPr>
    <w:rPr>
      <w:rFonts w:ascii="Helvetica" w:hAnsi="Helvetica" w:eastAsia="PMingLiU"/>
      <w:b/>
      <w:kern w:val="0"/>
      <w:sz w:val="28"/>
      <w:szCs w:val="20"/>
      <w:lang w:eastAsia="zh-TW"/>
    </w:rPr>
  </w:style>
  <w:style w:type="paragraph" w:customStyle="1" w:styleId="72">
    <w:name w:val="Head2 Para"/>
    <w:basedOn w:val="1"/>
    <w:qFormat/>
    <w:uiPriority w:val="0"/>
    <w:pPr>
      <w:widowControl/>
      <w:spacing w:before="120"/>
      <w:ind w:left="284"/>
      <w:jc w:val="left"/>
    </w:pPr>
    <w:rPr>
      <w:rFonts w:ascii="宋体" w:hAnsi="宋体"/>
      <w:kern w:val="0"/>
      <w:szCs w:val="21"/>
    </w:rPr>
  </w:style>
  <w:style w:type="paragraph" w:customStyle="1" w:styleId="73">
    <w:name w:val="Body Single"/>
    <w:qFormat/>
    <w:uiPriority w:val="0"/>
    <w:pPr>
      <w:overflowPunct w:val="0"/>
      <w:autoSpaceDE w:val="0"/>
      <w:autoSpaceDN w:val="0"/>
      <w:adjustRightInd w:val="0"/>
      <w:spacing w:after="72"/>
      <w:ind w:left="576"/>
      <w:textAlignment w:val="baseline"/>
    </w:pPr>
    <w:rPr>
      <w:rFonts w:ascii="Times New Roman" w:hAnsi="Times New Roman" w:eastAsia="PMingLiU" w:cs="Times New Roman"/>
      <w:color w:val="000000"/>
      <w:sz w:val="24"/>
      <w:lang w:val="en-US" w:eastAsia="zh-TW" w:bidi="ar-SA"/>
    </w:rPr>
  </w:style>
  <w:style w:type="paragraph" w:customStyle="1" w:styleId="74">
    <w:name w:val="Bullet 1"/>
    <w:basedOn w:val="1"/>
    <w:qFormat/>
    <w:uiPriority w:val="0"/>
    <w:pPr>
      <w:spacing w:beforeLines="50" w:after="28"/>
      <w:ind w:left="360"/>
    </w:pPr>
    <w:rPr>
      <w:rFonts w:ascii="宋体" w:hAnsi="宋体"/>
      <w:i/>
      <w:color w:val="0000FF"/>
      <w:spacing w:val="10"/>
      <w:kern w:val="0"/>
      <w:sz w:val="22"/>
      <w:szCs w:val="22"/>
    </w:rPr>
  </w:style>
  <w:style w:type="character" w:customStyle="1" w:styleId="75">
    <w:name w:val="CN Paragraph Char2"/>
    <w:qFormat/>
    <w:uiPriority w:val="0"/>
    <w:rPr>
      <w:rFonts w:ascii="Arial" w:hAnsi="Arial"/>
      <w:lang w:val="en-US" w:eastAsia="en-US" w:bidi="ar-SA"/>
    </w:rPr>
  </w:style>
  <w:style w:type="paragraph" w:customStyle="1" w:styleId="76">
    <w:name w:val="Normal Indental"/>
    <w:basedOn w:val="1"/>
    <w:qFormat/>
    <w:uiPriority w:val="0"/>
    <w:pPr>
      <w:widowControl/>
      <w:overflowPunct w:val="0"/>
      <w:autoSpaceDE w:val="0"/>
      <w:autoSpaceDN w:val="0"/>
      <w:adjustRightInd w:val="0"/>
      <w:spacing w:after="240" w:line="360" w:lineRule="auto"/>
      <w:ind w:firstLine="520" w:firstLineChars="200"/>
      <w:textAlignment w:val="baseline"/>
    </w:pPr>
    <w:rPr>
      <w:rFonts w:ascii="Arial Narrow" w:hAnsi="Arial Narrow" w:eastAsia="楷体_GB2312"/>
      <w:spacing w:val="10"/>
      <w:kern w:val="0"/>
      <w:sz w:val="24"/>
      <w:szCs w:val="20"/>
    </w:rPr>
  </w:style>
  <w:style w:type="paragraph" w:customStyle="1" w:styleId="77">
    <w:name w:val="Table Text"/>
    <w:basedOn w:val="24"/>
    <w:qFormat/>
    <w:uiPriority w:val="0"/>
    <w:pPr>
      <w:widowControl/>
      <w:pBdr>
        <w:top w:val="none" w:color="auto" w:sz="0" w:space="0"/>
        <w:left w:val="none" w:color="auto" w:sz="0" w:space="0"/>
        <w:bottom w:val="none" w:color="auto" w:sz="0" w:space="0"/>
        <w:right w:val="none" w:color="auto" w:sz="0" w:space="0"/>
      </w:pBdr>
      <w:overflowPunct w:val="0"/>
      <w:autoSpaceDE w:val="0"/>
      <w:autoSpaceDN w:val="0"/>
      <w:adjustRightInd w:val="0"/>
      <w:spacing w:line="240" w:lineRule="auto"/>
      <w:ind w:left="28" w:right="28" w:firstLine="200" w:firstLineChars="200"/>
      <w:textAlignment w:val="baseline"/>
    </w:pPr>
    <w:rPr>
      <w:rFonts w:ascii="Arial" w:hAnsi="Arial"/>
      <w:kern w:val="0"/>
      <w:szCs w:val="20"/>
    </w:rPr>
  </w:style>
  <w:style w:type="paragraph" w:customStyle="1" w:styleId="78">
    <w:name w:val="样式 IBM 正文 + 段后: 12 磅 首行缩进:  2.04 字符"/>
    <w:basedOn w:val="1"/>
    <w:qFormat/>
    <w:uiPriority w:val="0"/>
    <w:pPr>
      <w:spacing w:after="240" w:line="360" w:lineRule="exact"/>
      <w:ind w:firstLine="490" w:firstLineChars="204"/>
    </w:pPr>
    <w:rPr>
      <w:sz w:val="24"/>
      <w:szCs w:val="20"/>
    </w:rPr>
  </w:style>
  <w:style w:type="paragraph" w:customStyle="1" w:styleId="79">
    <w:name w:val="SubFooter"/>
    <w:basedOn w:val="37"/>
    <w:qFormat/>
    <w:uiPriority w:val="0"/>
    <w:pPr>
      <w:widowControl/>
      <w:tabs>
        <w:tab w:val="left" w:pos="1276"/>
        <w:tab w:val="right" w:pos="9356"/>
        <w:tab w:val="clear" w:pos="4153"/>
        <w:tab w:val="clear" w:pos="8306"/>
      </w:tabs>
      <w:overflowPunct w:val="0"/>
      <w:autoSpaceDE w:val="0"/>
      <w:autoSpaceDN w:val="0"/>
      <w:adjustRightInd w:val="0"/>
      <w:snapToGrid/>
      <w:ind w:firstLine="200" w:firstLineChars="200"/>
      <w:jc w:val="both"/>
      <w:textAlignment w:val="baseline"/>
    </w:pPr>
    <w:rPr>
      <w:rFonts w:ascii="Arial" w:hAnsi="Arial"/>
      <w:kern w:val="0"/>
      <w:sz w:val="12"/>
      <w:szCs w:val="20"/>
    </w:rPr>
  </w:style>
  <w:style w:type="paragraph" w:customStyle="1" w:styleId="80">
    <w:name w:val="Heading A"/>
    <w:basedOn w:val="2"/>
    <w:qFormat/>
    <w:uiPriority w:val="0"/>
    <w:pPr>
      <w:tabs>
        <w:tab w:val="left" w:pos="425"/>
      </w:tabs>
      <w:overflowPunct w:val="0"/>
      <w:autoSpaceDE w:val="0"/>
      <w:autoSpaceDN w:val="0"/>
      <w:adjustRightInd w:val="0"/>
      <w:spacing w:before="142" w:after="113"/>
      <w:ind w:left="425" w:hanging="425"/>
      <w:textAlignment w:val="baseline"/>
      <w:outlineLvl w:val="9"/>
    </w:pPr>
    <w:rPr>
      <w:b w:val="0"/>
    </w:rPr>
  </w:style>
  <w:style w:type="paragraph" w:customStyle="1" w:styleId="81">
    <w:name w:val="Heading B"/>
    <w:basedOn w:val="3"/>
    <w:qFormat/>
    <w:uiPriority w:val="0"/>
    <w:pPr>
      <w:tabs>
        <w:tab w:val="left" w:pos="425"/>
      </w:tabs>
      <w:spacing w:before="120" w:after="0"/>
      <w:ind w:left="425" w:hanging="425"/>
      <w:outlineLvl w:val="9"/>
    </w:pPr>
    <w:rPr>
      <w:b w:val="0"/>
      <w:kern w:val="0"/>
    </w:rPr>
  </w:style>
  <w:style w:type="paragraph" w:customStyle="1" w:styleId="82">
    <w:name w:val="Heading C"/>
    <w:basedOn w:val="4"/>
    <w:qFormat/>
    <w:uiPriority w:val="0"/>
    <w:pPr>
      <w:tabs>
        <w:tab w:val="left" w:pos="425"/>
      </w:tabs>
      <w:overflowPunct w:val="0"/>
      <w:autoSpaceDE w:val="0"/>
      <w:autoSpaceDN w:val="0"/>
      <w:adjustRightInd w:val="0"/>
      <w:spacing w:before="425" w:after="113"/>
      <w:ind w:left="425" w:hanging="425"/>
      <w:textAlignment w:val="baseline"/>
      <w:outlineLvl w:val="9"/>
    </w:pPr>
    <w:rPr>
      <w:i/>
      <w:kern w:val="0"/>
      <w:sz w:val="28"/>
    </w:rPr>
  </w:style>
  <w:style w:type="paragraph" w:customStyle="1" w:styleId="83">
    <w:name w:val="Editor's comments"/>
    <w:basedOn w:val="1"/>
    <w:qFormat/>
    <w:uiPriority w:val="0"/>
    <w:pPr>
      <w:widowControl/>
      <w:overflowPunct w:val="0"/>
      <w:autoSpaceDE w:val="0"/>
      <w:autoSpaceDN w:val="0"/>
      <w:adjustRightInd w:val="0"/>
      <w:spacing w:after="120"/>
      <w:ind w:firstLine="200" w:firstLineChars="200"/>
      <w:textAlignment w:val="baseline"/>
    </w:pPr>
    <w:rPr>
      <w:rFonts w:ascii="Arial" w:hAnsi="Arial"/>
      <w:b/>
      <w:bCs/>
      <w:color w:val="FF0000"/>
      <w:kern w:val="0"/>
      <w:sz w:val="24"/>
      <w:szCs w:val="20"/>
    </w:rPr>
  </w:style>
  <w:style w:type="paragraph" w:customStyle="1" w:styleId="84">
    <w:name w:val="Reader's comments"/>
    <w:basedOn w:val="1"/>
    <w:qFormat/>
    <w:uiPriority w:val="0"/>
    <w:pPr>
      <w:widowControl/>
      <w:overflowPunct w:val="0"/>
      <w:autoSpaceDE w:val="0"/>
      <w:autoSpaceDN w:val="0"/>
      <w:adjustRightInd w:val="0"/>
      <w:spacing w:after="120"/>
      <w:ind w:firstLine="200" w:firstLineChars="200"/>
      <w:textAlignment w:val="baseline"/>
    </w:pPr>
    <w:rPr>
      <w:rFonts w:ascii="Arial" w:hAnsi="Arial"/>
      <w:i/>
      <w:iCs/>
      <w:color w:val="CC00CC"/>
      <w:kern w:val="0"/>
      <w:sz w:val="24"/>
      <w:szCs w:val="20"/>
    </w:rPr>
  </w:style>
  <w:style w:type="character" w:customStyle="1" w:styleId="85">
    <w:name w:val="正文缩进 Char Char Char"/>
    <w:qFormat/>
    <w:uiPriority w:val="0"/>
    <w:rPr>
      <w:rFonts w:ascii="Arial" w:hAnsi="Arial" w:eastAsia="宋体"/>
      <w:kern w:val="2"/>
      <w:sz w:val="24"/>
      <w:lang w:val="en-US" w:eastAsia="zh-CN" w:bidi="ar-SA"/>
    </w:rPr>
  </w:style>
  <w:style w:type="paragraph" w:customStyle="1" w:styleId="86">
    <w:name w:val="IBM 正文"/>
    <w:basedOn w:val="1"/>
    <w:qFormat/>
    <w:uiPriority w:val="0"/>
    <w:pPr>
      <w:spacing w:line="360" w:lineRule="exact"/>
    </w:pPr>
    <w:rPr>
      <w:sz w:val="24"/>
      <w:szCs w:val="20"/>
    </w:rPr>
  </w:style>
  <w:style w:type="paragraph" w:customStyle="1" w:styleId="87">
    <w:name w:val="pit正文"/>
    <w:basedOn w:val="1"/>
    <w:qFormat/>
    <w:uiPriority w:val="0"/>
    <w:pPr>
      <w:spacing w:line="400" w:lineRule="exact"/>
    </w:pPr>
    <w:rPr>
      <w:spacing w:val="20"/>
      <w:sz w:val="24"/>
      <w:szCs w:val="20"/>
    </w:rPr>
  </w:style>
  <w:style w:type="paragraph" w:customStyle="1" w:styleId="88">
    <w:name w:val="正文文字缩进项目"/>
    <w:basedOn w:val="25"/>
    <w:qFormat/>
    <w:uiPriority w:val="0"/>
    <w:pPr>
      <w:widowControl w:val="0"/>
      <w:tabs>
        <w:tab w:val="left" w:pos="840"/>
      </w:tabs>
      <w:spacing w:line="240" w:lineRule="auto"/>
      <w:ind w:left="840" w:hanging="420"/>
      <w:jc w:val="both"/>
    </w:pPr>
    <w:rPr>
      <w:rFonts w:ascii="Tahoma" w:hAnsi="Tahoma" w:cs="Tahoma"/>
      <w:kern w:val="2"/>
      <w:szCs w:val="24"/>
    </w:rPr>
  </w:style>
  <w:style w:type="paragraph" w:customStyle="1" w:styleId="89">
    <w:name w:val="正文文字缩进项目2"/>
    <w:basedOn w:val="88"/>
    <w:qFormat/>
    <w:uiPriority w:val="0"/>
    <w:pPr>
      <w:tabs>
        <w:tab w:val="left" w:pos="1260"/>
        <w:tab w:val="clear" w:pos="840"/>
      </w:tabs>
      <w:ind w:left="1260"/>
    </w:pPr>
  </w:style>
  <w:style w:type="paragraph" w:customStyle="1" w:styleId="90">
    <w:name w:val="Normal Bullet Last"/>
    <w:basedOn w:val="1"/>
    <w:qFormat/>
    <w:uiPriority w:val="0"/>
    <w:pPr>
      <w:widowControl/>
      <w:tabs>
        <w:tab w:val="left" w:pos="1701"/>
      </w:tabs>
      <w:overflowPunct w:val="0"/>
      <w:autoSpaceDE w:val="0"/>
      <w:autoSpaceDN w:val="0"/>
      <w:adjustRightInd w:val="0"/>
      <w:spacing w:line="288" w:lineRule="auto"/>
      <w:ind w:left="284" w:hanging="284"/>
      <w:jc w:val="left"/>
      <w:textAlignment w:val="baseline"/>
    </w:pPr>
    <w:rPr>
      <w:rFonts w:ascii="宋体"/>
      <w:spacing w:val="24"/>
      <w:kern w:val="0"/>
      <w:sz w:val="24"/>
      <w:szCs w:val="20"/>
      <w:lang w:val="en-AU"/>
    </w:rPr>
  </w:style>
  <w:style w:type="paragraph" w:customStyle="1" w:styleId="91">
    <w:name w:val="保留內文文字"/>
    <w:basedOn w:val="24"/>
    <w:qFormat/>
    <w:uiPriority w:val="0"/>
    <w:pPr>
      <w:keepNext/>
      <w:widowControl/>
      <w:pBdr>
        <w:top w:val="none" w:color="auto" w:sz="0" w:space="0"/>
        <w:left w:val="none" w:color="auto" w:sz="0" w:space="0"/>
        <w:bottom w:val="none" w:color="auto" w:sz="0" w:space="0"/>
        <w:right w:val="none" w:color="auto" w:sz="0" w:space="0"/>
      </w:pBdr>
      <w:tabs>
        <w:tab w:val="right" w:pos="8640"/>
      </w:tabs>
      <w:overflowPunct w:val="0"/>
      <w:autoSpaceDE w:val="0"/>
      <w:autoSpaceDN w:val="0"/>
      <w:adjustRightInd w:val="0"/>
      <w:spacing w:before="40" w:after="280"/>
      <w:jc w:val="left"/>
      <w:textAlignment w:val="baseline"/>
    </w:pPr>
    <w:rPr>
      <w:rFonts w:eastAsia="MingLiU"/>
      <w:spacing w:val="-2"/>
      <w:kern w:val="0"/>
      <w:szCs w:val="20"/>
      <w:lang w:eastAsia="zh-TW"/>
    </w:rPr>
  </w:style>
  <w:style w:type="paragraph" w:customStyle="1" w:styleId="92">
    <w:name w:val="目录标题"/>
    <w:basedOn w:val="44"/>
    <w:qFormat/>
    <w:uiPriority w:val="0"/>
    <w:pPr>
      <w:overflowPunct/>
      <w:autoSpaceDE/>
      <w:autoSpaceDN/>
      <w:adjustRightInd/>
      <w:spacing w:before="240" w:after="240" w:line="312" w:lineRule="auto"/>
      <w:ind w:firstLine="0" w:firstLineChars="0"/>
      <w:jc w:val="center"/>
      <w:textAlignment w:val="auto"/>
    </w:pPr>
    <w:rPr>
      <w:rFonts w:eastAsia="黑体"/>
      <w:b/>
      <w:i w:val="0"/>
      <w:kern w:val="28"/>
      <w:sz w:val="48"/>
    </w:rPr>
  </w:style>
  <w:style w:type="paragraph" w:customStyle="1" w:styleId="93">
    <w:name w:val="签名 - 姓名"/>
    <w:basedOn w:val="39"/>
    <w:next w:val="1"/>
    <w:qFormat/>
    <w:uiPriority w:val="0"/>
    <w:pPr>
      <w:ind w:left="0"/>
    </w:pPr>
    <w:rPr>
      <w:rFonts w:ascii="Garamond" w:hAnsi="Garamond"/>
    </w:rPr>
  </w:style>
  <w:style w:type="character" w:customStyle="1" w:styleId="94">
    <w:name w:val="重点强调"/>
    <w:qFormat/>
    <w:uiPriority w:val="0"/>
    <w:rPr>
      <w:rFonts w:ascii="Garamond" w:hAnsi="Garamond" w:eastAsia="黑体"/>
      <w:b/>
      <w:spacing w:val="20"/>
      <w:sz w:val="21"/>
    </w:rPr>
  </w:style>
  <w:style w:type="paragraph" w:customStyle="1" w:styleId="95">
    <w:name w:val="n"/>
    <w:basedOn w:val="5"/>
    <w:qFormat/>
    <w:uiPriority w:val="0"/>
    <w:pPr>
      <w:keepNext w:val="0"/>
      <w:numPr>
        <w:ilvl w:val="0"/>
        <w:numId w:val="0"/>
      </w:numPr>
      <w:overflowPunct w:val="0"/>
      <w:adjustRightInd w:val="0"/>
      <w:spacing w:after="240"/>
      <w:textAlignment w:val="baseline"/>
      <w:outlineLvl w:val="9"/>
    </w:pPr>
    <w:rPr>
      <w:rFonts w:ascii="Arial Unicode MS" w:eastAsia="Arial Unicode MS"/>
      <w:kern w:val="0"/>
      <w:sz w:val="28"/>
      <w:lang w:eastAsia="zh-TW"/>
    </w:rPr>
  </w:style>
  <w:style w:type="paragraph" w:customStyle="1" w:styleId="96">
    <w:name w:val="TOC1"/>
    <w:basedOn w:val="1"/>
    <w:qFormat/>
    <w:uiPriority w:val="0"/>
    <w:pPr>
      <w:widowControl/>
      <w:overflowPunct w:val="0"/>
      <w:autoSpaceDE w:val="0"/>
      <w:autoSpaceDN w:val="0"/>
      <w:adjustRightInd w:val="0"/>
      <w:spacing w:before="240" w:after="120"/>
      <w:ind w:left="360" w:hanging="360"/>
      <w:jc w:val="left"/>
      <w:textAlignment w:val="baseline"/>
    </w:pPr>
    <w:rPr>
      <w:rFonts w:eastAsia="Arial Unicode MS"/>
      <w:kern w:val="0"/>
      <w:sz w:val="24"/>
      <w:szCs w:val="20"/>
      <w:lang w:eastAsia="zh-TW"/>
    </w:rPr>
  </w:style>
  <w:style w:type="paragraph" w:customStyle="1" w:styleId="97">
    <w:name w:val="TOC3"/>
    <w:basedOn w:val="1"/>
    <w:qFormat/>
    <w:uiPriority w:val="0"/>
    <w:pPr>
      <w:widowControl/>
      <w:overflowPunct w:val="0"/>
      <w:autoSpaceDE w:val="0"/>
      <w:autoSpaceDN w:val="0"/>
      <w:adjustRightInd w:val="0"/>
      <w:spacing w:before="240" w:after="120"/>
      <w:ind w:left="1080" w:hanging="360"/>
      <w:jc w:val="left"/>
      <w:textAlignment w:val="baseline"/>
    </w:pPr>
    <w:rPr>
      <w:rFonts w:eastAsia="Arial Unicode MS"/>
      <w:kern w:val="0"/>
      <w:sz w:val="24"/>
      <w:szCs w:val="20"/>
      <w:lang w:eastAsia="zh-TW"/>
    </w:rPr>
  </w:style>
  <w:style w:type="paragraph" w:customStyle="1" w:styleId="98">
    <w:name w:val="0. Box Around"/>
    <w:basedOn w:val="1"/>
    <w:qFormat/>
    <w:uiPriority w:val="0"/>
    <w:pPr>
      <w:widowControl/>
      <w:pBdr>
        <w:top w:val="single" w:color="auto" w:sz="6" w:space="1"/>
        <w:left w:val="single" w:color="auto" w:sz="6" w:space="4"/>
        <w:bottom w:val="single" w:color="auto" w:sz="6" w:space="1"/>
        <w:right w:val="single" w:color="auto" w:sz="6" w:space="4"/>
      </w:pBdr>
      <w:overflowPunct w:val="0"/>
      <w:autoSpaceDE w:val="0"/>
      <w:autoSpaceDN w:val="0"/>
      <w:adjustRightInd w:val="0"/>
      <w:spacing w:before="240" w:after="120"/>
      <w:jc w:val="left"/>
      <w:textAlignment w:val="baseline"/>
    </w:pPr>
    <w:rPr>
      <w:rFonts w:ascii="Arial" w:hAnsi="Arial" w:eastAsia="Arial Unicode MS"/>
      <w:i/>
      <w:kern w:val="0"/>
      <w:sz w:val="20"/>
      <w:szCs w:val="20"/>
      <w:lang w:eastAsia="zh-TW"/>
    </w:rPr>
  </w:style>
  <w:style w:type="paragraph" w:customStyle="1" w:styleId="99">
    <w:name w:val="Salutation1"/>
    <w:basedOn w:val="1"/>
    <w:qFormat/>
    <w:uiPriority w:val="0"/>
    <w:pPr>
      <w:widowControl/>
      <w:overflowPunct w:val="0"/>
      <w:autoSpaceDE w:val="0"/>
      <w:autoSpaceDN w:val="0"/>
      <w:adjustRightInd w:val="0"/>
      <w:spacing w:before="240" w:after="120"/>
      <w:jc w:val="left"/>
      <w:textAlignment w:val="baseline"/>
    </w:pPr>
    <w:rPr>
      <w:rFonts w:ascii="Arial" w:hAnsi="Arial" w:eastAsia="Arial Unicode MS"/>
      <w:kern w:val="0"/>
      <w:sz w:val="20"/>
      <w:szCs w:val="20"/>
      <w:lang w:eastAsia="zh-TW"/>
    </w:rPr>
  </w:style>
  <w:style w:type="paragraph" w:customStyle="1" w:styleId="100">
    <w:name w:val="Bullet"/>
    <w:qFormat/>
    <w:uiPriority w:val="0"/>
    <w:pPr>
      <w:overflowPunct w:val="0"/>
      <w:autoSpaceDE w:val="0"/>
      <w:autoSpaceDN w:val="0"/>
      <w:adjustRightInd w:val="0"/>
      <w:textAlignment w:val="baseline"/>
    </w:pPr>
    <w:rPr>
      <w:rFonts w:ascii="Times New Roman" w:hAnsi="Times New Roman" w:eastAsia="PMingLiU" w:cs="Times New Roman"/>
      <w:color w:val="000000"/>
      <w:sz w:val="24"/>
      <w:lang w:val="en-US" w:eastAsia="zh-TW" w:bidi="ar-SA"/>
    </w:rPr>
  </w:style>
  <w:style w:type="paragraph" w:customStyle="1" w:styleId="101">
    <w:name w:val="Block Quotation"/>
    <w:basedOn w:val="1"/>
    <w:qFormat/>
    <w:uiPriority w:val="0"/>
    <w:pPr>
      <w:widowControl/>
      <w:pBdr>
        <w:top w:val="single" w:color="FFFFFF" w:sz="12" w:space="12"/>
        <w:left w:val="single" w:color="FFFFFF" w:sz="6" w:space="12"/>
        <w:bottom w:val="single" w:color="FFFFFF" w:sz="6" w:space="12"/>
        <w:right w:val="single" w:color="FFFFFF" w:sz="6" w:space="12"/>
      </w:pBdr>
      <w:shd w:val="pct5" w:color="auto" w:fill="auto"/>
      <w:spacing w:after="240" w:line="220" w:lineRule="atLeast"/>
      <w:ind w:left="1368" w:right="240"/>
    </w:pPr>
    <w:rPr>
      <w:rFonts w:ascii="Arial Narrow" w:hAnsi="Arial Narrow"/>
      <w:spacing w:val="-5"/>
      <w:kern w:val="0"/>
      <w:sz w:val="24"/>
      <w:szCs w:val="20"/>
    </w:rPr>
  </w:style>
  <w:style w:type="paragraph" w:customStyle="1" w:styleId="102">
    <w:name w:val="restitle"/>
    <w:basedOn w:val="1"/>
    <w:qFormat/>
    <w:uiPriority w:val="0"/>
    <w:pPr>
      <w:widowControl/>
      <w:jc w:val="center"/>
    </w:pPr>
    <w:rPr>
      <w:rFonts w:ascii="Arial" w:hAnsi="Arial"/>
      <w:b/>
      <w:i/>
      <w:kern w:val="0"/>
      <w:sz w:val="24"/>
      <w:szCs w:val="20"/>
      <w:lang w:val="en-GB" w:eastAsia="en-US"/>
    </w:rPr>
  </w:style>
  <w:style w:type="paragraph" w:customStyle="1" w:styleId="103">
    <w:name w:val="reshead1"/>
    <w:basedOn w:val="1"/>
    <w:qFormat/>
    <w:uiPriority w:val="0"/>
    <w:pPr>
      <w:widowControl/>
      <w:spacing w:before="480" w:after="240"/>
      <w:jc w:val="left"/>
    </w:pPr>
    <w:rPr>
      <w:rFonts w:ascii="Arial" w:hAnsi="Arial"/>
      <w:b/>
      <w:kern w:val="0"/>
      <w:sz w:val="24"/>
      <w:szCs w:val="20"/>
      <w:lang w:val="en-GB" w:eastAsia="en-US"/>
    </w:rPr>
  </w:style>
  <w:style w:type="paragraph" w:customStyle="1" w:styleId="104">
    <w:name w:val="日期1"/>
    <w:basedOn w:val="1"/>
    <w:qFormat/>
    <w:uiPriority w:val="0"/>
    <w:pPr>
      <w:widowControl/>
      <w:tabs>
        <w:tab w:val="left" w:pos="5760"/>
      </w:tabs>
      <w:spacing w:before="120" w:after="240"/>
      <w:ind w:left="1526"/>
      <w:jc w:val="left"/>
    </w:pPr>
    <w:rPr>
      <w:i/>
      <w:kern w:val="0"/>
      <w:sz w:val="24"/>
      <w:szCs w:val="20"/>
      <w:lang w:val="en-GB" w:eastAsia="en-US"/>
    </w:rPr>
  </w:style>
  <w:style w:type="paragraph" w:customStyle="1" w:styleId="105">
    <w:name w:val="CV Front Titles"/>
    <w:basedOn w:val="1"/>
    <w:next w:val="1"/>
    <w:qFormat/>
    <w:uiPriority w:val="0"/>
    <w:pPr>
      <w:widowControl/>
      <w:spacing w:after="600"/>
    </w:pPr>
    <w:rPr>
      <w:rFonts w:eastAsia="Times New Roman"/>
      <w:b/>
      <w:i/>
      <w:caps/>
      <w:kern w:val="0"/>
      <w:sz w:val="24"/>
      <w:szCs w:val="20"/>
      <w:u w:val="single"/>
      <w:lang w:val="en-GB" w:eastAsia="en-US"/>
    </w:rPr>
  </w:style>
  <w:style w:type="paragraph" w:customStyle="1" w:styleId="106">
    <w:name w:val="CV TextRight"/>
    <w:basedOn w:val="1"/>
    <w:qFormat/>
    <w:uiPriority w:val="0"/>
    <w:pPr>
      <w:widowControl/>
      <w:spacing w:before="24"/>
    </w:pPr>
    <w:rPr>
      <w:rFonts w:ascii="Century Gothic" w:hAnsi="Century Gothic" w:eastAsia="Times New Roman"/>
      <w:kern w:val="0"/>
      <w:sz w:val="24"/>
      <w:szCs w:val="20"/>
      <w:lang w:val="en-GB" w:eastAsia="en-US"/>
    </w:rPr>
  </w:style>
  <w:style w:type="paragraph" w:customStyle="1" w:styleId="107">
    <w:name w:val="样式 标题 3H3l3CTOrg Heading 1h1h3Level 3 Topic HeadingL3 + ..."/>
    <w:basedOn w:val="4"/>
    <w:qFormat/>
    <w:uiPriority w:val="0"/>
    <w:pPr>
      <w:numPr>
        <w:ilvl w:val="0"/>
        <w:numId w:val="0"/>
      </w:numPr>
      <w:tabs>
        <w:tab w:val="left" w:pos="2580"/>
      </w:tabs>
      <w:overflowPunct w:val="0"/>
      <w:autoSpaceDE w:val="0"/>
      <w:autoSpaceDN w:val="0"/>
      <w:adjustRightInd w:val="0"/>
      <w:spacing w:before="260" w:after="260" w:line="416" w:lineRule="auto"/>
      <w:ind w:left="1" w:hanging="1"/>
      <w:textAlignment w:val="baseline"/>
    </w:pPr>
    <w:rPr>
      <w:i/>
      <w:kern w:val="0"/>
      <w:sz w:val="28"/>
    </w:rPr>
  </w:style>
  <w:style w:type="paragraph" w:customStyle="1" w:styleId="108">
    <w:name w:val="Table Indent 1"/>
    <w:basedOn w:val="1"/>
    <w:qFormat/>
    <w:uiPriority w:val="0"/>
    <w:pPr>
      <w:widowControl/>
      <w:spacing w:line="290" w:lineRule="atLeast"/>
      <w:ind w:left="357"/>
      <w:jc w:val="left"/>
    </w:pPr>
    <w:rPr>
      <w:kern w:val="0"/>
      <w:sz w:val="24"/>
      <w:szCs w:val="20"/>
      <w:lang w:val="en-AU" w:eastAsia="en-US"/>
    </w:rPr>
  </w:style>
  <w:style w:type="paragraph" w:customStyle="1" w:styleId="109">
    <w:name w:val="Form Label"/>
    <w:basedOn w:val="1"/>
    <w:qFormat/>
    <w:uiPriority w:val="0"/>
    <w:pPr>
      <w:widowControl/>
      <w:spacing w:line="280" w:lineRule="exact"/>
      <w:jc w:val="left"/>
    </w:pPr>
    <w:rPr>
      <w:kern w:val="0"/>
      <w:sz w:val="18"/>
      <w:szCs w:val="20"/>
      <w:lang w:val="en-AU" w:eastAsia="en-US"/>
    </w:rPr>
  </w:style>
  <w:style w:type="paragraph" w:customStyle="1" w:styleId="110">
    <w:name w:val="报告付标题"/>
    <w:basedOn w:val="1"/>
    <w:qFormat/>
    <w:uiPriority w:val="0"/>
    <w:pPr>
      <w:tabs>
        <w:tab w:val="left" w:pos="1727"/>
        <w:tab w:val="left" w:pos="1884"/>
      </w:tabs>
      <w:adjustRightInd w:val="0"/>
      <w:snapToGrid w:val="0"/>
      <w:spacing w:line="300" w:lineRule="auto"/>
      <w:outlineLvl w:val="0"/>
    </w:pPr>
    <w:rPr>
      <w:rFonts w:ascii="宋体"/>
      <w:sz w:val="24"/>
      <w:szCs w:val="20"/>
    </w:rPr>
  </w:style>
  <w:style w:type="paragraph" w:customStyle="1" w:styleId="111">
    <w:name w:val="CN Level 2 Bullet"/>
    <w:basedOn w:val="1"/>
    <w:qFormat/>
    <w:uiPriority w:val="0"/>
    <w:pPr>
      <w:widowControl/>
      <w:spacing w:before="28" w:after="28"/>
    </w:pPr>
    <w:rPr>
      <w:rFonts w:ascii="宋体常规" w:hAnsi="宋体常规"/>
      <w:kern w:val="0"/>
      <w:sz w:val="24"/>
      <w:szCs w:val="20"/>
      <w:lang w:eastAsia="en-US"/>
    </w:rPr>
  </w:style>
  <w:style w:type="paragraph" w:customStyle="1" w:styleId="112">
    <w:name w:val="N"/>
    <w:basedOn w:val="1"/>
    <w:qFormat/>
    <w:uiPriority w:val="0"/>
    <w:pPr>
      <w:tabs>
        <w:tab w:val="left" w:pos="360"/>
      </w:tabs>
      <w:autoSpaceDE w:val="0"/>
      <w:autoSpaceDN w:val="0"/>
      <w:adjustRightInd w:val="0"/>
      <w:spacing w:before="100" w:after="100"/>
      <w:jc w:val="left"/>
    </w:pPr>
    <w:rPr>
      <w:rFonts w:ascii="Arial Unicode MS" w:hAnsi="Arial Unicode MS" w:cs="Arial Unicode MS"/>
      <w:kern w:val="0"/>
      <w:sz w:val="24"/>
      <w:lang w:val="zh-CN"/>
    </w:rPr>
  </w:style>
  <w:style w:type="paragraph" w:customStyle="1" w:styleId="113">
    <w:name w:val="IBM正文"/>
    <w:basedOn w:val="1"/>
    <w:qFormat/>
    <w:uiPriority w:val="0"/>
    <w:pPr>
      <w:widowControl/>
      <w:overflowPunct w:val="0"/>
      <w:autoSpaceDE w:val="0"/>
      <w:autoSpaceDN w:val="0"/>
      <w:adjustRightInd w:val="0"/>
      <w:spacing w:after="120"/>
      <w:ind w:firstLine="200" w:firstLineChars="200"/>
      <w:textAlignment w:val="baseline"/>
    </w:pPr>
    <w:rPr>
      <w:rFonts w:ascii="宋体" w:hAnsi="宋体"/>
      <w:kern w:val="0"/>
      <w:sz w:val="24"/>
      <w:szCs w:val="20"/>
    </w:rPr>
  </w:style>
  <w:style w:type="paragraph" w:customStyle="1" w:styleId="114">
    <w:name w:val="CN Paragraph"/>
    <w:qFormat/>
    <w:uiPriority w:val="0"/>
    <w:pPr>
      <w:spacing w:before="28" w:after="28"/>
      <w:jc w:val="both"/>
    </w:pPr>
    <w:rPr>
      <w:rFonts w:ascii="宋体常规" w:hAnsi="宋体常规" w:eastAsia="宋体" w:cs="Times New Roman"/>
      <w:lang w:val="en-US" w:eastAsia="en-US" w:bidi="ar-SA"/>
    </w:rPr>
  </w:style>
  <w:style w:type="paragraph" w:customStyle="1" w:styleId="115">
    <w:name w:val="Char Char Char Char Char Char Char Char"/>
    <w:basedOn w:val="1"/>
    <w:qFormat/>
    <w:uiPriority w:val="0"/>
    <w:pPr>
      <w:widowControl/>
      <w:spacing w:after="160" w:line="288" w:lineRule="auto"/>
      <w:ind w:left="420"/>
      <w:jc w:val="left"/>
    </w:pPr>
    <w:rPr>
      <w:rFonts w:ascii="Arial" w:hAnsi="Arial"/>
      <w:kern w:val="0"/>
      <w:szCs w:val="21"/>
    </w:rPr>
  </w:style>
  <w:style w:type="paragraph" w:customStyle="1" w:styleId="116">
    <w:name w:val="CN Level 1 Bullet"/>
    <w:basedOn w:val="114"/>
    <w:qFormat/>
    <w:uiPriority w:val="0"/>
    <w:pPr>
      <w:tabs>
        <w:tab w:val="left" w:pos="360"/>
      </w:tabs>
    </w:pPr>
  </w:style>
  <w:style w:type="paragraph" w:customStyle="1" w:styleId="117">
    <w:name w:val="CN Level 3 Bullet"/>
    <w:basedOn w:val="114"/>
    <w:qFormat/>
    <w:uiPriority w:val="0"/>
    <w:pPr>
      <w:tabs>
        <w:tab w:val="left" w:pos="1080"/>
      </w:tabs>
      <w:ind w:left="1080" w:hanging="360"/>
    </w:pPr>
  </w:style>
  <w:style w:type="paragraph" w:customStyle="1" w:styleId="118">
    <w:name w:val="CN Level 4 Bullet"/>
    <w:basedOn w:val="114"/>
    <w:qFormat/>
    <w:uiPriority w:val="0"/>
    <w:pPr>
      <w:tabs>
        <w:tab w:val="left" w:pos="1440"/>
      </w:tabs>
      <w:ind w:left="1440" w:hanging="360"/>
    </w:pPr>
  </w:style>
  <w:style w:type="paragraph" w:customStyle="1" w:styleId="119">
    <w:name w:val="CN Level 5 Bullet"/>
    <w:basedOn w:val="114"/>
    <w:qFormat/>
    <w:uiPriority w:val="0"/>
    <w:pPr>
      <w:tabs>
        <w:tab w:val="left" w:pos="1800"/>
      </w:tabs>
      <w:ind w:left="1800" w:hanging="360"/>
    </w:pPr>
  </w:style>
  <w:style w:type="paragraph" w:customStyle="1" w:styleId="120">
    <w:name w:val="CN Level 6 Bullet"/>
    <w:basedOn w:val="114"/>
    <w:qFormat/>
    <w:uiPriority w:val="0"/>
    <w:pPr>
      <w:tabs>
        <w:tab w:val="left" w:pos="2160"/>
      </w:tabs>
      <w:ind w:left="2160" w:hanging="360"/>
    </w:pPr>
  </w:style>
  <w:style w:type="paragraph" w:customStyle="1" w:styleId="121">
    <w:name w:val="CN Internal Note Level 1 Bullet"/>
    <w:basedOn w:val="1"/>
    <w:qFormat/>
    <w:uiPriority w:val="0"/>
    <w:pPr>
      <w:widowControl/>
      <w:pBdr>
        <w:right w:val="doubleWave" w:color="FF0000" w:sz="6" w:space="4"/>
      </w:pBdr>
      <w:tabs>
        <w:tab w:val="left" w:pos="360"/>
      </w:tabs>
      <w:spacing w:before="28" w:after="28"/>
      <w:ind w:left="360" w:hanging="360"/>
    </w:pPr>
    <w:rPr>
      <w:rFonts w:ascii="宋体常规" w:hAnsi="宋体常规"/>
      <w:color w:val="FF0000"/>
      <w:kern w:val="0"/>
      <w:sz w:val="20"/>
      <w:szCs w:val="20"/>
      <w:lang w:eastAsia="en-US"/>
    </w:rPr>
  </w:style>
  <w:style w:type="paragraph" w:customStyle="1" w:styleId="122">
    <w:name w:val="CN Internal Note Level 2 Bullet"/>
    <w:basedOn w:val="1"/>
    <w:qFormat/>
    <w:uiPriority w:val="0"/>
    <w:pPr>
      <w:widowControl/>
      <w:pBdr>
        <w:right w:val="doubleWave" w:color="FF0000" w:sz="6" w:space="4"/>
      </w:pBdr>
      <w:tabs>
        <w:tab w:val="left" w:pos="360"/>
        <w:tab w:val="left" w:pos="720"/>
      </w:tabs>
      <w:spacing w:before="28" w:after="28"/>
      <w:ind w:left="720" w:hanging="360"/>
    </w:pPr>
    <w:rPr>
      <w:rFonts w:ascii="宋体常规" w:hAnsi="宋体常规"/>
      <w:color w:val="FF0000"/>
      <w:kern w:val="0"/>
      <w:sz w:val="20"/>
      <w:szCs w:val="20"/>
      <w:lang w:eastAsia="en-US"/>
    </w:rPr>
  </w:style>
  <w:style w:type="paragraph" w:customStyle="1" w:styleId="123">
    <w:name w:val="CN Paragraph Char3 Char Char Char Char Char Char"/>
    <w:link w:val="124"/>
    <w:qFormat/>
    <w:uiPriority w:val="0"/>
    <w:pPr>
      <w:spacing w:before="28" w:after="28"/>
      <w:jc w:val="both"/>
    </w:pPr>
    <w:rPr>
      <w:rFonts w:ascii="宋体常规" w:hAnsi="宋体常规" w:eastAsia="宋体" w:cs="Arial"/>
      <w:kern w:val="2"/>
      <w:sz w:val="21"/>
      <w:szCs w:val="24"/>
      <w:lang w:val="en-US" w:eastAsia="en-US" w:bidi="ar-SA"/>
    </w:rPr>
  </w:style>
  <w:style w:type="character" w:customStyle="1" w:styleId="124">
    <w:name w:val="CN Paragraph Char3 Char Char Char Char Char Char Char"/>
    <w:link w:val="123"/>
    <w:qFormat/>
    <w:uiPriority w:val="0"/>
    <w:rPr>
      <w:rFonts w:ascii="宋体常规" w:hAnsi="宋体常规" w:cs="Arial"/>
      <w:kern w:val="2"/>
      <w:szCs w:val="24"/>
      <w:lang w:eastAsia="en-US"/>
    </w:rPr>
  </w:style>
  <w:style w:type="paragraph" w:customStyle="1" w:styleId="125">
    <w:name w:val="CN Head 1"/>
    <w:basedOn w:val="114"/>
    <w:qFormat/>
    <w:uiPriority w:val="0"/>
    <w:pPr>
      <w:numPr>
        <w:ilvl w:val="1"/>
        <w:numId w:val="2"/>
      </w:numPr>
      <w:spacing w:before="72"/>
      <w:jc w:val="left"/>
      <w:outlineLvl w:val="0"/>
    </w:pPr>
    <w:rPr>
      <w:b/>
      <w:bCs/>
      <w:sz w:val="24"/>
      <w:szCs w:val="24"/>
    </w:rPr>
  </w:style>
  <w:style w:type="paragraph" w:customStyle="1" w:styleId="126">
    <w:name w:val="CN Head 2"/>
    <w:basedOn w:val="114"/>
    <w:qFormat/>
    <w:uiPriority w:val="0"/>
    <w:pPr>
      <w:numPr>
        <w:ilvl w:val="2"/>
        <w:numId w:val="2"/>
      </w:numPr>
      <w:spacing w:before="72"/>
      <w:jc w:val="left"/>
      <w:outlineLvl w:val="1"/>
    </w:pPr>
    <w:rPr>
      <w:b/>
      <w:bCs/>
      <w:sz w:val="22"/>
      <w:szCs w:val="22"/>
    </w:rPr>
  </w:style>
  <w:style w:type="paragraph" w:customStyle="1" w:styleId="127">
    <w:name w:val="CN Head 3"/>
    <w:basedOn w:val="114"/>
    <w:qFormat/>
    <w:uiPriority w:val="0"/>
    <w:pPr>
      <w:numPr>
        <w:ilvl w:val="3"/>
        <w:numId w:val="2"/>
      </w:numPr>
      <w:spacing w:before="72"/>
      <w:jc w:val="left"/>
    </w:pPr>
    <w:rPr>
      <w:b/>
      <w:bCs/>
    </w:rPr>
  </w:style>
  <w:style w:type="paragraph" w:customStyle="1" w:styleId="128">
    <w:name w:val="CN Head 4"/>
    <w:basedOn w:val="1"/>
    <w:qFormat/>
    <w:uiPriority w:val="0"/>
    <w:pPr>
      <w:widowControl/>
      <w:numPr>
        <w:ilvl w:val="4"/>
        <w:numId w:val="2"/>
      </w:numPr>
      <w:tabs>
        <w:tab w:val="left" w:pos="720"/>
      </w:tabs>
      <w:spacing w:before="72" w:after="28"/>
      <w:jc w:val="left"/>
    </w:pPr>
    <w:rPr>
      <w:rFonts w:ascii="宋体常规" w:hAnsi="宋体常规"/>
      <w:kern w:val="0"/>
      <w:sz w:val="20"/>
      <w:szCs w:val="20"/>
      <w:lang w:eastAsia="en-US"/>
    </w:rPr>
  </w:style>
  <w:style w:type="paragraph" w:customStyle="1" w:styleId="129">
    <w:name w:val="CN Level 2 List"/>
    <w:basedOn w:val="114"/>
    <w:qFormat/>
    <w:uiPriority w:val="0"/>
    <w:pPr>
      <w:numPr>
        <w:ilvl w:val="5"/>
        <w:numId w:val="2"/>
      </w:numPr>
    </w:pPr>
  </w:style>
  <w:style w:type="paragraph" w:customStyle="1" w:styleId="130">
    <w:name w:val="CN Level 3 List"/>
    <w:basedOn w:val="114"/>
    <w:qFormat/>
    <w:uiPriority w:val="0"/>
    <w:pPr>
      <w:numPr>
        <w:ilvl w:val="6"/>
        <w:numId w:val="2"/>
      </w:numPr>
    </w:pPr>
  </w:style>
  <w:style w:type="paragraph" w:customStyle="1" w:styleId="131">
    <w:name w:val="CN Level 4 List"/>
    <w:basedOn w:val="114"/>
    <w:qFormat/>
    <w:uiPriority w:val="0"/>
    <w:pPr>
      <w:numPr>
        <w:ilvl w:val="7"/>
        <w:numId w:val="2"/>
      </w:numPr>
    </w:pPr>
  </w:style>
  <w:style w:type="paragraph" w:customStyle="1" w:styleId="132">
    <w:name w:val="CN Level 5 List"/>
    <w:basedOn w:val="114"/>
    <w:qFormat/>
    <w:uiPriority w:val="0"/>
    <w:pPr>
      <w:numPr>
        <w:ilvl w:val="8"/>
        <w:numId w:val="2"/>
      </w:numPr>
    </w:pPr>
  </w:style>
  <w:style w:type="paragraph" w:customStyle="1" w:styleId="133">
    <w:name w:val="CN Title"/>
    <w:basedOn w:val="114"/>
    <w:qFormat/>
    <w:uiPriority w:val="0"/>
    <w:pPr>
      <w:numPr>
        <w:ilvl w:val="0"/>
        <w:numId w:val="2"/>
      </w:numPr>
      <w:spacing w:before="144" w:after="72"/>
      <w:jc w:val="center"/>
    </w:pPr>
    <w:rPr>
      <w:b/>
      <w:bCs/>
      <w:sz w:val="28"/>
      <w:szCs w:val="28"/>
    </w:rPr>
  </w:style>
  <w:style w:type="paragraph" w:customStyle="1" w:styleId="134">
    <w:name w:val="CN Paragraph Char3 Char Char Char1 Char Char Char Char Char Char"/>
    <w:link w:val="135"/>
    <w:qFormat/>
    <w:uiPriority w:val="0"/>
    <w:pPr>
      <w:spacing w:before="28" w:after="28"/>
      <w:jc w:val="both"/>
    </w:pPr>
    <w:rPr>
      <w:rFonts w:ascii="宋体常规" w:hAnsi="宋体常规" w:eastAsia="宋体" w:cs="Times New Roman"/>
      <w:kern w:val="2"/>
      <w:sz w:val="21"/>
      <w:szCs w:val="24"/>
      <w:lang w:val="en-US" w:eastAsia="en-US" w:bidi="ar-SA"/>
    </w:rPr>
  </w:style>
  <w:style w:type="character" w:customStyle="1" w:styleId="135">
    <w:name w:val="CN Paragraph Char3 Char Char Char1 Char Char Char Char Char Char Char"/>
    <w:link w:val="134"/>
    <w:qFormat/>
    <w:uiPriority w:val="0"/>
    <w:rPr>
      <w:rFonts w:ascii="宋体常规" w:hAnsi="宋体常规"/>
      <w:kern w:val="2"/>
      <w:szCs w:val="24"/>
      <w:lang w:eastAsia="en-US"/>
    </w:rPr>
  </w:style>
  <w:style w:type="paragraph" w:customStyle="1" w:styleId="136">
    <w:name w:val="CN Paragraph Bold"/>
    <w:basedOn w:val="114"/>
    <w:qFormat/>
    <w:uiPriority w:val="0"/>
    <w:rPr>
      <w:b/>
      <w:bCs/>
    </w:rPr>
  </w:style>
  <w:style w:type="character" w:customStyle="1" w:styleId="137">
    <w:name w:val="CN Paragraph Char"/>
    <w:qFormat/>
    <w:uiPriority w:val="0"/>
    <w:rPr>
      <w:rFonts w:ascii="宋体常规" w:eastAsia="宋体常规"/>
      <w:lang w:eastAsia="en-US"/>
    </w:rPr>
  </w:style>
  <w:style w:type="paragraph" w:customStyle="1" w:styleId="138">
    <w:name w:val="Indent 1"/>
    <w:basedOn w:val="1"/>
    <w:qFormat/>
    <w:uiPriority w:val="0"/>
    <w:pPr>
      <w:widowControl/>
      <w:spacing w:line="290" w:lineRule="atLeast"/>
      <w:ind w:left="720"/>
      <w:jc w:val="left"/>
    </w:pPr>
    <w:rPr>
      <w:rFonts w:cs="Angsana New"/>
      <w:kern w:val="0"/>
      <w:sz w:val="24"/>
      <w:szCs w:val="20"/>
      <w:lang w:val="en-AU" w:eastAsia="en-US" w:bidi="th-TH"/>
    </w:rPr>
  </w:style>
  <w:style w:type="paragraph" w:customStyle="1" w:styleId="139">
    <w:name w:val="CN Paragraph Char3 Char"/>
    <w:qFormat/>
    <w:uiPriority w:val="0"/>
    <w:pPr>
      <w:spacing w:before="28" w:after="28"/>
      <w:jc w:val="both"/>
    </w:pPr>
    <w:rPr>
      <w:rFonts w:ascii="宋体常规" w:hAnsi="宋体常规" w:eastAsia="宋体" w:cs="Times New Roman"/>
      <w:lang w:val="en-US" w:eastAsia="en-US" w:bidi="ar-SA"/>
    </w:rPr>
  </w:style>
  <w:style w:type="paragraph" w:customStyle="1" w:styleId="140">
    <w:name w:val="CN Level 1 List"/>
    <w:basedOn w:val="114"/>
    <w:qFormat/>
    <w:uiPriority w:val="0"/>
    <w:pPr>
      <w:numPr>
        <w:ilvl w:val="4"/>
        <w:numId w:val="3"/>
      </w:numPr>
    </w:pPr>
  </w:style>
  <w:style w:type="paragraph" w:customStyle="1" w:styleId="141">
    <w:name w:val="CN Table Head"/>
    <w:basedOn w:val="1"/>
    <w:qFormat/>
    <w:uiPriority w:val="0"/>
    <w:pPr>
      <w:widowControl/>
      <w:jc w:val="center"/>
    </w:pPr>
    <w:rPr>
      <w:rFonts w:ascii="宋体常规" w:hAnsi="宋体常规"/>
      <w:b/>
      <w:bCs/>
      <w:kern w:val="0"/>
      <w:sz w:val="18"/>
      <w:szCs w:val="18"/>
      <w:lang w:eastAsia="en-US"/>
    </w:rPr>
  </w:style>
  <w:style w:type="paragraph" w:customStyle="1" w:styleId="142">
    <w:name w:val="CN Appendix Title"/>
    <w:basedOn w:val="133"/>
    <w:next w:val="114"/>
    <w:qFormat/>
    <w:uiPriority w:val="0"/>
    <w:pPr>
      <w:numPr>
        <w:ilvl w:val="1"/>
        <w:numId w:val="4"/>
      </w:numPr>
      <w:ind w:left="0" w:firstLine="0"/>
    </w:pPr>
  </w:style>
  <w:style w:type="paragraph" w:customStyle="1" w:styleId="143">
    <w:name w:val="CN Appendix Item"/>
    <w:basedOn w:val="114"/>
    <w:next w:val="1"/>
    <w:qFormat/>
    <w:uiPriority w:val="0"/>
    <w:pPr>
      <w:numPr>
        <w:ilvl w:val="2"/>
        <w:numId w:val="4"/>
      </w:numPr>
      <w:spacing w:before="120"/>
    </w:pPr>
    <w:rPr>
      <w:b/>
      <w:bCs/>
      <w:sz w:val="22"/>
      <w:szCs w:val="22"/>
    </w:rPr>
  </w:style>
  <w:style w:type="paragraph" w:customStyle="1" w:styleId="144">
    <w:name w:val="CN Appendix Reset"/>
    <w:basedOn w:val="114"/>
    <w:qFormat/>
    <w:uiPriority w:val="0"/>
    <w:pPr>
      <w:numPr>
        <w:ilvl w:val="0"/>
        <w:numId w:val="4"/>
      </w:numPr>
    </w:pPr>
  </w:style>
  <w:style w:type="paragraph" w:customStyle="1" w:styleId="145">
    <w:name w:val="Table Text Char"/>
    <w:basedOn w:val="1"/>
    <w:qFormat/>
    <w:uiPriority w:val="0"/>
    <w:pPr>
      <w:widowControl/>
      <w:snapToGrid w:val="0"/>
      <w:spacing w:before="120" w:after="120" w:line="300" w:lineRule="exact"/>
      <w:jc w:val="left"/>
    </w:pPr>
    <w:rPr>
      <w:rFonts w:ascii="Arial" w:hAnsi="Arial" w:eastAsia="Arial" w:cs="Angsana New"/>
      <w:kern w:val="0"/>
      <w:szCs w:val="21"/>
      <w:lang w:eastAsia="zh-TW" w:bidi="th-TH"/>
    </w:rPr>
  </w:style>
  <w:style w:type="paragraph" w:customStyle="1" w:styleId="146">
    <w:name w:val="CN Paragraph Char3 Char Char Char"/>
    <w:qFormat/>
    <w:uiPriority w:val="0"/>
    <w:pPr>
      <w:spacing w:before="28" w:after="28"/>
      <w:jc w:val="both"/>
    </w:pPr>
    <w:rPr>
      <w:rFonts w:ascii="宋体常规" w:hAnsi="宋体常规" w:eastAsia="宋体" w:cs="Arial"/>
      <w:kern w:val="2"/>
      <w:sz w:val="21"/>
      <w:szCs w:val="24"/>
      <w:lang w:val="en-US" w:eastAsia="en-US" w:bidi="ar-SA"/>
    </w:rPr>
  </w:style>
  <w:style w:type="paragraph" w:customStyle="1" w:styleId="147">
    <w:name w:val="Char Char Char Char1 Char Char Char"/>
    <w:basedOn w:val="1"/>
    <w:semiHidden/>
    <w:qFormat/>
    <w:uiPriority w:val="0"/>
    <w:pPr>
      <w:widowControl/>
      <w:spacing w:after="160" w:line="240" w:lineRule="exact"/>
      <w:jc w:val="left"/>
    </w:pPr>
    <w:rPr>
      <w:rFonts w:ascii="Arial" w:hAnsi="Arial" w:cs="Arial"/>
      <w:kern w:val="0"/>
      <w:sz w:val="20"/>
      <w:szCs w:val="20"/>
      <w:lang w:eastAsia="en-US"/>
    </w:rPr>
  </w:style>
  <w:style w:type="paragraph" w:customStyle="1" w:styleId="148">
    <w:name w:val="Char Char Char Char Char Char Char Char1 Char Char Char Char Char"/>
    <w:basedOn w:val="1"/>
    <w:qFormat/>
    <w:uiPriority w:val="0"/>
    <w:pPr>
      <w:widowControl/>
      <w:spacing w:after="160" w:line="288" w:lineRule="auto"/>
      <w:ind w:left="420"/>
      <w:jc w:val="left"/>
    </w:pPr>
    <w:rPr>
      <w:rFonts w:ascii="Arial" w:hAnsi="Arial"/>
      <w:kern w:val="0"/>
      <w:szCs w:val="21"/>
    </w:rPr>
  </w:style>
  <w:style w:type="paragraph" w:customStyle="1" w:styleId="149">
    <w:name w:val="CN Paragraph Char3 Char Char Char1 Char Char"/>
    <w:qFormat/>
    <w:uiPriority w:val="0"/>
    <w:pPr>
      <w:spacing w:before="28" w:after="28"/>
      <w:jc w:val="both"/>
    </w:pPr>
    <w:rPr>
      <w:rFonts w:ascii="宋体常规" w:hAnsi="宋体常规" w:eastAsia="宋体" w:cs="Times New Roman"/>
      <w:kern w:val="2"/>
      <w:sz w:val="21"/>
      <w:szCs w:val="24"/>
      <w:lang w:val="en-US" w:eastAsia="en-US" w:bidi="ar-SA"/>
    </w:rPr>
  </w:style>
  <w:style w:type="paragraph" w:customStyle="1" w:styleId="150">
    <w:name w:val="CN Paragraph Char3 Char Char Char1 Char Char1"/>
    <w:link w:val="151"/>
    <w:qFormat/>
    <w:uiPriority w:val="0"/>
    <w:pPr>
      <w:spacing w:before="28" w:after="28"/>
      <w:jc w:val="both"/>
    </w:pPr>
    <w:rPr>
      <w:rFonts w:ascii="宋体常规" w:hAnsi="宋体常规" w:eastAsia="宋体" w:cs="Times New Roman"/>
      <w:kern w:val="2"/>
      <w:sz w:val="21"/>
      <w:szCs w:val="24"/>
      <w:lang w:val="en-US" w:eastAsia="en-US" w:bidi="ar-SA"/>
    </w:rPr>
  </w:style>
  <w:style w:type="character" w:customStyle="1" w:styleId="151">
    <w:name w:val="CN Paragraph Char3 Char Char Char1 Char Char1 Char"/>
    <w:link w:val="150"/>
    <w:qFormat/>
    <w:uiPriority w:val="0"/>
    <w:rPr>
      <w:rFonts w:ascii="宋体常规" w:hAnsi="宋体常规"/>
      <w:kern w:val="2"/>
      <w:szCs w:val="24"/>
      <w:lang w:eastAsia="en-US"/>
    </w:rPr>
  </w:style>
  <w:style w:type="paragraph" w:customStyle="1" w:styleId="152">
    <w:name w:val="CN Paragraph Char3 Char Char Char1"/>
    <w:qFormat/>
    <w:uiPriority w:val="0"/>
    <w:pPr>
      <w:spacing w:before="28" w:after="28"/>
      <w:jc w:val="both"/>
    </w:pPr>
    <w:rPr>
      <w:rFonts w:ascii="宋体常规" w:hAnsi="宋体常规" w:eastAsia="宋体" w:cs="Times New Roman"/>
      <w:lang w:val="en-US" w:eastAsia="en-US" w:bidi="ar-SA"/>
    </w:rPr>
  </w:style>
  <w:style w:type="paragraph" w:customStyle="1" w:styleId="153">
    <w:name w:val="Char Char Char Char Char Char Char Char1 Char Char"/>
    <w:basedOn w:val="1"/>
    <w:qFormat/>
    <w:uiPriority w:val="0"/>
    <w:pPr>
      <w:widowControl/>
      <w:spacing w:after="160" w:line="288" w:lineRule="auto"/>
      <w:ind w:left="420"/>
      <w:jc w:val="left"/>
    </w:pPr>
    <w:rPr>
      <w:rFonts w:ascii="Arial" w:hAnsi="Arial"/>
      <w:kern w:val="0"/>
      <w:szCs w:val="21"/>
    </w:rPr>
  </w:style>
  <w:style w:type="paragraph" w:customStyle="1" w:styleId="154">
    <w:name w:val="CN Paragraph Char3 Char Char Char1 Char Char Char Char"/>
    <w:qFormat/>
    <w:uiPriority w:val="0"/>
    <w:pPr>
      <w:spacing w:before="28" w:after="28"/>
      <w:jc w:val="both"/>
    </w:pPr>
    <w:rPr>
      <w:rFonts w:ascii="宋体常规" w:hAnsi="宋体常规" w:eastAsia="宋体" w:cs="Times New Roman"/>
      <w:kern w:val="2"/>
      <w:sz w:val="21"/>
      <w:szCs w:val="24"/>
      <w:lang w:val="en-US" w:eastAsia="en-US" w:bidi="ar-SA"/>
    </w:rPr>
  </w:style>
  <w:style w:type="paragraph" w:customStyle="1" w:styleId="155">
    <w:name w:val="CN Paragraph Char3 Char Char Char Char Char"/>
    <w:qFormat/>
    <w:uiPriority w:val="0"/>
    <w:pPr>
      <w:spacing w:before="28" w:after="28"/>
      <w:jc w:val="both"/>
    </w:pPr>
    <w:rPr>
      <w:rFonts w:ascii="宋体常规" w:hAnsi="宋体常规" w:eastAsia="宋体" w:cs="Arial"/>
      <w:kern w:val="2"/>
      <w:sz w:val="21"/>
      <w:szCs w:val="24"/>
      <w:lang w:val="en-US" w:eastAsia="en-US" w:bidi="ar-SA"/>
    </w:rPr>
  </w:style>
  <w:style w:type="paragraph" w:customStyle="1" w:styleId="156">
    <w:name w:val="CN Paragraph Char3 Char Char Char1 Char Char Char Char Char"/>
    <w:qFormat/>
    <w:uiPriority w:val="0"/>
    <w:pPr>
      <w:spacing w:before="28" w:after="28"/>
      <w:jc w:val="both"/>
    </w:pPr>
    <w:rPr>
      <w:rFonts w:ascii="宋体常规" w:hAnsi="宋体常规" w:eastAsia="宋体" w:cs="Times New Roman"/>
      <w:kern w:val="2"/>
      <w:sz w:val="21"/>
      <w:szCs w:val="24"/>
      <w:lang w:val="en-US" w:eastAsia="en-US" w:bidi="ar-SA"/>
    </w:rPr>
  </w:style>
  <w:style w:type="paragraph" w:customStyle="1" w:styleId="157">
    <w:name w:val="Char Char Char"/>
    <w:basedOn w:val="1"/>
    <w:qFormat/>
    <w:uiPriority w:val="0"/>
    <w:pPr>
      <w:widowControl/>
      <w:spacing w:after="160" w:line="240" w:lineRule="exact"/>
      <w:ind w:firstLine="482"/>
      <w:jc w:val="left"/>
    </w:pPr>
    <w:rPr>
      <w:rFonts w:ascii="Verdana" w:hAnsi="Verdana"/>
      <w:kern w:val="0"/>
      <w:sz w:val="20"/>
      <w:szCs w:val="20"/>
      <w:lang w:eastAsia="en-US"/>
    </w:rPr>
  </w:style>
  <w:style w:type="paragraph" w:customStyle="1" w:styleId="158">
    <w:name w:val="TOCPG3"/>
    <w:basedOn w:val="1"/>
    <w:qFormat/>
    <w:uiPriority w:val="0"/>
    <w:pPr>
      <w:tabs>
        <w:tab w:val="left" w:pos="1200"/>
      </w:tabs>
      <w:spacing w:after="72"/>
      <w:ind w:left="1200" w:hanging="420"/>
      <w:jc w:val="right"/>
    </w:pPr>
    <w:rPr>
      <w:sz w:val="18"/>
      <w:szCs w:val="18"/>
    </w:rPr>
  </w:style>
  <w:style w:type="paragraph" w:customStyle="1" w:styleId="159">
    <w:name w:val="Internal Note Bullet 2"/>
    <w:basedOn w:val="1"/>
    <w:qFormat/>
    <w:uiPriority w:val="0"/>
    <w:pPr>
      <w:numPr>
        <w:ilvl w:val="0"/>
        <w:numId w:val="5"/>
      </w:numPr>
      <w:tabs>
        <w:tab w:val="clear" w:pos="720"/>
      </w:tabs>
      <w:spacing w:before="28" w:after="28"/>
      <w:ind w:left="1080"/>
    </w:pPr>
    <w:rPr>
      <w:b/>
      <w:bCs/>
      <w:color w:val="FF0000"/>
    </w:rPr>
  </w:style>
  <w:style w:type="paragraph" w:customStyle="1" w:styleId="160">
    <w:name w:val="CN Deliverables Header"/>
    <w:basedOn w:val="1"/>
    <w:qFormat/>
    <w:uiPriority w:val="0"/>
    <w:pPr>
      <w:widowControl/>
      <w:tabs>
        <w:tab w:val="left" w:pos="4320"/>
      </w:tabs>
      <w:spacing w:before="28" w:after="28"/>
      <w:ind w:left="4320" w:hanging="180"/>
    </w:pPr>
    <w:rPr>
      <w:rFonts w:ascii="宋体常规" w:hAnsi="宋体常规"/>
      <w:kern w:val="0"/>
      <w:sz w:val="20"/>
      <w:szCs w:val="20"/>
      <w:lang w:eastAsia="en-US"/>
    </w:rPr>
  </w:style>
  <w:style w:type="paragraph" w:customStyle="1" w:styleId="161">
    <w:name w:val="CN Internal Note Text"/>
    <w:basedOn w:val="114"/>
    <w:next w:val="1"/>
    <w:qFormat/>
    <w:uiPriority w:val="0"/>
    <w:pPr>
      <w:pBdr>
        <w:right w:val="doubleWave" w:color="FF0000" w:sz="6" w:space="4"/>
      </w:pBdr>
    </w:pPr>
    <w:rPr>
      <w:color w:val="FF0000"/>
    </w:rPr>
  </w:style>
  <w:style w:type="paragraph" w:customStyle="1" w:styleId="162">
    <w:name w:val="CN Level 1 Text"/>
    <w:basedOn w:val="114"/>
    <w:qFormat/>
    <w:uiPriority w:val="0"/>
    <w:pPr>
      <w:ind w:left="360"/>
    </w:pPr>
  </w:style>
  <w:style w:type="paragraph" w:customStyle="1" w:styleId="163">
    <w:name w:val="CN Level 3 Text"/>
    <w:basedOn w:val="114"/>
    <w:qFormat/>
    <w:uiPriority w:val="0"/>
    <w:pPr>
      <w:ind w:left="1080"/>
    </w:pPr>
  </w:style>
  <w:style w:type="paragraph" w:customStyle="1" w:styleId="164">
    <w:name w:val="CN Level 5 Text"/>
    <w:basedOn w:val="114"/>
    <w:qFormat/>
    <w:uiPriority w:val="0"/>
    <w:pPr>
      <w:ind w:left="1800"/>
    </w:pPr>
  </w:style>
  <w:style w:type="paragraph" w:customStyle="1" w:styleId="165">
    <w:name w:val="CN Task Text"/>
    <w:basedOn w:val="114"/>
    <w:qFormat/>
    <w:uiPriority w:val="0"/>
    <w:pPr>
      <w:tabs>
        <w:tab w:val="left" w:pos="1620"/>
      </w:tabs>
      <w:ind w:left="360"/>
    </w:pPr>
  </w:style>
  <w:style w:type="paragraph" w:customStyle="1" w:styleId="166">
    <w:name w:val="CN Task Title"/>
    <w:basedOn w:val="114"/>
    <w:next w:val="165"/>
    <w:qFormat/>
    <w:uiPriority w:val="0"/>
    <w:pPr>
      <w:tabs>
        <w:tab w:val="left" w:pos="720"/>
      </w:tabs>
      <w:ind w:left="720" w:hanging="360"/>
    </w:pPr>
    <w:rPr>
      <w:b/>
      <w:bCs/>
      <w:i/>
      <w:iCs/>
    </w:rPr>
  </w:style>
  <w:style w:type="paragraph" w:customStyle="1" w:styleId="167">
    <w:name w:val="CN Task Level 1 List"/>
    <w:basedOn w:val="1"/>
    <w:qFormat/>
    <w:uiPriority w:val="0"/>
    <w:pPr>
      <w:widowControl/>
      <w:tabs>
        <w:tab w:val="left" w:pos="2040"/>
        <w:tab w:val="left" w:pos="2160"/>
      </w:tabs>
      <w:spacing w:before="28" w:after="28"/>
      <w:ind w:left="2160" w:hanging="180"/>
    </w:pPr>
    <w:rPr>
      <w:rFonts w:ascii="宋体常规" w:hAnsi="宋体常规"/>
      <w:kern w:val="0"/>
      <w:sz w:val="20"/>
      <w:szCs w:val="20"/>
      <w:lang w:eastAsia="en-US"/>
    </w:rPr>
  </w:style>
  <w:style w:type="paragraph" w:customStyle="1" w:styleId="168">
    <w:name w:val="CN Subhead"/>
    <w:basedOn w:val="114"/>
    <w:next w:val="114"/>
    <w:qFormat/>
    <w:uiPriority w:val="0"/>
    <w:rPr>
      <w:b/>
      <w:bCs/>
      <w:u w:val="single"/>
    </w:rPr>
  </w:style>
  <w:style w:type="character" w:customStyle="1" w:styleId="169">
    <w:name w:val="Internal Note Text Char"/>
    <w:qFormat/>
    <w:uiPriority w:val="0"/>
    <w:rPr>
      <w:rFonts w:ascii="宋体常规" w:eastAsia="宋体常规"/>
      <w:b/>
      <w:bCs/>
      <w:color w:val="FF0000"/>
      <w:sz w:val="24"/>
      <w:szCs w:val="24"/>
      <w:lang w:eastAsia="en-US"/>
    </w:rPr>
  </w:style>
  <w:style w:type="paragraph" w:customStyle="1" w:styleId="170">
    <w:name w:val="CN Activity Reset"/>
    <w:basedOn w:val="114"/>
    <w:qFormat/>
    <w:uiPriority w:val="0"/>
    <w:pPr>
      <w:tabs>
        <w:tab w:val="left" w:pos="2460"/>
      </w:tabs>
      <w:ind w:left="2460" w:hanging="420"/>
    </w:pPr>
  </w:style>
  <w:style w:type="paragraph" w:customStyle="1" w:styleId="171">
    <w:name w:val="CN Task Level 3 List"/>
    <w:basedOn w:val="114"/>
    <w:qFormat/>
    <w:uiPriority w:val="0"/>
    <w:pPr>
      <w:tabs>
        <w:tab w:val="left" w:pos="2460"/>
      </w:tabs>
      <w:spacing w:before="0" w:after="0"/>
      <w:ind w:left="2460" w:hanging="420"/>
    </w:pPr>
  </w:style>
  <w:style w:type="paragraph" w:customStyle="1" w:styleId="172">
    <w:name w:val="CN Internal Note Compact"/>
    <w:basedOn w:val="161"/>
    <w:qFormat/>
    <w:uiPriority w:val="0"/>
    <w:pPr>
      <w:pBdr>
        <w:top w:val="doubleWave" w:color="FF0000" w:sz="6" w:space="1"/>
        <w:bottom w:val="doubleWave" w:color="FF0000" w:sz="6" w:space="1"/>
      </w:pBdr>
      <w:spacing w:before="0" w:after="0"/>
    </w:pPr>
  </w:style>
  <w:style w:type="paragraph" w:customStyle="1" w:styleId="173">
    <w:name w:val="TOC 标题1"/>
    <w:basedOn w:val="2"/>
    <w:next w:val="1"/>
    <w:unhideWhenUsed/>
    <w:qFormat/>
    <w:uiPriority w:val="39"/>
    <w:pPr>
      <w:keepLines/>
      <w:widowControl/>
      <w:numPr>
        <w:numId w:val="0"/>
      </w:numPr>
      <w:spacing w:beforeLines="0" w:after="0" w:line="276" w:lineRule="auto"/>
      <w:jc w:val="left"/>
      <w:outlineLvl w:val="9"/>
    </w:pPr>
    <w:rPr>
      <w:rFonts w:ascii="Cambria" w:hAnsi="Cambria"/>
      <w:bCs/>
      <w:color w:val="365F91"/>
      <w:kern w:val="0"/>
      <w:sz w:val="28"/>
      <w:szCs w:val="28"/>
    </w:rPr>
  </w:style>
  <w:style w:type="paragraph" w:customStyle="1" w:styleId="174">
    <w:name w:val="ordinary-output"/>
    <w:basedOn w:val="1"/>
    <w:qFormat/>
    <w:uiPriority w:val="0"/>
    <w:pPr>
      <w:widowControl/>
      <w:spacing w:before="100" w:beforeAutospacing="1" w:after="75" w:line="330" w:lineRule="atLeast"/>
      <w:jc w:val="left"/>
    </w:pPr>
    <w:rPr>
      <w:rFonts w:ascii="宋体" w:hAnsi="宋体" w:cs="宋体"/>
      <w:color w:val="333333"/>
      <w:kern w:val="0"/>
      <w:szCs w:val="21"/>
    </w:rPr>
  </w:style>
  <w:style w:type="character" w:customStyle="1" w:styleId="175">
    <w:name w:val="high-light-bg4"/>
    <w:qFormat/>
    <w:uiPriority w:val="0"/>
  </w:style>
  <w:style w:type="paragraph" w:styleId="176">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7066D-F945-4C12-8656-E040CD274634}">
  <ds:schemaRefs/>
</ds:datastoreItem>
</file>

<file path=docProps/app.xml><?xml version="1.0" encoding="utf-8"?>
<Properties xmlns="http://schemas.openxmlformats.org/officeDocument/2006/extended-properties" xmlns:vt="http://schemas.openxmlformats.org/officeDocument/2006/docPropsVTypes">
  <Template>Normal</Template>
  <Pages>10</Pages>
  <Words>731</Words>
  <Characters>4173</Characters>
  <Lines>34</Lines>
  <Paragraphs>9</Paragraphs>
  <TotalTime>1</TotalTime>
  <ScaleCrop>false</ScaleCrop>
  <LinksUpToDate>false</LinksUpToDate>
  <CharactersWithSpaces>4895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2018-05-15T04:16:00Z</dcterms:created>
  <dc:creator>UFIDA</dc:creator>
  <cp:lastModifiedBy>★董真</cp:lastModifiedBy>
  <cp:lastPrinted>2015-01-26T14:03:00Z</cp:lastPrinted>
  <dcterms:modified xsi:type="dcterms:W3CDTF">2019-07-04T08:23:52Z</dcterms:modified>
  <dc:title>ZX Auto SOW</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