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渠道管理</w:t>
      </w:r>
    </w:p>
    <w:p>
      <w:pPr>
        <w:pStyle w:val="3"/>
        <w:numPr>
          <w:ilvl w:val="1"/>
          <w:numId w:val="3"/>
        </w:numPr>
        <w:tabs>
          <w:tab w:val="left" w:pos="792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渠道商管理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渠道商微信注册：填写申请账号、申请密码、公司名称、税号（唯一标识）、联系人、联系电话、联系地址等；(注册项目)</w:t>
      </w:r>
    </w:p>
    <w:p>
      <w:pPr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凯莱用户在ERP审核；</w:t>
      </w:r>
    </w:p>
    <w:p>
      <w:pPr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审核后自动传入ERP的渠道商库。</w:t>
      </w:r>
    </w:p>
    <w:p>
      <w:pPr>
        <w:pStyle w:val="3"/>
        <w:numPr>
          <w:ilvl w:val="1"/>
          <w:numId w:val="3"/>
        </w:numPr>
        <w:tabs>
          <w:tab w:val="left" w:pos="792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渠道商员工管理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渠道商员工微信注册：选择公司，填写申请账号（手机唯一标识）、姓名、申请密码等；</w:t>
      </w:r>
    </w:p>
    <w:p>
      <w:pPr>
        <w:numPr>
          <w:ilvl w:val="0"/>
          <w:numId w:val="5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渠道商在微信端审核员工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；</w:t>
      </w:r>
    </w:p>
    <w:p>
      <w:pPr>
        <w:numPr>
          <w:ilvl w:val="0"/>
          <w:numId w:val="5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审核后自动传入ERP的渠道商员工库；</w:t>
      </w:r>
    </w:p>
    <w:p>
      <w:pPr>
        <w:numPr>
          <w:ilvl w:val="0"/>
          <w:numId w:val="5"/>
        </w:numPr>
        <w:tabs>
          <w:tab w:val="left" w:pos="312"/>
        </w:tabs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渠道商员工离职后，客户归属公司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4.1）可自主发起公司变更，由新公司审核后转入；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4.2）无新公司可选择全民经纪人，并自动转为全民经纪人；</w:t>
      </w:r>
    </w:p>
    <w:p>
      <w:pPr>
        <w:pStyle w:val="3"/>
        <w:numPr>
          <w:ilvl w:val="1"/>
          <w:numId w:val="3"/>
        </w:numPr>
        <w:tabs>
          <w:tab w:val="left" w:pos="792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渠道报备管理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594985" cy="234188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报备管理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1）渠道人员微信报备，系统自动记录报备客户信息、报备时间、报备渠道人员信息。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2）渠道报备客户后，系统立即按照判客规则自动判定客户有效性，并做提示。只需判定本项目客户有效性，跨项目不需判定。判定规则：本项目客户手机号不重复，且不在保护期内。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3）报备规则：统一在手机端提前 30 分钟报备，报备有效后，x天内带客户到案场；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4）报备成功后，</w:t>
      </w:r>
      <w:r>
        <w:rPr>
          <w:rFonts w:hint="eastAsia"/>
          <w:color w:val="auto"/>
          <w:lang w:val="en-US" w:eastAsia="zh-CN"/>
        </w:rPr>
        <w:t>自动传入ERP的渠道报备客户库。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报备保护期管理：按客户类型设置（全民经纪人、老带新、渠道）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报备提前期：xx分钟；（判定置业顾问能否确认带看）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报备保护期：xx天；（判定其他渠道能否报备）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签约保护期：xx天；（判定其他渠道能否报备）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报备带看管理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带看确认：渠道商员工到案场，出示二维码，置业顾问扫码后，确认带看客户。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确认带看后，</w:t>
      </w:r>
      <w:r>
        <w:rPr>
          <w:rFonts w:hint="eastAsia"/>
          <w:color w:val="auto"/>
          <w:lang w:val="en-US" w:eastAsia="zh-CN"/>
        </w:rPr>
        <w:t>自动传入ERP的客户信息。改造现有客户信息页面，增加渠道商名称。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1.3.4 渠道商客户转移，变更渠道人员，微信端操作</w:t>
      </w:r>
    </w:p>
    <w:p>
      <w:pPr>
        <w:pStyle w:val="3"/>
        <w:numPr>
          <w:ilvl w:val="1"/>
          <w:numId w:val="3"/>
        </w:numPr>
        <w:tabs>
          <w:tab w:val="left" w:pos="792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跟进成交与佣金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客户跟进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带看确认后，用ERP现有功能，进行客户信息完善和客户跟进；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客户成交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用ERP现有功能，进行认购、签约等管理；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结算渠道佣金（增加佣金按户型设置，并自动关联到合同）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改造现有佣金功能，适应渠道商相关结佣。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渠道商可实时看到签约后应的佣金。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区分应付、已付、未付金额。</w:t>
      </w:r>
    </w:p>
    <w:p>
      <w:pPr>
        <w:pStyle w:val="3"/>
        <w:numPr>
          <w:ilvl w:val="1"/>
          <w:numId w:val="3"/>
        </w:numPr>
        <w:tabs>
          <w:tab w:val="left" w:pos="792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渠道分析管理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渠道商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  <w:t>渠道商查看信息（报备客户、带看客户、成交客户、佣金）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渠道商员工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  <w:t>渠道商员工查看信息（报备客户、带看客户、跟进情况、成交客户）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汇总分析-管控</w:t>
      </w:r>
    </w:p>
    <w:p>
      <w:pPr>
        <w:spacing w:line="400" w:lineRule="exact"/>
        <w:rPr>
          <w:rFonts w:hint="default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  <w:t>分析渠道报备量、到访量、成交套数、金额的渠道构成及增长趋势</w:t>
      </w:r>
    </w:p>
    <w:p>
      <w:pPr>
        <w:spacing w:line="400" w:lineRule="exact"/>
        <w:rPr>
          <w:rFonts w:hint="default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  <w:t>排行对比个人、中介公司的渠道业绩，穿透查看中介公司合作详情</w:t>
      </w:r>
    </w:p>
    <w:p/>
    <w:p/>
    <w:p/>
    <w:p/>
    <w:p/>
    <w:p/>
    <w:p/>
    <w:p/>
    <w:p/>
    <w:p/>
    <w:p/>
    <w:p/>
    <w:p/>
    <w:p/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加一个渠道管理按钮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进去1.1一个渠道管理，1.2一个渠道商管理</w:t>
      </w:r>
    </w:p>
    <w:sectPr>
      <w:footerReference r:id="rId3" w:type="default"/>
      <w:footerReference r:id="rId4" w:type="even"/>
      <w:pgSz w:w="11906" w:h="16838"/>
      <w:pgMar w:top="1701" w:right="1298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jc w:val="center"/>
      <w:rPr>
        <w:rStyle w:val="8"/>
      </w:rPr>
    </w:pPr>
    <w:r>
      <w:rPr>
        <w:rStyle w:val="8"/>
        <w:rFonts w:hint="eastAsia"/>
      </w:rPr>
      <w:t>第</w:t>
    </w: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9</w:t>
    </w:r>
    <w:r>
      <w:rPr>
        <w:rStyle w:val="8"/>
      </w:rPr>
      <w:fldChar w:fldCharType="end"/>
    </w:r>
    <w:r>
      <w:rPr>
        <w:rStyle w:val="8"/>
        <w:rFonts w:hint="eastAsia"/>
      </w:rPr>
      <w:t>页</w:t>
    </w:r>
  </w:p>
  <w:p>
    <w:pPr>
      <w:pStyle w:val="5"/>
    </w:pPr>
    <w:r>
      <w:rPr>
        <w:rFonts w:hint="eastAsia"/>
      </w:rPr>
      <w:tab/>
    </w:r>
    <w:r>
      <w:rPr>
        <w:rStyle w:val="8"/>
        <w:rFonts w:hint="eastAsia"/>
      </w:rPr>
      <w:tab/>
    </w:r>
    <w:r>
      <w:rPr>
        <w:rStyle w:val="8"/>
        <w:rFonts w:hint="eastAsia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557D59"/>
    <w:multiLevelType w:val="singleLevel"/>
    <w:tmpl w:val="A9557D5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A4AFADC"/>
    <w:multiLevelType w:val="singleLevel"/>
    <w:tmpl w:val="AA4AFAD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AA769913"/>
    <w:multiLevelType w:val="singleLevel"/>
    <w:tmpl w:val="AA769913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BB539062"/>
    <w:multiLevelType w:val="singleLevel"/>
    <w:tmpl w:val="BB539062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BE50FF28"/>
    <w:multiLevelType w:val="singleLevel"/>
    <w:tmpl w:val="BE50FF2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FE963F36"/>
    <w:multiLevelType w:val="singleLevel"/>
    <w:tmpl w:val="FE963F36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3EDC86DE"/>
    <w:multiLevelType w:val="singleLevel"/>
    <w:tmpl w:val="3EDC86DE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64427E96"/>
    <w:multiLevelType w:val="multilevel"/>
    <w:tmpl w:val="64427E96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792"/>
        </w:tabs>
        <w:ind w:left="792" w:hanging="792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224"/>
        </w:tabs>
        <w:ind w:left="1224" w:hanging="1224"/>
      </w:pPr>
      <w:rPr>
        <w:lang w:eastAsia="zh-CN"/>
      </w:rPr>
    </w:lvl>
    <w:lvl w:ilvl="3" w:tentative="0">
      <w:start w:val="1"/>
      <w:numFmt w:val="decimal"/>
      <w:lvlText w:val="%1.%2.%3.%4"/>
      <w:lvlJc w:val="left"/>
      <w:pPr>
        <w:tabs>
          <w:tab w:val="left" w:pos="1833"/>
        </w:tabs>
        <w:ind w:left="1833" w:hanging="1728"/>
      </w:pPr>
      <w:rPr>
        <w:b/>
      </w:rPr>
    </w:lvl>
    <w:lvl w:ilvl="4" w:tentative="0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 w:tentative="0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abstractNum w:abstractNumId="8">
    <w:nsid w:val="701425C8"/>
    <w:multiLevelType w:val="singleLevel"/>
    <w:tmpl w:val="701425C8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7A730F38"/>
    <w:multiLevelType w:val="singleLevel"/>
    <w:tmpl w:val="7A730F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6145B"/>
    <w:rsid w:val="0DE6145B"/>
    <w:rsid w:val="496E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Lines="50" w:after="60"/>
      <w:outlineLvl w:val="0"/>
    </w:pPr>
    <w:rPr>
      <w:rFonts w:ascii="宋体" w:hAnsi="宋体"/>
      <w:b/>
      <w:kern w:val="28"/>
      <w:sz w:val="30"/>
      <w:szCs w:val="30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spacing w:before="60"/>
      <w:outlineLvl w:val="1"/>
    </w:pPr>
    <w:rPr>
      <w:sz w:val="28"/>
    </w:rPr>
  </w:style>
  <w:style w:type="paragraph" w:styleId="4">
    <w:name w:val="heading 3"/>
    <w:basedOn w:val="3"/>
    <w:next w:val="1"/>
    <w:qFormat/>
    <w:uiPriority w:val="0"/>
    <w:pPr>
      <w:numPr>
        <w:ilvl w:val="2"/>
      </w:numPr>
      <w:outlineLvl w:val="2"/>
    </w:pPr>
    <w:rPr>
      <w:b w:val="0"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pBdr>
        <w:top w:val="single" w:color="auto" w:sz="6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8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2019-05-16T09:24:00Z</dcterms:created>
  <dc:creator>★董真</dc:creator>
  <cp:lastModifiedBy>你若安好，便是晴天</cp:lastModifiedBy>
  <dcterms:modified xsi:type="dcterms:W3CDTF">2019-05-17T06:53:22Z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