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0"/>
      </w:pPr>
    </w:p>
    <w:p>
      <w:pPr>
        <w:pStyle w:val="Title"/>
        <w:jc w:val="center"/>
      </w:pPr>
      <w:r>
        <w:t>密盾传输系统使用手册</w:t>
      </w:r>
    </w:p>
    <w:p>
      <w:pPr>
        <w:jc w:val="center"/>
      </w:pPr>
      <w:r>
        <w:rPr>
          <w:color w:val="2F5B6F"/>
          <w:sz w:val="28"/>
        </w:rPr>
        <w:t>基于 AES 256 GCM 与 RSA OAEP 的文件安全传输系统</w:t>
      </w:r>
    </w:p>
    <w:p>
      <w:pPr>
        <w:spacing w:after="15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232"/>
            <w:tcMar>
              <w:top w:w="135" w:type="dxa"/>
              <w:start w:w="160" w:type="dxa"/>
              <w:bottom w:w="135" w:type="dxa"/>
              <w:end w:w="160" w:type="dxa"/>
            </w:tcMar>
            <w:vAlign w:val="center"/>
          </w:tcPr>
          <w:p>
            <w:pPr>
              <w:jc w:val="right"/>
            </w:pPr>
            <w:r>
              <w:rPr>
                <w:b/>
              </w:rPr>
              <w:t>文档用途</w:t>
            </w:r>
          </w:p>
        </w:tc>
        <w:tc>
          <w:tcPr>
            <w:tcW w:type="dxa" w:w="5400"/>
            <w:tcMar>
              <w:top w:w="135" w:type="dxa"/>
              <w:start w:w="160" w:type="dxa"/>
              <w:bottom w:w="135" w:type="dxa"/>
              <w:end w:w="160" w:type="dxa"/>
            </w:tcMar>
            <w:vAlign w:val="center"/>
          </w:tcPr>
          <w:p>
            <w:r>
              <w:t>用户操作与系统演示</w:t>
            </w:r>
          </w:p>
        </w:tc>
      </w:tr>
      <w:tr>
        <w:tc>
          <w:tcPr>
            <w:tcW w:type="dxa" w:w="2232"/>
            <w:tcMar>
              <w:top w:w="135" w:type="dxa"/>
              <w:start w:w="160" w:type="dxa"/>
              <w:bottom w:w="135" w:type="dxa"/>
              <w:end w:w="160" w:type="dxa"/>
            </w:tcMar>
            <w:vAlign w:val="center"/>
          </w:tcPr>
          <w:p>
            <w:pPr>
              <w:jc w:val="right"/>
            </w:pPr>
            <w:r>
              <w:rPr>
                <w:b/>
              </w:rPr>
              <w:t>适用版本</w:t>
            </w:r>
          </w:p>
        </w:tc>
        <w:tc>
          <w:tcPr>
            <w:tcW w:type="dxa" w:w="5400"/>
            <w:tcMar>
              <w:top w:w="135" w:type="dxa"/>
              <w:start w:w="160" w:type="dxa"/>
              <w:bottom w:w="135" w:type="dxa"/>
              <w:end w:w="160" w:type="dxa"/>
            </w:tcMar>
            <w:vAlign w:val="center"/>
          </w:tcPr>
          <w:p>
            <w:r>
              <w:t>SecureVault 1.0</w:t>
            </w:r>
          </w:p>
        </w:tc>
      </w:tr>
      <w:tr>
        <w:tc>
          <w:tcPr>
            <w:tcW w:type="dxa" w:w="2232"/>
            <w:tcMar>
              <w:top w:w="135" w:type="dxa"/>
              <w:start w:w="160" w:type="dxa"/>
              <w:bottom w:w="135" w:type="dxa"/>
              <w:end w:w="160" w:type="dxa"/>
            </w:tcMar>
            <w:vAlign w:val="center"/>
          </w:tcPr>
          <w:p>
            <w:pPr>
              <w:jc w:val="right"/>
            </w:pPr>
            <w:r>
              <w:rPr>
                <w:b/>
              </w:rPr>
              <w:t>运行形式</w:t>
            </w:r>
          </w:p>
        </w:tc>
        <w:tc>
          <w:tcPr>
            <w:tcW w:type="dxa" w:w="5400"/>
            <w:tcMar>
              <w:top w:w="135" w:type="dxa"/>
              <w:start w:w="160" w:type="dxa"/>
              <w:bottom w:w="135" w:type="dxa"/>
              <w:end w:w="160" w:type="dxa"/>
            </w:tcMar>
            <w:vAlign w:val="center"/>
          </w:tcPr>
          <w:p>
            <w:r>
              <w:t>浏览器网页应用</w:t>
            </w:r>
          </w:p>
        </w:tc>
      </w:tr>
      <w:tr>
        <w:tc>
          <w:tcPr>
            <w:tcW w:type="dxa" w:w="2232"/>
            <w:tcMar>
              <w:top w:w="135" w:type="dxa"/>
              <w:start w:w="160" w:type="dxa"/>
              <w:bottom w:w="135" w:type="dxa"/>
              <w:end w:w="160" w:type="dxa"/>
            </w:tcMar>
            <w:vAlign w:val="center"/>
          </w:tcPr>
          <w:p>
            <w:pPr>
              <w:jc w:val="right"/>
            </w:pPr>
            <w:r>
              <w:rPr>
                <w:b/>
              </w:rPr>
              <w:t>更新时间</w:t>
            </w:r>
          </w:p>
        </w:tc>
        <w:tc>
          <w:tcPr>
            <w:tcW w:type="dxa" w:w="5400"/>
            <w:tcMar>
              <w:top w:w="135" w:type="dxa"/>
              <w:start w:w="160" w:type="dxa"/>
              <w:bottom w:w="135" w:type="dxa"/>
              <w:end w:w="160" w:type="dxa"/>
            </w:tcMar>
            <w:vAlign w:val="center"/>
          </w:tcPr>
          <w:p>
            <w:r>
              <w:t>2026 年 9 月</w:t>
            </w:r>
          </w:p>
        </w:tc>
      </w:tr>
    </w:tbl>
    <w:p/>
    <w:p>
      <w:pPr>
        <w:spacing w:before="440"/>
        <w:ind w:left="792" w:right="792"/>
        <w:jc w:val="center"/>
      </w:pPr>
      <w:r>
        <w:t>本手册说明系统的登录、加密上传、授权共享、授权撤销、下载校验、审计查询和维护方法。按照本文步骤操作，即可完成一次可验证、可控制的安全文件传输。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80"/>
        <w:ind w:left="288"/>
      </w:pPr>
      <w:r>
        <w:t>1  系统概述</w:t>
      </w:r>
    </w:p>
    <w:p>
      <w:pPr>
        <w:spacing w:after="80"/>
        <w:ind w:left="288"/>
      </w:pPr>
      <w:r>
        <w:t>2  开始使用</w:t>
      </w:r>
    </w:p>
    <w:p>
      <w:pPr>
        <w:spacing w:after="80"/>
        <w:ind w:left="288"/>
      </w:pPr>
      <w:r>
        <w:t>3  加密上传文件</w:t>
      </w:r>
    </w:p>
    <w:p>
      <w:pPr>
        <w:spacing w:after="80"/>
        <w:ind w:left="288"/>
      </w:pPr>
      <w:r>
        <w:t>4  管理与下载文件</w:t>
      </w:r>
    </w:p>
    <w:p>
      <w:pPr>
        <w:spacing w:after="80"/>
        <w:ind w:left="288"/>
      </w:pPr>
      <w:r>
        <w:t>5  授权共享文件</w:t>
      </w:r>
    </w:p>
    <w:p>
      <w:pPr>
        <w:spacing w:after="80"/>
        <w:ind w:left="288"/>
      </w:pPr>
      <w:r>
        <w:t>6  接收共享文件</w:t>
      </w:r>
    </w:p>
    <w:p>
      <w:pPr>
        <w:spacing w:after="80"/>
        <w:ind w:left="288"/>
      </w:pPr>
      <w:r>
        <w:t>7  查看安全审计日志</w:t>
      </w:r>
    </w:p>
    <w:p>
      <w:pPr>
        <w:spacing w:after="80"/>
        <w:ind w:left="288"/>
      </w:pPr>
      <w:r>
        <w:t>8  加密机制说明</w:t>
      </w:r>
    </w:p>
    <w:p>
      <w:pPr>
        <w:spacing w:after="80"/>
        <w:ind w:left="288"/>
      </w:pPr>
      <w:r>
        <w:t>9  常见问题</w:t>
      </w:r>
    </w:p>
    <w:p>
      <w:pPr>
        <w:spacing w:after="80"/>
        <w:ind w:left="288"/>
      </w:pPr>
      <w:r>
        <w:t>10  答辩演示建议</w:t>
      </w:r>
    </w:p>
    <w:p>
      <w:pPr>
        <w:spacing w:after="80"/>
        <w:ind w:left="288"/>
      </w:pPr>
      <w:r>
        <w:t>11  管理员部署说明</w:t>
      </w:r>
    </w:p>
    <w:p>
      <w:pPr>
        <w:pStyle w:val="Heading1"/>
      </w:pPr>
      <w:r>
        <w:t>1  系统概述</w:t>
      </w:r>
    </w:p>
    <w:p>
      <w:r>
        <w:t>密盾传输是一套前后端一体的网页文件安全传输系统。系统把文件内容加密、密钥封装、身份验证、访问控制、完整性校验和审计记录组合成一条完整流程。用户不需要安装桌面客户端，只需使用现代浏览器访问系统入口。</w:t>
      </w:r>
    </w:p>
    <w:p>
      <w:r>
        <w:t>系统的主要结论是：存储层只保存密文，下载请求必须通过服务端身份和共享权限校验，解密后还需核对 SHA 256 摘要。任何一步失败，系统都会拒绝返回原始文件并记录失败事件。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656"/>
            <w:vAlign w:val="center"/>
            <w:shd w:fill="123B5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4104"/>
            <w:vAlign w:val="center"/>
            <w:shd w:fill="123B5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用户可完成的任务</w:t>
            </w:r>
          </w:p>
        </w:tc>
        <w:tc>
          <w:tcPr>
            <w:tcW w:type="dxa" w:w="3240"/>
            <w:vAlign w:val="center"/>
            <w:shd w:fill="123B5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安全控制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控制台</w:t>
            </w:r>
          </w:p>
        </w:tc>
        <w:tc>
          <w:tcPr>
            <w:tcW w:type="dxa" w:w="41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查看文件、共享和存储统计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只显示当前账号数据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7FA"/>
          </w:tcPr>
          <w:p>
            <w:pPr>
              <w:spacing w:after="0"/>
              <w:jc w:val="center"/>
            </w:pPr>
            <w:r>
              <w:rPr>
                <w:sz w:val="21"/>
              </w:rPr>
              <w:t>我的文件</w:t>
            </w:r>
          </w:p>
        </w:tc>
        <w:tc>
          <w:tcPr>
            <w:tcW w:type="dxa" w:w="41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7FA"/>
          </w:tcPr>
          <w:p>
            <w:pPr>
              <w:spacing w:after="0"/>
              <w:jc w:val="left"/>
            </w:pPr>
            <w:r>
              <w:rPr>
                <w:sz w:val="21"/>
              </w:rPr>
              <w:t>上传 下载 共享 撤销 删除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7FA"/>
          </w:tcPr>
          <w:p>
            <w:pPr>
              <w:spacing w:after="0"/>
              <w:jc w:val="left"/>
            </w:pPr>
            <w:r>
              <w:rPr>
                <w:sz w:val="21"/>
              </w:rPr>
              <w:t>所有者身份校验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共享给我</w:t>
            </w:r>
          </w:p>
        </w:tc>
        <w:tc>
          <w:tcPr>
            <w:tcW w:type="dxa" w:w="41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下载他人授权的文件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邮箱匹配和有效期校验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7FA"/>
          </w:tcPr>
          <w:p>
            <w:pPr>
              <w:spacing w:after="0"/>
              <w:jc w:val="center"/>
            </w:pPr>
            <w:r>
              <w:rPr>
                <w:sz w:val="21"/>
              </w:rPr>
              <w:t>安全日志</w:t>
            </w:r>
          </w:p>
        </w:tc>
        <w:tc>
          <w:tcPr>
            <w:tcW w:type="dxa" w:w="41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7FA"/>
          </w:tcPr>
          <w:p>
            <w:pPr>
              <w:spacing w:after="0"/>
              <w:jc w:val="left"/>
            </w:pPr>
            <w:r>
              <w:rPr>
                <w:sz w:val="21"/>
              </w:rPr>
              <w:t>查看操作账号 结果和时间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7FA"/>
          </w:tcPr>
          <w:p>
            <w:pPr>
              <w:spacing w:after="0"/>
              <w:jc w:val="left"/>
            </w:pPr>
            <w:r>
              <w:rPr>
                <w:sz w:val="21"/>
              </w:rPr>
              <w:t>本人及所属文件范围</w:t>
            </w:r>
          </w:p>
        </w:tc>
      </w:tr>
      <w:tr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使用手册</w:t>
            </w:r>
          </w:p>
        </w:tc>
        <w:tc>
          <w:tcPr>
            <w:tcW w:type="dxa" w:w="41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在线阅读或下载本文档</w:t>
            </w:r>
          </w:p>
        </w:tc>
        <w:tc>
          <w:tcPr>
            <w:tcW w:type="dxa" w:w="32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登录后访问</w:t>
            </w:r>
          </w:p>
        </w:tc>
      </w:tr>
    </w:tbl>
    <w:p>
      <w:pPr>
        <w:spacing w:after="0"/>
      </w:pPr>
    </w:p>
    <w:p>
      <w:pPr>
        <w:pStyle w:val="Heading1"/>
      </w:pPr>
      <w:r>
        <w:t>2  开始使用</w:t>
      </w:r>
    </w:p>
    <w:p>
      <w:pPr>
        <w:pStyle w:val="Heading2"/>
        <w:keepNext/>
      </w:pPr>
      <w:r>
        <w:t>2.1  准备运行环境</w:t>
      </w:r>
    </w:p>
    <w:p>
      <w:pPr>
        <w:keepLines/>
      </w:pPr>
      <w:r>
        <w:t>推荐使用 Chrome、Edge 或 Firefox，浏览器须启用 JavaScript 和 Cookie。演示版单文件最大 15 MB、单账户最多 5 GB，支持 PDF、Word、Excel、图片、压缩包和纯文本等常见类型。</w:t>
      </w:r>
    </w:p>
    <w:p>
      <w:pPr>
        <w:pStyle w:val="Heading2"/>
        <w:keepNext/>
      </w:pPr>
      <w:r>
        <w:t>2.2  进入系统</w:t>
      </w:r>
    </w:p>
    <w:p>
      <w:pPr>
        <w:keepLines/>
      </w:pPr>
      <w:r>
        <w:t>打开老师或管理员提供的网站地址。若当前没有登录，页面会显示登录入口。点击“使用 ChatGPT 账号登录”，完成身份验证后自动返回控制台。</w:t>
      </w:r>
    </w:p>
    <w:p>
      <w:pPr>
        <w:pStyle w:val="Heading2"/>
        <w:keepNext/>
      </w:pPr>
      <w:r>
        <w:t>2.3  确认账号</w:t>
      </w:r>
    </w:p>
    <w:p>
      <w:pPr>
        <w:keepLines/>
      </w:pPr>
      <w:r>
        <w:t>登录后，页面右上角会显示当前用户名称和邮箱。共享权限依赖邮箱精确匹配，因此向他人共享前，应确认对方用于登录的邮箱地址。</w:t>
      </w:r>
    </w:p>
    <w:p>
      <w:pPr>
        <w:pStyle w:val="ListBullet"/>
      </w:pPr>
      <w:r>
        <w:t>控制台显示“系统安全”表示前端已进入已认证工作区。</w:t>
      </w:r>
    </w:p>
    <w:p>
      <w:pPr>
        <w:pStyle w:val="ListBullet"/>
      </w:pPr>
      <w:r>
        <w:t>退出时使用左侧导航底部的“退出登录”，公共电脑上不要只关闭浏览器标签页。</w:t>
      </w:r>
    </w:p>
    <w:p>
      <w:pPr>
        <w:pStyle w:val="Heading1"/>
      </w:pPr>
      <w:r>
        <w:t>3  加密上传文件</w:t>
      </w:r>
    </w:p>
    <w:p>
      <w:pPr>
        <w:pStyle w:val="Heading2"/>
        <w:keepNext/>
      </w:pPr>
      <w:r>
        <w:t>3.1  选择文件</w:t>
      </w:r>
    </w:p>
    <w:p>
      <w:pPr>
        <w:keepLines/>
      </w:pPr>
      <w:r>
        <w:t>在控制台或“我的文件”页面点击“上传文件”，从本机选择一个非空文件。文件不会以明文形式写入系统存储。</w:t>
      </w:r>
    </w:p>
    <w:p>
      <w:pPr>
        <w:pStyle w:val="Heading2"/>
        <w:keepNext/>
      </w:pPr>
      <w:r>
        <w:t>3.2  等待加密</w:t>
      </w:r>
    </w:p>
    <w:p>
      <w:pPr>
        <w:keepLines/>
      </w:pPr>
      <w:r>
        <w:t>按钮显示“正在加密”期间不要重复点击。服务端为本文件生成独立的 256 位 AES 密钥和 96 位随机 IV，使用 AES 256 GCM 加密文件，再用 RSA OAEP 公钥封装 AES 密钥。</w:t>
      </w:r>
    </w:p>
    <w:p>
      <w:pPr>
        <w:pStyle w:val="Heading2"/>
        <w:keepNext/>
      </w:pPr>
      <w:r>
        <w:t>3.3  确认结果</w:t>
      </w:r>
    </w:p>
    <w:p>
      <w:pPr>
        <w:keepLines/>
      </w:pPr>
      <w:r>
        <w:t>出现“文件已加密并安全保存”后，文件会显示在列表中。文件信息包含大小、上传时间和 SHA 256 摘要前缀，便于识别和核对。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00"/>
            <w:vAlign w:val="center"/>
            <w:shd w:fill="123B5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结果</w:t>
            </w:r>
          </w:p>
        </w:tc>
        <w:tc>
          <w:tcPr>
            <w:tcW w:type="dxa" w:w="3312"/>
            <w:vAlign w:val="center"/>
            <w:shd w:fill="123B5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3888"/>
            <w:vAlign w:val="center"/>
            <w:shd w:fill="123B5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处理方式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上传成功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密文和元数据已保存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可立即下载或共享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7FA"/>
          </w:tcPr>
          <w:p>
            <w:pPr>
              <w:spacing w:after="0"/>
              <w:jc w:val="center"/>
            </w:pPr>
            <w:r>
              <w:rPr>
                <w:sz w:val="21"/>
              </w:rPr>
              <w:t>文件为空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7FA"/>
          </w:tcPr>
          <w:p>
            <w:pPr>
              <w:spacing w:after="0"/>
              <w:jc w:val="left"/>
            </w:pPr>
            <w:r>
              <w:rPr>
                <w:sz w:val="21"/>
              </w:rPr>
              <w:t>选择了 0 字节文件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7FA"/>
          </w:tcPr>
          <w:p>
            <w:pPr>
              <w:spacing w:after="0"/>
              <w:jc w:val="left"/>
            </w:pPr>
            <w:r>
              <w:rPr>
                <w:sz w:val="21"/>
              </w:rPr>
              <w:t>更换有效文件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超过 15 MB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超过演示版限制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压缩或拆分后上传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7FA"/>
          </w:tcPr>
          <w:p>
            <w:pPr>
              <w:spacing w:after="0"/>
              <w:jc w:val="center"/>
            </w:pPr>
            <w:r>
              <w:rPr>
                <w:sz w:val="21"/>
              </w:rPr>
              <w:t>密钥配置错误</w:t>
            </w:r>
          </w:p>
        </w:tc>
        <w:tc>
          <w:tcPr>
            <w:tcW w:type="dxa" w:w="33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7FA"/>
          </w:tcPr>
          <w:p>
            <w:pPr>
              <w:spacing w:after="0"/>
              <w:jc w:val="left"/>
            </w:pPr>
            <w:r>
              <w:rPr>
                <w:sz w:val="21"/>
              </w:rPr>
              <w:t>服务端 RSA 密钥缺失或格式错误</w:t>
            </w:r>
          </w:p>
        </w:tc>
        <w:tc>
          <w:tcPr>
            <w:tcW w:type="dxa" w:w="38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7FA"/>
          </w:tcPr>
          <w:p>
            <w:pPr>
              <w:spacing w:after="0"/>
              <w:jc w:val="left"/>
            </w:pPr>
            <w:r>
              <w:rPr>
                <w:sz w:val="21"/>
              </w:rPr>
              <w:t>联系管理员检查环境变量</w:t>
            </w:r>
          </w:p>
        </w:tc>
      </w:tr>
    </w:tbl>
    <w:p>
      <w:pPr>
        <w:spacing w:after="0"/>
      </w:pPr>
    </w:p>
    <w:p>
      <w:pPr>
        <w:pStyle w:val="Heading1"/>
      </w:pPr>
      <w:r>
        <w:t>4  管理与下载文件</w:t>
      </w:r>
    </w:p>
    <w:p>
      <w:pPr>
        <w:pStyle w:val="Heading2"/>
        <w:keepNext/>
      </w:pPr>
      <w:r>
        <w:t>4.1  查看文件</w:t>
      </w:r>
    </w:p>
    <w:p>
      <w:pPr>
        <w:keepLines/>
      </w:pPr>
      <w:r>
        <w:t>进入“我的文件”，列表展示当前账号拥有的全部文件。不同账号之间的数据在服务端查询阶段就已隔离。</w:t>
      </w:r>
    </w:p>
    <w:p>
      <w:pPr>
        <w:pStyle w:val="Heading2"/>
        <w:keepNext/>
      </w:pPr>
      <w:r>
        <w:t>4.2  下载文件</w:t>
      </w:r>
    </w:p>
    <w:p>
      <w:pPr>
        <w:keepLines/>
      </w:pPr>
      <w:r>
        <w:t>点击下载图标。服务端先确认所有权或有效共享关系，再从对象存储读取密文，使用 RSA 私钥解封 AES 密钥，并用 AES GCM 解密。随后计算 SHA 256；只有摘要一致时浏览器才收到原始文件。</w:t>
      </w:r>
    </w:p>
    <w:p>
      <w:pPr>
        <w:pStyle w:val="Heading2"/>
        <w:keepNext/>
      </w:pPr>
      <w:r>
        <w:t>4.3  删除文件</w:t>
      </w:r>
    </w:p>
    <w:p>
      <w:pPr>
        <w:keepLines/>
      </w:pPr>
      <w:r>
        <w:t>点击删除图标并确认。系统会删除对象存储中的密文、数据库中的文件元数据以及关联共享权限。删除不可撤销，操作前应确认本地已有必要备份。</w:t>
      </w:r>
    </w:p>
    <w:p>
      <w:r>
        <w:t>完整性失败时的正确行为是拒绝下载，而不是尝试忽略错误。AES GCM 的认证标签和 SHA 256 摘要共同帮助系统发现密文损坏、元数据不匹配或异常篡改。</w:t>
      </w:r>
    </w:p>
    <w:p>
      <w:pPr>
        <w:pStyle w:val="Heading1"/>
      </w:pPr>
      <w:r>
        <w:t>5  授权共享文件</w:t>
      </w:r>
    </w:p>
    <w:p>
      <w:pPr>
        <w:pStyle w:val="Heading2"/>
        <w:keepNext/>
      </w:pPr>
      <w:r>
        <w:t>5.1  打开共享窗口</w:t>
      </w:r>
    </w:p>
    <w:p>
      <w:pPr>
        <w:keepLines/>
      </w:pPr>
      <w:r>
        <w:t>在文件列表中点击共享图标。只有文件所有者能创建或更新共享权限。</w:t>
      </w:r>
    </w:p>
    <w:p>
      <w:pPr>
        <w:pStyle w:val="Heading2"/>
        <w:keepNext/>
      </w:pPr>
      <w:r>
        <w:t>5.2  填写收件人</w:t>
      </w:r>
    </w:p>
    <w:p>
      <w:pPr>
        <w:keepLines/>
      </w:pPr>
      <w:r>
        <w:t>输入对方用于登录系统的完整邮箱地址。系统会规范化邮箱大小写，但不会向不存在的账号发送邮件。</w:t>
      </w:r>
    </w:p>
    <w:p>
      <w:pPr>
        <w:pStyle w:val="Heading2"/>
        <w:keepNext/>
      </w:pPr>
      <w:r>
        <w:t>5.3  设置有效期</w:t>
      </w:r>
    </w:p>
    <w:p>
      <w:pPr>
        <w:keepLines/>
      </w:pPr>
      <w:r>
        <w:t>有效期范围为 1 至 168 小时。默认 24 小时。对同一文件和同一邮箱再次共享时，系统会更新有效期，不会创建重复记录。</w:t>
      </w:r>
    </w:p>
    <w:p>
      <w:pPr>
        <w:pStyle w:val="Heading2"/>
        <w:keepNext/>
      </w:pPr>
      <w:r>
        <w:t>5.4  完成授权</w:t>
      </w:r>
    </w:p>
    <w:p>
      <w:pPr>
        <w:keepLines/>
      </w:pPr>
      <w:r>
        <w:t>点击“确认共享”。成功后，文件会出现在对方的“共享给我”页面。共享行为同时写入安全审计日志。若网站采用私密发布，管理员还需要把收件人加入网站访问名单。</w:t>
      </w:r>
    </w:p>
    <w:p>
      <w:pPr>
        <w:pStyle w:val="Heading2"/>
        <w:keepNext/>
      </w:pPr>
      <w:r>
        <w:t>5.5  管理或撤销授权</w:t>
      </w:r>
    </w:p>
    <w:p>
      <w:pPr>
        <w:keepLines/>
      </w:pPr>
      <w:r>
        <w:t>进入“我的文件”，在“当前有效授权”区域查看文件名、收件邮箱、到期时间和下载次数。点击“撤销”并确认后，该收件人会立即失去下载权限，系统同时记录撤销事件。</w:t>
      </w:r>
    </w:p>
    <w:p>
      <w:r>
        <w:t>共享并不会生成公开下载链接。每次下载都要求收件人处于登录状态，并在服务端实时检查网站访问资格、收件邮箱和到期时间。</w:t>
      </w:r>
    </w:p>
    <w:p>
      <w:pPr>
        <w:pStyle w:val="Heading1"/>
      </w:pPr>
      <w:r>
        <w:t>6  接收共享文件</w:t>
      </w:r>
    </w:p>
    <w:p>
      <w:pPr>
        <w:pStyle w:val="Heading2"/>
        <w:keepNext/>
      </w:pPr>
      <w:r>
        <w:t>6.1  使用正确账号登录</w:t>
      </w:r>
    </w:p>
    <w:p>
      <w:pPr>
        <w:keepLines/>
      </w:pPr>
      <w:r>
        <w:t>收件人必须先获得网站访问资格，再使用共享时填写的邮箱登录。如果使用其他账号，即使知道文件编号也不能下载。</w:t>
      </w:r>
    </w:p>
    <w:p>
      <w:pPr>
        <w:pStyle w:val="Heading2"/>
        <w:keepNext/>
      </w:pPr>
      <w:r>
        <w:t>6.2  打开共享列表</w:t>
      </w:r>
    </w:p>
    <w:p>
      <w:pPr>
        <w:keepLines/>
      </w:pPr>
      <w:r>
        <w:t>点击“共享给我”，查看仍在有效期内的文件、所有者邮箱和到期时间。过期授权不会出现在有效列表中。</w:t>
      </w:r>
    </w:p>
    <w:p>
      <w:pPr>
        <w:pStyle w:val="Heading2"/>
        <w:keepNext/>
      </w:pPr>
      <w:r>
        <w:t>6.3  下载并保存</w:t>
      </w:r>
    </w:p>
    <w:p>
      <w:pPr>
        <w:keepLines/>
      </w:pPr>
      <w:r>
        <w:t>点击“下载”。系统通过权限验证后完成解密和完整性复核，浏览器按照原始文件名保存文件。下载次数会累加，便于所有者评估共享使用情况。</w:t>
      </w:r>
    </w:p>
    <w:p>
      <w:pPr>
        <w:pStyle w:val="Heading1"/>
      </w:pPr>
      <w:r>
        <w:t>7  查看安全审计日志</w:t>
      </w:r>
    </w:p>
    <w:p>
      <w:r>
        <w:t>点击“安全日志”可以查看本人操作以及自己所拥有文件的相关活动。日志包含操作类型、操作账号、结果、说明和时间，适合在答辩中证明系统具有可追溯性。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088"/>
            <w:vAlign w:val="center"/>
            <w:shd w:fill="123B5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日志类型</w:t>
            </w:r>
          </w:p>
        </w:tc>
        <w:tc>
          <w:tcPr>
            <w:tcW w:type="dxa" w:w="3384"/>
            <w:vAlign w:val="center"/>
            <w:shd w:fill="123B5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触发条件</w:t>
            </w:r>
          </w:p>
        </w:tc>
        <w:tc>
          <w:tcPr>
            <w:tcW w:type="dxa" w:w="3528"/>
            <w:vAlign w:val="center"/>
            <w:shd w:fill="123B5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建议关注点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加密上传</w:t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文件成功加密并保存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文件名与时间是否正确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7FA"/>
          </w:tcPr>
          <w:p>
            <w:pPr>
              <w:spacing w:after="0"/>
              <w:jc w:val="center"/>
            </w:pPr>
            <w:r>
              <w:rPr>
                <w:sz w:val="21"/>
              </w:rPr>
              <w:t>授权共享</w:t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7FA"/>
          </w:tcPr>
          <w:p>
            <w:pPr>
              <w:spacing w:after="0"/>
              <w:jc w:val="left"/>
            </w:pPr>
            <w:r>
              <w:rPr>
                <w:sz w:val="21"/>
              </w:rPr>
              <w:t>所有者创建或更新权限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7FA"/>
          </w:tcPr>
          <w:p>
            <w:pPr>
              <w:spacing w:after="0"/>
              <w:jc w:val="left"/>
            </w:pPr>
            <w:r>
              <w:rPr>
                <w:sz w:val="21"/>
              </w:rPr>
              <w:t>收件邮箱与有效期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撤销授权</w:t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所有者提前取消共享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收件人与撤销时间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7FA"/>
          </w:tcPr>
          <w:p>
            <w:pPr>
              <w:spacing w:after="0"/>
              <w:jc w:val="center"/>
            </w:pPr>
            <w:r>
              <w:rPr>
                <w:sz w:val="21"/>
              </w:rPr>
              <w:t>解密下载</w:t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7FA"/>
          </w:tcPr>
          <w:p>
            <w:pPr>
              <w:spacing w:after="0"/>
              <w:jc w:val="left"/>
            </w:pPr>
            <w:r>
              <w:rPr>
                <w:sz w:val="21"/>
              </w:rPr>
              <w:t>权限和完整性检查通过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7FA"/>
          </w:tcPr>
          <w:p>
            <w:pPr>
              <w:spacing w:after="0"/>
              <w:jc w:val="left"/>
            </w:pPr>
            <w:r>
              <w:rPr>
                <w:sz w:val="21"/>
              </w:rPr>
              <w:t>下载者与操作时间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删除文件</w:t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所有者确认删除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是否为预期文件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7FA"/>
          </w:tcPr>
          <w:p>
            <w:pPr>
              <w:spacing w:after="0"/>
              <w:jc w:val="center"/>
            </w:pPr>
            <w:r>
              <w:rPr>
                <w:sz w:val="21"/>
              </w:rPr>
              <w:t>操作失败</w:t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7FA"/>
          </w:tcPr>
          <w:p>
            <w:pPr>
              <w:spacing w:after="0"/>
              <w:jc w:val="left"/>
            </w:pPr>
            <w:r>
              <w:rPr>
                <w:sz w:val="21"/>
              </w:rPr>
              <w:t>上传、共享、下载、撤销或删除异常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7FA"/>
          </w:tcPr>
          <w:p>
            <w:pPr>
              <w:spacing w:after="0"/>
              <w:jc w:val="left"/>
            </w:pPr>
            <w:r>
              <w:rPr>
                <w:sz w:val="21"/>
              </w:rPr>
              <w:t>联系管理员查看服务日志</w:t>
            </w:r>
          </w:p>
        </w:tc>
      </w:tr>
    </w:tbl>
    <w:p>
      <w:pPr>
        <w:spacing w:after="0"/>
      </w:pPr>
    </w:p>
    <w:p>
      <w:pPr>
        <w:pStyle w:val="Heading1"/>
      </w:pPr>
      <w:r>
        <w:t>8  加密机制说明</w:t>
      </w:r>
    </w:p>
    <w:p>
      <w:r>
        <w:t>系统采用混合加密，不使用 RSA 直接加密大文件。AES 适合高速处理任意文件内容，RSA 适合保护体积很小的 AES 密钥。两者结合可以兼顾性能、完整性和密钥管理。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512"/>
            <w:vAlign w:val="center"/>
            <w:shd w:fill="123B5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2088"/>
            <w:vAlign w:val="center"/>
            <w:shd w:fill="123B5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输入</w:t>
            </w:r>
          </w:p>
        </w:tc>
        <w:tc>
          <w:tcPr>
            <w:tcW w:type="dxa" w:w="3528"/>
            <w:vAlign w:val="center"/>
            <w:shd w:fill="123B5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处理</w:t>
            </w:r>
          </w:p>
        </w:tc>
        <w:tc>
          <w:tcPr>
            <w:tcW w:type="dxa" w:w="1872"/>
            <w:vAlign w:val="center"/>
            <w:shd w:fill="123B5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输出</w:t>
            </w:r>
          </w:p>
        </w:tc>
      </w:tr>
      <w:tr>
        <w:tc>
          <w:tcPr>
            <w:tcW w:type="dxa" w:w="15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生成密钥</w:t>
            </w:r>
          </w:p>
        </w:tc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安全随机源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生成 AES 256 位密钥和 96 位 IV</w:t>
            </w:r>
          </w:p>
        </w:tc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文件独立密钥材料</w:t>
            </w:r>
          </w:p>
        </w:tc>
      </w:tr>
      <w:tr>
        <w:tc>
          <w:tcPr>
            <w:tcW w:type="dxa" w:w="15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7FA"/>
          </w:tcPr>
          <w:p>
            <w:pPr>
              <w:spacing w:after="0"/>
              <w:jc w:val="center"/>
            </w:pPr>
            <w:r>
              <w:rPr>
                <w:sz w:val="21"/>
              </w:rPr>
              <w:t>内容加密</w:t>
            </w:r>
          </w:p>
        </w:tc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7FA"/>
          </w:tcPr>
          <w:p>
            <w:pPr>
              <w:spacing w:after="0"/>
              <w:jc w:val="left"/>
            </w:pPr>
            <w:r>
              <w:rPr>
                <w:sz w:val="21"/>
              </w:rPr>
              <w:t>原始文件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7FA"/>
          </w:tcPr>
          <w:p>
            <w:pPr>
              <w:spacing w:after="0"/>
              <w:jc w:val="left"/>
            </w:pPr>
            <w:r>
              <w:rPr>
                <w:sz w:val="21"/>
              </w:rPr>
              <w:t>AES 256 GCM 加密并产生认证标签</w:t>
            </w:r>
          </w:p>
        </w:tc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7FA"/>
          </w:tcPr>
          <w:p>
            <w:pPr>
              <w:spacing w:after="0"/>
              <w:jc w:val="left"/>
            </w:pPr>
            <w:r>
              <w:rPr>
                <w:sz w:val="21"/>
              </w:rPr>
              <w:t>仅可存储的密文</w:t>
            </w:r>
          </w:p>
        </w:tc>
      </w:tr>
      <w:tr>
        <w:tc>
          <w:tcPr>
            <w:tcW w:type="dxa" w:w="15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密钥封装</w:t>
            </w:r>
          </w:p>
        </w:tc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AES 密钥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RSA OAEP SHA 256 公钥封装</w:t>
            </w:r>
          </w:p>
        </w:tc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封装后的文件密钥</w:t>
            </w:r>
          </w:p>
        </w:tc>
      </w:tr>
      <w:tr>
        <w:tc>
          <w:tcPr>
            <w:tcW w:type="dxa" w:w="15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7FA"/>
          </w:tcPr>
          <w:p>
            <w:pPr>
              <w:spacing w:after="0"/>
              <w:jc w:val="center"/>
            </w:pPr>
            <w:r>
              <w:rPr>
                <w:sz w:val="21"/>
              </w:rPr>
              <w:t>完整性摘要</w:t>
            </w:r>
          </w:p>
        </w:tc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7FA"/>
          </w:tcPr>
          <w:p>
            <w:pPr>
              <w:spacing w:after="0"/>
              <w:jc w:val="left"/>
            </w:pPr>
            <w:r>
              <w:rPr>
                <w:sz w:val="21"/>
              </w:rPr>
              <w:t>原始文件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7FA"/>
          </w:tcPr>
          <w:p>
            <w:pPr>
              <w:spacing w:after="0"/>
              <w:jc w:val="left"/>
            </w:pPr>
            <w:r>
              <w:rPr>
                <w:sz w:val="21"/>
              </w:rPr>
              <w:t>计算 SHA 256</w:t>
            </w:r>
          </w:p>
        </w:tc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7FA"/>
          </w:tcPr>
          <w:p>
            <w:pPr>
              <w:spacing w:after="0"/>
              <w:jc w:val="left"/>
            </w:pPr>
            <w:r>
              <w:rPr>
                <w:sz w:val="21"/>
              </w:rPr>
              <w:t>64 位十六进制摘要</w:t>
            </w:r>
          </w:p>
        </w:tc>
      </w:tr>
      <w:tr>
        <w:tc>
          <w:tcPr>
            <w:tcW w:type="dxa" w:w="15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下载解密</w:t>
            </w:r>
          </w:p>
        </w:tc>
        <w:tc>
          <w:tcPr>
            <w:tcW w:type="dxa" w:w="2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密文与封装密钥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鉴权 解封 解密 摘要复核</w:t>
            </w:r>
          </w:p>
        </w:tc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验证后的原始文件</w:t>
            </w:r>
          </w:p>
        </w:tc>
      </w:tr>
    </w:tbl>
    <w:p>
      <w:pPr>
        <w:spacing w:after="0"/>
      </w:pPr>
    </w:p>
    <w:p>
      <w:r>
        <w:t>RSA 私钥只存放在服务端受保护的环境变量中，不进入浏览器、数据库或源代码仓库。网站使用 HTTPS 提供传输层保护；应用层加密用于保护存储中的文件内容。</w:t>
      </w:r>
    </w:p>
    <w:p>
      <w:pPr>
        <w:pStyle w:val="Heading1"/>
      </w:pPr>
      <w:r>
        <w:t>9  常见问题</w:t>
      </w:r>
    </w:p>
    <w:p>
      <w:pPr>
        <w:pStyle w:val="Heading3"/>
        <w:keepNext/>
      </w:pPr>
      <w:r>
        <w:t>看不到别人共享的文件</w:t>
      </w:r>
    </w:p>
    <w:p>
      <w:r>
        <w:t>确认登录邮箱与对方填写的邮箱完全一致，并确认授权未过期。</w:t>
      </w:r>
    </w:p>
    <w:p>
      <w:pPr>
        <w:pStyle w:val="Heading3"/>
        <w:keepNext/>
      </w:pPr>
      <w:r>
        <w:t>上传按钮一直显示处理中</w:t>
      </w:r>
    </w:p>
    <w:p>
      <w:r>
        <w:t>检查网络连接，等待当前请求结束。刷新前不要重复提交同一文件。</w:t>
      </w:r>
    </w:p>
    <w:p>
      <w:pPr>
        <w:pStyle w:val="Heading3"/>
        <w:keepNext/>
      </w:pPr>
      <w:r>
        <w:t>提示完整性校验失败</w:t>
      </w:r>
    </w:p>
    <w:p>
      <w:r>
        <w:t>不要继续使用该文件。该提示说明密文、认证标签或元数据不匹配，应联系管理员检查存储和日志。</w:t>
      </w:r>
    </w:p>
    <w:p>
      <w:pPr>
        <w:pStyle w:val="Heading3"/>
        <w:keepNext/>
      </w:pPr>
      <w:r>
        <w:t>下载后文件名乱码</w:t>
      </w:r>
    </w:p>
    <w:p>
      <w:r>
        <w:t>使用最新版浏览器。系统通过 UTF 8 文件名参数返回中文名称。</w:t>
      </w:r>
    </w:p>
    <w:p>
      <w:pPr>
        <w:pStyle w:val="Heading3"/>
        <w:keepNext/>
      </w:pPr>
      <w:r>
        <w:t>能否上传超大文件</w:t>
      </w:r>
    </w:p>
    <w:p>
      <w:r>
        <w:t>当前演示版限制单文件 15 MB、单账户 5 GB。论文扩展可采用分块加密、断点续传和分块认证标签。</w:t>
      </w:r>
    </w:p>
    <w:p>
      <w:pPr>
        <w:pStyle w:val="Heading3"/>
        <w:keepNext/>
      </w:pPr>
      <w:r>
        <w:t>如何提前停止共享</w:t>
      </w:r>
    </w:p>
    <w:p>
      <w:r>
        <w:t>进入“我的文件”，在“当前有效授权”中找到对应收件人，点击“撤销”并确认。</w:t>
      </w:r>
    </w:p>
    <w:p>
      <w:pPr>
        <w:pStyle w:val="Heading3"/>
        <w:keepNext/>
      </w:pPr>
      <w:r>
        <w:t>删除后能否恢复</w:t>
      </w:r>
    </w:p>
    <w:p>
      <w:r>
        <w:t>不能。删除会同时清理密文和共享权限，重要文件应保留本地备份。</w:t>
      </w:r>
    </w:p>
    <w:p>
      <w:pPr>
        <w:pStyle w:val="Heading1"/>
      </w:pPr>
      <w:r>
        <w:t>10  答辩演示建议</w:t>
      </w:r>
    </w:p>
    <w:p>
      <w:r>
        <w:t>建议准备两个测试账号和一个小型 PDF 或文本文件。完整演示控制在 5 至 7 分钟，并提前清理无关文件。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936"/>
            <w:vAlign w:val="center"/>
            <w:shd w:fill="123B5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顺序</w:t>
            </w:r>
          </w:p>
        </w:tc>
        <w:tc>
          <w:tcPr>
            <w:tcW w:type="dxa" w:w="3528"/>
            <w:vAlign w:val="center"/>
            <w:shd w:fill="123B5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演示动作</w:t>
            </w:r>
          </w:p>
        </w:tc>
        <w:tc>
          <w:tcPr>
            <w:tcW w:type="dxa" w:w="4536"/>
            <w:vAlign w:val="center"/>
            <w:shd w:fill="123B5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要说明的技术点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账号 A 登录并上传文件</w:t>
            </w:r>
          </w:p>
        </w:tc>
        <w:tc>
          <w:tcPr>
            <w:tcW w:type="dxa" w:w="45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随机 AES 密钥 GCM 加密 RSA 封装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7FA"/>
          </w:tcPr>
          <w:p>
            <w:pPr>
              <w:spacing w:after="0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7FA"/>
          </w:tcPr>
          <w:p>
            <w:pPr>
              <w:spacing w:after="0"/>
              <w:jc w:val="left"/>
            </w:pPr>
            <w:r>
              <w:rPr>
                <w:sz w:val="21"/>
              </w:rPr>
              <w:t>展示文件摘要和安全日志</w:t>
            </w:r>
          </w:p>
        </w:tc>
        <w:tc>
          <w:tcPr>
            <w:tcW w:type="dxa" w:w="45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7FA"/>
          </w:tcPr>
          <w:p>
            <w:pPr>
              <w:spacing w:after="0"/>
              <w:jc w:val="left"/>
            </w:pPr>
            <w:r>
              <w:rPr>
                <w:sz w:val="21"/>
              </w:rPr>
              <w:t>完整性和可追溯性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账号 A 共享给账号 B</w:t>
            </w:r>
          </w:p>
        </w:tc>
        <w:tc>
          <w:tcPr>
            <w:tcW w:type="dxa" w:w="45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邮箱绑定和有限期授权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7FA"/>
          </w:tcPr>
          <w:p>
            <w:pPr>
              <w:spacing w:after="0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7FA"/>
          </w:tcPr>
          <w:p>
            <w:pPr>
              <w:spacing w:after="0"/>
              <w:jc w:val="left"/>
            </w:pPr>
            <w:r>
              <w:rPr>
                <w:sz w:val="21"/>
              </w:rPr>
              <w:t>账号 B 登录并下载</w:t>
            </w:r>
          </w:p>
        </w:tc>
        <w:tc>
          <w:tcPr>
            <w:tcW w:type="dxa" w:w="45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7FA"/>
          </w:tcPr>
          <w:p>
            <w:pPr>
              <w:spacing w:after="0"/>
              <w:jc w:val="left"/>
            </w:pPr>
            <w:r>
              <w:rPr>
                <w:sz w:val="21"/>
              </w:rPr>
              <w:t>服务端鉴权 解封 解密 摘要复核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账号 A 查看下载次数并撤销</w:t>
            </w:r>
          </w:p>
        </w:tc>
        <w:tc>
          <w:tcPr>
            <w:tcW w:type="dxa" w:w="45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实时权限控制和撤销审计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7FA"/>
          </w:tcPr>
          <w:p>
            <w:pPr>
              <w:spacing w:after="0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7FA"/>
          </w:tcPr>
          <w:p>
            <w:pPr>
              <w:spacing w:after="0"/>
              <w:jc w:val="left"/>
            </w:pPr>
            <w:r>
              <w:rPr>
                <w:sz w:val="21"/>
              </w:rPr>
              <w:t>账号 B 再次尝试下载</w:t>
            </w:r>
          </w:p>
        </w:tc>
        <w:tc>
          <w:tcPr>
            <w:tcW w:type="dxa" w:w="45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1F7FA"/>
          </w:tcPr>
          <w:p>
            <w:pPr>
              <w:spacing w:after="0"/>
              <w:jc w:val="left"/>
            </w:pPr>
            <w:r>
              <w:rPr>
                <w:sz w:val="21"/>
              </w:rPr>
              <w:t>已撤销权限立即被拒绝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删除文件并刷新列表</w:t>
            </w:r>
          </w:p>
        </w:tc>
        <w:tc>
          <w:tcPr>
            <w:tcW w:type="dxa" w:w="45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密文 元数据 共享权限联动清理</w:t>
            </w:r>
          </w:p>
        </w:tc>
      </w:tr>
    </w:tbl>
    <w:p>
      <w:pPr>
        <w:spacing w:after="0"/>
      </w:pPr>
    </w:p>
    <w:p>
      <w:r>
        <w:t>答辩时应明确说明：系统没有自行设计密码算法，而是正确组合成熟的标准算法。创新点主要体现在完整安全流程、文件级独立密钥、细粒度共享权限、双重完整性验证和审计闭环。</w:t>
      </w:r>
    </w:p>
    <w:p>
      <w:pPr>
        <w:pStyle w:val="Heading1"/>
      </w:pPr>
      <w:r>
        <w:t>11  管理员部署说明</w:t>
      </w:r>
    </w:p>
    <w:p>
      <w:r>
        <w:t>管理员部署前需要准备 D1 数据库、R2 对象存储以及一组 2048 位 RSA OAEP JWK 密钥。生产环境变量 RSA PUBLIC JWK 和 RSA PRIVATE JWK 必须成对配置，其中私钥应标记为敏感值。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232"/>
            <w:vAlign w:val="center"/>
            <w:shd w:fill="123B52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配置项</w:t>
            </w:r>
          </w:p>
        </w:tc>
        <w:tc>
          <w:tcPr>
            <w:tcW w:type="dxa" w:w="3384"/>
            <w:vAlign w:val="center"/>
            <w:shd w:fill="123B52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3384"/>
            <w:vAlign w:val="center"/>
            <w:shd w:fill="123B52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安全要求</w:t>
            </w:r>
          </w:p>
        </w:tc>
      </w:tr>
      <w:tr>
        <w:tc>
          <w:tcPr>
            <w:tcW w:type="dxa" w:w="2232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DB</w:t>
            </w:r>
          </w:p>
        </w:tc>
        <w:tc>
          <w:tcPr>
            <w:tcW w:type="dxa" w:w="338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文件元数据 共享和审计日志</w:t>
            </w:r>
          </w:p>
        </w:tc>
        <w:tc>
          <w:tcPr>
            <w:tcW w:type="dxa" w:w="338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仅服务端绑定</w:t>
            </w:r>
          </w:p>
        </w:tc>
      </w:tr>
      <w:tr>
        <w:tc>
          <w:tcPr>
            <w:tcW w:type="dxa" w:w="2232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1F7FA"/>
          </w:tcPr>
          <w:p>
            <w:pPr>
              <w:spacing w:after="0"/>
              <w:jc w:val="center"/>
            </w:pPr>
            <w:r>
              <w:rPr>
                <w:sz w:val="21"/>
              </w:rPr>
              <w:t>FILES</w:t>
            </w:r>
          </w:p>
        </w:tc>
        <w:tc>
          <w:tcPr>
            <w:tcW w:type="dxa" w:w="338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1F7FA"/>
          </w:tcPr>
          <w:p>
            <w:pPr>
              <w:spacing w:after="0"/>
              <w:jc w:val="left"/>
            </w:pPr>
            <w:r>
              <w:rPr>
                <w:sz w:val="21"/>
              </w:rPr>
              <w:t>保存 AES GCM 密文</w:t>
            </w:r>
          </w:p>
        </w:tc>
        <w:tc>
          <w:tcPr>
            <w:tcW w:type="dxa" w:w="338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1F7FA"/>
          </w:tcPr>
          <w:p>
            <w:pPr>
              <w:spacing w:after="0"/>
              <w:jc w:val="left"/>
            </w:pPr>
            <w:r>
              <w:rPr>
                <w:sz w:val="21"/>
              </w:rPr>
              <w:t>禁止公开读取</w:t>
            </w:r>
          </w:p>
        </w:tc>
      </w:tr>
      <w:tr>
        <w:tc>
          <w:tcPr>
            <w:tcW w:type="dxa" w:w="2232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RSA PUBLIC JWK</w:t>
            </w:r>
          </w:p>
        </w:tc>
        <w:tc>
          <w:tcPr>
            <w:tcW w:type="dxa" w:w="338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封装每个文件的 AES 密钥</w:t>
            </w:r>
          </w:p>
        </w:tc>
        <w:tc>
          <w:tcPr>
            <w:tcW w:type="dxa" w:w="338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可读但不得随意更换</w:t>
            </w:r>
          </w:p>
        </w:tc>
      </w:tr>
      <w:tr>
        <w:tc>
          <w:tcPr>
            <w:tcW w:type="dxa" w:w="2232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1F7FA"/>
          </w:tcPr>
          <w:p>
            <w:pPr>
              <w:spacing w:after="0"/>
              <w:jc w:val="center"/>
            </w:pPr>
            <w:r>
              <w:rPr>
                <w:sz w:val="21"/>
              </w:rPr>
              <w:t>RSA PRIVATE JWK</w:t>
            </w:r>
          </w:p>
        </w:tc>
        <w:tc>
          <w:tcPr>
            <w:tcW w:type="dxa" w:w="338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1F7FA"/>
          </w:tcPr>
          <w:p>
            <w:pPr>
              <w:spacing w:after="0"/>
              <w:jc w:val="left"/>
            </w:pPr>
            <w:r>
              <w:rPr>
                <w:sz w:val="21"/>
              </w:rPr>
              <w:t>下载时解封 AES 密钥</w:t>
            </w:r>
          </w:p>
        </w:tc>
        <w:tc>
          <w:tcPr>
            <w:tcW w:type="dxa" w:w="338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1F7FA"/>
          </w:tcPr>
          <w:p>
            <w:pPr>
              <w:spacing w:after="0"/>
              <w:jc w:val="left"/>
            </w:pPr>
            <w:r>
              <w:rPr>
                <w:sz w:val="21"/>
              </w:rPr>
              <w:t>必须作为秘密保存和备份</w:t>
            </w:r>
          </w:p>
        </w:tc>
      </w:tr>
      <w:tr>
        <w:tc>
          <w:tcPr>
            <w:tcW w:type="dxa" w:w="2232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sz w:val="21"/>
              </w:rPr>
              <w:t>SITE URL</w:t>
            </w:r>
          </w:p>
        </w:tc>
        <w:tc>
          <w:tcPr>
            <w:tcW w:type="dxa" w:w="338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生成网站社交预览绝对地址</w:t>
            </w:r>
          </w:p>
        </w:tc>
        <w:tc>
          <w:tcPr>
            <w:tcW w:type="dxa" w:w="338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sz w:val="21"/>
              </w:rPr>
              <w:t>使用正式 HTTPS 地址</w:t>
            </w:r>
          </w:p>
        </w:tc>
      </w:tr>
    </w:tbl>
    <w:p>
      <w:r>
        <w:t>更换 RSA 私钥会导致旧文件无法解密，因此必须规划密钥版本，并保留仍被文件引用的历史私钥。</w:t>
      </w:r>
    </w:p>
    <w:p>
      <w:r>
        <w:t>部署后访问健康检查接口，并用测试账号完成上传、共享、撤销和下载闭环，确认各项配置生效。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E787E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6E787E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E787E"/>
        <w:sz w:val="17"/>
      </w:rPr>
      <w:t>密盾传输  文件安全传输系统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Microsoft YaHei" w:hAnsi="Microsoft YaHei" w:eastAsia="Microsoft YaHei"/>
      <w:color w:val="232B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密盾传输系统使用手册</dc:title>
  <dc:subject>基于 AES 256 GCM 与 RSA OAEP 的文件安全传输系统用户操作手册</dc:subject>
  <dc:creator>密盾传输项目组</dc:creator>
  <cp:keywords>文件安全传输 AES GCM RSA OAEP 使用手册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