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 w:cs="Times New Roman" w:asciiTheme="minorEastAsia" w:hAnsiTheme="minorEastAsia"/>
          <w:b/>
          <w:bCs/>
          <w:color w:val="000000"/>
          <w:kern w:val="0"/>
          <w:sz w:val="28"/>
          <w:szCs w:val="28"/>
        </w:rPr>
        <w:t>基金里的指数基金是什么？为什么适合定投？还有什么新招？</w:t>
      </w:r>
    </w:p>
    <w:p>
      <w:pPr>
        <w:ind w:right="-340" w:rightChars="-162"/>
      </w:pPr>
    </w:p>
    <w:tbl>
      <w:tblPr>
        <w:tblStyle w:val="6"/>
        <w:tblW w:w="8931" w:type="dxa"/>
        <w:tblCellSpacing w:w="0" w:type="dxa"/>
        <w:tblInd w:w="-127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3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今天晚上我们来讲大众情人——基金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你们今天学得如何呢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基金里的指数基金是什么？为什么适合定投？还有什么新招？今晚班班带你深入剖析。爬楼密码：我是未来大富翁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ahoma" w:asciiTheme="minorEastAsia" w:hAnsiTheme="minorEastAsia"/>
                <w:color w:val="006EFE"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没来的小伙伴要爬楼喽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好，时间到了，我开始了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看完早上课程的小伙伴知道，对指数基金，和定投的策略有一定的印象了哦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大家是不是觉得定投很简单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直接投了就可以了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究竟是不是那么简单呢？我们今天一起来看一看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我们学习了股票的相关知识，除了我们自己去学习选择股票，学习分析公司，还有一种方法，就是购买股票型基金</w:t>
            </w:r>
            <w:r>
              <w:rPr>
                <w:rFonts w:cs="Times New Roman" w:asciiTheme="minorEastAsia" w:hAnsiTheme="minorEastAsia"/>
                <w:kern w:val="0"/>
                <w:sz w:val="28"/>
                <w:szCs w:val="28"/>
              </w:rPr>
              <w:pict>
                <v:shape id="_x0000_i1025" o:spt="75" type="#_x0000_t75" style="height:24pt;width:24pt;" filled="f" o:preferrelative="t" stroked="f" coordsize="21600,21600">
                  <v:path/>
                  <v:fill on="f" focussize="0,0"/>
                  <v:stroke on="f" joinstyle="miter"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大家知道市面上有几千只股票，我们普通人是分辨不出来好坏的，不会选，对吧？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那么在这种情况，我们可以请一位专业的人士，也就是基金经理，我们大家凑钱让他来帮我们操作，买股票，于是就有了股票型基金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股票型基金说白了，就是很多只股票，我们买一个基金，就是在买它持仓的股票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相对来说股票型基金比我们直接买股票风险小一点，因为我们买了很多只股票嘛，即使其中一只出了很严重的问题，也不至于太惨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主动和被动的区别到底在哪里呢？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股神巴菲特在10年前，曾经嘲讽主动型基金经理是沽名钓誉的骗子。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为了照顾不认识巴菲特的同学，我找个图片来</w:t>
            </w:r>
          </w:p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drawing>
                <wp:inline distT="0" distB="0" distL="0" distR="0">
                  <wp:extent cx="5200650" cy="3409950"/>
                  <wp:effectExtent l="19050" t="0" r="0" b="0"/>
                  <wp:docPr id="1" name="图片 40" descr="C:\Users\姜冬雪\AppData\Roaming\Tencent\QQ\Temp\EE1008E9232F40B093E97F815E2218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0" descr="C:\Users\姜冬雪\AppData\Roaming\Tencent\QQ\Temp\EE1008E9232F40B093E97F815E2218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3409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ahoma" w:asciiTheme="minorEastAsia" w:hAnsiTheme="minorEastAsia"/>
                <w:color w:val="006EFE"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老头子最大的成就，是在50多年间不断投资收购好公司的股票，让自己公司的股票增值了3.7万倍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他的公司，伯克希尔哈撒韦，也成为了股票界的一股清流，每股股价高达26.3万美元，折合人民币是180万，一份股票，就足够我们在二三线城市买套房子了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话说，在10年前，巴菲特以10年为限，赌没有哪个主动基金，能够打败标普500指数，赌注是50万美元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那时候偌大的华尔街，只有一个小伙子跳出来迎战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结果怎么样了呢？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巴菲特方的标普500，过去9年收益85.4%，而主动基金方的五只基金从2.9%到62.8%不等，平均收益只有22%</w:t>
            </w:r>
          </w:p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cs="Times New Roman" w:asciiTheme="minorEastAsia" w:hAnsiTheme="minorEastAsia"/>
                <w:kern w:val="0"/>
                <w:sz w:val="28"/>
                <w:szCs w:val="28"/>
              </w:rPr>
              <w:drawing>
                <wp:inline distT="0" distB="0" distL="0" distR="0">
                  <wp:extent cx="5276850" cy="2476500"/>
                  <wp:effectExtent l="19050" t="0" r="0" b="0"/>
                  <wp:docPr id="345" name="图片 345" descr="C:\Users\姜冬雪\Desktop\qq接收文件\214437713\Image\Group\0`49ES37J9[VD68@O9O)9Q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" name="图片 345" descr="C:\Users\姜冬雪\Desktop\qq接收文件\214437713\Image\Group\0`49ES37J9[VD68@O9O)9Q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247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ahoma" w:asciiTheme="minorEastAsia" w:hAnsiTheme="minorEastAsia"/>
                <w:color w:val="006EFE"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因为这个结果，巴菲特在2017年致股东的信里对主动基金经理的实力嘲讽了一番，数千名职业投资经理人，通过兜售他们选股的能力累积了惊人的财富，但却没有人觉得自己的选股能跑赢指数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为什么说起来很low的指数基金可以跑赢号称选股能力很牛的基金经理呢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1" w:hRule="atLeast"/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我们来举个例子说得更形象一点，方便大家理解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比如你要办一桌酒席，那么要请一个厨师对吧？我们现在有两个厨师，厨师A和厨师B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厨师A呢，只会照着菜谱做菜，你可以在请他的时候就知道你的酒席有什么菜，什么味道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而厨师B呢，喜欢自由发挥，完全按照自己的能力去做菜，这桌菜可能很好吃，比厨师A好吃，也可能很难吃，比厨师A难吃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其实这里的厨师A就是指数基金的基金经理，他是完全按照交易所制定的指数(也就是菜谱）去买股票的</w:t>
            </w:r>
          </w:p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而厨师B完全依靠个人能力，也就是我们说的主动型基金，历史数据证明，80%的厨师B做的菜，都比A难吃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所以巴菲特这个从来不推荐任何具体投资标的的老头子，20年间一共向普通投资者推荐过10几次指数基金</w:t>
            </w:r>
          </w:p>
          <w:p>
            <w:pPr>
              <w:widowControl/>
              <w:wordWrap w:val="0"/>
              <w:jc w:val="left"/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为什么80%的主动型基金的收益比不上指数基金？</w:t>
            </w:r>
          </w:p>
          <w:tbl>
            <w:tblPr>
              <w:tblStyle w:val="6"/>
              <w:tblW w:w="8883" w:type="dxa"/>
              <w:tblCellSpacing w:w="0" w:type="dxa"/>
              <w:tblInd w:w="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883"/>
            </w:tblGrid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因为主动型基金还有一个很大的毛病，就是比较追求短期业绩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比如厨师B，他为了吸引你请他，可能会在做上一家的饭的时候极尽奢华（牛市），但是遇到里的预算不足（熊市）表现就可能很差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如果你有能力选到那20%的主动基金经理，那么肯定是比指数基金好的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但是从几万只基金里挑选一只好的主动型基金并不比选股票简单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指数一般挑选的都是行业里，或者整个市场上比较有代表性的企业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这一部分的企业也可以一定程度上反应国家的经济发展情况,如果国家经济长期稳定发展，那么这些代表性的企业也是稳步盈利的，所以选入这些股票的指数基金就会呈现长期上涨的趋势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所以说，如果你相信国家经济，你就可以买入指数基金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指数基金还具备一个非常优质的特性，是个股所不具备的，就是不死之身，也就是长生不老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指数基金是会新陈代谢的，会自动淘汰那些不好的股票，加入满足条件的股票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同一指数下的基金其实差别并不大，综合来看，从历史长度、跟踪误差、流动性因素、手续费4个方面综合考虑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以美股为例来说明一下指数基金的长生不老，我们都知道，美国股市的历史比A股长很多，在美股有一个最著名的指数，叫道琼斯指数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道琼斯指数成立于1884年，由当时美国影响力最大的12只股票组成，最初这个指数只有40多点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道琼斯指数到现在有133年了。在这一百多年里，道琼斯指数经历了第一次、第二次世界大战，经历了石油危机金融危机等等 ，从原来的40多点慢慢涨到了今天的20450多点，上涨了足足500多倍</w:t>
                  </w:r>
                </w:p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  <w:drawing>
                      <wp:inline distT="0" distB="0" distL="0" distR="0">
                        <wp:extent cx="5276850" cy="2076450"/>
                        <wp:effectExtent l="19050" t="0" r="0" b="0"/>
                        <wp:docPr id="346" name="图片 346" descr="C:\Users\姜冬雪\Desktop\qq接收文件\214437713\Image\Group\J49CGT~6_[O0GF757AY%Y)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6" name="图片 346" descr="C:\Users\姜冬雪\Desktop\qq接收文件\214437713\Image\Group\J49CGT~6_[O0GF757AY%Y)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76850" cy="2076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cs="Tahoma" w:asciiTheme="minorEastAsia" w:hAnsiTheme="minorEastAsia"/>
                      <w:color w:val="006EFE"/>
                      <w:kern w:val="0"/>
                      <w:sz w:val="28"/>
                      <w:szCs w:val="28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但是，我们需要注意的是：最初的那12家成分股，存活到今天的只剩下一家通用电气了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从这里我们就可以看出，指数相比较个股来说，最大的一个优势：长生不老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长生不老是每一个企业都梦寐以求的，但实际上能存活五六十年的企业寥寥无几，而指数可以轻轻松松就达到这个时间长度，甚至永远的存续下去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hint="eastAsia"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好，我们了解了指数基金，接下来我们讲讲我们的千万富翁计划</w:t>
                  </w:r>
                </w:p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  <w:drawing>
                      <wp:inline distT="0" distB="0" distL="0" distR="0">
                        <wp:extent cx="5267325" cy="2371725"/>
                        <wp:effectExtent l="19050" t="0" r="9525" b="0"/>
                        <wp:docPr id="348" name="图片 348" descr="C:\Users\姜冬雪\Desktop\qq接收文件\214437713\Image\Group\VD]_]Z@DW]{G{X4EVL[JQEB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8" name="图片 348" descr="C:\Users\姜冬雪\Desktop\qq接收文件\214437713\Image\Group\VD]_]Z@DW]{G{X4EVL[JQEB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67325" cy="2371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cs="Tahoma" w:asciiTheme="minorEastAsia" w:hAnsiTheme="minorEastAsia"/>
                      <w:color w:val="006EFE"/>
                      <w:kern w:val="0"/>
                      <w:sz w:val="28"/>
                      <w:szCs w:val="28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先来给大家放这张千万富翁计划，大家能看出这千万富翁是利用什么样的投资方式达成目标吗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确切的说是指数基金定投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那么是不是所有的基金定投都可以获得这么好的收益呢？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有的小伙伴说，我现在知道要选择指数基金了，那么我就选择一个指数基金投就好了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有人说：每月固定投资额，按时定投，不管大盘。我们把这种定投成为傻瓜式定投，简称“傻定投”</w:t>
                  </w:r>
                  <w:r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  <w:pict>
                      <v:shape id="_x0000_i1026" o:spt="75" type="#_x0000_t75" style="height:24pt;width:24pt;" filled="f" o:preferrelative="t" stroked="f" coordsize="21600,21600">
                        <v:path/>
                        <v:fill on="f" focussize="0,0"/>
                        <v:stroke on="f" joinstyle="miter"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我们来看傻定投的效果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我们来看图，这个是我随意选取的一个指数基金 -代码：510500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我们从2014年11月开始去定投，一直到2017年7月</w:t>
                  </w:r>
                </w:p>
                <w:p>
                  <w:pPr>
                    <w:widowControl/>
                    <w:wordWrap w:val="0"/>
                    <w:jc w:val="left"/>
                    <w:rPr>
                      <w:rFonts w:hint="eastAsia"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  <w:drawing>
                      <wp:inline distT="0" distB="0" distL="0" distR="0">
                        <wp:extent cx="4791075" cy="5905500"/>
                        <wp:effectExtent l="19050" t="0" r="9525" b="0"/>
                        <wp:docPr id="349" name="图片 349" descr="C:\Users\姜冬雪\Desktop\qq接收文件\214437713\Image\Group\%MK$BW9UX[HP(M$)ZS2G`K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9" name="图片 349" descr="C:\Users\姜冬雪\Desktop\qq接收文件\214437713\Image\Group\%MK$BW9UX[HP(M$)ZS2G`K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91075" cy="5905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  <w:drawing>
                      <wp:inline distT="0" distB="0" distL="0" distR="0">
                        <wp:extent cx="5676900" cy="2343150"/>
                        <wp:effectExtent l="19050" t="0" r="0" b="0"/>
                        <wp:docPr id="350" name="图片 350" descr="C:\Users\姜冬雪\Desktop\qq接收文件\214437713\Image\Group\{D1E(S3XT5%M875]`8LU@O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0" name="图片 350" descr="C:\Users\姜冬雪\Desktop\qq接收文件\214437713\Image\Group\{D1E(S3XT5%M875]`8LU@O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76900" cy="2343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cs="Tahoma" w:asciiTheme="minorEastAsia" w:hAnsiTheme="minorEastAsia"/>
                      <w:color w:val="006EFE"/>
                      <w:kern w:val="0"/>
                      <w:sz w:val="28"/>
                      <w:szCs w:val="28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cs="Tahoma" w:asciiTheme="minorEastAsia" w:hAnsiTheme="minorEastAsia"/>
                      <w:color w:val="006EFE"/>
                      <w:kern w:val="0"/>
                      <w:sz w:val="28"/>
                      <w:szCs w:val="28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谁说指数基金定投就一定可以赚钱的？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亏啦！我亏啦！ 我亏啦！</w:t>
                  </w:r>
                  <w:r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  <w:pict>
                      <v:shape id="_x0000_i1027" o:spt="75" type="#_x0000_t75" style="height:24pt;width:24pt;" filled="f" o:preferrelative="t" stroked="f" coordsize="21600,21600">
                        <v:path/>
                        <v:fill on="f" focussize="0,0"/>
                        <v:stroke on="f" joinstyle="miter"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没有跑赢通货膨胀就算了，还亏啦！</w:t>
                  </w:r>
                  <w:r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  <w:pict>
                      <v:shape id="_x0000_i1028" o:spt="75" type="#_x0000_t75" style="height:24pt;width:24pt;" filled="f" o:preferrelative="t" stroked="f" coordsize="21600,21600">
                        <v:path/>
                        <v:fill on="f" focussize="0,0"/>
                        <v:stroke on="f" joinstyle="miter"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那么为什么亏了呢？这是因为走过了一个哭泣路径，如下图</w:t>
                  </w:r>
                </w:p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  <w:drawing>
                      <wp:inline distT="0" distB="0" distL="0" distR="0">
                        <wp:extent cx="2381250" cy="2171700"/>
                        <wp:effectExtent l="19050" t="0" r="0" b="0"/>
                        <wp:docPr id="351" name="图片 351" descr="C:\Users\姜冬雪\Desktop\qq接收文件\214437713\Image\Group\20P}BV3{H`U5NVN7%FHN{7K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1" name="图片 351" descr="C:\Users\姜冬雪\Desktop\qq接收文件\214437713\Image\Group\20P}BV3{H`U5NVN7%FHN{7K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81250" cy="2171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cs="Tahoma" w:asciiTheme="minorEastAsia" w:hAnsiTheme="minorEastAsia"/>
                      <w:color w:val="006EFE"/>
                      <w:kern w:val="0"/>
                      <w:sz w:val="28"/>
                      <w:szCs w:val="28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你的投资是从1到2，到3 ，再到4 的！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那么指数基金怎么赚钱？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其实指数基金赚钱的最好路径是 走一个微笑曲线的路径</w:t>
                  </w:r>
                </w:p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cs="宋体" w:asciiTheme="minorEastAsia" w:hAnsiTheme="minorEastAsia"/>
                      <w:kern w:val="0"/>
                      <w:sz w:val="28"/>
                      <w:szCs w:val="28"/>
                    </w:rPr>
                    <w:drawing>
                      <wp:inline distT="0" distB="0" distL="0" distR="0">
                        <wp:extent cx="1733550" cy="2143125"/>
                        <wp:effectExtent l="19050" t="0" r="0" b="0"/>
                        <wp:docPr id="352" name="图片 352" descr="C:\Users\姜冬雪\Desktop\qq接收文件\214437713\Image\Group\NQLHTM@4`Z_V$A6DBWD[7W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2" name="图片 352" descr="C:\Users\姜冬雪\Desktop\qq接收文件\214437713\Image\Group\NQLHTM@4`Z_V$A6DBWD[7W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3550" cy="2143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从1开始投，经历2，再到3 到4 ，走出来一个笑脸。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下图这就是一个笑脸路径的结果</w:t>
                  </w:r>
                </w:p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  <w:drawing>
                      <wp:inline distT="0" distB="0" distL="0" distR="0">
                        <wp:extent cx="4781550" cy="5895975"/>
                        <wp:effectExtent l="19050" t="0" r="0" b="0"/>
                        <wp:docPr id="354" name="图片 354" descr="C:\Users\姜冬雪\Desktop\qq接收文件\214437713\Image\Group\{$)`56M)E224OR$OL74BK$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4" name="图片 354" descr="C:\Users\姜冬雪\Desktop\qq接收文件\214437713\Image\Group\{$)`56M)E224OR$OL74BK$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81550" cy="5895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cs="Tahoma" w:asciiTheme="minorEastAsia" w:hAnsiTheme="minorEastAsia"/>
                      <w:color w:val="006EFE"/>
                      <w:kern w:val="0"/>
                      <w:sz w:val="28"/>
                      <w:szCs w:val="28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收益49%！有没有羡慕嫉妒恨？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好，现在大家知道了定投的微笑曲线，我们放一个大盘走势图 大家来判断一下 从哪里到哪里 是微笑曲线 ，哭泣曲线呢？</w:t>
                  </w:r>
                </w:p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  <w:drawing>
                      <wp:inline distT="0" distB="0" distL="0" distR="0">
                        <wp:extent cx="2171700" cy="1543050"/>
                        <wp:effectExtent l="19050" t="0" r="0" b="0"/>
                        <wp:docPr id="355" name="图片 355" descr="C:\Users\姜冬雪\Desktop\qq接收文件\214437713\Image\Group\IL3U~~WD}Y]F6LI6KOU{V0D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5" name="图片 355" descr="C:\Users\姜冬雪\Desktop\qq接收文件\214437713\Image\Group\IL3U~~WD}Y]F6LI6KOU{V0D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717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cs="Tahoma" w:asciiTheme="minorEastAsia" w:hAnsiTheme="minorEastAsia"/>
                      <w:color w:val="006EFE"/>
                      <w:kern w:val="0"/>
                      <w:sz w:val="28"/>
                      <w:szCs w:val="28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从A-C-B 是哭泣曲线 ，B-D-E是微笑曲线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cs="Tahoma" w:asciiTheme="minorEastAsia" w:hAnsiTheme="minorEastAsia"/>
                      <w:color w:val="006EFE"/>
                      <w:kern w:val="0"/>
                      <w:sz w:val="28"/>
                      <w:szCs w:val="28"/>
                    </w:rPr>
                  </w:pPr>
                </w:p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如果我们从A点开始定投，那我们的成本大部分都会集中在我画圈圈的地方呈现一个悲伤曲线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hint="eastAsia"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  <w:pict>
                      <v:shape id="_x0000_i1029" o:spt="75" type="#_x0000_t75" style="height:24pt;width:24pt;" filled="f" o:preferrelative="t" stroked="f" coordsize="21600,21600">
                        <v:path/>
                        <v:fill on="f" focussize="0,0"/>
                        <v:stroke on="f" joinstyle="miter"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看嘴巴的样子</w:t>
                  </w:r>
                </w:p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  <w:drawing>
                      <wp:inline distT="0" distB="0" distL="0" distR="0">
                        <wp:extent cx="2686050" cy="1885950"/>
                        <wp:effectExtent l="19050" t="0" r="0" b="0"/>
                        <wp:docPr id="357" name="图片 357" descr="C:\Users\姜冬雪\Desktop\qq接收文件\214437713\Image\Group\7Q13G]B1}2W79AS0S7$A8%G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7" name="图片 357" descr="C:\Users\姜冬雪\Desktop\qq接收文件\214437713\Image\Group\7Q13G]B1}2W79AS0S7$A8%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86050" cy="1885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cs="Tahoma" w:asciiTheme="minorEastAsia" w:hAnsiTheme="minorEastAsia"/>
                      <w:color w:val="006EFE"/>
                      <w:kern w:val="0"/>
                      <w:sz w:val="28"/>
                      <w:szCs w:val="28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而从B点呢，我们的成本是不断下降的，可能在后面那个小的升幅，我们的就赚钱了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这个时候，我们的定投呈现一个微笑的样子。这是定投能赚钱的前提！--微笑曲线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所以说 不是任何时候随时定投都可以赚钱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那问题来了，我们怎么能知道接下来走的是微笑曲线还是悲伤曲线？也就是说  我们怎么知道是处在A点 还是处在B点？我们怎么判断？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8883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因为无法判断，谁也不能预测市场，所以我们不判断！连股神巴菲特老人家都说，我们永远不要去预测股市</w:t>
                  </w:r>
                </w:p>
                <w:p>
                  <w:pPr>
                    <w:widowControl/>
                    <w:wordWrap w:val="0"/>
                    <w:jc w:val="left"/>
                    <w:rPr>
                      <w:rFonts w:cs="Times New Roman" w:asciiTheme="minorEastAsia" w:hAnsiTheme="minorEastAsia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cs="Times New Roman" w:asciiTheme="minorEastAsia" w:hAnsiTheme="minorEastAsia"/>
                      <w:bCs/>
                      <w:color w:val="000000"/>
                      <w:kern w:val="0"/>
                      <w:sz w:val="28"/>
                      <w:szCs w:val="28"/>
                    </w:rPr>
                    <w:t>我们要做的是学会估值，根据估值来决定是否进场</w:t>
                  </w:r>
                </w:p>
              </w:tc>
            </w:tr>
          </w:tbl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如果当前的估值比较低，也就是说价格是低于基金的内在价值的，那么我们这个时候就要买入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打个比喻：一篮子打包好的菜，价值100元，某一天市场冷清，菜卖不了，降价处理为80元，这个时候，价格80小于价值100。就要果断买入！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而这正是“基金定投课”教大家根据估值，指数温度定投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更重要还在于找到最便宜的的指数买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就像给股票估值一样的，分析，初级课里都会教的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然后在指数温度高的时候卖掉，换另外一只便宜的买，等到全部高了，就停止定投，卖出落袋为安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这样子比一般的定投，能够获得更高更稳定的收益！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大家知道股市的平均收益率是多少吗？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根据数据显示，美股的长期回报率在10%左右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那你可能说，那我自己定投好啦，干嘛还要花几百元学费学习呢，10%我就满足了</w:t>
            </w:r>
            <w:r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pict>
                <v:shape id="_x0000_i1030" o:spt="75" type="#_x0000_t75" style="height:24pt;width:24pt;" filled="f" o:preferrelative="t" stroked="f" coordsize="21600,21600">
                  <v:path/>
                  <v:fill on="f" focussize="0,0"/>
                  <v:stroke on="f" joinstyle="miter"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那我们就要说到复利三因素了：本金、时间、收益率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爱因斯坦说，复利是世界第八大奇迹。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我们的本金，是因人而异的，没办法选择，只能在后面两项下功夫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我们先假设大家自己定投，去选基金，去选买入和卖出的点，没有买到牛市顶点，能获得年化10%的收益。那么每月定投2000，那么30年后，我们将有多少资金？</w:t>
            </w:r>
          </w:p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drawing>
                <wp:inline distT="0" distB="0" distL="0" distR="0">
                  <wp:extent cx="6858000" cy="2295525"/>
                  <wp:effectExtent l="19050" t="0" r="0" b="0"/>
                  <wp:docPr id="358" name="图片 358" descr="C:\Users\姜冬雪\Desktop\qq接收文件\214437713\Image\Group\3@62]7D1%F0]6}@46)T9K4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图片 358" descr="C:\Users\姜冬雪\Desktop\qq接收文件\214437713\Image\Group\3@62]7D1%F0]6}@46)T9K4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2295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答案是;434万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如果是15%年化收益呢？</w:t>
            </w:r>
          </w:p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drawing>
                <wp:inline distT="0" distB="0" distL="0" distR="0">
                  <wp:extent cx="5267325" cy="2114550"/>
                  <wp:effectExtent l="19050" t="0" r="9525" b="0"/>
                  <wp:docPr id="359" name="图片 359" descr="C:\Users\姜冬雪\Desktop\qq接收文件\214437713\Image\Group\)Y]YPG[M64I9F)6~%R_{3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" name="图片 359" descr="C:\Users\姜冬雪\Desktop\qq接收文件\214437713\Image\Group\)Y]YPG[M64I9F)6~%R_{3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211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1199万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5%的差异，30年后我们的收益会相差1000%哦，没有对比看不到差距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还有同学说，我自己也可以投资，每年达到7%的收益，我也很满足了 那么我们来看看</w:t>
            </w:r>
          </w:p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drawing>
                <wp:inline distT="0" distB="0" distL="0" distR="0">
                  <wp:extent cx="5267325" cy="1800225"/>
                  <wp:effectExtent l="19050" t="0" r="9525" b="0"/>
                  <wp:docPr id="360" name="图片 360" descr="C:\Users\姜冬雪\Desktop\qq接收文件\214437713\Image\Group\1GHB8}XS}[ZMNJY6T5O7GB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图片 360" descr="C:\Users\姜冬雪\Desktop\qq接收文件\214437713\Image\Group\1GHB8}XS}[ZMNJY6T5O7GB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7%收益，30年后，才有242万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而之所以有这么大的差距，也仅仅是因为，我30年前比你多花了几百块学费而已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所以的，我一直不建议自学投基金的，值不值得用来提升这5%的收益，大家自己衡量啦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另外，大部分人自己定投是凭感觉的，凭感觉的定投缺点是什么呢？就是你不知道自己做对没有，很可能一次大跌，你是定投不下去的，最后能获得7%的收益就不错了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如果有系统的学习，获得这个15%的定投收益，班班是有所保守的，通过数据回溯，这个策略在过去的A股市场的年复合收益是29%，所以收益率提升一点两点，你的最终财富可不仅仅是一倍两倍的增长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再来看下时间因素，讲过很多遍了，我还是要讲</w:t>
            </w:r>
          </w:p>
          <w:p>
            <w:pPr>
              <w:widowControl/>
              <w:wordWrap w:val="0"/>
              <w:jc w:val="left"/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drawing>
                <wp:inline distT="0" distB="0" distL="0" distR="0">
                  <wp:extent cx="5267325" cy="2124075"/>
                  <wp:effectExtent l="19050" t="0" r="9525" b="0"/>
                  <wp:docPr id="361" name="图片 361" descr="C:\Users\姜冬雪\Desktop\qq接收文件\214437713\Image\Group\`(L]H0Q7PRM%[CH{QIR0_D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" name="图片 361" descr="C:\Users\姜冬雪\Desktop\qq接收文件\214437713\Image\Group\`(L]H0Q7PRM%[CH{QIR0_D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2124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drawing>
                <wp:inline distT="0" distB="0" distL="0" distR="0">
                  <wp:extent cx="5210175" cy="2152650"/>
                  <wp:effectExtent l="19050" t="0" r="9525" b="0"/>
                  <wp:docPr id="362" name="图片 362" descr="C:\Users\姜冬雪\Desktop\qq接收文件\214437713\Image\Group\RN0%K48}VULCBW7IQ(MW2}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图片 362" descr="C:\Users\姜冬雪\Desktop\qq接收文件\214437713\Image\Group\RN0%K48}VULCBW7IQ(MW2}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215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仅仅5年，你和别人又拉开了多大的差距呢？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人的寿命是有限的，20岁就开始投资的人必定比30岁才开始的人累积更多财富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有时候人和人的差别，就在于当初的选择，今天来参加训练营的小伙伴，很大一部分只会成为一个过客，毕业后依然回到自己原来的生活轨道中去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因为他很难走出自己的舒适区域，也不愿意相信自己可以改变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而另一少部分人（百分之二十左右），会选择一条新的道路，认识新的朋友，看到新的世界，希望我们班的同学道路都越走越宽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希望我们班的同学道路都越走越宽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那么，我们说回来，什么样的人适合定投？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首先，你是想要一个长期稳定的回报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第二，学会强制储蓄，不要月光，不然定投啥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第三，有一个3-5年的定投计划，比如5年买房，十年教育金，30年养老金等等等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所有的上班族，懒得研究股票的人，学生党都适合定投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在很多时候，我们大多数人的精力要放在升职加薪，在职场上获得更多工资上，像很多小伙伴总说自己忙啊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如果选择定投指数基金，那么在达到市场平均收益的情况下（这时候实际上比很多人都要高了），也可以让自己变得更加轻松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生活中很多事情，并没有那么多的“刚好合适”，也不存在什么“伺机而动”，生活的真相是：只有行动才促成了机会本身的产生。要想改变，从行动开始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大家加油</w:t>
            </w:r>
            <w:r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pict>
                <v:shape id="_x0000_i1031" o:spt="75" type="#_x0000_t75" style="height:24pt;width:24pt;" filled="f" o:preferrelative="t" stroked="f" coordsize="21600,21600">
                  <v:path/>
                  <v:fill on="f" focussize="0,0"/>
                  <v:stroke on="f" joinstyle="miter"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晚上的指数基金定投展开的分享到这边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931" w:type="dxa"/>
            <w:vAlign w:val="center"/>
          </w:tcPr>
          <w:p>
            <w:pPr>
              <w:widowControl/>
              <w:wordWrap w:val="0"/>
              <w:jc w:val="left"/>
              <w:rPr>
                <w:rFonts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color w:val="000000"/>
                <w:kern w:val="0"/>
                <w:sz w:val="28"/>
                <w:szCs w:val="28"/>
              </w:rPr>
              <w:t>今天的分享结束啦，大家有什么问题，来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eastAsia="zh-CN"/>
        </w:rPr>
        <w:t>班班申请来少量初级课优惠劵，私聊班班</w:t>
      </w:r>
      <w:r>
        <w:rPr>
          <w:rFonts w:hint="eastAsia"/>
          <w:color w:val="FF0000"/>
          <w:sz w:val="28"/>
          <w:szCs w:val="28"/>
          <w:lang w:val="en-US" w:eastAsia="zh-CN"/>
        </w:rPr>
        <w:t>报名，先到</w:t>
      </w:r>
      <w:bookmarkStart w:id="0" w:name="_GoBack"/>
      <w:bookmarkEnd w:id="0"/>
      <w:r>
        <w:rPr>
          <w:rFonts w:hint="eastAsia"/>
          <w:color w:val="FF0000"/>
          <w:sz w:val="28"/>
          <w:szCs w:val="28"/>
          <w:lang w:val="en-US" w:eastAsia="zh-CN"/>
        </w:rPr>
        <w:t>先得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38E8"/>
    <w:rsid w:val="00134DB8"/>
    <w:rsid w:val="004142D0"/>
    <w:rsid w:val="005138E8"/>
    <w:rsid w:val="006723F7"/>
    <w:rsid w:val="008B589B"/>
    <w:rsid w:val="00AC1E48"/>
    <w:rsid w:val="77AA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737</Words>
  <Characters>4203</Characters>
  <Lines>35</Lines>
  <Paragraphs>9</Paragraphs>
  <TotalTime>44</TotalTime>
  <ScaleCrop>false</ScaleCrop>
  <LinksUpToDate>false</LinksUpToDate>
  <CharactersWithSpaces>4931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2018-08-14T14:38:00Z</dcterms:created>
  <dc:creator>姜冬雪</dc:creator>
  <cp:lastModifiedBy>qzuser</cp:lastModifiedBy>
  <dcterms:modified xsi:type="dcterms:W3CDTF">2018-08-14T15:31:24Z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