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cs="Arial"/>
          <w:b/>
          <w:sz w:val="52"/>
        </w:rPr>
        <w:t>成 都 理 工 大 学</w:t>
      </w:r>
    </w:p>
    <w:p>
      <w:pPr>
        <w:jc w:val="center"/>
      </w:pPr>
      <w:r>
        <w:rPr>
          <w:rFonts w:ascii="Arial" w:hAnsi="Arial" w:eastAsia="黑体" w:cs="Arial"/>
          <w:sz w:val="44"/>
        </w:rPr>
        <w:t>博硕士研究生学位论文开题报告</w:t>
      </w:r>
    </w:p>
    <w:p/>
    <w:p>
      <w:r>
        <w:rPr>
          <w:rFonts w:ascii="Times New Roman" w:hAnsi="Times New Roman" w:eastAsia="宋体" w:cs="Times New Roman"/>
          <w:b/>
          <w:sz w:val="28"/>
        </w:rPr>
        <w:t>院、系（所）名称：能源学院</w:t>
      </w:r>
    </w:p>
    <w:p>
      <w:r>
        <w:rPr>
          <w:rFonts w:ascii="Times New Roman" w:hAnsi="Times New Roman" w:eastAsia="宋体" w:cs="Times New Roman"/>
          <w:b/>
          <w:sz w:val="28"/>
        </w:rPr>
        <w:t>专    业：石油与天然气工程</w:t>
      </w:r>
    </w:p>
    <w:p>
      <w:r>
        <w:rPr>
          <w:rFonts w:ascii="Times New Roman" w:hAnsi="Times New Roman" w:eastAsia="宋体" w:cs="Times New Roman"/>
          <w:b/>
          <w:sz w:val="28"/>
        </w:rPr>
        <w:t>研究方向：油气田开发</w:t>
      </w:r>
    </w:p>
    <w:p>
      <w:r>
        <w:rPr>
          <w:rFonts w:ascii="Times New Roman" w:hAnsi="Times New Roman" w:eastAsia="宋体" w:cs="Times New Roman"/>
          <w:b/>
          <w:sz w:val="28"/>
        </w:rPr>
        <w:t>导    师：李娜</w:t>
      </w:r>
    </w:p>
    <w:p>
      <w:r>
        <w:rPr>
          <w:rFonts w:ascii="Times New Roman" w:hAnsi="Times New Roman" w:eastAsia="宋体" w:cs="Times New Roman"/>
          <w:b/>
          <w:sz w:val="28"/>
        </w:rPr>
        <w:t>研究生姓名：郝乐乐</w:t>
      </w:r>
    </w:p>
    <w:p>
      <w:r>
        <w:rPr>
          <w:rFonts w:ascii="Times New Roman" w:hAnsi="Times New Roman" w:eastAsia="宋体" w:cs="Times New Roman"/>
          <w:b/>
          <w:sz w:val="28"/>
        </w:rPr>
        <w:t>学位级别：硕士</w:t>
      </w:r>
    </w:p>
    <w:p>
      <w:r>
        <w:br w:type="page"/>
      </w:r>
    </w:p>
    <w:p>
      <w:pPr>
        <w:jc w:val="center"/>
      </w:pPr>
      <w:r>
        <w:rPr>
          <w:rFonts w:ascii="Arial" w:hAnsi="Arial" w:eastAsia="黑体" w:cs="Arial"/>
          <w:b/>
          <w:sz w:val="32"/>
        </w:rPr>
        <w:t>论文题目</w:t>
      </w:r>
    </w:p>
    <w:p>
      <w:pPr>
        <w:jc w:val="center"/>
      </w:pPr>
      <w:r>
        <w:rPr>
          <w:rFonts w:ascii="Arial" w:hAnsi="Arial" w:eastAsia="黑体" w:cs="Arial"/>
          <w:b/>
          <w:sz w:val="32"/>
        </w:rPr>
        <w:t>用于压裂裂缝监测的荧光压裂液体系构建与性能研究</w:t>
      </w:r>
    </w:p>
    <w:p/>
    <w:p>
      <w:pPr>
        <w:pStyle w:val="Heading1"/>
      </w:pPr>
      <w:r>
        <w:rPr>
          <w:rFonts w:ascii="Arial" w:hAnsi="Arial" w:eastAsia="黑体" w:cs="Arial"/>
        </w:rPr>
        <w:t>选题依据（简述课题的研究意义、国内外研究现状及发展趋势）</w:t>
      </w:r>
    </w:p>
    <w:p>
      <w:pPr>
        <w:pStyle w:val="Heading2"/>
      </w:pPr>
      <w:r>
        <w:rPr>
          <w:rFonts w:ascii="Arial" w:hAnsi="Arial" w:eastAsia="黑体" w:cs="Arial"/>
        </w:rPr>
        <w:t>一、研究意义与工程背景</w:t>
      </w:r>
    </w:p>
    <w:p>
      <w:pPr>
        <w:spacing w:line="360" w:lineRule="auto"/>
        <w:ind w:firstLine="480"/>
      </w:pPr>
      <w:r>
        <w:rPr>
          <w:rFonts w:ascii="Times New Roman" w:hAnsi="Times New Roman" w:eastAsia="宋体" w:cs="Times New Roman"/>
          <w:b w:val="0"/>
          <w:sz w:val="24"/>
        </w:rPr>
        <w:t>水力压裂是实现页岩油气、致密砂岩气及煤层气等非常规油气资源商业化开发的核心技术手段[1-3]。自1949年Stanolind Oil公司在Hugoton气田实施首次商业压裂作业以来，全球已完成逾250万次压裂施工，该技术累计为美国新增可采石油储量约30%、天然气储量约90%[1]。在压裂作业中，水力裂缝的延伸长度、高度、宽度、方位及其网络复杂程度直接决定了储层改造体积（Stimulated Reservoir Volume, SRV）的大小，而SRV被认为是影响非常规储层产能的关键控制参数[4-6]。因此，准确获取压裂裂缝的空间展布特征，对优化压裂设计参数、评估增产改造效果、合理部署井网以及降低开发成本均具有重要的工程价值和学术意义。</w:t>
      </w:r>
    </w:p>
    <w:p>
      <w:pPr>
        <w:spacing w:line="360" w:lineRule="auto"/>
        <w:ind w:firstLine="480"/>
      </w:pPr>
      <w:r>
        <w:rPr>
          <w:rFonts w:ascii="Times New Roman" w:hAnsi="Times New Roman" w:eastAsia="宋体" w:cs="Times New Roman"/>
          <w:b w:val="0"/>
          <w:sz w:val="24"/>
        </w:rPr>
        <w:t>当前应用于水力压裂裂缝监测领域的技术手段主要包括微地震监测（Microseismic Monitoring）、分布式光纤传感（DAS/DTS）、放射性示踪剂、化学示踪剂、井中倾斜仪（Tiltmeter）及电磁法等[7-9]。各类方法在裂缝形态识别方面各有优势与局限。Warpinski（1996）在其关于裂缝诊断技术的经典综述中明确指出，压裂裂缝的精确诊断是改善增产效果和降低成本的关键前提[10]。然而，de Melo和Carballo Cabrera（2025）系统评价了多种裂缝成像技术后指出：没有任何单一技术能够提供完整的裂缝延伸范围和几何形态信息，多种技术的集成方能获得裂缝的全貌[11]。</w:t>
      </w:r>
    </w:p>
    <w:p>
      <w:pPr>
        <w:spacing w:line="360" w:lineRule="auto"/>
        <w:ind w:firstLine="480"/>
      </w:pPr>
      <w:r>
        <w:rPr>
          <w:rFonts w:ascii="Times New Roman" w:hAnsi="Times New Roman" w:eastAsia="宋体" w:cs="Times New Roman"/>
          <w:b w:val="0"/>
          <w:sz w:val="24"/>
        </w:rPr>
        <w:t>从方法论角度审视，现有裂缝监测技术存在一个共性局限：它们均属于间接测量范畴。微地震监测通过反演岩石破裂产生的声发射（Acoustic Emission）信号间接推断裂缝形态，其结果高度依赖速度模型的准确性，裂缝几何参数解释存在显著多解性[12-14]。Maxwell和Cipolla（2011）明确指出水力压裂诱发的大部分变形是地震学"无声"的，微地震事件释放的能量仅占裂缝总变形能的一小部分[13]。分布式光纤传感（DAS）通过捕捉裂缝开启与闭合产生的低频应变信号（&lt;0.05 Hz）反演裂缝扩展动态，Jin和Roy（2017）建立了低频DAS信号与裂缝几何参数之间的定量对应关系，但该方法对光纤-地层耦合条件极为敏感，解耦效应会导致信号解释失真[15-16]。示踪剂技术依据返排浓度曲线估计裂缝贡献参数，Salman等（2014）指出并非所有水力裂缝对产量具有同等贡献，裂缝网络的复杂程度与示踪剂返排曲线之间的对应关系仍不完全明晰[17]。电磁法探测深度有限，难以准确刻画深层裂缝展布[18]；倾斜仪对裂缝宽度及复杂形态细节的分辨能力不足[19]。</w:t>
      </w:r>
    </w:p>
    <w:p>
      <w:pPr>
        <w:spacing w:line="360" w:lineRule="auto"/>
        <w:ind w:firstLine="480"/>
      </w:pPr>
      <w:r>
        <w:rPr>
          <w:rFonts w:ascii="Times New Roman" w:hAnsi="Times New Roman" w:eastAsia="宋体" w:cs="Times New Roman"/>
          <w:b w:val="0"/>
          <w:sz w:val="24"/>
        </w:rPr>
        <w:t>上述裂缝监测技术虽从不同物理原理出发为裂缝形态表征提供了多样化的手段，但所获取的裂缝几何信息均依赖于地球物理信号反演或流体采样分析的中间环节，裂缝的真实延伸轨迹与壁面分布特征始终缺乏原位、直观的物理证据。Cipolla和Wright（2002）在其裂缝诊断综述中也强调了多种诊断技术结合才能较好地约束裂缝几何的解释[8]。尤其对于压后取心这一最为直接的验证途径，现有技术难以在岩心尺度上留下可辨识的裂缝形态标记，致使裂缝诊断结果始终缺乏"可取证"的实物依据。这一方法论层面的局限，构成了当前裂缝监测技术体系的结构性短板。</w:t>
      </w:r>
    </w:p>
    <w:p>
      <w:pPr>
        <w:spacing w:line="360" w:lineRule="auto"/>
        <w:ind w:firstLine="480"/>
      </w:pPr>
      <w:r>
        <w:rPr>
          <w:rFonts w:ascii="Times New Roman" w:hAnsi="Times New Roman" w:eastAsia="宋体" w:cs="Times New Roman"/>
          <w:b w:val="0"/>
          <w:sz w:val="24"/>
        </w:rPr>
        <w:t>荧光示踪技术为突破上述局限提供了新的路径。该方法的基本原理是向压裂液中引入具有荧光特性的标记材料，使其随携砂液运移至裂缝深处，并在破胶后附着于裂缝壁面，进而在紫外光激发下以荧光图像的形式直接呈现裂缝的延伸轨迹与空间展布[20-21]。近年来，该技术已在实验室尺度展现出显著潜力。Chen等（2014）在实验室采用含荧光涂料的甲基丙烯酸甲酯（MMA）热固性树脂作为压裂液，通过加热固化后切割岩样，在紫外光下实现了水力裂缝的实验室可视化[20]。在此基础上，Takeuchi等（2025）在神冈矿山的露头尺度压裂实验中，采用可凝固荧光树脂作为压裂介质，通过同轴套取岩心并在紫外暗室中成像，清晰识别了主裂缝与分支裂缝的延伸轨迹，且发现部分渗透区域未产生声发射事件，表明直接可视化能够揭示间接监测方法遗漏的裂缝信息[21]。Guryanov等（2019）开发的量子点荧光聚合物微球（GeoSplit系统）已在水平井分段压裂监测中实现现场应用[22]。</w:t>
      </w:r>
    </w:p>
    <w:p>
      <w:pPr>
        <w:spacing w:line="360" w:lineRule="auto"/>
        <w:ind w:firstLine="480"/>
      </w:pPr>
      <w:r>
        <w:rPr>
          <w:rFonts w:ascii="Times New Roman" w:hAnsi="Times New Roman" w:eastAsia="宋体" w:cs="Times New Roman"/>
          <w:b w:val="0"/>
          <w:sz w:val="24"/>
        </w:rPr>
        <w:t>将荧光示踪技术系统应用于压裂裂缝监测，仍需解决若干核心科学问题：示踪材料须在储层温度（60~150°C）和破胶剂氧化环境下保持荧光性能以保证示踪能力；须在胍胶压裂液体系中保持均匀分散以避免沉降堵塞井筒和裂缝；须与胍胶交联体系化学兼容以不影响压裂液工程性能；须在破胶后牢固附着于裂缝壁面以保证荧光信号的可辨识性。这些问题的解决，是实现裂缝形态从间接反演走向直接观测的关键前提，也是本研究立题的核心出发点。</w:t>
      </w:r>
    </w:p>
    <w:p>
      <w:pPr>
        <w:spacing w:line="360" w:lineRule="auto"/>
        <w:ind w:firstLine="480"/>
      </w:pPr>
      <w:r>
        <w:rPr>
          <w:rFonts w:ascii="Times New Roman" w:hAnsi="Times New Roman" w:eastAsia="宋体" w:cs="Times New Roman"/>
          <w:b w:val="0"/>
          <w:sz w:val="24"/>
        </w:rPr>
        <w:t>本研究以稀土铝酸盐长余辉荧光粉（SrAl₂O₄:Eu²⁺,Dy³⁺）为示踪核心材料，以羟丙基胍胶（HPG）压裂液为流体载体，通过表面化学改性与协同分散体系构建，研制适用于裂缝直接观测的荧光胍胶压裂液体系。Matsuzawa等（1996）首次报道了SrAl₂O₄:Eu²⁺,Dy³⁺的优异长余辉特性——发光亮度较传统ZnS:Cu,Co磷光体高10倍以上[23]。该体系采用"母液预配+在线稀释"现场工艺，压裂施工时荧光粉随携砂液进入裂缝，破胶后牢固吸附于裂缝壁面，压后取心在紫外光照射下直接观测裂缝壁面的荧光分布特征，进而建立荧光信号与裂缝几何形态之间的量化对应关系，实现裂缝延伸形态的"可视化、可取证"评价。该研究对突破现有裂缝监测技术的方法论局限、推动裂缝诊断从间接反演向直接观测转变具有重要的理论价值与工程应用前景。</w:t>
      </w:r>
    </w:p>
    <w:p>
      <w:pPr>
        <w:pStyle w:val="Heading2"/>
      </w:pPr>
      <w:r>
        <w:rPr>
          <w:rFonts w:ascii="Arial" w:hAnsi="Arial" w:eastAsia="黑体" w:cs="Arial"/>
        </w:rPr>
        <w:t>二、国内外研究现状</w:t>
      </w:r>
    </w:p>
    <w:p>
      <w:pPr>
        <w:pStyle w:val="Heading3"/>
      </w:pPr>
      <w:r>
        <w:rPr>
          <w:rFonts w:ascii="Arial" w:hAnsi="Arial" w:eastAsia="黑体" w:cs="Arial"/>
        </w:rPr>
        <w:t>2.1 水力压裂裂缝监测技术研究进展</w:t>
      </w:r>
    </w:p>
    <w:p>
      <w:pPr>
        <w:spacing w:line="360" w:lineRule="auto"/>
        <w:ind w:firstLine="480"/>
      </w:pPr>
      <w:r>
        <w:rPr>
          <w:rFonts w:ascii="Times New Roman" w:hAnsi="Times New Roman" w:eastAsia="宋体" w:cs="Times New Roman"/>
          <w:b w:val="0"/>
          <w:sz w:val="24"/>
        </w:rPr>
        <w:t>水力压裂裂缝监测技术的核心目标是准确获取裂缝的延伸长度、高度、宽度、方位及复杂程度等几何参数，为压裂设计优化和后评估提供可靠的约束条件[2,7]。近年来，国内外学者围绕分布式光纤传感、微地震监测、示踪剂监测等方向开展了大量研究工作。</w:t>
      </w:r>
    </w:p>
    <w:p>
      <w:pPr>
        <w:spacing w:line="360" w:lineRule="auto"/>
        <w:ind w:firstLine="480"/>
      </w:pPr>
      <w:r>
        <w:rPr>
          <w:rFonts w:ascii="Times New Roman" w:hAnsi="Times New Roman" w:eastAsia="宋体" w:cs="Times New Roman"/>
          <w:b w:val="0"/>
          <w:sz w:val="24"/>
        </w:rPr>
        <w:t>在分布式光纤声波传感（DAS）监测领域，Molenaar等（2012）首次将DAS技术应用于井下压裂监测，验证了光纤传感对压裂过程中各类井下事件——包括桥塞坐封、射孔和压裂泵注——的实时追踪能力[24]。Sierra等（2008）利用分布式温度传感（DTS）进行了水力压裂诊断的早期现场试验，建立了基于温度暖回（Warm-back）分析的裂缝流体分配解释方法[25]。Ugueto等（2016）利用DAS与DTS联合诊断技术分析了多簇射孔完井中各簇进液效率的差异，揭示了传统限流压裂设计存在的簇间非均匀进液问题[26]。Karrenbach等（2017）在同一光纤安装中同时采集了DAS微地震信号和低频应变信号，证明了光纤传感的多参数同步监测能力[27]。Jin和Roy（2017）在The Leading Edge发表了里程碑式论文，建立了低频DAS信号（&lt;0.05 Hz）与裂缝几何参数之间的定量对应关系，证明低频DAS可有效约束裂缝长度、高度、宽度和密度的估算[15]。Ugueto等（2019）进一步利用DAS应变锋面（Strain Front）分析方法，在加拿大Montney地层实现了远场裂缝几何形态和段间隔离缺陷的表征[28]。</w:t>
      </w:r>
    </w:p>
    <w:p>
      <w:pPr>
        <w:spacing w:line="360" w:lineRule="auto"/>
        <w:ind w:firstLine="480"/>
      </w:pPr>
      <w:r>
        <w:rPr>
          <w:rFonts w:ascii="Times New Roman" w:hAnsi="Times New Roman" w:eastAsia="宋体" w:cs="Times New Roman"/>
          <w:b w:val="0"/>
          <w:sz w:val="24"/>
        </w:rPr>
        <w:t>在微地震监测方面，Maxwell等（2002）在Barnett页岩中首次利用微地震成像揭示了水力压裂形成的复杂裂缝网络结构，并观察到裂缝在优势方向（NE-SW）外沿次级方向（NW-SE）的扩展[29]。Fisher等（2004）在Barnett页岩水平井中利用微地震裂缝测绘优化了完井方式，证实了复杂裂缝网络的存在，并发现累积产量与裂缝网络总长度和面积相关，而非传统单裂缝半长[30]。Mayerhofer等（2010）在SPE Production &amp; Operations发表了开创性论文，首次提出并系统阐述了储层改造体积（SRV）的概念——利用微地震事件云的三维外包络体积来近似表征裂缝网络的宏观范围，并建立了SRV与注入液量和井产能之间的关联[4]。Cipolla和Maxwell等（2011）发表了微地震解释实用指南，系统构建了从数据采集、事件定位、不确定性量化到工程应用的完整工作流程[12]。Cipolla等（2011）整合了微地震测绘与复杂裂缝扩展模型（包括半解析和非连续数值方法），实现了裂缝复杂性参数的多维约束反演[31]。Maxwell（2014）在其SEG专著中系统总结了微地震成像在裂缝几何反演、储层表征和压裂工程优化中的应用框架[2]。Cipolla和Wallace（2014）对SRV概念的适用性进行了批判性反思，指出SRV对裂缝面积和导流能力这两个实际控制产能的参数缺乏约束力，建议将微地震体积（MV）作为更具物理意义的替代指标[6]。</w:t>
      </w:r>
    </w:p>
    <w:p>
      <w:pPr>
        <w:spacing w:line="360" w:lineRule="auto"/>
        <w:ind w:firstLine="480"/>
      </w:pPr>
      <w:r>
        <w:rPr>
          <w:rFonts w:ascii="Times New Roman" w:hAnsi="Times New Roman" w:eastAsia="宋体" w:cs="Times New Roman"/>
          <w:b w:val="0"/>
          <w:sz w:val="24"/>
        </w:rPr>
        <w:t>在示踪剂监测技术领域，Salman等（2014）对非常规储层化学示踪剂返排数据进行了系统分析，发现示踪剂回收率的差异可有效区分高裂缝密度区和稀疏裂缝区，从而量化各压裂段的裂缝有效性和产能贡献[17]。Guryanov等（2019）开发了基于量子点（CdSe/ZnS）编码聚合物微球的荧光示踪技术（GeoSplit系统），利用6种量子点的编码组合实现63种独立标记信号，通过流式细胞术分析返排样品实现多级压裂各段的连续产液剖面监测，该技术已在Kondinskoye油田实现5个月以上的连续监测[22]。Arshad等（2024）报道了新型化学示踪剂技术在裂缝段产能剖面构建方面的首次现场应用，验证了示踪剂技术作为非介入式产剖诊断手段的可行性[32]。de Melo和Carballo Cabrera（2025）在综述中指出已有超过200种分子示踪剂可用于裂缝成像与流体来源识别，并提出了一种基于储层特征和作业目标的多技术集成决策框架[11]。</w:t>
      </w:r>
    </w:p>
    <w:p>
      <w:pPr>
        <w:spacing w:line="360" w:lineRule="auto"/>
        <w:ind w:firstLine="480"/>
      </w:pPr>
      <w:r>
        <w:rPr>
          <w:rFonts w:ascii="Times New Roman" w:hAnsi="Times New Roman" w:eastAsia="宋体" w:cs="Times New Roman"/>
          <w:b w:val="0"/>
          <w:sz w:val="24"/>
        </w:rPr>
        <w:t>在电磁法与倾斜仪监测方面，Wright等（1998）引入井下倾斜仪裂缝测绘（DTFM）技术，通过邻井部署的精密倾斜仪阵列实现了裂缝几何参数的定量测量[19]。Warpinski等（2006）发展了微地震-倾斜仪联合反演方法，证明了多源数据融合可显著改善裂缝几何参数估计的可靠性[33]。LaBrecque等（2016）开展了导电支撑剂电磁成像的小规模现场验证实验，通过取心和槽探获得了裂缝几何的地面真值验证[18]。Ahmadian等（2023）进一步展示了导电支撑剂辅助电磁法在裂缝动态实时监测中的潜力[34]。</w:t>
      </w:r>
    </w:p>
    <w:p>
      <w:pPr>
        <w:spacing w:line="360" w:lineRule="auto"/>
        <w:ind w:firstLine="480"/>
      </w:pPr>
      <w:r>
        <w:rPr>
          <w:rFonts w:ascii="Times New Roman" w:hAnsi="Times New Roman" w:eastAsia="宋体" w:cs="Times New Roman"/>
          <w:b w:val="0"/>
          <w:sz w:val="24"/>
        </w:rPr>
        <w:t>Cipolla和Wright（2002）在他们的裂缝诊断技术综述中对多种监测技术进行了系统比较[8]。Montgomery和Smith（2010）在JPT的综述中回顾了裂缝监测技术的发展演变[1]。总体而言，现有裂缝监测技术已取得显著进步，但普遍存在间接反演多解性强、裂缝形态直接可视化能力不足等本质局限。这一工程需求促使研究者将目光转向荧光示踪方法——通过向压裂液中引入荧光标记材料，在紫外光下直接观测裂缝壁面的荧光分布，实现裂缝延伸轨迹的原位直观识别。</w:t>
      </w:r>
    </w:p>
    <w:p>
      <w:pPr>
        <w:pStyle w:val="Heading3"/>
      </w:pPr>
      <w:r>
        <w:rPr>
          <w:rFonts w:ascii="Arial" w:hAnsi="Arial" w:eastAsia="黑体" w:cs="Arial"/>
        </w:rPr>
        <w:t>2.2 荧光示踪裂缝可视化技术研究进展</w:t>
      </w:r>
    </w:p>
    <w:p>
      <w:pPr>
        <w:spacing w:line="360" w:lineRule="auto"/>
        <w:ind w:firstLine="480"/>
      </w:pPr>
      <w:r>
        <w:rPr>
          <w:rFonts w:ascii="Times New Roman" w:hAnsi="Times New Roman" w:eastAsia="宋体" w:cs="Times New Roman"/>
          <w:b w:val="0"/>
          <w:sz w:val="24"/>
        </w:rPr>
        <w:t>荧光示踪技术提供了一条与上述地球物理监测方法完全不同的裂缝诊断思路：通过将具有荧光特性的标记物质引入压裂液体系，使其在压裂过程中随流体进入裂缝并附着于壁面，利用紫外光激发获得裂缝壁面的荧光图像，从而实现裂缝形态的原位直观表征。与微地震、DAS/DTS等间接监测手段相比，该方法的核心优势在于能够提供裂缝形态的"可拍照"实物证据——这对压后取心验证尤为重要。</w:t>
      </w:r>
    </w:p>
    <w:p>
      <w:pPr>
        <w:spacing w:line="360" w:lineRule="auto"/>
        <w:ind w:firstLine="480"/>
      </w:pPr>
      <w:r>
        <w:rPr>
          <w:rFonts w:ascii="Times New Roman" w:hAnsi="Times New Roman" w:eastAsia="宋体" w:cs="Times New Roman"/>
          <w:b w:val="0"/>
          <w:sz w:val="24"/>
        </w:rPr>
        <w:t>Chen等（2014）在实验室尺度率先采用含荧光涂料的MMA热固性树脂作为压裂液，通过加热固化后切割岩样并在紫外光下观察，建立了"树脂压裂—紫外成像"的实验室裂缝可视化方法[20]。Takeuchi等（2025）在神冈矿山（岐阜县）开展的露头尺度压裂实验中，在76 mm钻孔中注入可凝固荧光树脂，随后通过205 mm同轴套取岩心（套钻），在紫外暗室中对岩心表面的荧光分布进行了系统成像，不仅清晰识别了主裂缝和分支裂缝的延伸轨迹，还通过对比声发射（AE）事件分布发现：部分荧光树脂渗透区域未产生任何AE事件——这意味着间接的声发射监测方法确实遗漏了裂缝网络的一部分信息[21]。这一发现为荧光示踪技术的独特价值提供了直接实验证据。</w:t>
      </w:r>
    </w:p>
    <w:p>
      <w:pPr>
        <w:spacing w:line="360" w:lineRule="auto"/>
        <w:ind w:firstLine="480"/>
      </w:pPr>
      <w:r>
        <w:rPr>
          <w:rFonts w:ascii="Times New Roman" w:hAnsi="Times New Roman" w:eastAsia="宋体" w:cs="Times New Roman"/>
          <w:b w:val="0"/>
          <w:sz w:val="24"/>
        </w:rPr>
        <w:t>Guryanov等（2019）开发的GeoSplit量子点荧光示踪系统代表了该技术在工程应用方面的重要进展[22]。该系统利用半导体纳米晶体量子点具有窄发射带宽（半高宽约40 nm）、宽谱激发、高化学稳定性等优势，通过分散聚合或缩聚过程将不同编码的量子点嵌入聚合物微球（约1 μm）中，再将微球集成到支撑剂表面涂层上。在Kondinskoye油田的现场应用中，该系统实现了5个月以上的连续产液剖面监测，并揭示了各压裂段产液剖面随时间演化的动态特征[22]。</w:t>
      </w:r>
    </w:p>
    <w:p>
      <w:pPr>
        <w:spacing w:line="360" w:lineRule="auto"/>
        <w:ind w:firstLine="480"/>
      </w:pPr>
      <w:r>
        <w:rPr>
          <w:rFonts w:ascii="Times New Roman" w:hAnsi="Times New Roman" w:eastAsia="宋体" w:cs="Times New Roman"/>
          <w:b w:val="0"/>
          <w:sz w:val="24"/>
        </w:rPr>
        <w:t>上述研究表明，荧光示踪技术具有实现裂缝直接可视化和分段定量诊断的独特潜力。然而，对现有研究的深入分析也揭示了若干技术局限。第一，有机荧光染料和量子点在高温储层条件下（&gt;100°C）存在光漂白和热降解问题，长期示踪信号的稳定性有待验证。第二，荧光树脂体系属于可凝固/可固化流体，其流变行为和交联机制与常规水力压裂工艺不兼容，难以采用现有压裂设备进行泵注。第三，聚合物微球示踪剂的粒径偏大（数百纳米至数微米），在致密储层（如页岩基质，渗透率低至纳达西级别）的微小孔隙和天然裂缝中的运移能力受限，可能仅标记了裂缝的主通道而遗漏了微裂缝网络。第四，上述研究多采用有机荧光材料，其发光强度和余辉时间远不及稀土铝酸盐无机长余辉荧光粉，在压后取心（可能间隔数天至数周后）的荧光信号检测中面临挑战。</w:t>
      </w:r>
    </w:p>
    <w:p>
      <w:pPr>
        <w:spacing w:line="360" w:lineRule="auto"/>
        <w:ind w:firstLine="480"/>
      </w:pPr>
      <w:r>
        <w:rPr>
          <w:rFonts w:ascii="Times New Roman" w:hAnsi="Times New Roman" w:eastAsia="宋体" w:cs="Times New Roman"/>
          <w:b w:val="0"/>
          <w:sz w:val="24"/>
        </w:rPr>
        <w:t>稀土铝酸盐长余辉荧光粉因其发光效率高、余辉时间长达数小时（实验室条件下）且化学稳定性优异，成为替代有机荧光材料用于裂缝示踪的理想选择。Matsuzawa等（1996）在Journal of the Electrochemical Society首次报道了SrAl₂O₄:Eu²⁺,Dy³⁺磷光体——其余辉亮度较传统ZnS:Cu,Co磷光体高出10倍以上，余辉持续数小时，且无需放射性元素掺杂[23]。该研究开创了碱土铝酸盐长余辉材料的研究和应用热潮。Clabau等（2005）基于密度泛函理论计算对Matsuzawa模型进行了重要修正，提出Eu²⁺→Eu³⁺光氧化-电子被氧空位捕获-Dy³⁺增加陷阱数量和深度的新机制[35]。Dorenbos（2005）从镧系元素能级位置的热力学角度解释了陷阱深度的物理来源[36]。Rojas-Hernandez等（2018）的综述总结了不同合成方法（固相法、溶胶-凝胶法、水热法、燃烧法）对荧光粉粒度、形貌和发光性能的影响，指出固相反应法（1300~1400°C）是最广泛使用的工业化合成路线[37]。然而，将稀土铝酸盐荧光粉成功应用于压裂裂缝示踪，仍需解决表面化学改性、分散悬浮、吸附锚定等一系列关键技术难题。</w:t>
      </w:r>
    </w:p>
    <w:p>
      <w:pPr>
        <w:pStyle w:val="Heading3"/>
      </w:pPr>
      <w:r>
        <w:rPr>
          <w:rFonts w:ascii="Arial" w:hAnsi="Arial" w:eastAsia="黑体" w:cs="Arial"/>
        </w:rPr>
        <w:t>2.3 稀土铝酸盐荧光材料表面改性研究进展</w:t>
      </w:r>
    </w:p>
    <w:p>
      <w:pPr>
        <w:spacing w:line="360" w:lineRule="auto"/>
        <w:ind w:firstLine="480"/>
      </w:pPr>
      <w:r>
        <w:rPr>
          <w:rFonts w:ascii="Times New Roman" w:hAnsi="Times New Roman" w:eastAsia="宋体" w:cs="Times New Roman"/>
          <w:b w:val="0"/>
          <w:sz w:val="24"/>
        </w:rPr>
        <w:t>稀土铝酸盐荧光粉在实际应用中面临的核心挑战是其在水性环境中的化学不稳定性。Guo等（2007）系统研究了SrAl₂O₄:Eu²⁺,Dy³⁺在水中的水解过程，通过XRD分析鉴定出水解产物包括SrAl₄O₇、SrAl₁₂O₁₉和Sr₄Al₁₄O₂₅等晶相，并观察到未处理荧光粉在水中浸泡12小时后悬浮液pH值从约7急剧升至12.4，表明发生了显著的水解反应[38]。Karacaoglu等（2020）报道了未包覆的SrAl₂O₄荧光粉在浸水48小时内即丧失绿色磷光[39]。这些研究结果表明，未经表面保护的荧光粉无法满足水力压裂的水基环境要求。</w:t>
      </w:r>
    </w:p>
    <w:p>
      <w:pPr>
        <w:spacing w:line="360" w:lineRule="auto"/>
        <w:ind w:firstLine="480"/>
      </w:pPr>
      <w:r>
        <w:rPr>
          <w:rFonts w:ascii="Times New Roman" w:hAnsi="Times New Roman" w:eastAsia="宋体" w:cs="Times New Roman"/>
          <w:b w:val="0"/>
          <w:sz w:val="24"/>
        </w:rPr>
        <w:t>表面包覆与化学改性是调控荧光粉分散性、耐水性及界面相容性的有效手段。Van den Eeckhout等（2010）在Materials期刊发表的高被引综述（约990次引用）系统总结了Eu²⁺掺杂持久发光化合物的材料体系、陷阱调控策略和余辉性能优化方法，为长余辉材料的应用开发提供了理论指导[40]。在无机包覆方面，Guo等（2007）提出采用NH₄HF₂热处理在荧光粉表面形成SrF₂保护膜，包覆后荧光粉悬浮液pH保持约9.01，显著改善了耐水性[38]。Qi等（2017）通过尿素水解驱动的非均相沉淀法，在含水介质中原位实现了致密SiO₂层的均匀包覆（最佳包覆量≥5 wt%），有效抑制了荧光粉的水解[41]。Karacaoglu等（2020）采用原子层沉积（ALD）技术在荧光粉表面沉积了~10 nm Al₂O₃或~12 nm TiO₂纳米薄膜，包覆后的荧光粉在浸水48小时后仍保持磷光，且结构损伤极小[39]。Deng等（2013）通过燃烧法在MAl₂O₄:Eu²⁺,Dy³⁺（M=Sr, Ca, Ba）表面原位形成MAl₂B₂O₇致密层，硼酸盐涂层在改善耐水性的同时对发光强度影响极小[42]。</w:t>
      </w:r>
    </w:p>
    <w:p>
      <w:pPr>
        <w:spacing w:line="360" w:lineRule="auto"/>
        <w:ind w:firstLine="480"/>
      </w:pPr>
      <w:r>
        <w:rPr>
          <w:rFonts w:ascii="Times New Roman" w:hAnsi="Times New Roman" w:eastAsia="宋体" w:cs="Times New Roman"/>
          <w:b w:val="0"/>
          <w:sz w:val="24"/>
        </w:rPr>
        <w:t>在有机包覆方面，Urakawa等（2020）研究了乙烯基硅烷（trimethoxyvinylsilane）和氨基硅烷（3-aminopropyltrimethoxysilane，APTMS）两种偶联剂对SrAl₂O₄:Eu²⁺,Dy³⁺的表面改性效果。结果表明硅烷化处理可使荧光粉的紫外吸收效率提高，发光强度分别提升约20%（乙烯基硅烷）和10%（氨基硅烷），载流子捕获量分别增加18%和13%，且发射光谱形状、陷阱深度和弛豫行为均未发生实质性改变[43]。Lyu等（2020）构建了SiO₂-聚合物复合壳（以硅烷偶联剂KH570为桥联剂），实现了耐水性、有机相容性和热稳定性的平衡优化[44]。Bem等（2010）研究了SrAl₂O₄:Eu²⁺,Dy³⁺与LDPE和PMMA的熔融共混，证明聚合物基体封装也是保护荧光粉、实现应用的有效途径[45]。</w:t>
      </w:r>
    </w:p>
    <w:p>
      <w:pPr>
        <w:spacing w:line="360" w:lineRule="auto"/>
        <w:ind w:firstLine="480"/>
      </w:pPr>
      <w:r>
        <w:rPr>
          <w:rFonts w:ascii="Times New Roman" w:hAnsi="Times New Roman" w:eastAsia="宋体" w:cs="Times New Roman"/>
          <w:b w:val="0"/>
          <w:sz w:val="24"/>
        </w:rPr>
        <w:t>尽管稀土铝酸盐荧光材料的表面改性研究取得了丰富成果，现有工作主要面向涂料、塑料、油墨和建筑材料等工业应用领域，针对压裂液这一特殊化学和物理环境——高矿化度（地层水总矿化度可达数万至数十万mg/L）、高剪切速率（井筒中可达10³~10⁴ s⁻¹）、宽温度范围（常温至150°C）、氧化性环境（破胶剂过硫酸铵等）——的系统研究尚属空白。更为关键的是，压裂液注入和裂缝闭合两个阶段对荧光粉表面性质的需求构成了一个明显的功能矛盾：注入阶段要求荧光粉在胍胶基液中长期稳定悬浮分散，而裂缝闭合后要求其牢固锚定于裂缝壁面。这一"分散—吸附"功能切换的分子设计问题，是当前表面化学与界面工程领域尚未解决的关键科学挑战，也是本研究的核心切入点。</w:t>
      </w:r>
    </w:p>
    <w:p>
      <w:pPr>
        <w:pStyle w:val="Heading3"/>
      </w:pPr>
      <w:r>
        <w:rPr>
          <w:rFonts w:ascii="Arial" w:hAnsi="Arial" w:eastAsia="黑体" w:cs="Arial"/>
        </w:rPr>
        <w:t>2.4 现有研究不足与本研究的科学问题</w:t>
      </w:r>
    </w:p>
    <w:p>
      <w:pPr>
        <w:spacing w:line="360" w:lineRule="auto"/>
        <w:ind w:firstLine="480"/>
      </w:pPr>
      <w:r>
        <w:rPr>
          <w:rFonts w:ascii="Times New Roman" w:hAnsi="Times New Roman" w:eastAsia="宋体" w:cs="Times New Roman"/>
          <w:b w:val="0"/>
          <w:sz w:val="24"/>
        </w:rPr>
        <w:t>综合以上国内外研究现状的系统分析，现有研究在以下五个方面存在明显不足：</w:t>
      </w:r>
    </w:p>
    <w:p>
      <w:pPr>
        <w:spacing w:line="360" w:lineRule="auto"/>
        <w:ind w:firstLine="480"/>
      </w:pPr>
      <w:r>
        <w:rPr>
          <w:rFonts w:ascii="Times New Roman" w:hAnsi="Times New Roman" w:eastAsia="宋体" w:cs="Times New Roman"/>
          <w:b w:val="0"/>
          <w:sz w:val="24"/>
        </w:rPr>
        <w:t>第一，高密度微米级荧光粉在非牛顿胍胶压裂液中的分散悬浮稳定性研究尚属空白。稀土铝酸盐荧光粉的真密度高达3.6~4.0 g/cm³，而HPG基液密度仅约1.0 g/cm³，密度差达3~4倍，颗粒在静止状态下数分钟即可发生显著沉降。现有关于颗粒在非牛顿流体中沉降行为的研究主要集中于球形颗粒的Stokes沉降分析，而荧光粉颗粒呈不规则多面体形态（固相法合成产物），其实际沉降速度远偏离Stokes公式的预测。同时，荧光粉的高比表面积（可达数m²/g）导致颗粒间范德华力显著，在水基介质中极易自发团聚形成大尺寸聚集体，进一步加速沉降。此外，荧光粉表面的微量Ca²⁺、Al³⁺等多价离子溶出可能与胍胶分子链上的顺式邻二醇基团发生配位交联，干扰硼酸盐与胍胶的正常交联反应，影响冻胶的网络结构和流变性能。</w:t>
      </w:r>
    </w:p>
    <w:p>
      <w:pPr>
        <w:spacing w:line="360" w:lineRule="auto"/>
        <w:ind w:firstLine="480"/>
      </w:pPr>
      <w:r>
        <w:rPr>
          <w:rFonts w:ascii="Times New Roman" w:hAnsi="Times New Roman" w:eastAsia="宋体" w:cs="Times New Roman"/>
          <w:b w:val="0"/>
          <w:sz w:val="24"/>
        </w:rPr>
        <w:t>第二，面向压裂裂缝示踪特殊需求的荧光粉表面化学改性策略缺失。现有表面改性研究主要关注耐水性和有机相容性两个方面，而压裂液环境对表面改性提出了更为苛刻的综合要求：需要同时兼顾对高矿化度盐水的化学耐受性（防螯合降解）、在氧化性破胶体系中的化学稳定性（防氧化猝灭）、在流体剪切力下的机械完整性（涂层抗剥离）、在酸性/碱性环境中的化学惰性（pH范围约3~11），以及对岩石表面（砂岩、碳酸盐岩、页岩）的化学亲和性（锚定吸附）。目前尚无研究系统考察这些因素对改性效果的综合影响。</w:t>
      </w:r>
    </w:p>
    <w:p>
      <w:pPr>
        <w:spacing w:line="360" w:lineRule="auto"/>
        <w:ind w:firstLine="480"/>
      </w:pPr>
      <w:r>
        <w:rPr>
          <w:rFonts w:ascii="Times New Roman" w:hAnsi="Times New Roman" w:eastAsia="宋体" w:cs="Times New Roman"/>
          <w:b w:val="0"/>
          <w:sz w:val="24"/>
        </w:rPr>
        <w:t>第三，"分散—吸附"功能可切换的表面分子设计尚未建立。压裂液的注入过程（数小时尺度）要求荧光粉颗粒在流体中保持稳定分散以避免沉降和堵塞；而裂缝闭合后破胶返排（数天至数周尺度）则要求荧光粉从液相迁移至裂缝壁面并牢固锚定。这两个阶段对颗粒表面化学的要求截然相反——分散要求亲水性、空间排斥力和静电排斥力，吸附则要求疏水力、范德华力和化学键合力。这一功能需求矛盾在表面化学层面尚未得到有效解决。</w:t>
      </w:r>
    </w:p>
    <w:p>
      <w:pPr>
        <w:spacing w:line="360" w:lineRule="auto"/>
        <w:ind w:firstLine="480"/>
      </w:pPr>
      <w:r>
        <w:rPr>
          <w:rFonts w:ascii="Times New Roman" w:hAnsi="Times New Roman" w:eastAsia="宋体" w:cs="Times New Roman"/>
          <w:b w:val="0"/>
          <w:sz w:val="24"/>
        </w:rPr>
        <w:t>第四，荧光信号与裂缝几何形态之间的定量映射关系缺乏研究基础。现有荧光示踪裂缝可视化研究主要停留在"能否看见裂缝"的定性判断层面。然而，裂缝的有效诊断要求建立荧光信号特征（灰度值、荧光覆盖率、信号连续性、空间分辨率等）与裂缝几何参数（宽度、粗糙度、迂曲度、网络连通性等）之间的定量映射模型。这种映射关系的建立，对于从"看得见"向"测得准"的跨越至关重要。</w:t>
      </w:r>
    </w:p>
    <w:p>
      <w:pPr>
        <w:spacing w:line="360" w:lineRule="auto"/>
        <w:ind w:firstLine="480"/>
      </w:pPr>
      <w:r>
        <w:rPr>
          <w:rFonts w:ascii="Times New Roman" w:hAnsi="Times New Roman" w:eastAsia="宋体" w:cs="Times New Roman"/>
          <w:b w:val="0"/>
          <w:sz w:val="24"/>
        </w:rPr>
        <w:t>第五，荧光示踪压裂液的标准化评价体系与现场施工工艺研究空白。目前尚无针对裂缝荧光示踪压裂液的行业标准或评价规范（如示踪效果评价指标、荧光信号检测标准流程等），现场母液配制、在线混配注入、质量控制等施工工艺方案也缺乏系统研究，制约了该技术从实验室向现场的转化。</w:t>
      </w:r>
    </w:p>
    <w:p>
      <w:pPr>
        <w:spacing w:line="360" w:lineRule="auto"/>
        <w:ind w:firstLine="480"/>
      </w:pPr>
      <w:r>
        <w:rPr>
          <w:rFonts w:ascii="Times New Roman" w:hAnsi="Times New Roman" w:eastAsia="宋体" w:cs="Times New Roman"/>
          <w:b w:val="0"/>
          <w:sz w:val="24"/>
        </w:rPr>
        <w:t>基于上述研究空白，本研究拟解决的关键科学问题包括：（1）如何通过双层表面化学设计实现高密度微米荧光粉在HPG压裂液中的长期均匀悬浮？（2）如何构建兼具螯合屏蔽、界面润湿和空间位阻的协同分散体系？（3）如何在破胶条件下实现荧光粉从"分散态"到"吸附态"的功能切换？（4）荧光图像特征参数与裂缝几何参数之间存在怎样的定量映射关系？</w:t>
      </w:r>
    </w:p>
    <w:p>
      <w:r>
        <w:br w:type="page"/>
      </w:r>
    </w:p>
    <w:p>
      <w:pPr>
        <w:pStyle w:val="Heading1"/>
      </w:pPr>
      <w:r>
        <w:rPr>
          <w:rFonts w:ascii="Arial" w:hAnsi="Arial" w:eastAsia="黑体" w:cs="Arial"/>
        </w:rPr>
        <w:t>研究方案</w:t>
      </w:r>
    </w:p>
    <w:p>
      <w:pPr>
        <w:pStyle w:val="Heading2"/>
      </w:pPr>
      <w:r>
        <w:rPr>
          <w:rFonts w:ascii="Arial" w:hAnsi="Arial" w:eastAsia="黑体" w:cs="Arial"/>
        </w:rPr>
        <w:t>三、主要研究内容</w:t>
      </w:r>
    </w:p>
    <w:p>
      <w:pPr>
        <w:spacing w:line="360" w:lineRule="auto"/>
        <w:ind w:firstLine="480"/>
      </w:pPr>
      <w:r>
        <w:rPr>
          <w:rFonts w:ascii="Times New Roman" w:hAnsi="Times New Roman" w:eastAsia="宋体" w:cs="Times New Roman"/>
          <w:b w:val="0"/>
          <w:sz w:val="24"/>
        </w:rPr>
        <w:t>本研究以"材料改性—体系构建—机理阐明—工程应用"为主线，针对荧光示踪压裂液体系构建中所涉及的六大核心技术难题，拟开展以下六个方面的系统性研究工作。各部分内容环环相扣、逐层递进，从基础材料科学问题起步，逐步推进至工程应用层面。</w:t>
      </w:r>
    </w:p>
    <w:p>
      <w:pPr>
        <w:spacing w:line="360" w:lineRule="auto"/>
        <w:ind w:firstLine="480"/>
      </w:pPr>
      <w:r>
        <w:rPr>
          <w:rFonts w:ascii="Times New Roman" w:hAnsi="Times New Roman" w:eastAsia="宋体" w:cs="Times New Roman"/>
          <w:b/>
          <w:sz w:val="24"/>
        </w:rPr>
        <w:t>（1）稀土铝酸盐荧光粉的基础物性表征与储层环境适应性研究。</w:t>
      </w:r>
    </w:p>
    <w:p>
      <w:pPr>
        <w:spacing w:line="360" w:lineRule="auto"/>
        <w:ind w:firstLine="480"/>
      </w:pPr>
      <w:r>
        <w:rPr>
          <w:rFonts w:ascii="Times New Roman" w:hAnsi="Times New Roman" w:eastAsia="宋体" w:cs="Times New Roman"/>
          <w:b w:val="0"/>
          <w:sz w:val="24"/>
        </w:rPr>
        <w:t>稀土铝酸盐荧光粉能否在压裂液所处的复杂化学环境中保持发光稳定，是决定整个技术路线是否可行的先决条件。然而，该类材料在储层温度（60~150°C）、破胶剂氧化环境（过硫酸铵氧化体系）、地层水矿化度（Na⁺、Ca²⁺、Mg²⁺总矿化度可达数万mg/L）及酸碱条件（pH 3~11）等多重因素协同作用下的性能衰减规律尚不清晰，缺乏在压裂工况下的适用边界数据。本部分将系统考察固相法合成的商用SrAl₂O₄:Eu²⁺,Dy³⁺荧光粉在模拟储层条件下的热稳定性（在不同温度下持续加热后的发光强度衰减曲线）、氧化稳定性（在不同浓度过硫酸铵溶液中浸泡后的发光变化）、化学稳定性（在不同矿化度和pH值水溶液中的性能衰减速率）及水解动力学（在不同温度和水含量条件下的水解速率常数），采用X射线衍射（XRD）、扫描电子显微镜（SEM）、荧光光谱仪等表征手段，重点分析不同环境因素对发光强度、发射光谱、余辉衰减曲线和晶体结构的影响规律，获取发光衰减的一级动力学速率常数和半衰期，明确荧光粉在井下工况中的适用边界，为后续是否需要改性以及从哪些方向改性提供直接实验数据支撑。</w:t>
      </w:r>
    </w:p>
    <w:p>
      <w:pPr>
        <w:spacing w:line="360" w:lineRule="auto"/>
        <w:ind w:firstLine="480"/>
      </w:pPr>
      <w:r>
        <w:rPr>
          <w:rFonts w:ascii="Times New Roman" w:hAnsi="Times New Roman" w:eastAsia="宋体" w:cs="Times New Roman"/>
          <w:b/>
          <w:sz w:val="24"/>
        </w:rPr>
        <w:t>（2）荧光粉"双层包覆"表面改性工艺优化与"化学螯合—界面润湿—空间位阻"协同分散机理研究。</w:t>
      </w:r>
    </w:p>
    <w:p>
      <w:pPr>
        <w:spacing w:line="360" w:lineRule="auto"/>
        <w:ind w:firstLine="480"/>
      </w:pPr>
      <w:r>
        <w:rPr>
          <w:rFonts w:ascii="Times New Roman" w:hAnsi="Times New Roman" w:eastAsia="宋体" w:cs="Times New Roman"/>
          <w:b w:val="0"/>
          <w:sz w:val="24"/>
        </w:rPr>
        <w:t>即便荧光粉在化学稳定性方面满足储层要求，其在HPG基液中的分散悬浮性能仍面临严峻挑战。如前所述，荧光粉的高密度（3.6~4.0 g/cm³）、不规则多面体形貌、高比表面积导致的强范德华引力以及多价阳离子溶出对交联反应的干扰，构成了分散改性的多重约束。针对这些相互关联的问题，本部分设计"内层KH550化学锚固+外层聚乙二醇（PEG4000）物理屏蔽"的双层包覆结构。内层采用3-氨基丙基三乙氧基硅烷（KH550/APTES）作为化学锚固剂——其硅烷端（Si-OCH₃基团）水解后与荧光粉表面的羟基发生化学缩合形成Si-O-Al共价键，而氨基端（-NH₂）则暴露于外层，为后续功能化提供反应位点[43]。外层采用PEG4000长链进行物理包覆——PEG链的醚氧原子（-CH₂CH₂O-）与水分子形成氢键而高度水合，在颗粒表面构建一层致密的水化层，通过渗透排斥（Osmotic Repulsion）和空间位阻（Steric Hindrance）效应阻止颗粒间的近距离接触和团聚[46]。</w:t>
      </w:r>
    </w:p>
    <w:p>
      <w:pPr>
        <w:spacing w:line="360" w:lineRule="auto"/>
        <w:ind w:firstLine="480"/>
      </w:pPr>
      <w:r>
        <w:rPr>
          <w:rFonts w:ascii="Times New Roman" w:hAnsi="Times New Roman" w:eastAsia="宋体" w:cs="Times New Roman"/>
          <w:b w:val="0"/>
          <w:sz w:val="24"/>
        </w:rPr>
        <w:t>在双层改性的基础上，系统研究柠檬酸（螯合剂）、非离子表面活性剂（润湿剂）和PEG包覆层三者之间的协同分散机制。柠檬酸通过羧基（-COOH）与荧光粉表面溶出的多价阳离子（Al³⁺、Ca²⁺等）形成稳定的五元或六元环螯合物，有效"毒化"这些阳离子，阻止其与胍胶分子链上顺式邻二醇的配位交联，从而保护冻胶的正常形成[47]。非离子表面活性剂（如烷基酚聚氧乙烯醚系列，Triton X-100等）降低水的表面张力，改善PEG疏水链段的润湿状态，促进PEG链在水相中的充分伸展，增强空间位阻层的有效厚度和密度。从胶体与界面科学的角度，这三者的协同作用可概括为"化学螯合屏蔽离子干扰+界面润湿优化链构象+空间位阻阻止颗粒团聚"的多层次分散机理。通过正交实验设计和响应面分析法，优化偶联剂用量（相对于荧光粉质量比）、PEG分子量与浓度、柠檬酸浓度和表面活性剂类型/浓度的工艺参数组合，形成可重复的标准化改性流程，最终实现改性荧光粉在HPG基液中的长期均匀悬浮（目标：静置2 h无明显沉降）。</w:t>
      </w:r>
    </w:p>
    <w:p>
      <w:pPr>
        <w:spacing w:line="360" w:lineRule="auto"/>
        <w:ind w:firstLine="480"/>
      </w:pPr>
      <w:r>
        <w:rPr>
          <w:rFonts w:ascii="Times New Roman" w:hAnsi="Times New Roman" w:eastAsia="宋体" w:cs="Times New Roman"/>
          <w:b/>
          <w:sz w:val="24"/>
        </w:rPr>
        <w:t>（3）高浓度荧光母液研制与荧光压裂液体系标准化性能评价。</w:t>
      </w:r>
    </w:p>
    <w:p>
      <w:pPr>
        <w:spacing w:line="360" w:lineRule="auto"/>
        <w:ind w:firstLine="480"/>
      </w:pPr>
      <w:r>
        <w:rPr>
          <w:rFonts w:ascii="Times New Roman" w:hAnsi="Times New Roman" w:eastAsia="宋体" w:cs="Times New Roman"/>
          <w:b w:val="0"/>
          <w:sz w:val="24"/>
        </w:rPr>
        <w:t>针对目前干粉直接加入方式存在的粉尘污染严重、分散不均匀、批次质量波动大等工程弊端，本部分首先研制高浓度（≥40 g/L）荧光粉悬浮母液。母液以去离子水为分散介质，以双层改性荧光粉为分散相，辅以协同分散剂（柠檬酸+非离子表面活性剂），通过高速剪切分散（高速均质机，转速5000~15000 rpm）和超声辅助分散制备。建立母液的静态稳定性评价方法（静置分层高度比-时间曲线）、动态稳定性评价方法（低速离心沉降法，1000~3000 rpm离心后的沉淀质量分数）及分散性评价方法（激光粒度分析，D10、D50、D90及跨距Span值），通过多次循环优化确定母液的最佳配方。</w:t>
      </w:r>
    </w:p>
    <w:p>
      <w:pPr>
        <w:spacing w:line="360" w:lineRule="auto"/>
        <w:ind w:firstLine="480"/>
      </w:pPr>
      <w:r>
        <w:rPr>
          <w:rFonts w:ascii="Times New Roman" w:hAnsi="Times New Roman" w:eastAsia="宋体" w:cs="Times New Roman"/>
          <w:b w:val="0"/>
          <w:sz w:val="24"/>
        </w:rPr>
        <w:t>进一步将荧光母液按不同体积比与HPG基液复配，严格依据中国石油天然气行业标准SY/T 6376-2008《压裂液通用技术条件》和SY/T 5107-2016《水基压裂液性能评价方法》（修改采用ISO 13503-1:2011和ISO 13503-4:2006）的各项要求，系统评价荧光压裂液终液的基液性能（表观粘度、pH值、密度）、交联冻胶性能（交联时间、粘弹性模量G'和G'、耐温耐剪切流变特性——采用高温高压流变仪，在170 s⁻¹下测定不同温度下的粘度-时间曲线）、悬砂性能（静态悬砂实验，记录支撑剂在冻胶中的沉降速率）及破胶性能（采用过硫酸铵氧化破胶体系，测定破胶液粘度、残渣含量及破胶后荧光粉在溶液中的残留率）。重点考察荧光母液的引入对冻胶交联动力学（交联时间是否延长）、流变性能（粘度和粘弹性模量是否下降）和破胶效果（破胶液残渣是否增加）的潜在影响，确保在满足裂缝示踪功能的同时不损害压裂液的工程性能。通过这一部分标准化评价，一方面验证体系是否全面满足SY/T 6376-2008中各项技术指标的现场施工要求，另一方面建立起荧光示踪压裂液的质量控制基准，为后续的现场应用奠定标准基础。</w:t>
      </w:r>
    </w:p>
    <w:p>
      <w:pPr>
        <w:spacing w:line="360" w:lineRule="auto"/>
        <w:ind w:firstLine="480"/>
      </w:pPr>
      <w:r>
        <w:rPr>
          <w:rFonts w:ascii="Times New Roman" w:hAnsi="Times New Roman" w:eastAsia="宋体" w:cs="Times New Roman"/>
          <w:b/>
          <w:sz w:val="24"/>
        </w:rPr>
        <w:t>（4）"分散-吸附"功能切换机制与荧光粉在砂岩裂缝壁面吸附规律研究。</w:t>
      </w:r>
    </w:p>
    <w:p>
      <w:pPr>
        <w:spacing w:line="360" w:lineRule="auto"/>
        <w:ind w:firstLine="480"/>
      </w:pPr>
      <w:r>
        <w:rPr>
          <w:rFonts w:ascii="Times New Roman" w:hAnsi="Times New Roman" w:eastAsia="宋体" w:cs="Times New Roman"/>
          <w:b w:val="0"/>
          <w:sz w:val="24"/>
        </w:rPr>
        <w:t>这是本研究中最为关键的界面化学科学问题。压裂液注入阶段要求荧光粉稳定悬浮于流体中（"分散态"），而破胶后又需要其牢固附着于裂缝壁面（"吸附态"），这两个需求在表面化学上构成一对看似不可调和的矛盾。本研究提出如下功能切换假说：在注入阶段，PEG外层的高度水合构象提供空间位阻屏障和渗透排斥力，加之柠檬酸螯合多价阳离子阻止配位交联，共同维持荧光粉的均匀分散；在破胶阶段，过硫酸铵氧化破胶剂不仅降解胍胶高分子链，同时也可能导致PEG链的部分氧化断裂和/或从荧光粉表面脱附（PEG对自由基攻击具有一定敏感性），从而暴露内层KH550的活性氨基（-NH₂）官能团[48]。暴露的-NH₂在弱酸性至中性条件下可发生质子化（-NH₃⁺），与砂岩裂缝壁面丰富的硅羟基（Si-OH，其等电点约pH 2~3，在中性至碱性条件下去质子化为Si-O⁻）发生静电吸引，同时在近距离范围内-NH₂与Si-OH之间可形成氢键，甚至在高温条件下发生缩合脱水形成Si-O-Si或Si-N共价键[49]。这三种相互作用的叠加——静电吸引（长程力）+氢键（短程力）+化学缩合（共价锚定）——共同实现荧光粉从液相"分散态"向固相"吸附态"的可控切换。</w:t>
      </w:r>
    </w:p>
    <w:p>
      <w:pPr>
        <w:spacing w:line="360" w:lineRule="auto"/>
        <w:ind w:firstLine="480"/>
      </w:pPr>
      <w:r>
        <w:rPr>
          <w:rFonts w:ascii="Times New Roman" w:hAnsi="Times New Roman" w:eastAsia="宋体" w:cs="Times New Roman"/>
          <w:b w:val="0"/>
          <w:sz w:val="24"/>
        </w:rPr>
        <w:t>为验证上述假说，本部分将设计系统的吸附批实验（Batch Adsorption Experiments），在模拟裂缝壁面的砂岩切片和平板模型上，通过对比不同表面状态荧光粉（未改性、单一硅烷改性、双层改性、破胶预处理双层改性）在模拟地层水中的吸附行为，并结合傅里叶变换红外光谱（FTIR）、X射线光电子能谱（XPS）、Zeta电位测定和石英晶体微天平（QCM-D）等技术，表征破胶前后荧光粉表面官能团的变化、Zeta电位-离子强度关系和吸附层的质量、厚度与粘弹性。系统考察温度（25~80°C）、接触时间（0~24 h）、初始颗粒浓度、矿化度（NaCl浓度0~100 g/L）及pH值（3~11）等因素对饱和吸附量和吸附速率的影响，拟合Langmuir、Freundlich和Temkin等温吸附模型，计算吸附自由能（ΔG°）、吸附焓（ΔH°）和吸附熵（ΔS°）等热力学参数，判断吸附过程的自发性和热效应特征。同时，采用拟一级、拟二级和颗粒内扩散动力学模型拟合吸附动力学数据，识别吸附速率的控制步骤（液膜扩散、颗粒内扩散或表面反应）。这一部分工作旨在从界面化学和胶体科学层面定量阐明"分散态→吸附态"功能切换的本质，为荧光粉在裂缝壁面高效牢固锚定提供理论指导。</w:t>
      </w:r>
    </w:p>
    <w:p>
      <w:pPr>
        <w:spacing w:line="360" w:lineRule="auto"/>
        <w:ind w:firstLine="480"/>
      </w:pPr>
      <w:r>
        <w:rPr>
          <w:rFonts w:ascii="Times New Roman" w:hAnsi="Times New Roman" w:eastAsia="宋体" w:cs="Times New Roman"/>
          <w:b/>
          <w:sz w:val="24"/>
        </w:rPr>
        <w:t>（5）荧光图像特征与裂缝几何形态的量化映射关系研究。</w:t>
      </w:r>
    </w:p>
    <w:p>
      <w:pPr>
        <w:spacing w:line="360" w:lineRule="auto"/>
        <w:ind w:firstLine="480"/>
      </w:pPr>
      <w:r>
        <w:rPr>
          <w:rFonts w:ascii="Times New Roman" w:hAnsi="Times New Roman" w:eastAsia="宋体" w:cs="Times New Roman"/>
          <w:b w:val="0"/>
          <w:sz w:val="24"/>
        </w:rPr>
        <w:t>解决了荧光粉的分散和吸附问题之后，下一个核心问题便是：荧光信号的强弱、空间分布和连续性是否与裂缝的几何特征存在稳定的对应关系？能否通过紫外成像直接定量判读裂缝的宽度、走向和粗糙度等关键参数？目前荧光示踪裂缝可视化研究主要停留于"能否看见"的定性评价阶段，缺乏从荧光图像到裂缝几何参数的量化反演模型，这是制约该技术从实验室演示走向工程诊断的关键瓶颈。</w:t>
      </w:r>
    </w:p>
    <w:p>
      <w:pPr>
        <w:spacing w:line="360" w:lineRule="auto"/>
        <w:ind w:firstLine="480"/>
      </w:pPr>
      <w:r>
        <w:rPr>
          <w:rFonts w:ascii="Times New Roman" w:hAnsi="Times New Roman" w:eastAsia="宋体" w:cs="Times New Roman"/>
          <w:b w:val="0"/>
          <w:sz w:val="24"/>
        </w:rPr>
        <w:t>本部分拟构建一套模拟裂缝可视化实验装置。该装置由以下模块组成：一组可调节裂缝宽度（0.1~2.0 mm）和粗糙度（通过不同粒度的砂纸/金刚砂喷涂表面模拟不同JRC粗糙度系数）的平行板裂缝模型（材质为砂岩或人造岩心切片）、一套注入系统（恒流泵+中间容器，模拟携砂液注入）、一套温控系统（模拟储层温度）和一套紫外暗室成像系统（365 nm紫外光源+高分辨率工业相机+滤光片）。实验完整模拟"注入荧光压裂液—破胶—返排—取心（拆卸模型）—紫外成像"全流程。获取裂缝壁面的荧光分布数字图像后，利用ImageJ或自行编写的Python图像处理脚本，提取灰度直方图、荧光覆盖率、荧光信号连续性指数（Signal Continuity Index, SCI）、荧光强度空间自相关函数等特征参数。将这些图像特征参数与裂缝的实际几何参数——宽度（显微镜/激光位移传感器实测）、粗糙度（激光共聚焦显微镜获取的三维表面形貌和JRC系数）、迂曲度（裂缝路径的实际长度与直线距离之比）——进行系统对照分析。采用多元线性回归、主成分分析（PCA）和偏最小二乘回归（PLSR）等多元统计方法，建立裂缝几何参数（因变量）与荧光图像特征参数（自变量）之间的量化映射模型。通过这部分工作，实现从"看得见"到"测得准"的跨越，形成一套基于取心岩样紫外成像的裂缝延伸形态定量判读方法学。</w:t>
      </w:r>
    </w:p>
    <w:p>
      <w:pPr>
        <w:spacing w:line="360" w:lineRule="auto"/>
        <w:ind w:firstLine="480"/>
      </w:pPr>
      <w:r>
        <w:rPr>
          <w:rFonts w:ascii="Times New Roman" w:hAnsi="Times New Roman" w:eastAsia="宋体" w:cs="Times New Roman"/>
          <w:b/>
          <w:sz w:val="24"/>
        </w:rPr>
        <w:t>（6）现场施工工艺方案优化与工程可行性综合评估。</w:t>
      </w:r>
    </w:p>
    <w:p>
      <w:pPr>
        <w:spacing w:line="360" w:lineRule="auto"/>
        <w:ind w:firstLine="480"/>
      </w:pPr>
      <w:r>
        <w:rPr>
          <w:rFonts w:ascii="Times New Roman" w:hAnsi="Times New Roman" w:eastAsia="宋体" w:cs="Times New Roman"/>
          <w:b w:val="0"/>
          <w:sz w:val="24"/>
        </w:rPr>
        <w:t>目前荧光示踪压裂液的研究多停留于实验室阶段，研发成果与现场应用之间存在明显的工程转化鸿沟。本部分围绕"母液预配—在线稀释—实时注入"的现场施工方案，系统优化以下关键工艺环节：（1）母液配制工艺优化：确定最佳的荧光粉浓度（目标≥40 g/L）、分散剂复配比例、搅拌速度和时间，确保母液在储存和运输过程中的稳定性（目标：储存7天无明显分层或荧光强度衰减）；（2）在线稀释混配工艺：确定母液与HPG基液的最佳稀释比（体积比）、混配设备和参数（静态混合器 vs. 动态混合器、混合线速度），确保稀释后终液的分散均匀性；（3）注入工艺优化：确定荧光压裂液各注入段的体积分配（前置液段+携砂液段+顶替液段中荧光母液的最佳添加方案），在保证有效裂缝荧光标记的前提下最小化荧光粉用量。</w:t>
      </w:r>
    </w:p>
    <w:p>
      <w:pPr>
        <w:spacing w:line="360" w:lineRule="auto"/>
        <w:ind w:firstLine="480"/>
      </w:pPr>
      <w:r>
        <w:rPr>
          <w:rFonts w:ascii="Times New Roman" w:hAnsi="Times New Roman" w:eastAsia="宋体" w:cs="Times New Roman"/>
          <w:b w:val="0"/>
          <w:sz w:val="24"/>
        </w:rPr>
        <w:t>同时，从经济性和环保性两个维度对技术方案进行综合评价。经济性评估包括：荧光粉原材料成本（分析SrAl₂O₄:Eu²⁺,Dy³⁺的工业级价格）、表面改性试剂成本（KH550、PEG4000、柠檬酸、表面活性剂的工业品价格）、母液配制附加工艺成本（设备、人工、能耗）以及相对于现有示踪监测技术的成本对比[50]。环保性评估包括：稀土元素（Sr、Eu、Dy）在返排液中的浸出浓度和环境迁移行为、返排液处理对常规水处理工艺（絮凝、过滤、离子交换等）的影响、以及废弃岩屑（含荧光粉吸附层）的环境风险评估。通过这部分工作，将实验室研发成果转化为一套技术经济可行、环境友好的现场施工工艺方案，为后续开展裂缝荧光示踪先导性现场试验提供直接工程技术支撑。</w:t>
      </w:r>
    </w:p>
    <w:p>
      <w:pPr>
        <w:spacing w:line="360" w:lineRule="auto"/>
        <w:ind w:firstLine="480"/>
      </w:pPr>
      <w:r>
        <w:rPr>
          <w:rFonts w:ascii="Times New Roman" w:hAnsi="Times New Roman" w:eastAsia="宋体" w:cs="Times New Roman"/>
          <w:b w:val="0"/>
          <w:sz w:val="24"/>
        </w:rPr>
        <w:t>上述六个部分的研究内容形成一条"基础问题→材料解决→体系构建→机理阐明→方法建立→工程转化"的完整递进式逻辑链条：从荧光粉的基础物性与环境适应性出发，经由双层表面化学改性与协同分散机制研究解决材料层面的悬浮难题，进而构建满足压裂液行业标准的荧光压裂液体系并建立标准化评价方法，再从界面化学与胶体科学层面深入阐明破胶诱导"分散→吸附"功能切换的分子机理，建立荧光图像信号与裂缝几何参数的量化判读方法，最终完成向现场工程应用的完整技术转化。各环节前后衔接、层层递进，共同服务于"研制出一种分散稳定、吸附牢固、信号清晰、便于取心验证的荧光HPG压裂液体系"这一总体研究目标。</w:t>
      </w:r>
    </w:p>
    <w:p>
      <w:pPr>
        <w:pStyle w:val="Heading2"/>
      </w:pPr>
      <w:r>
        <w:rPr>
          <w:rFonts w:ascii="Arial" w:hAnsi="Arial" w:eastAsia="黑体" w:cs="Arial"/>
        </w:rPr>
        <w:t>四、研究方法与技术路线</w:t>
      </w:r>
    </w:p>
    <w:p>
      <w:pPr>
        <w:spacing w:line="360" w:lineRule="auto"/>
        <w:ind w:firstLine="480"/>
      </w:pPr>
      <w:r>
        <w:rPr>
          <w:rFonts w:ascii="Times New Roman" w:hAnsi="Times New Roman" w:eastAsia="宋体" w:cs="Times New Roman"/>
          <w:b w:val="0"/>
          <w:sz w:val="24"/>
        </w:rPr>
        <w:t>本研究以600目（~23 μm）固相法合成的商用SrAl₂O₄:Eu²⁺,Dy³⁺长余辉荧光粉为示踪核心材料，以工业级羟丙基胍胶（HPG，取代度MS≈0.2~0.3）为压裂液稠化剂，以有机硼为交联剂（延缓交联体系），以过硫酸铵为氧化破胶剂，按照以下技术路线系统推进：</w:t>
      </w:r>
    </w:p>
    <w:p>
      <w:pPr>
        <w:spacing w:line="360" w:lineRule="auto"/>
        <w:ind w:firstLine="480"/>
      </w:pPr>
      <w:r>
        <w:rPr>
          <w:rFonts w:ascii="Times New Roman" w:hAnsi="Times New Roman" w:eastAsia="宋体" w:cs="Times New Roman"/>
          <w:b w:val="0"/>
          <w:sz w:val="24"/>
        </w:rPr>
        <w:t>第一阶段——荧光粉基础物性与储层环境适应性评价：采用XRD、SEM-EDS、激光粒度分析、荧光光谱仪（稳态发射光谱+余辉衰减曲线）等手段对原始荧光粉进行全面物性表征；随后通过系列控制变量实验（温度、氧化剂浓度、矿化度、pH值分别作为单变量），获取荧光粉在不同储层环境条件下的发光衰减动力学参数和临界失效条件，划定其在压裂工况下的适用边界。</w:t>
      </w:r>
    </w:p>
    <w:p>
      <w:pPr>
        <w:spacing w:line="360" w:lineRule="auto"/>
        <w:ind w:firstLine="480"/>
      </w:pPr>
      <w:r>
        <w:rPr>
          <w:rFonts w:ascii="Times New Roman" w:hAnsi="Times New Roman" w:eastAsia="宋体" w:cs="Times New Roman"/>
          <w:b w:val="0"/>
          <w:sz w:val="24"/>
        </w:rPr>
        <w:t>第二阶段——双层表面改性工艺优化与分散机理研究：以KH550为化学锚固层、PEG4000为物理屏蔽层，通过控制变量法和响应面优化法确定最佳偶联剂用量、PEG分子量和浓度、柠檬酸浓度及非离子表面活性剂配比，形成标准化的双层改性工艺流程。通过沉降实验（浊度法+拍照法）、激光粒度分析、Zeta电位测定和流变学表征（改性粉-HPG基液的稳态剪切流变曲线）评价改性效果，并通过FTIR、XPS和热重分析（TGA）验证双层包覆的化学键合状态和有机物含量。在此基础上，通过设计不同组分组合的对照实验（单独柠檬酸、单独表面活性剂、单独PEG、两两组合、三者组合），系统剥离各组分在协同分散中的贡献率，阐明"化学螯合+界面润湿+空间位阻"多层次协同分散机制的物理化学本质。</w:t>
      </w:r>
    </w:p>
    <w:p>
      <w:pPr>
        <w:spacing w:line="360" w:lineRule="auto"/>
        <w:ind w:firstLine="480"/>
      </w:pPr>
      <w:r>
        <w:rPr>
          <w:rFonts w:ascii="Times New Roman" w:hAnsi="Times New Roman" w:eastAsia="宋体" w:cs="Times New Roman"/>
          <w:b w:val="0"/>
          <w:sz w:val="24"/>
        </w:rPr>
        <w:t>第三阶段——荧光母液研制与压裂液体系性能标准化评价：以最佳改性工艺制备的荧光粉为分散相，通过高速剪切+超声辅助分散工艺制备高浓度（≥40 g/L）悬浮母液。将母液按梯度体积比与HPG基液复配，全面依据SY/T 6376-2008和SY/T 5107-2016的试验方法和指标要求，系统完成基液性能、交联冻胶性能和破胶性能的标准化评价。</w:t>
      </w:r>
    </w:p>
    <w:p>
      <w:pPr>
        <w:spacing w:line="360" w:lineRule="auto"/>
        <w:ind w:firstLine="480"/>
      </w:pPr>
      <w:r>
        <w:rPr>
          <w:rFonts w:ascii="Times New Roman" w:hAnsi="Times New Roman" w:eastAsia="宋体" w:cs="Times New Roman"/>
          <w:b w:val="0"/>
          <w:sz w:val="24"/>
        </w:rPr>
        <w:t>第四阶段——"分散—吸附"功能切换机制验证与吸附规律研究：通过设计系统的吸附批实验（Batch法），结合FTIR、XPS、Zeta电位和QCM-D等界面表征技术，对比破胶前后改性荧光粉的表面化学变化及其在砂岩表面对模型表面的吸附行为差异，验证所提出的PEG脱附-KH550氨基暴露-静电/氢键/共价锚定三级协同吸附假说的正确性。通过吸附等温线和动力学模型拟合，建立吸附过程的定量热力学和动力学模型。</w:t>
      </w:r>
    </w:p>
    <w:p>
      <w:pPr>
        <w:spacing w:line="360" w:lineRule="auto"/>
        <w:ind w:firstLine="480"/>
      </w:pPr>
      <w:r>
        <w:rPr>
          <w:rFonts w:ascii="Times New Roman" w:hAnsi="Times New Roman" w:eastAsia="宋体" w:cs="Times New Roman"/>
          <w:b w:val="0"/>
          <w:sz w:val="24"/>
        </w:rPr>
        <w:t>第五阶段——荧光信号与裂缝几何量化映射关系建立：通过构建模拟裂缝实验装置，系统开展不同裂缝宽度、粗糙度、迂曲度条件下的荧光示踪模拟实验，利用数字图像处理技术和多元统计分析方法，建立裂缝几何参数与荧光图像特征之间的量化映射模型。</w:t>
      </w:r>
    </w:p>
    <w:p>
      <w:pPr>
        <w:spacing w:line="360" w:lineRule="auto"/>
        <w:ind w:firstLine="480"/>
      </w:pPr>
      <w:r>
        <w:rPr>
          <w:rFonts w:ascii="Times New Roman" w:hAnsi="Times New Roman" w:eastAsia="宋体" w:cs="Times New Roman"/>
          <w:b w:val="0"/>
          <w:sz w:val="24"/>
        </w:rPr>
        <w:t>第六阶段——现场工艺优化与可行性评估：围绕"母液预配+在线稀释"注入方式，优化关键施工工艺参数，并从经济性和环保性两个维度完成技术方案的可行性综合评估。</w:t>
      </w:r>
    </w:p>
    <w:p>
      <w:pPr>
        <w:pStyle w:val="Heading2"/>
      </w:pPr>
      <w:r>
        <w:rPr>
          <w:rFonts w:ascii="Arial" w:hAnsi="Arial" w:eastAsia="黑体" w:cs="Arial"/>
        </w:rPr>
        <w:t>五、特色与创新之处</w:t>
      </w:r>
    </w:p>
    <w:p>
      <w:pPr>
        <w:spacing w:line="360" w:lineRule="auto"/>
        <w:ind w:firstLine="480"/>
      </w:pPr>
      <w:r>
        <w:rPr>
          <w:rFonts w:ascii="Times New Roman" w:hAnsi="Times New Roman" w:eastAsia="宋体" w:cs="Times New Roman"/>
          <w:b w:val="0"/>
          <w:sz w:val="24"/>
        </w:rPr>
        <w:t>（1）首次将"KH550化学锚固-PEG4000物理屏蔽"双层表面改性策略引入压裂裂缝荧光示踪领域。该核壳结构设计不仅为高密度微米荧光粉提供了耐水解保护层、分散稳定层和多价阳离子屏蔽层的三重功能，更关键的是创造了一个可响应破胶氧化环境的"智能"表面——PEG外层在过硫酸铵氧化条件下发生部分降解脱附，暴露的KH550内层活性氨基与砂岩裂缝壁面的硅羟基发生静电吸引-氢键-化学缩合的三级协同锚定，从根本上解决了"分散"与"吸附"两大功能需求在表面化学层面的矛盾。这一可切换表面化学设计在裂缝示踪材料领域为首次提出。</w:t>
      </w:r>
    </w:p>
    <w:p>
      <w:pPr>
        <w:spacing w:line="360" w:lineRule="auto"/>
        <w:ind w:firstLine="480"/>
      </w:pPr>
      <w:r>
        <w:rPr>
          <w:rFonts w:ascii="Times New Roman" w:hAnsi="Times New Roman" w:eastAsia="宋体" w:cs="Times New Roman"/>
          <w:b w:val="0"/>
          <w:sz w:val="24"/>
        </w:rPr>
        <w:t>（2）建立了"化学螯合—界面润湿—空间位阻"多层次协同分散模型。从胶体与界面科学的视角，系统解析了柠檬酸的螯合屏蔽（化学作用）、非离子表面活性剂的界面润湿（物理吸附）与PEG长链的空间位阻（聚合物物理）这三个不同层次机制在荧光粉稳定分散中的各自贡献和协同效应，突破了现有研究中单一机制（仅空间位阻或仅静电排斥）难以解决的高密度（3.6~4.0 g/cm³）、不规则形貌、高比表面积三重挑战。</w:t>
      </w:r>
    </w:p>
    <w:p>
      <w:pPr>
        <w:spacing w:line="360" w:lineRule="auto"/>
        <w:ind w:firstLine="480"/>
      </w:pPr>
      <w:r>
        <w:rPr>
          <w:rFonts w:ascii="Times New Roman" w:hAnsi="Times New Roman" w:eastAsia="宋体" w:cs="Times New Roman"/>
          <w:b w:val="0"/>
          <w:sz w:val="24"/>
        </w:rPr>
        <w:t>（3）提出了破胶诱导"分散态→吸附态"功能切换的全新概念。通过在荧光粉表面构建化学响应性双层结构，实现了在单一压裂液体系中完成"注入时稳定悬浮、破胶后牢固锚定"两种截然相反功能的时间序列切换。通过系统的吸附热力学、动力学模型和表面化学表征数据的多重交叉验证，从界面化学的分子层面阐明了功能切换的本质，为智能压裂液功能添加剂的设计提供了全新的理论范式。</w:t>
      </w:r>
    </w:p>
    <w:p>
      <w:pPr>
        <w:spacing w:line="360" w:lineRule="auto"/>
        <w:ind w:firstLine="480"/>
      </w:pPr>
      <w:r>
        <w:rPr>
          <w:rFonts w:ascii="Times New Roman" w:hAnsi="Times New Roman" w:eastAsia="宋体" w:cs="Times New Roman"/>
          <w:b w:val="0"/>
          <w:sz w:val="24"/>
        </w:rPr>
        <w:t>（4）构建了基于紫外成像的裂缝几何参数量化判读新方法。突破现有荧光示踪研究中"仅定性观察、无定量判读"的局限，建立了荧光信号强度、覆盖率和连续性指数与裂缝宽度、粗糙度和迂曲度之间的多元统计映射模型，形成了从荧光图像到裂缝几何参数的定量反演方法。这一方法的建立，使压后取心岩样成为承载裂缝形态"可取证"实物证据的直接载体。</w:t>
      </w:r>
    </w:p>
    <w:p>
      <w:pPr>
        <w:pStyle w:val="Heading2"/>
      </w:pPr>
      <w:r>
        <w:rPr>
          <w:rFonts w:ascii="Arial" w:hAnsi="Arial" w:eastAsia="黑体" w:cs="Arial"/>
        </w:rPr>
        <w:t>六、预期研究成果</w:t>
      </w:r>
    </w:p>
    <w:p>
      <w:pPr>
        <w:spacing w:line="360" w:lineRule="auto"/>
      </w:pPr>
      <w:r>
        <w:rPr>
          <w:rFonts w:ascii="Times New Roman" w:hAnsi="Times New Roman" w:eastAsia="宋体" w:cs="Times New Roman"/>
          <w:b w:val="0"/>
          <w:sz w:val="24"/>
        </w:rPr>
        <w:t>（1）建立荧光粉双层表面改性标准化工艺流程，获得一套可重复的改性工艺参数组合（偶联剂用量、PEG浓度与分子量、柠檬酸浓度、表面活性剂类型及复配比）。改性粉体在HPG基液中静置2小时无明显沉降（浊度法验证），Zeta电位绝对值≥30 mV，粒度分布D50与原始粉体偏差≤20%。</w:t>
      </w:r>
    </w:p>
    <w:p>
      <w:pPr>
        <w:spacing w:line="360" w:lineRule="auto"/>
      </w:pPr>
      <w:r>
        <w:rPr>
          <w:rFonts w:ascii="Times New Roman" w:hAnsi="Times New Roman" w:eastAsia="宋体" w:cs="Times New Roman"/>
          <w:b w:val="0"/>
          <w:sz w:val="24"/>
        </w:rPr>
        <w:t>（2）研制浓度≥40 g/L的高稳定荧光粉悬浮母液，7天储存期内无明显分层（分层高度比≤5%）和荧光衰减（发光强度下降≤10%），满足现场运输、储存和注入要求。</w:t>
      </w:r>
    </w:p>
    <w:p>
      <w:pPr>
        <w:spacing w:line="360" w:lineRule="auto"/>
      </w:pPr>
      <w:r>
        <w:rPr>
          <w:rFonts w:ascii="Times New Roman" w:hAnsi="Times New Roman" w:eastAsia="宋体" w:cs="Times New Roman"/>
          <w:b w:val="0"/>
          <w:sz w:val="24"/>
        </w:rPr>
        <w:t>（3）形成一套完整的荧光HPG压裂液性能标准化评价方法，各项技术指标（基液粘度、交联时间、耐温耐剪切流变性、悬砂性、破胶液粘度和残渣含量）满足SY/T 6376-2008和SY/T 5107-2016的要求。</w:t>
      </w:r>
    </w:p>
    <w:p>
      <w:pPr>
        <w:spacing w:line="360" w:lineRule="auto"/>
      </w:pPr>
      <w:r>
        <w:rPr>
          <w:rFonts w:ascii="Times New Roman" w:hAnsi="Times New Roman" w:eastAsia="宋体" w:cs="Times New Roman"/>
          <w:b w:val="0"/>
          <w:sz w:val="24"/>
        </w:rPr>
        <w:t>（4）揭示KH550改性荧光粉在砂岩表面的吸附机制，验证"PEG脱附→KH550氨基暴露→静电吸引+氢键+化学缩合"三级协同锚定假说，建立吸附等温线和动力学模型，明确吸附过程的热力学性质和控制步骤。</w:t>
      </w:r>
    </w:p>
    <w:p>
      <w:pPr>
        <w:spacing w:line="360" w:lineRule="auto"/>
      </w:pPr>
      <w:r>
        <w:rPr>
          <w:rFonts w:ascii="Times New Roman" w:hAnsi="Times New Roman" w:eastAsia="宋体" w:cs="Times New Roman"/>
          <w:b w:val="0"/>
          <w:sz w:val="24"/>
        </w:rPr>
        <w:t>（5）建立基于取心岩样紫外成像的裂缝几何量化判读方法，获得荧光覆盖率、SCI与裂缝宽度、粗糙度的多元回归模型（R²≥0.85），实现裂缝形态的可视化定量评价。</w:t>
      </w:r>
    </w:p>
    <w:p>
      <w:pPr>
        <w:spacing w:line="360" w:lineRule="auto"/>
      </w:pPr>
      <w:r>
        <w:rPr>
          <w:rFonts w:ascii="Times New Roman" w:hAnsi="Times New Roman" w:eastAsia="宋体" w:cs="Times New Roman"/>
          <w:b w:val="0"/>
          <w:sz w:val="24"/>
        </w:rPr>
        <w:t>（6）形成一套经技术和经济可行性评估的"母液预配+在线稀释"现场施工工艺方案，为后续裂缝荧光示踪先导性现场试验奠定直接的工程基础。</w:t>
      </w:r>
    </w:p>
    <w:p>
      <w:r>
        <w:br w:type="page"/>
      </w:r>
    </w:p>
    <w:p>
      <w:pPr>
        <w:pStyle w:val="Heading1"/>
      </w:pPr>
      <w:r>
        <w:rPr>
          <w:rFonts w:ascii="Arial" w:hAnsi="Arial" w:eastAsia="黑体" w:cs="Arial"/>
        </w:rPr>
        <w:t>参考文献</w:t>
      </w:r>
    </w:p>
    <w:p>
      <w:pPr>
        <w:spacing w:line="276" w:lineRule="auto"/>
        <w:ind w:firstLine="0"/>
      </w:pPr>
      <w:r>
        <w:rPr>
          <w:rFonts w:ascii="Times New Roman" w:hAnsi="Times New Roman" w:eastAsia="宋体" w:cs="Times New Roman"/>
          <w:sz w:val="20"/>
        </w:rPr>
        <w:t>[1] Montgomery, C.T. &amp; Smith, M.B. (2010). Hydraulic Fracturing: History of an Enduring Technology. Journal of Petroleum Technology, 62(12): 26-40.</w:t>
      </w:r>
    </w:p>
    <w:p>
      <w:pPr>
        <w:spacing w:line="276" w:lineRule="auto"/>
        <w:ind w:firstLine="0"/>
      </w:pPr>
      <w:r>
        <w:rPr>
          <w:rFonts w:ascii="Times New Roman" w:hAnsi="Times New Roman" w:eastAsia="宋体" w:cs="Times New Roman"/>
          <w:sz w:val="20"/>
        </w:rPr>
        <w:t>[2] Maxwell, S.C. (2014). Microseismic Imaging of Hydraulic Fracturing: Improved Engineering of Unconventional Shale Reservoirs. SEG Distinguished Instructor Series No. 17. Tulsa: Society of Exploration Geophysicists. ISBN 978-1560803157.</w:t>
      </w:r>
    </w:p>
    <w:p>
      <w:pPr>
        <w:spacing w:line="276" w:lineRule="auto"/>
        <w:ind w:firstLine="0"/>
      </w:pPr>
      <w:r>
        <w:rPr>
          <w:rFonts w:ascii="Times New Roman" w:hAnsi="Times New Roman" w:eastAsia="宋体" w:cs="Times New Roman"/>
          <w:sz w:val="20"/>
        </w:rPr>
        <w:t>[3] Economides, M.J. &amp; Nolte, K.G. (Eds.) (2000). Reservoir Stimulation (3rd ed.). Chichester, UK: John Wiley &amp; Sons. ISBN 978-0471491927.</w:t>
      </w:r>
    </w:p>
    <w:p>
      <w:pPr>
        <w:spacing w:line="276" w:lineRule="auto"/>
        <w:ind w:firstLine="0"/>
      </w:pPr>
      <w:r>
        <w:rPr>
          <w:rFonts w:ascii="Times New Roman" w:hAnsi="Times New Roman" w:eastAsia="宋体" w:cs="Times New Roman"/>
          <w:sz w:val="20"/>
        </w:rPr>
        <w:t>[4] Mayerhofer, M.J., Lolon, E.P., Warpinski, N.R., Cipolla, C.L., Walser, D., &amp; Rightmire, C.M. (2010). What Is Stimulated Reservoir Volume? SPE Production &amp; Operations, 25(1): 89-98. DOI: 10.2118/119890-PA.</w:t>
      </w:r>
    </w:p>
    <w:p>
      <w:pPr>
        <w:spacing w:line="276" w:lineRule="auto"/>
        <w:ind w:firstLine="0"/>
      </w:pPr>
      <w:r>
        <w:rPr>
          <w:rFonts w:ascii="Times New Roman" w:hAnsi="Times New Roman" w:eastAsia="宋体" w:cs="Times New Roman"/>
          <w:sz w:val="20"/>
        </w:rPr>
        <w:t>[5] Fisher, M.K., Heinze, J.R., Harris, C.D., Davidson, B.M., Wright, C.A., &amp; Dunn, K.P. (2004). Optimizing Horizontal Completion Techniques in the Barnett Shale Using Microseismic Fracture Mapping. SPE-90051-MS. Presented at SPE ATCE, Houston, September 2004. DOI: 10.2118/90051-MS.</w:t>
      </w:r>
    </w:p>
    <w:p>
      <w:pPr>
        <w:spacing w:line="276" w:lineRule="auto"/>
        <w:ind w:firstLine="0"/>
      </w:pPr>
      <w:r>
        <w:rPr>
          <w:rFonts w:ascii="Times New Roman" w:hAnsi="Times New Roman" w:eastAsia="宋体" w:cs="Times New Roman"/>
          <w:sz w:val="20"/>
        </w:rPr>
        <w:t>[6] Cipolla, C. &amp; Wallace, J. (2014). Stimulated Reservoir Volume: A Misapplied Concept? SPE-168596-MS. Presented at SPE Hydraulic Fracturing Technology Conference, The Woodlands, February 2014. DOI: 10.2118/168596-MS.</w:t>
      </w:r>
    </w:p>
    <w:p>
      <w:pPr>
        <w:spacing w:line="276" w:lineRule="auto"/>
        <w:ind w:firstLine="0"/>
      </w:pPr>
      <w:r>
        <w:rPr>
          <w:rFonts w:ascii="Times New Roman" w:hAnsi="Times New Roman" w:eastAsia="宋体" w:cs="Times New Roman"/>
          <w:sz w:val="20"/>
        </w:rPr>
        <w:t>[7] Warpinski, N.R., Mayerhofer, M.J., Vincent, M.C., Cipolla, C.L., &amp; Lolon, E.P. (2009). Stimulating Unconventional Reservoirs: Maximizing Network Growth While Optimizing Fracture Conductivity. Journal of Canadian Petroleum Technology, 48(10): 39-51. DOI: 10.2118/114173-PA.</w:t>
      </w:r>
    </w:p>
    <w:p>
      <w:pPr>
        <w:spacing w:line="276" w:lineRule="auto"/>
        <w:ind w:firstLine="0"/>
      </w:pPr>
      <w:r>
        <w:rPr>
          <w:rFonts w:ascii="Times New Roman" w:hAnsi="Times New Roman" w:eastAsia="宋体" w:cs="Times New Roman"/>
          <w:sz w:val="20"/>
        </w:rPr>
        <w:t>[8] Cipolla, C.L. &amp; Wright, C.A. (2002). Diagnostic Techniques To Understand Hydraulic Fracturing: What? Why? and How? SPE Production &amp; Facilities, 17(1): 23-35. DOI: 10.2118/75359-PA.</w:t>
      </w:r>
    </w:p>
    <w:p>
      <w:pPr>
        <w:spacing w:line="276" w:lineRule="auto"/>
        <w:ind w:firstLine="0"/>
      </w:pPr>
      <w:r>
        <w:rPr>
          <w:rFonts w:ascii="Times New Roman" w:hAnsi="Times New Roman" w:eastAsia="宋体" w:cs="Times New Roman"/>
          <w:sz w:val="20"/>
        </w:rPr>
        <w:t>[9] Warpinski, N.R. (2009). Integrating Microseismic Monitoring With Well Completions, Reservoir Behavior, and Rock Mechanics. SPE-125239-MS. Presented at SPE Tight Gas Completions Conference, San Antonio, June 2009. DOI: 10.2118/125239-MS.</w:t>
      </w:r>
    </w:p>
    <w:p>
      <w:pPr>
        <w:spacing w:line="276" w:lineRule="auto"/>
        <w:ind w:firstLine="0"/>
      </w:pPr>
      <w:r>
        <w:rPr>
          <w:rFonts w:ascii="Times New Roman" w:hAnsi="Times New Roman" w:eastAsia="宋体" w:cs="Times New Roman"/>
          <w:sz w:val="20"/>
        </w:rPr>
        <w:t>[10] Warpinski, N.R. (1996). Hydraulic Fracture Diagnostics. Journal of Petroleum Technology, 48(10): 907-910. SPE-36361-JPT. DOI: 10.2118/36361-PA.</w:t>
      </w:r>
    </w:p>
    <w:p>
      <w:pPr>
        <w:spacing w:line="276" w:lineRule="auto"/>
        <w:ind w:firstLine="0"/>
      </w:pPr>
      <w:r>
        <w:rPr>
          <w:rFonts w:ascii="Times New Roman" w:hAnsi="Times New Roman" w:eastAsia="宋体" w:cs="Times New Roman"/>
          <w:sz w:val="20"/>
        </w:rPr>
        <w:t>[11] de Melo, R.C.B. &amp; Carballo Cabrera, A.C. (2025). Advances in Hydraulic Fracturing Mapping: Integrating Multi-Scale Technologies for Optimal Reservoir Performance. SPE-228867-MS. Presented at ADIPEC, Abu Dhabi, November 2025. DOI: 10.2118/228867-MS.</w:t>
      </w:r>
    </w:p>
    <w:p>
      <w:pPr>
        <w:spacing w:line="276" w:lineRule="auto"/>
        <w:ind w:firstLine="0"/>
      </w:pPr>
      <w:r>
        <w:rPr>
          <w:rFonts w:ascii="Times New Roman" w:hAnsi="Times New Roman" w:eastAsia="宋体" w:cs="Times New Roman"/>
          <w:sz w:val="20"/>
        </w:rPr>
        <w:t>[12] Cipolla, C., Maxwell, S., Mack, M., &amp; Downie, R. (2011). A Practical Guide to Interpreting Microseismic Measurements. SPE-144067-MS. Presented at SPE North American Unconventional Gas Conference, The Woodlands, June 2011. DOI: 10.2118/144067-MS.</w:t>
      </w:r>
    </w:p>
    <w:p>
      <w:pPr>
        <w:spacing w:line="276" w:lineRule="auto"/>
        <w:ind w:firstLine="0"/>
      </w:pPr>
      <w:r>
        <w:rPr>
          <w:rFonts w:ascii="Times New Roman" w:hAnsi="Times New Roman" w:eastAsia="宋体" w:cs="Times New Roman"/>
          <w:sz w:val="20"/>
        </w:rPr>
        <w:t>[13] Maxwell, S.C. &amp; Cipolla, C. (2011). What Does Microseismicity Tell Us About Hydraulic Fracturing? SPE-146932-MS. Presented at SPE ATCE, Denver, October-November 2011. DOI: 10.2118/146932-MS.</w:t>
      </w:r>
    </w:p>
    <w:p>
      <w:pPr>
        <w:spacing w:line="276" w:lineRule="auto"/>
        <w:ind w:firstLine="0"/>
      </w:pPr>
      <w:r>
        <w:rPr>
          <w:rFonts w:ascii="Times New Roman" w:hAnsi="Times New Roman" w:eastAsia="宋体" w:cs="Times New Roman"/>
          <w:sz w:val="20"/>
        </w:rPr>
        <w:t>[14] Warpinski, N.R., Sullivan, R.B., Uhl, J.E., Waltman, C.K., &amp; Machovoe, S.R. (2003). Improved Microseismic Fracture Mapping Using Perforation Timing Measurements for Velocity Calibration. SPE-84488-MS. Presented at SPE ATCE, Denver, October 2003. DOI: 10.2118/84488-MS.</w:t>
      </w:r>
    </w:p>
    <w:p>
      <w:pPr>
        <w:spacing w:line="276" w:lineRule="auto"/>
        <w:ind w:firstLine="0"/>
      </w:pPr>
      <w:r>
        <w:rPr>
          <w:rFonts w:ascii="Times New Roman" w:hAnsi="Times New Roman" w:eastAsia="宋体" w:cs="Times New Roman"/>
          <w:sz w:val="20"/>
        </w:rPr>
        <w:t>[15] Jin, G. &amp; Roy, B. (2017). Hydraulic-fracture geometry characterization using low-frequency DAS signal. The Leading Edge, 36(12): 975-980. DOI: 10.1190/tle36120975.1.</w:t>
      </w:r>
    </w:p>
    <w:p>
      <w:pPr>
        <w:spacing w:line="276" w:lineRule="auto"/>
        <w:ind w:firstLine="0"/>
      </w:pPr>
      <w:r>
        <w:rPr>
          <w:rFonts w:ascii="Times New Roman" w:hAnsi="Times New Roman" w:eastAsia="宋体" w:cs="Times New Roman"/>
          <w:sz w:val="20"/>
        </w:rPr>
        <w:t>[16] Molenaar, M.M., Hill, D.J., Webster, P., Fidan, E., &amp; Birch, B. (2012). First Downhole Application of Distributed Acoustic Sensing for Hydraulic-Fracturing Monitoring and Diagnostics. SPE Drilling &amp; Completion, 27(1): 32-38. DOI: 10.2118/140561-PA.</w:t>
      </w:r>
    </w:p>
    <w:p>
      <w:pPr>
        <w:spacing w:line="276" w:lineRule="auto"/>
        <w:ind w:firstLine="0"/>
      </w:pPr>
      <w:r>
        <w:rPr>
          <w:rFonts w:ascii="Times New Roman" w:hAnsi="Times New Roman" w:eastAsia="宋体" w:cs="Times New Roman"/>
          <w:sz w:val="20"/>
        </w:rPr>
        <w:t>[17] Salman, A., Kurtoglu, B., &amp; Kazemi, H. (2014). Analysis of Chemical Tracer Flowback in Unconventional Reservoirs. SPE-171656-MS. Presented at SPE/CSUR Unconventional Resources Conference, Calgary, September-October 2014. DOI: 10.2118/171656-MS.</w:t>
      </w:r>
    </w:p>
    <w:p>
      <w:pPr>
        <w:spacing w:line="276" w:lineRule="auto"/>
        <w:ind w:firstLine="0"/>
      </w:pPr>
      <w:r>
        <w:rPr>
          <w:rFonts w:ascii="Times New Roman" w:hAnsi="Times New Roman" w:eastAsia="宋体" w:cs="Times New Roman"/>
          <w:sz w:val="20"/>
        </w:rPr>
        <w:t>[18] LaBrecque, D., Brigham, R., Denison, J., Murdoch, L., Slack, W., Liu, Q.H., Fang, Y., Dai, J., Hu, Y., Yu, Z., Kleinhammes, A., Doyle, P., Wu, Y., &amp; Ahmadian, M. (2016). Remote Imaging of Proppants in Hydraulic Fracture Networks Using Electromagnetic Methods: Results of Small-Scale Field Experiments. SPE-179170-MS. Presented at SPE Hydraulic Fracturing Technology Conference, The Woodlands, February 2016. DOI: 10.2118/179170-MS.</w:t>
      </w:r>
    </w:p>
    <w:p>
      <w:pPr>
        <w:spacing w:line="276" w:lineRule="auto"/>
        <w:ind w:firstLine="0"/>
      </w:pPr>
      <w:r>
        <w:rPr>
          <w:rFonts w:ascii="Times New Roman" w:hAnsi="Times New Roman" w:eastAsia="宋体" w:cs="Times New Roman"/>
          <w:sz w:val="20"/>
        </w:rPr>
        <w:t>[19] Wright, C.A., Davis, E.J., Golich, G.M., Ward, J.F., Demetrius, S.L., Minner, W.A., &amp; Weijers, L. (1998). Downhole Tiltmeter Fracture Mapping: Finally Measuring Hydraulic Fracture Dimensions. SPE-46194-MS. Presented at SPE Western Regional Meeting, Bakersfield, May 1998. DOI: 10.2118/46194-MS.</w:t>
      </w:r>
    </w:p>
    <w:p>
      <w:pPr>
        <w:spacing w:line="276" w:lineRule="auto"/>
        <w:ind w:firstLine="0"/>
      </w:pPr>
      <w:r>
        <w:rPr>
          <w:rFonts w:ascii="Times New Roman" w:hAnsi="Times New Roman" w:eastAsia="宋体" w:cs="Times New Roman"/>
          <w:sz w:val="20"/>
        </w:rPr>
        <w:t>[20] Chen, Y., Suzuki, T., Bennour, Z., Nagaya, Y., Ishida, T., Chen, Q., &amp; Akai, T. (2014). Visualization of Fractures Induced by Hydraulic Fracturing. ISRM-ARMS8-2014-192. Presented at 8th Asian Rock Mechanics Symposium, Sapporo, October 2014.</w:t>
      </w:r>
    </w:p>
    <w:p>
      <w:pPr>
        <w:spacing w:line="276" w:lineRule="auto"/>
        <w:ind w:firstLine="0"/>
      </w:pPr>
      <w:r>
        <w:rPr>
          <w:rFonts w:ascii="Times New Roman" w:hAnsi="Times New Roman" w:eastAsia="宋体" w:cs="Times New Roman"/>
          <w:sz w:val="20"/>
        </w:rPr>
        <w:t>[21] Takeuchi, T., Fujimoto, A., Inoue, R., Ishida, T., Danjo, T., Yokoyama, T., &amp; Fujii, H. (2025). Outcrop-Scale Hydraulic Fracturing Experiments with a Coagulable Resin and Data Analysis Results. Geosciences, 15(3): 103. DOI: 10.3390/geosciences15030103.</w:t>
      </w:r>
    </w:p>
    <w:p>
      <w:pPr>
        <w:spacing w:line="276" w:lineRule="auto"/>
        <w:ind w:firstLine="0"/>
      </w:pPr>
      <w:r>
        <w:rPr>
          <w:rFonts w:ascii="Times New Roman" w:hAnsi="Times New Roman" w:eastAsia="宋体" w:cs="Times New Roman"/>
          <w:sz w:val="20"/>
        </w:rPr>
        <w:t>[22] Guryanov, A., Gazizov, A., Medvedev, O., Ovchinnikov, K., Buzin, P., &amp; Katashov, A. (2019). Application of Fluorescent Markers to Determine the Formation Fluid Inflow After MFrac. SPE-196776-MS. Presented at SPE Russian Petroleum Technology Conference, Moscow, October 2019. DOI: 10.2118/196776-MS.</w:t>
      </w:r>
    </w:p>
    <w:p>
      <w:pPr>
        <w:spacing w:line="276" w:lineRule="auto"/>
        <w:ind w:firstLine="0"/>
      </w:pPr>
      <w:r>
        <w:rPr>
          <w:rFonts w:ascii="Times New Roman" w:hAnsi="Times New Roman" w:eastAsia="宋体" w:cs="Times New Roman"/>
          <w:sz w:val="20"/>
        </w:rPr>
        <w:t>[23] Matsuzawa, T., Aoki, Y., Takeuchi, N., &amp; Murayama, Y. (1996). A New Long Phosphorescent Phosphor with High Brightness, SrAl₂O₄:Eu²⁺,Dy³⁺. Journal of the Electrochemical Society, 143(8): 2670-2673. DOI: 10.1149/1.1837067.</w:t>
      </w:r>
    </w:p>
    <w:p>
      <w:pPr>
        <w:spacing w:line="276" w:lineRule="auto"/>
        <w:ind w:firstLine="0"/>
      </w:pPr>
      <w:r>
        <w:rPr>
          <w:rFonts w:ascii="Times New Roman" w:hAnsi="Times New Roman" w:eastAsia="宋体" w:cs="Times New Roman"/>
          <w:sz w:val="20"/>
        </w:rPr>
        <w:t>[24] Molenaar, M.M., Fidan, E., &amp; Hill, D.J. (2012). Real-Time Downhole Monitoring of Hydraulic Fracturing Treatments Using Fibre Optic Distributed Temperature and Acoustic Sensing. SPE-152981-MS. Presented at SPE/EAGE European Unconventional Resources Conference, Vienna, March 2012. DOI: 10.2118/152981-MS.</w:t>
      </w:r>
    </w:p>
    <w:p>
      <w:pPr>
        <w:spacing w:line="276" w:lineRule="auto"/>
        <w:ind w:firstLine="0"/>
      </w:pPr>
      <w:r>
        <w:rPr>
          <w:rFonts w:ascii="Times New Roman" w:hAnsi="Times New Roman" w:eastAsia="宋体" w:cs="Times New Roman"/>
          <w:sz w:val="20"/>
        </w:rPr>
        <w:t>[25] Sierra, J., Kaura, J., Gualtieri, D., Glasbergen, G., Sarker, D., &amp; Johnson, D. (2008). DTS Monitoring of Hydraulic Fracturing: Experiences and Lessons Learned. SPE-116182-MS. Presented at SPE ATCE, Denver, September 2008. DOI: 10.2118/116182-MS.</w:t>
      </w:r>
    </w:p>
    <w:p>
      <w:pPr>
        <w:spacing w:line="276" w:lineRule="auto"/>
        <w:ind w:firstLine="0"/>
      </w:pPr>
      <w:r>
        <w:rPr>
          <w:rFonts w:ascii="Times New Roman" w:hAnsi="Times New Roman" w:eastAsia="宋体" w:cs="Times New Roman"/>
          <w:sz w:val="20"/>
        </w:rPr>
        <w:t>[26] Ugueto, G.A., Huckabee, P.T., Molenaar, M.M., Wyker, B., &amp; Somanchi, K. (2016). Perforation Cluster Efficiency of Cemented Plug and Perf Limited Entry Completions; Insights from Fiber Optics Diagnostics. SPE-179124-MS. Presented at SPE Hydraulic Fracturing Technology Conference, The Woodlands, February 2016. DOI: 10.2118/179124-MS.</w:t>
      </w:r>
    </w:p>
    <w:p>
      <w:pPr>
        <w:spacing w:line="276" w:lineRule="auto"/>
        <w:ind w:firstLine="0"/>
      </w:pPr>
      <w:r>
        <w:rPr>
          <w:rFonts w:ascii="Times New Roman" w:hAnsi="Times New Roman" w:eastAsia="宋体" w:cs="Times New Roman"/>
          <w:sz w:val="20"/>
        </w:rPr>
        <w:t>[27] Karrenbach, M., Kahn, D., Cole, S., Ridge, A., Boone, K., Rich, J., Silver, K., &amp; Langton, D. (2017). Hydraulic-fracturing-induced strain and microseismic using in situ distributed fiber-optic sensing. The Leading Edge, 36(10): 837-844. DOI: 10.1190/tle36100837.1.</w:t>
      </w:r>
    </w:p>
    <w:p>
      <w:pPr>
        <w:spacing w:line="276" w:lineRule="auto"/>
        <w:ind w:firstLine="0"/>
      </w:pPr>
      <w:r>
        <w:rPr>
          <w:rFonts w:ascii="Times New Roman" w:hAnsi="Times New Roman" w:eastAsia="宋体" w:cs="Times New Roman"/>
          <w:sz w:val="20"/>
        </w:rPr>
        <w:t>[28] Ugueto, G.A., Todea, F., Daredia, T., Wojtaszek, M., Huckabee, P.T., Reynolds, A., Laing, C., &amp; Chavarria, J.A. (2019). Can You Feel the Strain? DAS Strain Fronts for Fracture Geometry in the BC Montney, Groundbirch. SPE-195943-MS. Presented at SPE ATCE, Calgary, September-October 2019. DOI: 10.2118/195943-MS.</w:t>
      </w:r>
    </w:p>
    <w:p>
      <w:pPr>
        <w:spacing w:line="276" w:lineRule="auto"/>
        <w:ind w:firstLine="0"/>
      </w:pPr>
      <w:r>
        <w:rPr>
          <w:rFonts w:ascii="Times New Roman" w:hAnsi="Times New Roman" w:eastAsia="宋体" w:cs="Times New Roman"/>
          <w:sz w:val="20"/>
        </w:rPr>
        <w:t>[29] Maxwell, S.C., Urbancic, T.I., Steinsberger, N., &amp; Zinno, R. (2002). Microseismic Imaging of Hydraulic Fracture Complexity in the Barnett Shale. SPE-77440-MS. Presented at SPE ATCE, San Antonio, September-October 2002. DOI: 10.2118/77440-MS.</w:t>
      </w:r>
    </w:p>
    <w:p>
      <w:pPr>
        <w:spacing w:line="276" w:lineRule="auto"/>
        <w:ind w:firstLine="0"/>
      </w:pPr>
      <w:r>
        <w:rPr>
          <w:rFonts w:ascii="Times New Roman" w:hAnsi="Times New Roman" w:eastAsia="宋体" w:cs="Times New Roman"/>
          <w:sz w:val="20"/>
        </w:rPr>
        <w:t>[30] Maxwell, S.C., Waltman, C.K., Warpinski, N.R., Mayerhofer, M.J., &amp; Boroumand, N. (2009). Imaging Seismic Deformation Induced by Hydraulic Fracture Complexity. SPE Reservoir Evaluation &amp; Engineering, 12(1): 48-52. DOI: 10.2118/102801-PA.</w:t>
      </w:r>
    </w:p>
    <w:p>
      <w:pPr>
        <w:spacing w:line="276" w:lineRule="auto"/>
        <w:ind w:firstLine="0"/>
      </w:pPr>
      <w:r>
        <w:rPr>
          <w:rFonts w:ascii="Times New Roman" w:hAnsi="Times New Roman" w:eastAsia="宋体" w:cs="Times New Roman"/>
          <w:sz w:val="20"/>
        </w:rPr>
        <w:t>[31] Cipolla, C., Weng, X., Mack, M., Ganguly, U., Gu, H., Kresse, O., &amp; Cohen, C. (2011). Integrating Microseismic Mapping and Complex Fracture Modeling to Characterize Fracture Complexity. SPE-140185-MS. Presented at SPE Hydraulic Fracturing Technology Conference, The Woodlands, January 2011. DOI: 10.2118/140185-MS.</w:t>
      </w:r>
    </w:p>
    <w:p>
      <w:pPr>
        <w:spacing w:line="276" w:lineRule="auto"/>
        <w:ind w:firstLine="0"/>
      </w:pPr>
      <w:r>
        <w:rPr>
          <w:rFonts w:ascii="Times New Roman" w:hAnsi="Times New Roman" w:eastAsia="宋体" w:cs="Times New Roman"/>
          <w:sz w:val="20"/>
        </w:rPr>
        <w:t>[32] Arshad, W., Brohi, I., &amp; Pooniwala, S. (2024). Changing The Status Quo: First Application of Utilizing Novel Tracer Technology for Monitoring Hydraulic Fracture Stage Contribution. IPTC-23916-MS. Presented at IPTC, Dhahran, February 2024. DOI: 10.2523/IPTC-23916-MS.</w:t>
      </w:r>
    </w:p>
    <w:p>
      <w:pPr>
        <w:spacing w:line="276" w:lineRule="auto"/>
        <w:ind w:firstLine="0"/>
      </w:pPr>
      <w:r>
        <w:rPr>
          <w:rFonts w:ascii="Times New Roman" w:hAnsi="Times New Roman" w:eastAsia="宋体" w:cs="Times New Roman"/>
          <w:sz w:val="20"/>
        </w:rPr>
        <w:t>[33] Warpinski, N.R., Griffin, L.G., Davis, E.J., &amp; Grant, T. (2006). Improving Hydraulic Frac Diagnostics by Joint Inversion of Downhole Microseismic and Tiltmeter Data. SPE-102690-MS. Presented at SPE ATCE, San Antonio, September 2006. DOI: 10.2118/102690-MS.</w:t>
      </w:r>
    </w:p>
    <w:p>
      <w:pPr>
        <w:spacing w:line="276" w:lineRule="auto"/>
        <w:ind w:firstLine="0"/>
      </w:pPr>
      <w:r>
        <w:rPr>
          <w:rFonts w:ascii="Times New Roman" w:hAnsi="Times New Roman" w:eastAsia="宋体" w:cs="Times New Roman"/>
          <w:sz w:val="20"/>
        </w:rPr>
        <w:t>[34] Ahmadian, M., Haddad, M., Cui, L., Kleinhammes, A., Doyle, P., Chen, J., Pugh, T., Liu, Q.H., Wu, Y., &amp; Mohajeri, D. (2023). Real-Time Monitoring of Fracture Dynamics with a Contrast Agent-Assisted Electromagnetic Method. SPE-212376-MS. Presented at SPE Hydraulic Fracturing Technology Conference, The Woodlands, January-February 2023. DOI: 10.2118/212376-MS.</w:t>
      </w:r>
    </w:p>
    <w:p>
      <w:pPr>
        <w:spacing w:line="276" w:lineRule="auto"/>
        <w:ind w:firstLine="0"/>
      </w:pPr>
      <w:r>
        <w:rPr>
          <w:rFonts w:ascii="Times New Roman" w:hAnsi="Times New Roman" w:eastAsia="宋体" w:cs="Times New Roman"/>
          <w:sz w:val="20"/>
        </w:rPr>
        <w:t>[35] Clabau, F., Rocquefelte, X., Jobic, S., Deniard, P., Whangbo, M.-H., Garcia, A., &amp; Le Mercier, T. (2005). Mechanism of Phosphorescence Appropriate for the Long-Lasting Phosphors Eu²⁺-Doped SrAl₂O₄ with Codopants Dy³⁺ and B³⁺. Chemistry of Materials, 17(15): 3904-3912. DOI: 10.1021/cm050763r.</w:t>
      </w:r>
    </w:p>
    <w:p>
      <w:pPr>
        <w:spacing w:line="276" w:lineRule="auto"/>
        <w:ind w:firstLine="0"/>
      </w:pPr>
      <w:r>
        <w:rPr>
          <w:rFonts w:ascii="Times New Roman" w:hAnsi="Times New Roman" w:eastAsia="宋体" w:cs="Times New Roman"/>
          <w:sz w:val="20"/>
        </w:rPr>
        <w:t>[36] Dorenbos, P. (2005). Mechanism of Persistent Luminescence in Eu²⁺ and Dy³⁺ Codoped Aluminate and Silicate Compounds. Journal of the Electrochemical Society, 152(7): H107-H110. DOI: 10.1149/1.1926652.</w:t>
      </w:r>
    </w:p>
    <w:p>
      <w:pPr>
        <w:spacing w:line="276" w:lineRule="auto"/>
        <w:ind w:firstLine="0"/>
      </w:pPr>
      <w:r>
        <w:rPr>
          <w:rFonts w:ascii="Times New Roman" w:hAnsi="Times New Roman" w:eastAsia="宋体" w:cs="Times New Roman"/>
          <w:sz w:val="20"/>
        </w:rPr>
        <w:t>[37] Rojas-Hernandez, R.E., Rubio-Marcos, F., Rodriguez, M.A., &amp; Fernandez, J.F. (2018). Long lasting phosphors: SrAl₂O₄:Eu,Dy as the most studied material. Renewable and Sustainable Energy Reviews, 81(2): 2759-2770. DOI: 10.1016/j.rser.2017.06.081.</w:t>
      </w:r>
    </w:p>
    <w:p>
      <w:pPr>
        <w:spacing w:line="276" w:lineRule="auto"/>
        <w:ind w:firstLine="0"/>
      </w:pPr>
      <w:r>
        <w:rPr>
          <w:rFonts w:ascii="Times New Roman" w:hAnsi="Times New Roman" w:eastAsia="宋体" w:cs="Times New Roman"/>
          <w:sz w:val="20"/>
        </w:rPr>
        <w:t>[38] Guo, C., Luan, L., Huang, D., Su, Q., &amp; Lv, Y. (2007). Study on the stability of phosphor SrAl₂O₄:Eu²⁺,Dy³⁺ in water and method to improve its moisture resistance. Materials Chemistry and Physics, 106(2-3): 268-272. DOI: 10.1016/j.matchemphys.2007.05.052.</w:t>
      </w:r>
    </w:p>
    <w:p>
      <w:pPr>
        <w:spacing w:line="276" w:lineRule="auto"/>
        <w:ind w:firstLine="0"/>
      </w:pPr>
      <w:r>
        <w:rPr>
          <w:rFonts w:ascii="Times New Roman" w:hAnsi="Times New Roman" w:eastAsia="宋体" w:cs="Times New Roman"/>
          <w:sz w:val="20"/>
        </w:rPr>
        <w:t>[39] Karacaoglu, E., Ozturk, E., Uyaner, M., &amp; Losego, M.D. (2020). Atomic layer deposition (ALD) of nanoscale coatings on SrAl₂O₄-based phosphor powders to prevent aqueous degradation. Journal of the American Ceramic Society, 103(6): 3706-3715. DOI: 10.1111/jace.17041.</w:t>
      </w:r>
    </w:p>
    <w:p>
      <w:pPr>
        <w:spacing w:line="276" w:lineRule="auto"/>
        <w:ind w:firstLine="0"/>
      </w:pPr>
      <w:r>
        <w:rPr>
          <w:rFonts w:ascii="Times New Roman" w:hAnsi="Times New Roman" w:eastAsia="宋体" w:cs="Times New Roman"/>
          <w:sz w:val="20"/>
        </w:rPr>
        <w:t>[40] Van den Eeckhout, K., Smet, P.F., &amp; Poelman, D. (2010). Persistent Luminescence in Eu²⁺-Doped Compounds: A Review. Materials, 3(4): 2536-2566. DOI: 10.3390/ma3042536.</w:t>
      </w:r>
    </w:p>
    <w:p>
      <w:pPr>
        <w:spacing w:line="276" w:lineRule="auto"/>
        <w:ind w:firstLine="0"/>
      </w:pPr>
      <w:r>
        <w:rPr>
          <w:rFonts w:ascii="Times New Roman" w:hAnsi="Times New Roman" w:eastAsia="宋体" w:cs="Times New Roman"/>
          <w:sz w:val="20"/>
        </w:rPr>
        <w:t>[41] Qi, T., Xia, H., Zhang, Z., Kong, S., Peng, W., Zhao, Q., &amp; Huang, Z. (2017). Improved water resistance of SrAl₂O₄:Eu²⁺,Dy³⁺ phosphor directly achieved in a water-containing medium. Solid State Sciences, 65: 88-94. DOI: 10.1016/j.solidstatesciences.2017.01.006.</w:t>
      </w:r>
    </w:p>
    <w:p>
      <w:pPr>
        <w:spacing w:line="276" w:lineRule="auto"/>
        <w:ind w:firstLine="0"/>
      </w:pPr>
      <w:r>
        <w:rPr>
          <w:rFonts w:ascii="Times New Roman" w:hAnsi="Times New Roman" w:eastAsia="宋体" w:cs="Times New Roman"/>
          <w:sz w:val="20"/>
        </w:rPr>
        <w:t>[42] Deng, S., Xue, Z., Yang, Q., Liu, Y., Lei, B., Xiao, Y., &amp; Zheng, M. (2013). Surface modification of MAl₂O₄:Eu²⁺,Dy³⁺ (M=Sr, Ca, Ba) phosphors to enhance water resistance by combustion method. Applied Surface Science, 282: 315-320. DOI: 10.1016/j.apsusc.2013.05.125.</w:t>
      </w:r>
    </w:p>
    <w:p>
      <w:pPr>
        <w:spacing w:line="276" w:lineRule="auto"/>
        <w:ind w:firstLine="0"/>
      </w:pPr>
      <w:r>
        <w:rPr>
          <w:rFonts w:ascii="Times New Roman" w:hAnsi="Times New Roman" w:eastAsia="宋体" w:cs="Times New Roman"/>
          <w:sz w:val="20"/>
        </w:rPr>
        <w:t>[43] Urakawa, K., Miyasato, K., Totani, K., &amp; Watanabe, T. (2020). Emission increase in persistent inorganic phosphor improving absorption property by surface chemical modification. Journal of Luminescence, 217: 116772. DOI: 10.1016/j.jlumin.2019.116772.</w:t>
      </w:r>
    </w:p>
    <w:p>
      <w:pPr>
        <w:spacing w:line="276" w:lineRule="auto"/>
        <w:ind w:firstLine="0"/>
      </w:pPr>
      <w:r>
        <w:rPr>
          <w:rFonts w:ascii="Times New Roman" w:hAnsi="Times New Roman" w:eastAsia="宋体" w:cs="Times New Roman"/>
          <w:sz w:val="20"/>
        </w:rPr>
        <w:t>[44] Lyu, L., Chen, Y., Yu, L., Li, R., Zhang, L., &amp; Pei, J. (2020). The Improvement of Moisture Resistance and Organic Compatibility of SrAl₂O₄:Eu²⁺,Dy³⁺ Persistent Phosphors Coated with Silica-Polymer Hybrid Shell. Materials, 13(2): 426. DOI: 10.3390/ma13020426.</w:t>
      </w:r>
    </w:p>
    <w:p>
      <w:pPr>
        <w:spacing w:line="276" w:lineRule="auto"/>
        <w:ind w:firstLine="0"/>
      </w:pPr>
      <w:r>
        <w:rPr>
          <w:rFonts w:ascii="Times New Roman" w:hAnsi="Times New Roman" w:eastAsia="宋体" w:cs="Times New Roman"/>
          <w:sz w:val="20"/>
        </w:rPr>
        <w:t>[45] Bem, D.B., Swart, H.C., Luyt, A.S., Coetzee, E., &amp; Dejene, F.B. (2010). Properties of green SrAl₂O₄ phosphor in LDPE and PMMA polymers. Journal of Applied Polymer Science, 117(5): 2635-2640. DOI: 10.1002/app.31405.</w:t>
      </w:r>
    </w:p>
    <w:p>
      <w:pPr>
        <w:spacing w:line="276" w:lineRule="auto"/>
        <w:ind w:firstLine="0"/>
      </w:pPr>
      <w:r>
        <w:rPr>
          <w:rFonts w:ascii="Times New Roman" w:hAnsi="Times New Roman" w:eastAsia="宋体" w:cs="Times New Roman"/>
          <w:sz w:val="20"/>
        </w:rPr>
        <w:t>[46] Van den Eeckhout, K., Poelman, D., &amp; Smet, P.F. (2013). Persistent Luminescence in Non-Eu²⁺-Doped Compounds: A Review. Materials, 6(7): 2789-2818. DOI: 10.3390/ma6072789.</w:t>
      </w:r>
    </w:p>
    <w:p>
      <w:pPr>
        <w:spacing w:line="276" w:lineRule="auto"/>
        <w:ind w:firstLine="0"/>
      </w:pPr>
      <w:r>
        <w:rPr>
          <w:rFonts w:ascii="Times New Roman" w:hAnsi="Times New Roman" w:eastAsia="宋体" w:cs="Times New Roman"/>
          <w:sz w:val="20"/>
        </w:rPr>
        <w:t>[47] Holsa, J., Jungner, H., Lastusaari, M., &amp; Niittykoski, J. (2001). Persistent luminescence of Eu²⁺ doped alkaline earth aluminates, MAl₂O₄:Eu²⁺. Journal of Alloys and Compounds, 323-324: 326-330. DOI: 10.1016/S0925-8388(01)01084-2.</w:t>
      </w:r>
    </w:p>
    <w:p>
      <w:pPr>
        <w:spacing w:line="276" w:lineRule="auto"/>
        <w:ind w:firstLine="0"/>
      </w:pPr>
      <w:r>
        <w:rPr>
          <w:rFonts w:ascii="Times New Roman" w:hAnsi="Times New Roman" w:eastAsia="宋体" w:cs="Times New Roman"/>
          <w:sz w:val="20"/>
        </w:rPr>
        <w:t>[48] Barati, R. &amp; Liang, J.T. (2014). A review of fracturing fluid systems used for hydraulic fracturing of oil and gas wells. Journal of Applied Polymer Science, 131(16): 40735. DOI: 10.1002/app.40735.</w:t>
      </w:r>
    </w:p>
    <w:p>
      <w:pPr>
        <w:spacing w:line="276" w:lineRule="auto"/>
        <w:ind w:firstLine="0"/>
      </w:pPr>
      <w:r>
        <w:rPr>
          <w:rFonts w:ascii="Times New Roman" w:hAnsi="Times New Roman" w:eastAsia="宋体" w:cs="Times New Roman"/>
          <w:sz w:val="20"/>
        </w:rPr>
        <w:t>[49] Civan, F. (2015). Reservoir Formation Damage (3rd ed.). Gulf Professional Publishing/Elsevier. ISBN 978-0-12-801898-9.</w:t>
      </w:r>
    </w:p>
    <w:p>
      <w:pPr>
        <w:spacing w:line="276" w:lineRule="auto"/>
        <w:ind w:firstLine="0"/>
      </w:pPr>
      <w:r>
        <w:rPr>
          <w:rFonts w:ascii="Times New Roman" w:hAnsi="Times New Roman" w:eastAsia="宋体" w:cs="Times New Roman"/>
          <w:sz w:val="20"/>
        </w:rPr>
        <w:t>[50] Gandossi, L. &amp; Von Estorff, U. (2015). An Overview of Hydraulic Fracturing and Other Formation Stimulation Technologies for Shale Gas Production — Update 2015. European Commission, JRC Technical Report EUR 26347 EN. DOI: 10.2790/379646.</w:t>
      </w:r>
    </w:p>
    <w:p>
      <w:pPr>
        <w:spacing w:line="276" w:lineRule="auto"/>
        <w:ind w:firstLine="0"/>
      </w:pPr>
      <w:r>
        <w:rPr>
          <w:rFonts w:ascii="Times New Roman" w:hAnsi="Times New Roman" w:eastAsia="宋体" w:cs="Times New Roman"/>
          <w:sz w:val="20"/>
        </w:rPr>
        <w:t>[51] King, G.E. (2012). Hydraulic Fracturing 101: What Every Representative, Environmentalist, Regulator, Reporter, Investor, University Researcher, Neighbor and Engineer Should Know About Estimating Frac Risk and Improving Frac Performance in Unconventional Gas and Oil Wells. SPE-152596-MS. Presented at SPE Hydraulic Fracturing Technology Conference, The Woodlands, February 2012. DOI: 10.2118/152596-MS.</w:t>
      </w:r>
    </w:p>
    <w:p>
      <w:pPr>
        <w:spacing w:line="276" w:lineRule="auto"/>
        <w:ind w:firstLine="0"/>
      </w:pPr>
      <w:r>
        <w:rPr>
          <w:rFonts w:ascii="Times New Roman" w:hAnsi="Times New Roman" w:eastAsia="宋体" w:cs="Times New Roman"/>
          <w:sz w:val="20"/>
        </w:rPr>
        <w:t>[52] Barati, R. &amp; Liang, J.T. (2014). A review of fracturing fluid systems used for hydraulic fracturing of oil and gas wells. Journal of Applied Polymer Science, 131(16): 40735. DOI: 10.1002/app.40735.</w:t>
      </w:r>
    </w:p>
    <w:p>
      <w:pPr>
        <w:spacing w:line="276" w:lineRule="auto"/>
        <w:ind w:firstLine="0"/>
      </w:pPr>
      <w:r>
        <w:rPr>
          <w:rFonts w:ascii="Times New Roman" w:hAnsi="Times New Roman" w:eastAsia="宋体" w:cs="Times New Roman"/>
          <w:sz w:val="20"/>
        </w:rPr>
        <w:t>[53] Al-Muntasheri, G.A. (2014). A Critical Review of Hydraulic-Fracturing Fluids for Moderate- to Ultralow-Permeability Formations Over the Last Decade. SPE Production &amp; Operations, 29(4): 243-260. DOI: 10.2118/169552-PA.</w:t>
      </w:r>
    </w:p>
    <w:p>
      <w:pPr>
        <w:spacing w:line="276" w:lineRule="auto"/>
        <w:ind w:firstLine="0"/>
      </w:pPr>
      <w:r>
        <w:rPr>
          <w:rFonts w:ascii="Times New Roman" w:hAnsi="Times New Roman" w:eastAsia="宋体" w:cs="Times New Roman"/>
          <w:sz w:val="20"/>
        </w:rPr>
        <w:t>[54] Harris, P.C. (1993). Chemistry and Rheology of Borate-Crosslinked Fluids at Temperatures to 300°F. Journal of Petroleum Technology, 45(3): 264-269. DOI: 10.2118/24339-PA.</w:t>
      </w:r>
    </w:p>
    <w:p>
      <w:pPr>
        <w:spacing w:line="276" w:lineRule="auto"/>
        <w:ind w:firstLine="0"/>
      </w:pPr>
      <w:r>
        <w:rPr>
          <w:rFonts w:ascii="Times New Roman" w:hAnsi="Times New Roman" w:eastAsia="宋体" w:cs="Times New Roman"/>
          <w:sz w:val="20"/>
        </w:rPr>
        <w:t>[55] Kesavan, S. &amp; Prud'homme, R.K. (1992). Rheology of guar and (hydroxypropyl) guar crosslinked by borate. Macromolecules, 25(7): 2026-2032. DOI: 10.1021/ma00033a029.</w:t>
      </w:r>
    </w:p>
    <w:p>
      <w:pPr>
        <w:spacing w:line="276" w:lineRule="auto"/>
        <w:ind w:firstLine="0"/>
      </w:pPr>
      <w:r>
        <w:rPr>
          <w:rFonts w:ascii="Times New Roman" w:hAnsi="Times New Roman" w:eastAsia="宋体" w:cs="Times New Roman"/>
          <w:sz w:val="20"/>
        </w:rPr>
        <w:t>[56] Gardner, D.C. &amp; Eikerts, J.V. (1982). The Effects of Shear and Proppant on the Viscosity of Cross-Linked Fracturing Fluids. SPE-11066-MS. Presented at SPE ATCE, New Orleans, September 1982. DOI: 10.2118/11066-MS.</w:t>
      </w:r>
    </w:p>
    <w:p>
      <w:pPr>
        <w:spacing w:line="276" w:lineRule="auto"/>
        <w:ind w:firstLine="0"/>
      </w:pPr>
      <w:r>
        <w:rPr>
          <w:rFonts w:ascii="Times New Roman" w:hAnsi="Times New Roman" w:eastAsia="宋体" w:cs="Times New Roman"/>
          <w:sz w:val="20"/>
        </w:rPr>
        <w:t>[57] Hurnaus, T. &amp; Plank, J. (2015). Crosslinking of Guar and HPG Based Fracturing Fluids Using ZrO₂ Nanoparticles. SPE-173778-MS. Presented at SPE International Symposium on Oilfield Chemistry, The Woodlands, April 2015. DOI: 10.2118/173778-MS.</w:t>
      </w:r>
    </w:p>
    <w:p>
      <w:pPr>
        <w:spacing w:line="276" w:lineRule="auto"/>
        <w:ind w:firstLine="0"/>
      </w:pPr>
      <w:r>
        <w:rPr>
          <w:rFonts w:ascii="Times New Roman" w:hAnsi="Times New Roman" w:eastAsia="宋体" w:cs="Times New Roman"/>
          <w:sz w:val="20"/>
        </w:rPr>
        <w:t>[58] Putzig, D.E. &amp; St. Clair, J.D. (2007). A New Delay Additive for Hydraulic Fracturing Fluids. SPE-105066-MS. Presented at SPE Hydraulic Fracturing Technology Conference, College Station, January 2007. DOI: 10.2118/105066-MS.</w:t>
      </w:r>
    </w:p>
    <w:p>
      <w:pPr>
        <w:spacing w:line="276" w:lineRule="auto"/>
        <w:ind w:firstLine="0"/>
      </w:pPr>
      <w:r>
        <w:rPr>
          <w:rFonts w:ascii="Times New Roman" w:hAnsi="Times New Roman" w:eastAsia="宋体" w:cs="Times New Roman"/>
          <w:sz w:val="20"/>
        </w:rPr>
        <w:t>[59] Parker, M.A., Glasbergen, G., van Batenburg, D.W., Weaver, J.D., &amp; Slabaugh, B.F. (1999). Hydraulic Fracturing-Fluid System Breakers and Their Effects on Proppant-Pack Conductivity. SPE-50735-MS. Presented at SPE ATCE, Houston, October 1999. DOI: 10.2118/50735-MS.</w:t>
      </w:r>
    </w:p>
    <w:p>
      <w:pPr>
        <w:spacing w:line="276" w:lineRule="auto"/>
        <w:ind w:firstLine="0"/>
      </w:pPr>
      <w:r>
        <w:rPr>
          <w:rFonts w:ascii="Times New Roman" w:hAnsi="Times New Roman" w:eastAsia="宋体" w:cs="Times New Roman"/>
          <w:sz w:val="20"/>
        </w:rPr>
        <w:t>[60] Brannon, H.D. &amp; Tjon-Joe-Pin, R.M. (1994). Biotechnological Breakthrough Improves Performance of Moderate to High-Temperature Fracturing Applications. SPE-28513-MS. Presented at SPE ATCE, New Orleans, September 1994. DOI: 10.2118/28513-MS.</w:t>
      </w:r>
    </w:p>
    <w:p>
      <w:pPr>
        <w:spacing w:line="276" w:lineRule="auto"/>
        <w:ind w:firstLine="0"/>
      </w:pPr>
      <w:r>
        <w:rPr>
          <w:rFonts w:ascii="Times New Roman" w:hAnsi="Times New Roman" w:eastAsia="宋体" w:cs="Times New Roman"/>
          <w:sz w:val="20"/>
        </w:rPr>
        <w:t>[61] Parker, M.A. &amp; Laramay, S.B. (1992). Properties and Application of Delayed-Release Breakers. SPE-24300-MS. Presented at SPE Production Operations Symposium, Oklahoma City, April 1992. DOI: 10.2118/24300-MS.</w:t>
      </w:r>
    </w:p>
    <w:p>
      <w:pPr>
        <w:spacing w:line="276" w:lineRule="auto"/>
        <w:ind w:firstLine="0"/>
      </w:pPr>
      <w:r>
        <w:rPr>
          <w:rFonts w:ascii="Times New Roman" w:hAnsi="Times New Roman" w:eastAsia="宋体" w:cs="Times New Roman"/>
          <w:sz w:val="20"/>
        </w:rPr>
        <w:t>[62] Rae, P. &amp; Lullo, G.D. (1996). Fracturing Fluids and Breaker Systems — A Review of the State-of-the-Art. SPE-37359-MS. Presented at SPE Asia Pacific Oil and Gas Conference, Adelaide, October 1996. DOI: 10.2118/37359-MS.</w:t>
      </w:r>
    </w:p>
    <w:p>
      <w:pPr>
        <w:spacing w:line="276" w:lineRule="auto"/>
        <w:ind w:firstLine="0"/>
      </w:pPr>
      <w:r>
        <w:rPr>
          <w:rFonts w:ascii="Times New Roman" w:hAnsi="Times New Roman" w:eastAsia="宋体" w:cs="Times New Roman"/>
          <w:sz w:val="20"/>
        </w:rPr>
        <w:t>[63] Acharya, A. (1988). Viscoelasticity of Crosslinked Fracturing Fluids and Proppant Transport. SPE Production Engineering, 3(4): 695-704. DOI: 10.2118/15937-PA.</w:t>
      </w:r>
    </w:p>
    <w:p>
      <w:pPr>
        <w:spacing w:line="276" w:lineRule="auto"/>
        <w:ind w:firstLine="0"/>
      </w:pPr>
      <w:r>
        <w:rPr>
          <w:rFonts w:ascii="Times New Roman" w:hAnsi="Times New Roman" w:eastAsia="宋体" w:cs="Times New Roman"/>
          <w:sz w:val="20"/>
        </w:rPr>
        <w:t>[64] Gomaa, A.M., Gupta, D.V.S., &amp; Carman, P. (2015). Proppant Transport? Viscosity Is Not All It's Cracked Up To Be. SPE-173323-MS. Presented at SPE Hydraulic Fracturing Technology Conference, The Woodlands, February 2015. DOI: 10.2118/173323-MS.</w:t>
      </w:r>
    </w:p>
    <w:p>
      <w:pPr>
        <w:spacing w:line="276" w:lineRule="auto"/>
        <w:ind w:firstLine="0"/>
      </w:pPr>
      <w:r>
        <w:rPr>
          <w:rFonts w:ascii="Times New Roman" w:hAnsi="Times New Roman" w:eastAsia="宋体" w:cs="Times New Roman"/>
          <w:sz w:val="20"/>
        </w:rPr>
        <w:t>[65] Goel, N. &amp; Shah, S. (2001). A Rheological Criterion for Fracturing Fluids to Transport Proppant during a Stimulation Treatment. SPE-71663-MS. Presented at SPE ATCE, New Orleans, September-October 2001. DOI: 10.2118/71663-MS.</w:t>
      </w:r>
    </w:p>
    <w:p>
      <w:pPr>
        <w:spacing w:line="276" w:lineRule="auto"/>
        <w:ind w:firstLine="0"/>
      </w:pPr>
      <w:r>
        <w:rPr>
          <w:rFonts w:ascii="Times New Roman" w:hAnsi="Times New Roman" w:eastAsia="宋体" w:cs="Times New Roman"/>
          <w:sz w:val="20"/>
        </w:rPr>
        <w:t>[66] Bazin, B., Békri, S., Vizika, O., Herzhaft, B., &amp; Aubry, E. (2010). Fracturing in Tight Gas Reservoirs: Application of Special-Core-Analysis Methods To Investigate Formation-Damage Mechanisms. SPE Journal, 15(4): 969-976. DOI: 10.2118/112460-PA.</w:t>
      </w:r>
    </w:p>
    <w:p>
      <w:pPr>
        <w:spacing w:line="276" w:lineRule="auto"/>
        <w:ind w:firstLine="0"/>
      </w:pPr>
      <w:r>
        <w:rPr>
          <w:rFonts w:ascii="Times New Roman" w:hAnsi="Times New Roman" w:eastAsia="宋体" w:cs="Times New Roman"/>
          <w:sz w:val="20"/>
        </w:rPr>
        <w:t>[67] 郭建春, 何春明. (2012). 压裂液破胶过程伤害微观机理. 石油学报, 33(6): 1018-1022. DOI: 10.7623/syxb201206013.</w:t>
      </w:r>
    </w:p>
    <w:p>
      <w:pPr>
        <w:spacing w:line="276" w:lineRule="auto"/>
        <w:ind w:firstLine="0"/>
      </w:pPr>
      <w:r>
        <w:rPr>
          <w:rFonts w:ascii="Times New Roman" w:hAnsi="Times New Roman" w:eastAsia="宋体" w:cs="Times New Roman"/>
          <w:sz w:val="20"/>
        </w:rPr>
        <w:t>[68] Samuel, M.M., Card, R.J., Nelson, E.B., Brown, J.E., Vinod, P.S., Temple, H.L., Qu, Q., &amp; Fu, D.K. (1999). Polymer-Free Fluid for Fracturing Applications. SPE Drilling &amp; Completion, 14(4): 240-246. DOI: 10.2118/59478-PA.</w:t>
      </w:r>
    </w:p>
    <w:p>
      <w:pPr>
        <w:spacing w:line="276" w:lineRule="auto"/>
        <w:ind w:firstLine="0"/>
      </w:pPr>
      <w:r>
        <w:rPr>
          <w:rFonts w:ascii="Times New Roman" w:hAnsi="Times New Roman" w:eastAsia="宋体" w:cs="Times New Roman"/>
          <w:sz w:val="20"/>
        </w:rPr>
        <w:t>[69] Palisch, T.T., Vincent, M.C., &amp; Handren, P.J. (2010). Slickwater Fracturing: Food for Thought. SPE Production &amp; Operations, 25(3): 327-344. DOI: 10.2118/115766-PA.</w:t>
      </w:r>
    </w:p>
    <w:p>
      <w:pPr>
        <w:spacing w:line="276" w:lineRule="auto"/>
        <w:ind w:firstLine="0"/>
      </w:pPr>
      <w:r>
        <w:rPr>
          <w:rFonts w:ascii="Times New Roman" w:hAnsi="Times New Roman" w:eastAsia="宋体" w:cs="Times New Roman"/>
          <w:sz w:val="20"/>
        </w:rPr>
        <w:t>[70] Harris, P.C. (1988). Fracturing-Fluid Additives. Journal of Petroleum Technology, 40(10): 1317-1319. DOI: 10.2118/17112-PA.</w:t>
      </w:r>
    </w:p>
    <w:p>
      <w:pPr>
        <w:spacing w:line="276" w:lineRule="auto"/>
        <w:ind w:firstLine="0"/>
      </w:pPr>
      <w:r>
        <w:rPr>
          <w:rFonts w:ascii="Times New Roman" w:hAnsi="Times New Roman" w:eastAsia="宋体" w:cs="Times New Roman"/>
          <w:sz w:val="20"/>
        </w:rPr>
        <w:t>[71] Li, Y., Gecevicius, M., &amp; Qiu, J. (2019). Persistent luminescence instead of phosphorescence: History, mechanism, and perspective. Journal of Luminescence, 205: 581-620. DOI: 10.1016/j.jlumin.2018.09.047.</w:t>
      </w:r>
    </w:p>
    <w:p>
      <w:pPr>
        <w:spacing w:line="276" w:lineRule="auto"/>
        <w:ind w:firstLine="0"/>
      </w:pPr>
      <w:r>
        <w:rPr>
          <w:rFonts w:ascii="Times New Roman" w:hAnsi="Times New Roman" w:eastAsia="宋体" w:cs="Times New Roman"/>
          <w:sz w:val="20"/>
        </w:rPr>
        <w:t>[72] Vitola, V., Millers, D., Bite, I., Smits, K., &amp; Spustaka, A. (2019). Recent progress in understanding the persistent luminescence in SrAl₂O₄:Eu,Dy. Materials Science and Technology, 35(18): 2153-2160. DOI: 10.1080/02670836.2019.1649802.</w:t>
      </w:r>
    </w:p>
    <w:p>
      <w:pPr>
        <w:spacing w:line="276" w:lineRule="auto"/>
        <w:ind w:firstLine="0"/>
      </w:pPr>
      <w:r>
        <w:rPr>
          <w:rFonts w:ascii="Times New Roman" w:hAnsi="Times New Roman" w:eastAsia="宋体" w:cs="Times New Roman"/>
          <w:sz w:val="20"/>
        </w:rPr>
        <w:t>[73] Kaur, J., Shrivastava, R., Jaykumar, B., &amp; Suryanarayana, N.S. (2014). Studies on the persistent luminescence of Eu²⁺ and Dy³⁺-doped SrAl₂O₄ phosphors: a review. Research on Chemical Intermediates, 40: 317-343. DOI: 10.1007/s11164-012-1006-4.</w:t>
      </w:r>
    </w:p>
    <w:p>
      <w:pPr>
        <w:spacing w:line="276" w:lineRule="auto"/>
        <w:ind w:firstLine="0"/>
      </w:pPr>
      <w:r>
        <w:rPr>
          <w:rFonts w:ascii="Times New Roman" w:hAnsi="Times New Roman" w:eastAsia="宋体" w:cs="Times New Roman"/>
          <w:sz w:val="20"/>
        </w:rPr>
        <w:t>[74] Do, H.-S., Kim, E.-J., &amp; Hong, S.-H. (2010). Improved moisture resistance of SrS:Eu²⁺ phosphors with nanoscale SiO₂ coating. Journal of Luminescence, 130(8): 1400-1403. DOI: 10.1016/j.jlumin.2010.03.001.</w:t>
      </w:r>
    </w:p>
    <w:p>
      <w:pPr>
        <w:spacing w:line="276" w:lineRule="auto"/>
        <w:ind w:firstLine="0"/>
      </w:pPr>
      <w:r>
        <w:rPr>
          <w:rFonts w:ascii="Times New Roman" w:hAnsi="Times New Roman" w:eastAsia="宋体" w:cs="Times New Roman"/>
          <w:sz w:val="20"/>
        </w:rPr>
        <w:t>[75] Warpinski, N.R., Du, J., &amp; Zimmer, U. (2012). Measurements of Hydraulic-Fracture-Induced Seismicity in Gas Shales. SPE Production &amp; Operations, 27(3): 240-252. DOI: 10.2118/151597-PA.</w:t>
      </w:r>
    </w:p>
    <w:p>
      <w:pPr>
        <w:spacing w:line="276" w:lineRule="auto"/>
        <w:ind w:firstLine="0"/>
      </w:pPr>
      <w:r>
        <w:rPr>
          <w:rFonts w:ascii="Times New Roman" w:hAnsi="Times New Roman" w:eastAsia="宋体" w:cs="Times New Roman"/>
          <w:sz w:val="20"/>
        </w:rPr>
        <w:t>[76] Duncan, P.M. &amp; Eisner, L. (2010). Reservoir characterization using surface microseismic monitoring. Geophysics, 75(5): 75A139-75A146. DOI: 10.1190/1.3467760.</w:t>
      </w:r>
    </w:p>
    <w:p>
      <w:pPr>
        <w:spacing w:line="276" w:lineRule="auto"/>
        <w:ind w:firstLine="0"/>
      </w:pPr>
      <w:r>
        <w:rPr>
          <w:rFonts w:ascii="Times New Roman" w:hAnsi="Times New Roman" w:eastAsia="宋体" w:cs="Times New Roman"/>
          <w:sz w:val="20"/>
        </w:rPr>
        <w:t>[77] Eisner, L., Williams-Stroud, S., Hill, A., Duncan, P., &amp; Thornton, M. (2010). Beyond the dots in the box: Microseismicity-constrained fracture models for reservoir simulation. The Leading Edge, 29(3): 326-333. DOI: 10.1190/1.3353730.</w:t>
      </w:r>
    </w:p>
    <w:p>
      <w:pPr>
        <w:spacing w:line="276" w:lineRule="auto"/>
        <w:ind w:firstLine="0"/>
      </w:pPr>
      <w:r>
        <w:rPr>
          <w:rFonts w:ascii="Times New Roman" w:hAnsi="Times New Roman" w:eastAsia="宋体" w:cs="Times New Roman"/>
          <w:sz w:val="20"/>
        </w:rPr>
        <w:t>[78] Wang, X., Li, Y., Chen, Z., Zhang, H., &amp; Liu, S. (2025). Rheological properties of hydroxypropyl guar gum fracturing fluids: Effects of cross-linking agents. Carbohydrate Polymers, 366: 123837. DOI: 10.1016/j.carbpol.2025.123837.</w:t>
      </w:r>
    </w:p>
    <w:p>
      <w:pPr>
        <w:spacing w:line="276" w:lineRule="auto"/>
        <w:ind w:firstLine="0"/>
      </w:pPr>
      <w:r>
        <w:rPr>
          <w:rFonts w:ascii="Times New Roman" w:hAnsi="Times New Roman" w:eastAsia="宋体" w:cs="Times New Roman"/>
          <w:sz w:val="20"/>
        </w:rPr>
        <w:t>[79] Sharma, S., Das, S., &amp; Kumar, V. (2016). Eu²⁺,Dy³⁺ codoped SrAl₂O₄ nanocrystalline phosphor for latent fingerprint detection in forensic applications. Materials Research Express, 3(1): 015004. DOI: 10.1088/2053-1591/3/1/015004.</w:t>
      </w:r>
    </w:p>
    <w:p>
      <w:pPr>
        <w:spacing w:line="276" w:lineRule="auto"/>
        <w:ind w:firstLine="0"/>
      </w:pPr>
      <w:r>
        <w:rPr>
          <w:rFonts w:ascii="Times New Roman" w:hAnsi="Times New Roman" w:eastAsia="宋体" w:cs="Times New Roman"/>
          <w:sz w:val="20"/>
        </w:rPr>
        <w:t>[80] Anesh, M.P., Gulrez, S.K.H., Anis, A., Shaikh, H., Ali Mohsin, M.E., &amp; Al-Zahrani, S.M. (2014). Developments in Eu²⁺-Doped Strontium Aluminate and Polymer/Strontium Aluminate Composite. Advances in Polymer Technology, 33(S1): 21436. DOI: 10.1002/adv.21436.</w:t>
      </w:r>
    </w:p>
    <w:p>
      <w:pPr>
        <w:spacing w:line="276" w:lineRule="auto"/>
        <w:ind w:firstLine="0"/>
      </w:pPr>
      <w:r>
        <w:rPr>
          <w:rFonts w:ascii="Times New Roman" w:hAnsi="Times New Roman" w:eastAsia="宋体" w:cs="Times New Roman"/>
          <w:sz w:val="20"/>
        </w:rPr>
        <w:t>[81] 翁定为, 魏然, 孙强, 何春明. (2024). 水力压裂裂缝监测技术综述. 世界石油工业, 31(6): 66-76. DOI: 10.20114/j.issn.1006-0030.20240430001.</w:t>
      </w:r>
    </w:p>
    <w:p>
      <w:pPr>
        <w:spacing w:line="276" w:lineRule="auto"/>
        <w:ind w:firstLine="0"/>
      </w:pPr>
      <w:r>
        <w:rPr>
          <w:rFonts w:ascii="Times New Roman" w:hAnsi="Times New Roman" w:eastAsia="宋体" w:cs="Times New Roman"/>
          <w:sz w:val="20"/>
        </w:rPr>
        <w:t>[82] 邸德家. (2025). 油气井压裂示踪监测技术现状及发展建议. 钻采工艺, 2025(2): 74-81.</w:t>
      </w:r>
    </w:p>
    <w:p>
      <w:pPr>
        <w:spacing w:line="276" w:lineRule="auto"/>
        <w:ind w:firstLine="0"/>
      </w:pPr>
      <w:r>
        <w:rPr>
          <w:rFonts w:ascii="Times New Roman" w:hAnsi="Times New Roman" w:eastAsia="宋体" w:cs="Times New Roman"/>
          <w:sz w:val="20"/>
        </w:rPr>
        <w:t>[83] 吕兴栋, 赵修建, 马立新, 等. (2005). 碱土铝酸盐长余辉发光材料的有机包覆及其表征. 应用化学, 22(6): 638-642.</w:t>
      </w:r>
    </w:p>
    <w:p>
      <w:pPr>
        <w:spacing w:line="276" w:lineRule="auto"/>
        <w:ind w:firstLine="0"/>
      </w:pPr>
      <w:r>
        <w:rPr>
          <w:rFonts w:ascii="Times New Roman" w:hAnsi="Times New Roman" w:eastAsia="宋体" w:cs="Times New Roman"/>
          <w:sz w:val="20"/>
        </w:rPr>
        <w:t>[84] SY/T 6376-2008. 压裂液通用技术条件. 国家发展和改革委员会, 2008.</w:t>
      </w:r>
    </w:p>
    <w:p>
      <w:pPr>
        <w:spacing w:line="276" w:lineRule="auto"/>
        <w:ind w:firstLine="0"/>
      </w:pPr>
      <w:r>
        <w:rPr>
          <w:rFonts w:ascii="Times New Roman" w:hAnsi="Times New Roman" w:eastAsia="宋体" w:cs="Times New Roman"/>
          <w:sz w:val="20"/>
        </w:rPr>
        <w:t>[85] SY/T 5107-2016. 水基压裂液性能评价方法. 国家能源局, 2016.</w:t>
      </w:r>
    </w:p>
    <w:p>
      <w:pPr>
        <w:spacing w:line="276" w:lineRule="auto"/>
        <w:ind w:firstLine="0"/>
      </w:pPr>
      <w:r>
        <w:rPr>
          <w:rFonts w:ascii="Times New Roman" w:hAnsi="Times New Roman" w:eastAsia="宋体" w:cs="Times New Roman"/>
          <w:sz w:val="20"/>
        </w:rPr>
        <w:t>[86] Rasool, M.H., Ridha, S., Latif, A.H.A., &amp; Krishna, S. (2025). Industrial Adoption of Distributed Acoustic Sensing (DAS) in Petroleum Engineering and Geosciences: Real-World Evidence. Journal of Petroleum and Chemical Engineering, 1(1).</w:t>
      </w:r>
    </w:p>
    <w:p>
      <w:pPr>
        <w:spacing w:line="276" w:lineRule="auto"/>
        <w:ind w:firstLine="0"/>
      </w:pPr>
      <w:r>
        <w:rPr>
          <w:rFonts w:ascii="Times New Roman" w:hAnsi="Times New Roman" w:eastAsia="宋体" w:cs="Times New Roman"/>
          <w:sz w:val="20"/>
        </w:rPr>
        <w:t>[87] Tian, W., Darnley, A., Mohle, T., Johns, K., &amp; Dempsey, C. (2019). Understanding Frac Fluid Distribution of an Individual Frac Stage from Chemical Tracer Flowback Data. SPE-194362-MS. Presented at SPE Hydraulic Fracturing Technology Conference, The Woodlands, February 2019. DOI: 10.2118/194362-MS.</w:t>
      </w:r>
    </w:p>
    <w:p>
      <w:pPr>
        <w:spacing w:line="276" w:lineRule="auto"/>
        <w:ind w:firstLine="0"/>
      </w:pPr>
      <w:r>
        <w:rPr>
          <w:rFonts w:ascii="Times New Roman" w:hAnsi="Times New Roman" w:eastAsia="宋体" w:cs="Times New Roman"/>
          <w:sz w:val="20"/>
        </w:rPr>
        <w:t>[88] Mikutis, G., Deuber, C.A., Schmid, L., Kittila, A., Lobsiger, N., Puddu, M., Asgeirsson, D.O., Grass, R.N., Saar, M.O., &amp; Stark, W.J. (2018). Silica-Encapsulated DNA-Based Tracers for Aquifer Characterization. Environmental Science &amp; Technology, 52(21): 12142-12152. DOI: 10.1021/acs.est.8b03285.</w:t>
      </w:r>
    </w:p>
    <w:p>
      <w:pPr>
        <w:spacing w:line="276" w:lineRule="auto"/>
        <w:ind w:firstLine="0"/>
      </w:pPr>
      <w:r>
        <w:rPr>
          <w:rFonts w:ascii="Times New Roman" w:hAnsi="Times New Roman" w:eastAsia="宋体" w:cs="Times New Roman"/>
          <w:sz w:val="20"/>
        </w:rPr>
        <w:t>[89] Kosynkin, D. &amp; Alaskar, M. (2016). Oil Industry First Interwell Trial of Reservoir Nanoagent Tracers. SPE-181551-MS. Presented at SPE ATCE, Dubai, September 2016. DOI: 10.2118/181551-MS.</w:t>
      </w:r>
    </w:p>
    <w:p>
      <w:pPr>
        <w:spacing w:line="276" w:lineRule="auto"/>
        <w:ind w:firstLine="0"/>
      </w:pPr>
      <w:r>
        <w:rPr>
          <w:rFonts w:ascii="Times New Roman" w:hAnsi="Times New Roman" w:eastAsia="宋体" w:cs="Times New Roman"/>
          <w:sz w:val="20"/>
        </w:rPr>
        <w:t>[90] Flury, M. &amp; Wai, N.N. (2003). Dyes as Tracers for Vadose Zone Hydrology. Reviews of Geophysics, 41(1): 1002. DOI: 10.1029/2001RG000109.</w:t>
      </w:r>
    </w:p>
    <w:p>
      <w:pPr>
        <w:spacing w:line="276" w:lineRule="auto"/>
        <w:ind w:firstLine="0"/>
      </w:pPr>
      <w:r>
        <w:rPr>
          <w:rFonts w:ascii="Times New Roman" w:hAnsi="Times New Roman" w:eastAsia="宋体" w:cs="Times New Roman"/>
          <w:sz w:val="20"/>
        </w:rPr>
        <w:t>[91] Molnar, I.L., Johnson, W.P., Gerhard, J.I., Willson, C.S., &amp; O'Carroll, D.M. (2015). Predicting Colloid Transport through Saturated Porous Media: A Critical Review. Water Resources Research, 51(9): 6804-6845. DOI: 10.1002/2015WR017318.</w:t>
      </w:r>
    </w:p>
    <w:p>
      <w:pPr>
        <w:spacing w:line="276" w:lineRule="auto"/>
        <w:ind w:firstLine="0"/>
      </w:pPr>
      <w:r>
        <w:rPr>
          <w:rFonts w:ascii="Times New Roman" w:hAnsi="Times New Roman" w:eastAsia="宋体" w:cs="Times New Roman"/>
          <w:sz w:val="20"/>
        </w:rPr>
        <w:t>[92] Rodriguez, E., Roberts, M.R., Yu, H., Huh, C., &amp; Bryant, S.L. (2009). Enhanced Migration of Surface-Treated Nanoparticles in Sedimentary Rocks. SPE-124418-MS. Presented at SPE ATCE, New Orleans, October 2009. DOI: 10.2118/124418-MS.</w:t>
      </w:r>
    </w:p>
    <w:p>
      <w:pPr>
        <w:spacing w:line="276" w:lineRule="auto"/>
        <w:ind w:firstLine="0"/>
      </w:pPr>
      <w:r>
        <w:rPr>
          <w:rFonts w:ascii="Times New Roman" w:hAnsi="Times New Roman" w:eastAsia="宋体" w:cs="Times New Roman"/>
          <w:sz w:val="20"/>
        </w:rPr>
        <w:t>[93] Elimelech, M. &amp; O'Melia, C.R. (1990). Kinetics of Deposition of Colloidal Particles in Porous Media. Environmental Science &amp; Technology, 24(10): 1528-1536. DOI: 10.1021/es00080a012.</w:t>
      </w:r>
    </w:p>
    <w:p>
      <w:pPr>
        <w:spacing w:line="276" w:lineRule="auto"/>
        <w:ind w:firstLine="0"/>
      </w:pPr>
      <w:r>
        <w:rPr>
          <w:rFonts w:ascii="Times New Roman" w:hAnsi="Times New Roman" w:eastAsia="宋体" w:cs="Times New Roman"/>
          <w:sz w:val="20"/>
        </w:rPr>
        <w:t>[94] Bhattacharjee, S., Ko, C.-H., &amp; Elimelech, M. (1998). DLVO Interaction between Rough Surfaces. Langmuir, 14(12): 3365-3375. DOI: 10.1021/la971360b.</w:t>
      </w:r>
    </w:p>
    <w:p>
      <w:pPr>
        <w:spacing w:line="276" w:lineRule="auto"/>
        <w:ind w:firstLine="0"/>
      </w:pPr>
      <w:r>
        <w:rPr>
          <w:rFonts w:ascii="Times New Roman" w:hAnsi="Times New Roman" w:eastAsia="宋体" w:cs="Times New Roman"/>
          <w:sz w:val="20"/>
        </w:rPr>
        <w:t>[95] Kang, W., Hu, L., Zhang, X., Yang, R., Fan, H., &amp; Geng, J. (2015). Preparation and Performance of Fluorescent Polyacrylamide Microspheres as a Profile Control and Tracer Agent. Petroleum Science, 12: 483-491. DOI: 10.1007/s12182-015-0042-9.</w:t>
      </w:r>
    </w:p>
    <w:p>
      <w:pPr>
        <w:spacing w:line="276" w:lineRule="auto"/>
        <w:ind w:firstLine="0"/>
      </w:pPr>
      <w:r>
        <w:rPr>
          <w:rFonts w:ascii="Times New Roman" w:hAnsi="Times New Roman" w:eastAsia="宋体" w:cs="Times New Roman"/>
          <w:sz w:val="20"/>
        </w:rPr>
        <w:t>[96] Huseby, O., Bache, O., &amp; Sagen, J. (2015). Assessing EOR Potential from Partitioning Tracer Data. SPE-172575-MS. Presented at SPE Middle East Oil &amp; Gas Show, Manama, March 2015. DOI: 10.2118/172575-MS.</w:t>
      </w:r>
    </w:p>
    <w:p>
      <w:pPr>
        <w:spacing w:line="276" w:lineRule="auto"/>
        <w:ind w:firstLine="0"/>
      </w:pPr>
      <w:r>
        <w:rPr>
          <w:rFonts w:ascii="Times New Roman" w:hAnsi="Times New Roman" w:eastAsia="宋体" w:cs="Times New Roman"/>
          <w:sz w:val="20"/>
        </w:rPr>
        <w:t>[97] Scott, M.P., Johnson, R.L., &amp; Lee, J. (2010). Evaluating Hydraulic Fracture Geometry from Sonic Anisotropy and Radioactive Tracer Logs. SPE-133059-MS. Presented at SPE ATCE, Florence, September 2010. DOI: 10.2118/133059-MS.</w:t>
      </w:r>
    </w:p>
    <w:p>
      <w:pPr>
        <w:spacing w:line="276" w:lineRule="auto"/>
        <w:ind w:firstLine="0"/>
      </w:pPr>
      <w:r>
        <w:rPr>
          <w:rFonts w:ascii="Times New Roman" w:hAnsi="Times New Roman" w:eastAsia="宋体" w:cs="Times New Roman"/>
          <w:sz w:val="20"/>
        </w:rPr>
        <w:t>[98] Hu, Z., Gao, H., Ramisetti, S.B., Zhao, J., Nourafkan, E., Glover, P.W.J., &amp; Wen, D. (2019). Carbon Quantum Dots with Tracer-like Breakthrough Ability for Reservoir Characterization. Science of the Total Environment, 669: 579-589. DOI: 10.1016/j.scitotenv.2019.03.007.</w:t>
      </w:r>
    </w:p>
    <w:p>
      <w:pPr>
        <w:spacing w:line="276" w:lineRule="auto"/>
        <w:ind w:firstLine="0"/>
      </w:pPr>
      <w:r>
        <w:rPr>
          <w:rFonts w:ascii="Times New Roman" w:hAnsi="Times New Roman" w:eastAsia="宋体" w:cs="Times New Roman"/>
          <w:sz w:val="20"/>
        </w:rPr>
        <w:t>[99] Spitzmuller, L., Berson, J., Schimmel, T., Kohl, T., &amp; Nitschke, F. (2024). Temperature Stability and Enhanced Transport Properties by Surface Modifications of Silica Nanoparticle Tracers for Geo-reservoir Exploration. Scientific Reports, 14: 19222. DOI: 10.1038/s41598-024-70132-z.</w:t>
      </w:r>
    </w:p>
    <w:p>
      <w:pPr>
        <w:spacing w:line="276" w:lineRule="auto"/>
        <w:ind w:firstLine="0"/>
      </w:pPr>
      <w:r>
        <w:rPr>
          <w:rFonts w:ascii="Times New Roman" w:hAnsi="Times New Roman" w:eastAsia="宋体" w:cs="Times New Roman"/>
          <w:sz w:val="20"/>
        </w:rPr>
        <w:t>[100] Scheurer, C., Hincapie, R.E., Neubauer, E., Metz, A., &amp; Ness, D. (2022). Sorption of Nanomaterials to Sandstone Rock. Nanomaterials, 12(2): 200. DOI: 10.3390/nano12020200.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