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Supplementary Material</w:t>
      </w:r>
    </w:p>
    <w:p>
      <w:pPr>
        <w:jc w:val="center"/>
      </w:pPr>
      <w:r>
        <w:rPr>
          <w:i/>
          <w:sz w:val="24"/>
        </w:rPr>
        <w:t>An Oleophilic Epoxy/Fe₃O₄ Tracer Proppant with Piecewise ADE Modeling for Production Monitoring in Multi-Stage Fractured Horizontal Wells</w:t>
      </w:r>
    </w:p>
    <w:p>
      <w:r>
        <w:rPr>
          <w:i/>
          <w:sz w:val="20"/>
        </w:rPr>
        <w:t>Note: Fig. S1 (ESP-T synthesis schematic) and Fig. S2 (displacement apparatus schematic) appear in the main text (Sections 3.1 and 3.4) and are not reproduced here; supplementary figures are therefore numbered from Fig. S3 onward.</w:t>
      </w:r>
    </w:p>
    <w:p>
      <w:r>
        <w:t>S1. Reagent Specifications</w:t>
      </w:r>
    </w:p>
    <w:p>
      <w:r>
        <w:rPr>
          <w:sz w:val="22"/>
        </w:rPr>
        <w:t>Table S1 provides the detailed specifications of all reagents used in this study, as referenced in Section 3.1 of the main text. All reagents were used as received without further purification.</w:t>
      </w:r>
    </w:p>
    <w:p>
      <w:r>
        <w:rPr>
          <w:b/>
          <w:sz w:val="20"/>
        </w:rPr>
        <w:t>Table S1. Reagent specifications. All reagents were used as received.</w:t>
      </w:r>
    </w:p>
    <w:p>
      <w:r>
        <w:t>S2. Detailed Characterization Methods</w:t>
      </w:r>
    </w:p>
    <w:p>
      <w:r>
        <w:rPr>
          <w:sz w:val="22"/>
        </w:rPr>
        <w:t>The following procedures provide the complete methodological detail for the characterization measurements summarized in Section 3.2 of the main text. All measurements were performed in triplicate, and results are reported as mean ± standard deviation unless stated otherwise.</w:t>
      </w:r>
    </w:p>
    <w:p>
      <w:r>
        <w:t>S2.1. Bulk Density (SY/T 5107–2016)</w:t>
      </w:r>
    </w:p>
    <w:p>
      <w:r>
        <w:rPr>
          <w:sz w:val="22"/>
        </w:rPr>
        <w:t>A known mass of proppant (M₀) was poured into a graduated cylinder. The cylinder was tapped 100 times on a rubber pad to achieve consistent settling, and the occupied volume (V₀) was read to the nearest 0.1 mL. The measurement was performed three times with independently weighed samples. Bulk density was calculated from the average mass (Mₐ) and average volume (Vₐ):</w:t>
      </w:r>
    </w:p>
    <w:p>
      <w:r>
        <w:rPr>
          <w:i/>
          <w:sz w:val="22"/>
        </w:rPr>
        <w:t>ρ_bulk = Mₐ / Vₐ</w:t>
      </w:r>
    </w:p>
    <w:p>
      <w:r>
        <w:rPr>
          <w:i/>
          <w:sz w:val="18"/>
        </w:rPr>
        <w:t>where ρ_bulk = bulk density (g/cm³), Mₐ = average proppant mass (g), Vₐ = average settled volume (cm³).</w:t>
      </w:r>
    </w:p>
    <w:p>
      <w:r>
        <w:t>S2.2. Apparent Density (Density-Bottle Method)</w:t>
      </w:r>
    </w:p>
    <w:p>
      <w:r>
        <w:rPr>
          <w:sz w:val="22"/>
        </w:rPr>
        <w:t>A 25-mL density bottle was dried and weighed empty (m₁). The bottle was filled with deionized water and reweighed (m₂). After drying, a known quantity of proppant (~2 g) was introduced (m₃), and the bottle was topped up with deionized water (m₄). Apparent density was calculated as:</w:t>
      </w:r>
    </w:p>
    <w:p>
      <w:r>
        <w:rPr>
          <w:i/>
          <w:sz w:val="22"/>
        </w:rPr>
        <w:t>ρ_app = (m₃ − m₁) / [(m₂ − m₁) − (m₄ − m₃)] × ρ_w</w:t>
      </w:r>
    </w:p>
    <w:p>
      <w:r>
        <w:rPr>
          <w:i/>
          <w:sz w:val="18"/>
        </w:rPr>
        <w:t>where ρ_w = density of deionized water at 25 °C (0.997 g/cm³).</w:t>
      </w:r>
    </w:p>
    <w:p>
      <w:r>
        <w:t>S2.3. Acid Solubility (SY/T 5107–2016)</w:t>
      </w:r>
    </w:p>
    <w:p>
      <w:r>
        <w:rPr>
          <w:sz w:val="22"/>
        </w:rPr>
        <w:t>Approximately 6.0 g of proppant was dried at 140 °C for 4 h and cooled in a desiccator for 30 min. A 5.0 g aliquot (weighed to ±0.1 mg; mass m_initial) was placed in a PTFE beaker containing 100 mL of acid solution (HCl 12.0 wt%, HF 3.0 wt%) preheated to 65 ± 1 °C. The mixture was stirred magnetically for 30 min, then filtered through a pre-weighed 0.45 μm PTFE membrane. The filter cake was washed repeatedly with deionized water to neutrality (confirmed by pH paper), dried at 140 °C for 2 h, and reweighed (m_residual). The measurement was performed in triplicate:</w:t>
      </w:r>
    </w:p>
    <w:p>
      <w:r>
        <w:rPr>
          <w:i/>
          <w:sz w:val="22"/>
        </w:rPr>
        <w:t>S (%) = (m_initial − m_residual) / m_initial × 100</w:t>
      </w:r>
    </w:p>
    <w:p>
      <w:r>
        <w:t>S2.4. Crush Rate (SY/T 5107–2016)</w:t>
      </w:r>
    </w:p>
    <w:p>
      <w:r>
        <w:rPr>
          <w:sz w:val="22"/>
        </w:rPr>
        <w:t>Proppant was sieved to 20–30 mesh. A weighed quantity (m_initial, approximately 20 g) was placed in a standard crush cell and subjected to uniaxial pressure of 20 MPa or 52 MPa for 2 min using a hydraulic press. The crushed material was sieved through a 100–120 mesh screen. The mass of generated fines (m_fines) was recorded to ±0.1 mg. The crush rate was calculated as:</w:t>
      </w:r>
    </w:p>
    <w:p>
      <w:r>
        <w:rPr>
          <w:i/>
          <w:sz w:val="22"/>
        </w:rPr>
        <w:t>η_crush (%) = m_fines / m_initial × 100</w:t>
      </w:r>
    </w:p>
    <w:p>
      <w:r>
        <w:t>S2.5. Oil/Water Filtration Time</w:t>
      </w:r>
    </w:p>
    <w:p>
      <w:r>
        <w:rPr>
          <w:sz w:val="22"/>
        </w:rPr>
        <w:t>A 200-mesh stainless steel screen was fitted to a glass funnel (internal diameter = 25 mm). Proppant (2.0 ± 0.01 g, 40–70 mesh) was loaded to form a uniform packed bed of approximately 3 mm thickness. Deionized water or dodecane (20.0 mL) was gently poured onto the bed surface, and the time for the last visible liquid to disappear from the bed surface was recorded with a stopwatch (±1 s). Three independent measurements were performed for each fluid on each proppant type. The ratio of water-to-oil passage times provides a quantitative index of oil-water transport selectivity.</w:t>
      </w:r>
    </w:p>
    <w:p>
      <w:r>
        <w:t>S2.6. Water Contact Angle Measurement</w:t>
      </w:r>
    </w:p>
    <w:p>
      <w:r>
        <w:rPr>
          <w:sz w:val="22"/>
        </w:rPr>
        <w:t>Proppant (~0.5 g) was compressed at 0.5 MPa in a stainless steel mold to form a flat, cohesive disc (diameter ~13 mm, thickness ~2 mm). A 5 μL droplet of deionized water was deposited onto the disc surface using a microsyringe. Images were captured at 5 s after deposition (DataPhysics OCA20, CCD camera, backlight illumination). Contact angles were determined by Laplace-Young fitting of the droplet profile using SCA20 software. Five independent measurements were performed on each sample, each time using a freshly prepared disc. Results are reported as mean ± standard deviation (n = 5).</w:t>
      </w:r>
    </w:p>
    <w:p>
      <w:r>
        <w:t>S3. Supplementary Characterization Data</w:t>
      </w:r>
    </w:p>
    <w:p>
      <w:r>
        <w:t>S3.1. Optical Microscopy</w:t>
      </w:r>
    </w:p>
    <w:p>
      <w:r>
        <w:rPr>
          <w:sz w:val="22"/>
        </w:rPr>
        <w:t>Optical micrographs of pure epoxy microspheres and ESP-T were acquired at 40×, 100×, and 200× magnification (Leica DM2700P, transmitted light) as referenced in Section 3.2 of the main text. The images confirm regular spherical morphology for both materials. At 100×–200×, ESP-T micrographs reveal dispersed surface protrusions of 1–5 μm corresponding to nano-Fe₃O₄@SA nanoclusters embedded within the epoxy matrix, with no visible interfacial gaps—consistent with the stearic acid-mediated physical adhesion inferred from SEM analysis.</w:t>
      </w:r>
    </w:p>
    <w:p>
      <w:r>
        <w:rPr>
          <w:sz w:val="22"/>
        </w:rPr>
        <w:t>[Insert optical micrographs here — 6 panels: epoxy 40×, 100×, 200×; ESP-T 40×, 100×, 200×]</w:t>
      </w:r>
    </w:p>
    <w:p>
      <w:r>
        <w:rPr>
          <w:b/>
          <w:sz w:val="20"/>
        </w:rPr>
        <w:t>Figure S3. Optical micrographs of pure epoxy microspheres (top row) and ESP-T (bottom row) at (a,d) 40×, (b,e) 100×, and (c,f) 200× magnification. Scale bars: 200 μm (40×), 100 μm (100×), 50 μm (200×).</w:t>
      </w:r>
    </w:p>
    <w:p>
      <w:r>
        <w:t>S3.2. Complete Physical Property Summary</w:t>
      </w:r>
    </w:p>
    <w:p>
      <w:r>
        <w:rPr>
          <w:sz w:val="22"/>
        </w:rPr>
        <w:t>Table S4 provides the full physical and mechanical property dataset for both proppant types, with standard deviations from triplicate measurements and industry benchmarks from SY/T 5107–2016, as referenced in Section 3.2 of the main text.</w:t>
      </w:r>
    </w:p>
    <w:p>
      <w:r>
        <w:rPr>
          <w:b/>
          <w:sz w:val="20"/>
        </w:rPr>
        <w:t>Table S4. Complete physical and mechanical properties. Values are mean ± SD from triplicate measurements unless indicated otherwise.</w:t>
      </w:r>
    </w:p>
    <w:p>
      <w:r>
        <w:rPr>
          <w:sz w:val="22"/>
        </w:rPr>
        <w:t>Discussion: The slightly higher acid solubility of ESP-T (3.3 ± 0.2% vs. 2.5 ± 0.1%) is attributable to partial dissolution of nano-Fe₃O₄@SA nanoclusters exposed at the particle surface. The 0.3 percentage-point increase in crush rate at 52 MPa (2.9% vs. 2.6%) is attributable to hollow glass microspheres acting as local stress concentrators. Both values remain well within the SY/T 5107–2016 thresholds. The 29-fold increase in the water/oil passage time ratio (0.19 → 5.53) upon stearic acid modification quantitatively confirms the oleophilic surface character and is the functional basis for the oil-phase tracer flux methodology described in Section 5 of the main text.</w:t>
      </w:r>
    </w:p>
    <w:p>
      <w:r>
        <w:t>S4. Raw Experimental Data</w:t>
      </w:r>
    </w:p>
    <w:p>
      <w:r>
        <w:rPr>
          <w:sz w:val="22"/>
        </w:rPr>
        <w:t>This section tabulates the primary experimental data supporting the analyses in Sections 3.3, 4.2, and 5 of the main text. These data are provided to facilitate independent reproduction of the fitting results.</w:t>
      </w:r>
    </w:p>
    <w:p>
      <w:r>
        <w:t>S4.1. Breakthrough Curve Data (Single-Phase)</w:t>
      </w:r>
    </w:p>
    <w:p>
      <w:r>
        <w:rPr>
          <w:sz w:val="22"/>
        </w:rPr>
        <w:t>Table S2 lists the 21-point single-phase breakthrough dataset used for all model fitting in Section 4.2.</w:t>
      </w:r>
    </w:p>
    <w:p>
      <w:r>
        <w:rPr>
          <w:b/>
          <w:sz w:val="20"/>
        </w:rPr>
        <w:t>Table S2. Single-phase breakthrough curve data (21 points).</w:t>
      </w:r>
    </w:p>
    <w:p>
      <w:r>
        <w:t>S4.2. Tracer Release Data (K-P Kinetics)</w:t>
      </w:r>
    </w:p>
    <w:p>
      <w:r>
        <w:rPr>
          <w:sz w:val="22"/>
        </w:rPr>
        <w:t>Table S3 lists the cumulative tracer release data (Mt/M∞) at four temperatures, supporting the K-P analysis in Section 3.3.</w:t>
      </w:r>
    </w:p>
    <w:p>
      <w:r>
        <w:rPr>
          <w:b/>
          <w:sz w:val="20"/>
        </w:rPr>
        <w:t>Table S3. Cumulative tracer release data (Mt/M∞) at 30–120 °C.</w:t>
      </w:r>
    </w:p>
    <w:p>
      <w:pPr>
        <w:jc w:val="center"/>
      </w:pPr>
      <w:r>
        <w:drawing>
          <wp:inline xmlns:a="http://schemas.openxmlformats.org/drawingml/2006/main" xmlns:pic="http://schemas.openxmlformats.org/drawingml/2006/picture">
            <wp:extent cx="4572000" cy="3223950"/>
            <wp:docPr id="1" name="Picture 1"/>
            <wp:cNvGraphicFramePr>
              <a:graphicFrameLocks noChangeAspect="1"/>
            </wp:cNvGraphicFramePr>
            <a:graphic>
              <a:graphicData uri="http://schemas.openxmlformats.org/drawingml/2006/picture">
                <pic:pic>
                  <pic:nvPicPr>
                    <pic:cNvPr id="0" name="release_profiles.png"/>
                    <pic:cNvPicPr/>
                  </pic:nvPicPr>
                  <pic:blipFill>
                    <a:blip r:embed="rId9"/>
                    <a:stretch>
                      <a:fillRect/>
                    </a:stretch>
                  </pic:blipFill>
                  <pic:spPr>
                    <a:xfrm>
                      <a:off x="0" y="0"/>
                      <a:ext cx="4572000" cy="3223950"/>
                    </a:xfrm>
                    <a:prstGeom prst="rect"/>
                  </pic:spPr>
                </pic:pic>
              </a:graphicData>
            </a:graphic>
          </wp:inline>
        </w:drawing>
      </w:r>
    </w:p>
    <w:p>
      <w:r>
        <w:rPr>
          <w:b/>
          <w:sz w:val="20"/>
        </w:rPr>
        <w:t>Figure S4. Cumulative tracer release profiles at 30–120 °C (data from Table S3).</w:t>
      </w:r>
    </w:p>
    <w:p>
      <w:r>
        <w:t>S4.3. Two-Phase Flow Data</w:t>
      </w:r>
    </w:p>
    <w:p>
      <w:r>
        <w:rPr>
          <w:sz w:val="22"/>
        </w:rPr>
        <w:t>Table S5 lists the complete steady-state two-phase flow dataset supporting the production allocation analysis in Section 5.</w:t>
      </w:r>
    </w:p>
    <w:p>
      <w:r>
        <w:rPr>
          <w:b/>
          <w:sz w:val="20"/>
        </w:rPr>
        <w:t>Table S5. Two-phase flow experimental data. F_O = C_oil × Q_oil. Single-phase reference: F_O,ref = 3.187 ± 0.15 μg/min (triplicate).</w:t>
      </w:r>
    </w:p>
    <w:p>
      <w:pPr>
        <w:jc w:val="center"/>
      </w:pPr>
      <w:r>
        <w:drawing>
          <wp:inline xmlns:a="http://schemas.openxmlformats.org/drawingml/2006/main" xmlns:pic="http://schemas.openxmlformats.org/drawingml/2006/picture">
            <wp:extent cx="4572000" cy="1606924"/>
            <wp:docPr id="2" name="Picture 2"/>
            <wp:cNvGraphicFramePr>
              <a:graphicFrameLocks noChangeAspect="1"/>
            </wp:cNvGraphicFramePr>
            <a:graphic>
              <a:graphicData uri="http://schemas.openxmlformats.org/drawingml/2006/picture">
                <pic:pic>
                  <pic:nvPicPr>
                    <pic:cNvPr id="0" name="twophase.png"/>
                    <pic:cNvPicPr/>
                  </pic:nvPicPr>
                  <pic:blipFill>
                    <a:blip r:embed="rId10"/>
                    <a:stretch>
                      <a:fillRect/>
                    </a:stretch>
                  </pic:blipFill>
                  <pic:spPr>
                    <a:xfrm>
                      <a:off x="0" y="0"/>
                      <a:ext cx="4572000" cy="1606924"/>
                    </a:xfrm>
                    <a:prstGeom prst="rect"/>
                  </pic:spPr>
                </pic:pic>
              </a:graphicData>
            </a:graphic>
          </wp:inline>
        </w:drawing>
      </w:r>
    </w:p>
    <w:p>
      <w:r>
        <w:rPr>
          <w:b/>
          <w:sz w:val="20"/>
        </w:rPr>
        <w:t>Figure S5. Two-phase flow raw data visualization. (a) C_oil vs. Q_total, illustrating the dilution artifact. (b) F_O vs. Q_total, showing approximate constancy within each OWR.</w:t>
      </w:r>
    </w:p>
    <w:p>
      <w:r>
        <w:t>S5. Piecewise ADE Model: Extended Derivations</w:t>
      </w:r>
    </w:p>
    <w:p>
      <w:r>
        <w:rPr>
          <w:sz w:val="22"/>
        </w:rPr>
        <w:t>This section provides the complete derivations of the working equations used in the model (Eq. (1), main text, Section 2.2). The main text presents the key equations; here we provide the intermediate steps for readers who wish to verify or re-implement the model.</w:t>
      </w:r>
    </w:p>
    <w:p>
      <w:r>
        <w:t>S5.1. From ADE to Dimensionless Variable z</w:t>
      </w:r>
    </w:p>
    <w:p>
      <w:r>
        <w:rPr>
          <w:sz w:val="22"/>
        </w:rPr>
        <w:t>The one-dimensional advection-dispersion equation (∂C/∂t + v·∂C/∂x = D·∂²C/∂x²) has the classical instantaneous-pulse solution (van Genuchten &amp; Alves, 1982):</w:t>
      </w:r>
    </w:p>
    <w:p>
      <w:r>
        <w:rPr>
          <w:i/>
          <w:sz w:val="22"/>
        </w:rPr>
        <w:t>C(x, t) = (M/A) × (1/√(4πDt)) × exp(−(x − vt)² / (4Dt))</w:t>
      </w:r>
    </w:p>
    <w:p>
      <w:r>
        <w:rPr>
          <w:sz w:val="22"/>
        </w:rPr>
        <w:t>For tube flow, the cross-sectional area A = πd²/4, the flow velocity v = Q/A = 4Q/(πd²), and the dispersion coefficient D = α·v = 4αQ/(πd²). Substituting these and simplifying:</w:t>
      </w:r>
    </w:p>
    <w:p>
      <w:r>
        <w:rPr>
          <w:i/>
          <w:sz w:val="22"/>
        </w:rPr>
        <w:t>C(x, t) = (4M/πd²) × 1/√(16παQt/πd² × 4) × exp(−(x − 4Qt/(πd²))² / (16αQt/(πd²)))</w:t>
      </w:r>
    </w:p>
    <w:p>
      <w:r>
        <w:rPr>
          <w:sz w:val="22"/>
        </w:rPr>
        <w:t>Multiplying numerator and denominator by πd² to obtain a clean expression yields the working variable:</w:t>
      </w:r>
    </w:p>
    <w:p>
      <w:r>
        <w:rPr>
          <w:i/>
          <w:sz w:val="22"/>
        </w:rPr>
        <w:t>z = (xπd² − 4Qt) / √(16αQtπd²)</w:t>
      </w:r>
    </w:p>
    <w:p>
      <w:r>
        <w:rPr>
          <w:sz w:val="22"/>
        </w:rPr>
        <w:t>With this substitution, the Gaussian and erfc components take the compact forms given in Eq. (1) of the main text.</w:t>
      </w:r>
    </w:p>
    <w:p>
      <w:r>
        <w:rPr>
          <w:i/>
          <w:sz w:val="18"/>
        </w:rPr>
        <w:t>Constants: x = tubing length = 100 mm, d = tubing inner diameter = 5 mm. The z variable is dimensionless when expressed in consistent units; in the fitted form, units of mm, mL, and min are used throughout.</w:t>
      </w:r>
    </w:p>
    <w:p>
      <w:r>
        <w:t>S5.2. Tanh Blending and C¹ Continuity</w:t>
      </w:r>
    </w:p>
    <w:p>
      <w:r>
        <w:rPr>
          <w:sz w:val="22"/>
        </w:rPr>
        <w:t>The weight function w(t) = ½[1 + tanh((t₀ − t)/σ)] satisfies w → 1 as t ≪ t₀ and w → 0 as t ≫ t₀. The first derivative is continuous everywhere:</w:t>
      </w:r>
    </w:p>
    <w:p>
      <w:r>
        <w:rPr>
          <w:i/>
          <w:sz w:val="22"/>
        </w:rPr>
        <w:t>w'(t) = −1/(2σ) × sech²((t₀ − t)/σ)</w:t>
      </w:r>
    </w:p>
    <w:p>
      <w:r>
        <w:rPr>
          <w:sz w:val="22"/>
        </w:rPr>
        <w:t>Since both Crise(t) and Cfall(t) are themselves smooth functions, the blended function C(t) = w·Crise + (1−w)·Cfall is C¹-continuous, satisfying the requirement for gradient-based optimization (L-BFGS-B). The transition width σ controls the sharpness: at t = t₀ ± σ, w ≈ 0.5 ± 0.38; at t = t₀ ± 3σ, w ≈ 0.5 ± 0.50 (essentially the full transition).</w:t>
      </w:r>
    </w:p>
    <w:p>
      <w:r>
        <w:t>S5.3. Optimization Protocol Detail</w:t>
      </w:r>
    </w:p>
    <w:p>
      <w:r>
        <w:t>The numerical implementation details of the two-pass parameter estimation protocol summarized in Section 3.5 of the main text are as follows.</w:t>
      </w:r>
    </w:p>
    <w:p>
      <w:r>
        <w:rPr>
          <w:sz w:val="22"/>
        </w:rPr>
        <w:t>Stage 1 -- Differential Evolution (DE): Population size = 50 individuals; maximum generations = 2000; crossover rate CR = 0.9 (binomial crossover); mutation factor F adaptive in [0.5, 1.5] (rand/1/bin strategy); four independent random seeds (42, 123, 456, 789); Polish = True (L-BFGS-B local refinement of best candidate at termination). Parameter bounds are listed in Table S6.</w:t>
      </w:r>
    </w:p>
    <w:p>
      <w:r>
        <w:rPr>
          <w:sz w:val="22"/>
        </w:rPr>
        <w:t>Stage 2 -- L-BFGS-B: The best DE solution serves as the initial guess. Maximum iterations = 20,000; function tolerance ftol = 1e-16; gradient tolerance gtol = 1e-16. Convergence was achieved within approximately 50-200 iterations from the DE starting point in all cases, reflecting DE effectiveness at locating the basin of the global minimum.</w:t>
      </w:r>
    </w:p>
    <w:p>
      <w:r>
        <w:rPr>
          <w:sz w:val="22"/>
        </w:rPr>
        <w:t>Computational environment: Python 3.11, SciPy 1.11; single-core execution on a standard desktop workstation. Total wall time for the full two-stage fit (7 parameters, 21 data points) was approximately 15-30 s per random seed.</w:t>
      </w:r>
    </w:p>
    <w:p>
      <w:r>
        <w:rPr>
          <w:b/>
          <w:sz w:val="20"/>
        </w:rPr>
        <w:t>Table S6. Parameter bounds for differential evolution (Stage 1). Bounds are wide to allow global exploration; L-BFGS-B (Stage 2) refines within a subset of these bounds as needed.</w:t>
      </w:r>
    </w:p>
    <w:sectPr w:rsidR="00FC693F" w:rsidRPr="0006063C" w:rsidSect="00034616">
      <w:pgSz w:w="12240" w:h="15840"/>
      <w:pgMar w:top="1440" w:right="1800" w:bottom="1440" w:left="1800" w:header="720" w:footer="720" w:gutter="0"/>
      <w:cols w:space="720"/>
      <w:docGrid w:linePitch="360"/>
    </w:sectPr>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881"/>
        <w:gridCol w:w="1881"/>
        <w:gridCol w:w="1881"/>
        <w:gridCol w:w="1881"/>
        <w:gridCol w:w="1881"/>
      </w:tblGrid>
      <w:tr>
        <w:tc>
          <w:tcPr>
            <w:tcW w:type="dxa" w:w="1881"/>
            <w:tcBorders>
              <w:bottom w:val="single" w:sz="4" w:space="0" w:color="000000"/>
            </w:tcBorders>
          </w:tcPr>
          <w:p>
            <w:pPr>
              <w:jc w:val="center"/>
            </w:pPr>
            <w:r/>
            <w:r>
              <w:rPr>
                <w:rFonts w:ascii="Times New Roman" w:hAnsi="Times New Roman"/>
                <w:b/>
                <w:sz w:val="18"/>
              </w:rPr>
              <w:t>Reagent</w:t>
            </w:r>
          </w:p>
        </w:tc>
        <w:tc>
          <w:tcPr>
            <w:tcW w:type="dxa" w:w="1881"/>
            <w:tcBorders>
              <w:bottom w:val="single" w:sz="4" w:space="0" w:color="000000"/>
            </w:tcBorders>
          </w:tcPr>
          <w:p>
            <w:pPr>
              <w:jc w:val="center"/>
            </w:pPr>
            <w:r/>
            <w:r>
              <w:rPr>
                <w:rFonts w:ascii="Times New Roman" w:hAnsi="Times New Roman"/>
                <w:b/>
                <w:sz w:val="18"/>
              </w:rPr>
              <w:t>Formula / Description</w:t>
            </w:r>
          </w:p>
        </w:tc>
        <w:tc>
          <w:tcPr>
            <w:tcW w:type="dxa" w:w="1881"/>
            <w:tcBorders>
              <w:bottom w:val="single" w:sz="4" w:space="0" w:color="000000"/>
            </w:tcBorders>
          </w:tcPr>
          <w:p>
            <w:pPr>
              <w:jc w:val="center"/>
            </w:pPr>
            <w:r/>
            <w:r>
              <w:rPr>
                <w:rFonts w:ascii="Times New Roman" w:hAnsi="Times New Roman"/>
                <w:b/>
                <w:sz w:val="18"/>
              </w:rPr>
              <w:t>Grade</w:t>
            </w:r>
          </w:p>
        </w:tc>
        <w:tc>
          <w:tcPr>
            <w:tcW w:type="dxa" w:w="1881"/>
            <w:tcBorders>
              <w:bottom w:val="single" w:sz="4" w:space="0" w:color="000000"/>
            </w:tcBorders>
          </w:tcPr>
          <w:p>
            <w:pPr>
              <w:jc w:val="center"/>
            </w:pPr>
            <w:r/>
            <w:r>
              <w:rPr>
                <w:rFonts w:ascii="Times New Roman" w:hAnsi="Times New Roman"/>
                <w:b/>
                <w:sz w:val="18"/>
              </w:rPr>
              <w:t>Purity</w:t>
            </w:r>
          </w:p>
        </w:tc>
        <w:tc>
          <w:tcPr>
            <w:tcW w:type="dxa" w:w="1881"/>
            <w:tcBorders>
              <w:bottom w:val="single" w:sz="4" w:space="0" w:color="000000"/>
            </w:tcBorders>
          </w:tcPr>
          <w:p>
            <w:pPr>
              <w:jc w:val="center"/>
            </w:pPr>
            <w:r/>
            <w:r>
              <w:rPr>
                <w:rFonts w:ascii="Times New Roman" w:hAnsi="Times New Roman"/>
                <w:b/>
                <w:sz w:val="18"/>
              </w:rPr>
              <w:t>Supplier</w:t>
            </w:r>
          </w:p>
        </w:tc>
      </w:tr>
      <w:tr>
        <w:tc>
          <w:tcPr>
            <w:tcW w:type="dxa" w:w="1881"/>
          </w:tcPr>
          <w:p>
            <w:pPr>
              <w:jc w:val="center"/>
            </w:pPr>
            <w:r/>
            <w:r>
              <w:rPr>
                <w:rFonts w:ascii="Times New Roman" w:hAnsi="Times New Roman"/>
                <w:sz w:val="18"/>
              </w:rPr>
              <w:t>Iron(III) chloride</w:t>
            </w:r>
          </w:p>
        </w:tc>
        <w:tc>
          <w:tcPr>
            <w:tcW w:type="dxa" w:w="1881"/>
          </w:tcPr>
          <w:p>
            <w:pPr>
              <w:jc w:val="center"/>
            </w:pPr>
            <w:r/>
            <w:r>
              <w:rPr>
                <w:rFonts w:ascii="Times New Roman" w:hAnsi="Times New Roman"/>
                <w:sz w:val="18"/>
              </w:rPr>
              <w:t>FeCl₃</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99.0%</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Iron(II) chloride tetrahydrate</w:t>
            </w:r>
          </w:p>
        </w:tc>
        <w:tc>
          <w:tcPr>
            <w:tcW w:type="dxa" w:w="1881"/>
          </w:tcPr>
          <w:p>
            <w:pPr>
              <w:jc w:val="center"/>
            </w:pPr>
            <w:r/>
            <w:r>
              <w:rPr>
                <w:rFonts w:ascii="Times New Roman" w:hAnsi="Times New Roman"/>
                <w:sz w:val="18"/>
              </w:rPr>
              <w:t>FeCl₂·4H₂O</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99.0%</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Manganese(II) chloride hexahydrate</w:t>
            </w:r>
          </w:p>
        </w:tc>
        <w:tc>
          <w:tcPr>
            <w:tcW w:type="dxa" w:w="1881"/>
          </w:tcPr>
          <w:p>
            <w:pPr>
              <w:jc w:val="center"/>
            </w:pPr>
            <w:r/>
            <w:r>
              <w:rPr>
                <w:rFonts w:ascii="Times New Roman" w:hAnsi="Times New Roman"/>
                <w:sz w:val="18"/>
              </w:rPr>
              <w:t>MnCl₂·6H₂O</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99.0%</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Stearic acid</w:t>
            </w:r>
          </w:p>
        </w:tc>
        <w:tc>
          <w:tcPr>
            <w:tcW w:type="dxa" w:w="1881"/>
          </w:tcPr>
          <w:p>
            <w:pPr>
              <w:jc w:val="center"/>
            </w:pPr>
            <w:r/>
            <w:r>
              <w:rPr>
                <w:rFonts w:ascii="Times New Roman" w:hAnsi="Times New Roman"/>
                <w:sz w:val="18"/>
              </w:rPr>
              <w:t>C₁₈H₃₆O₂</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99.5%</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Ammonia solution</w:t>
            </w:r>
          </w:p>
        </w:tc>
        <w:tc>
          <w:tcPr>
            <w:tcW w:type="dxa" w:w="1881"/>
          </w:tcPr>
          <w:p>
            <w:pPr>
              <w:jc w:val="center"/>
            </w:pPr>
            <w:r/>
            <w:r>
              <w:rPr>
                <w:rFonts w:ascii="Times New Roman" w:hAnsi="Times New Roman"/>
                <w:sz w:val="18"/>
              </w:rPr>
              <w:t>NH₃·H₂O (25–28%)</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Anhydrous ethanol</w:t>
            </w:r>
          </w:p>
        </w:tc>
        <w:tc>
          <w:tcPr>
            <w:tcW w:type="dxa" w:w="1881"/>
          </w:tcPr>
          <w:p>
            <w:pPr>
              <w:jc w:val="center"/>
            </w:pPr>
            <w:r/>
            <w:r>
              <w:rPr>
                <w:rFonts w:ascii="Times New Roman" w:hAnsi="Times New Roman"/>
                <w:sz w:val="18"/>
              </w:rPr>
              <w:t>C₂H₅OH</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99.7%</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Dodecane</w:t>
            </w:r>
          </w:p>
        </w:tc>
        <w:tc>
          <w:tcPr>
            <w:tcW w:type="dxa" w:w="1881"/>
          </w:tcPr>
          <w:p>
            <w:pPr>
              <w:jc w:val="center"/>
            </w:pPr>
            <w:r/>
            <w:r>
              <w:rPr>
                <w:rFonts w:ascii="Times New Roman" w:hAnsi="Times New Roman"/>
                <w:sz w:val="18"/>
              </w:rPr>
              <w:t>C₁₂H₂₆</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99.0%</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E51 epoxy resin</w:t>
            </w:r>
          </w:p>
        </w:tc>
        <w:tc>
          <w:tcPr>
            <w:tcW w:type="dxa" w:w="1881"/>
          </w:tcPr>
          <w:p>
            <w:pPr>
              <w:jc w:val="center"/>
            </w:pPr>
            <w:r/>
            <w:r>
              <w:rPr>
                <w:rFonts w:ascii="Times New Roman" w:hAnsi="Times New Roman"/>
                <w:sz w:val="18"/>
              </w:rPr>
              <w:t>Bisphenol-A diglycidyl ether</w:t>
            </w:r>
          </w:p>
        </w:tc>
        <w:tc>
          <w:tcPr>
            <w:tcW w:type="dxa" w:w="1881"/>
          </w:tcPr>
          <w:p>
            <w:pPr>
              <w:jc w:val="center"/>
            </w:pPr>
            <w:r/>
            <w:r>
              <w:rPr>
                <w:rFonts w:ascii="Times New Roman" w:hAnsi="Times New Roman"/>
                <w:sz w:val="18"/>
              </w:rPr>
              <w:t>Industrial</w:t>
            </w:r>
          </w:p>
        </w:tc>
        <w:tc>
          <w:tcPr>
            <w:tcW w:type="dxa" w:w="1881"/>
          </w:tcPr>
          <w:p>
            <w:pPr>
              <w:jc w:val="center"/>
            </w:pPr>
            <w:r/>
            <w:r>
              <w:rPr>
                <w:rFonts w:ascii="Times New Roman" w:hAnsi="Times New Roman"/>
                <w:sz w:val="18"/>
              </w:rPr>
              <w:t>Epoxy value 0.48–0.54 mol/100 g</w:t>
            </w:r>
          </w:p>
        </w:tc>
        <w:tc>
          <w:tcPr>
            <w:tcW w:type="dxa" w:w="1881"/>
          </w:tcPr>
          <w:p>
            <w:pPr>
              <w:jc w:val="center"/>
            </w:pPr>
            <w:r/>
            <w:r>
              <w:rPr>
                <w:rFonts w:ascii="Times New Roman" w:hAnsi="Times New Roman"/>
                <w:sz w:val="18"/>
              </w:rPr>
              <w:t>Nantong Xingchen Synthetic Materials</w:t>
            </w:r>
          </w:p>
        </w:tc>
      </w:tr>
      <w:tr>
        <w:tc>
          <w:tcPr>
            <w:tcW w:type="dxa" w:w="1881"/>
          </w:tcPr>
          <w:p>
            <w:pPr>
              <w:jc w:val="center"/>
            </w:pPr>
            <w:r/>
            <w:r>
              <w:rPr>
                <w:rFonts w:ascii="Times New Roman" w:hAnsi="Times New Roman"/>
                <w:sz w:val="18"/>
              </w:rPr>
              <w:t>T31 curing agent</w:t>
            </w:r>
          </w:p>
        </w:tc>
        <w:tc>
          <w:tcPr>
            <w:tcW w:type="dxa" w:w="1881"/>
          </w:tcPr>
          <w:p>
            <w:pPr>
              <w:jc w:val="center"/>
            </w:pPr>
            <w:r/>
            <w:r>
              <w:rPr>
                <w:rFonts w:ascii="Times New Roman" w:hAnsi="Times New Roman"/>
                <w:sz w:val="18"/>
              </w:rPr>
              <w:t>Phenolic amine</w:t>
            </w:r>
          </w:p>
        </w:tc>
        <w:tc>
          <w:tcPr>
            <w:tcW w:type="dxa" w:w="1881"/>
          </w:tcPr>
          <w:p>
            <w:pPr>
              <w:jc w:val="center"/>
            </w:pPr>
            <w:r/>
            <w:r>
              <w:rPr>
                <w:rFonts w:ascii="Times New Roman" w:hAnsi="Times New Roman"/>
                <w:sz w:val="18"/>
              </w:rPr>
              <w:t>Industrial</w:t>
            </w:r>
          </w:p>
        </w:tc>
        <w:tc>
          <w:tcPr>
            <w:tcW w:type="dxa" w:w="1881"/>
          </w:tcPr>
          <w:p>
            <w:pPr>
              <w:jc w:val="center"/>
            </w:pPr>
            <w:r/>
            <w:r>
              <w:rPr>
                <w:rFonts w:ascii="Times New Roman" w:hAnsi="Times New Roman"/>
                <w:sz w:val="18"/>
              </w:rPr>
              <w:t>≥ 95% effective component</w:t>
            </w:r>
          </w:p>
        </w:tc>
        <w:tc>
          <w:tcPr>
            <w:tcW w:type="dxa" w:w="1881"/>
          </w:tcPr>
          <w:p>
            <w:pPr>
              <w:jc w:val="center"/>
            </w:pPr>
            <w:r/>
            <w:r>
              <w:rPr>
                <w:rFonts w:ascii="Times New Roman" w:hAnsi="Times New Roman"/>
                <w:sz w:val="18"/>
              </w:rPr>
              <w:t>—</w:t>
            </w:r>
          </w:p>
        </w:tc>
      </w:tr>
      <w:tr>
        <w:tc>
          <w:tcPr>
            <w:tcW w:type="dxa" w:w="1881"/>
          </w:tcPr>
          <w:p>
            <w:pPr>
              <w:jc w:val="center"/>
            </w:pPr>
            <w:r/>
            <w:r>
              <w:rPr>
                <w:rFonts w:ascii="Times New Roman" w:hAnsi="Times New Roman"/>
                <w:sz w:val="18"/>
              </w:rPr>
              <w:t>Guar gum</w:t>
            </w:r>
          </w:p>
        </w:tc>
        <w:tc>
          <w:tcPr>
            <w:tcW w:type="dxa" w:w="1881"/>
          </w:tcPr>
          <w:p>
            <w:pPr>
              <w:jc w:val="center"/>
            </w:pPr>
            <w:r/>
            <w:r>
              <w:rPr>
                <w:rFonts w:ascii="Times New Roman" w:hAnsi="Times New Roman"/>
                <w:sz w:val="18"/>
              </w:rPr>
              <w:t>Polysaccharide</w:t>
            </w:r>
          </w:p>
        </w:tc>
        <w:tc>
          <w:tcPr>
            <w:tcW w:type="dxa" w:w="1881"/>
          </w:tcPr>
          <w:p>
            <w:pPr>
              <w:jc w:val="center"/>
            </w:pPr>
            <w:r/>
            <w:r>
              <w:rPr>
                <w:rFonts w:ascii="Times New Roman" w:hAnsi="Times New Roman"/>
                <w:sz w:val="18"/>
              </w:rPr>
              <w:t>Industrial</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w:t>
            </w:r>
          </w:p>
        </w:tc>
      </w:tr>
      <w:tr>
        <w:tc>
          <w:tcPr>
            <w:tcW w:type="dxa" w:w="1881"/>
          </w:tcPr>
          <w:p>
            <w:pPr>
              <w:jc w:val="center"/>
            </w:pPr>
            <w:r/>
            <w:r>
              <w:rPr>
                <w:rFonts w:ascii="Times New Roman" w:hAnsi="Times New Roman"/>
                <w:sz w:val="18"/>
              </w:rPr>
              <w:t>Hollow glass microspheres</w:t>
            </w:r>
          </w:p>
        </w:tc>
        <w:tc>
          <w:tcPr>
            <w:tcW w:type="dxa" w:w="1881"/>
          </w:tcPr>
          <w:p>
            <w:pPr>
              <w:jc w:val="center"/>
            </w:pPr>
            <w:r/>
            <w:r>
              <w:rPr>
                <w:rFonts w:ascii="Times New Roman" w:hAnsi="Times New Roman"/>
                <w:sz w:val="18"/>
              </w:rPr>
              <w:t>SiO₂-Na₂O-CaO</w:t>
            </w:r>
          </w:p>
        </w:tc>
        <w:tc>
          <w:tcPr>
            <w:tcW w:type="dxa" w:w="1881"/>
          </w:tcPr>
          <w:p>
            <w:pPr>
              <w:jc w:val="center"/>
            </w:pPr>
            <w:r/>
            <w:r>
              <w:rPr>
                <w:rFonts w:ascii="Times New Roman" w:hAnsi="Times New Roman"/>
                <w:sz w:val="18"/>
              </w:rPr>
              <w:t>Industrial</w:t>
            </w:r>
          </w:p>
        </w:tc>
        <w:tc>
          <w:tcPr>
            <w:tcW w:type="dxa" w:w="1881"/>
          </w:tcPr>
          <w:p>
            <w:pPr>
              <w:jc w:val="center"/>
            </w:pPr>
            <w:r/>
            <w:r>
              <w:rPr>
                <w:rFonts w:ascii="Times New Roman" w:hAnsi="Times New Roman"/>
                <w:sz w:val="18"/>
              </w:rPr>
              <w:t>≥ 99% purity</w:t>
            </w:r>
          </w:p>
        </w:tc>
        <w:tc>
          <w:tcPr>
            <w:tcW w:type="dxa" w:w="1881"/>
          </w:tcPr>
          <w:p>
            <w:pPr>
              <w:jc w:val="center"/>
            </w:pPr>
            <w:r/>
            <w:r>
              <w:rPr>
                <w:rFonts w:ascii="Times New Roman" w:hAnsi="Times New Roman"/>
                <w:sz w:val="18"/>
              </w:rPr>
              <w:t>—</w:t>
            </w:r>
          </w:p>
        </w:tc>
      </w:tr>
      <w:tr>
        <w:tc>
          <w:tcPr>
            <w:tcW w:type="dxa" w:w="1881"/>
          </w:tcPr>
          <w:p>
            <w:pPr>
              <w:jc w:val="center"/>
            </w:pPr>
            <w:r/>
            <w:r>
              <w:rPr>
                <w:rFonts w:ascii="Times New Roman" w:hAnsi="Times New Roman"/>
                <w:sz w:val="18"/>
              </w:rPr>
              <w:t>Hydrochloric acid</w:t>
            </w:r>
          </w:p>
        </w:tc>
        <w:tc>
          <w:tcPr>
            <w:tcW w:type="dxa" w:w="1881"/>
          </w:tcPr>
          <w:p>
            <w:pPr>
              <w:jc w:val="center"/>
            </w:pPr>
            <w:r/>
            <w:r>
              <w:rPr>
                <w:rFonts w:ascii="Times New Roman" w:hAnsi="Times New Roman"/>
                <w:sz w:val="18"/>
              </w:rPr>
              <w:t>HCl (36–38%)</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Hydrofluoric acid</w:t>
            </w:r>
          </w:p>
        </w:tc>
        <w:tc>
          <w:tcPr>
            <w:tcW w:type="dxa" w:w="1881"/>
          </w:tcPr>
          <w:p>
            <w:pPr>
              <w:jc w:val="center"/>
            </w:pPr>
            <w:r/>
            <w:r>
              <w:rPr>
                <w:rFonts w:ascii="Times New Roman" w:hAnsi="Times New Roman"/>
                <w:sz w:val="18"/>
              </w:rPr>
              <w:t>HF (≥ 40%)</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Deionized water</w:t>
            </w:r>
          </w:p>
        </w:tc>
        <w:tc>
          <w:tcPr>
            <w:tcW w:type="dxa" w:w="1881"/>
          </w:tcPr>
          <w:p>
            <w:pPr>
              <w:jc w:val="center"/>
            </w:pPr>
            <w:r/>
            <w:r>
              <w:rPr>
                <w:rFonts w:ascii="Times New Roman" w:hAnsi="Times New Roman"/>
                <w:sz w:val="18"/>
              </w:rPr>
              <w:t>H₂O</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18.2 MΩ·cm</w:t>
            </w:r>
          </w:p>
        </w:tc>
        <w:tc>
          <w:tcPr>
            <w:tcW w:type="dxa" w:w="1881"/>
          </w:tcPr>
          <w:p>
            <w:pPr>
              <w:jc w:val="center"/>
            </w:pPr>
            <w:r/>
            <w:r>
              <w:rPr>
                <w:rFonts w:ascii="Times New Roman" w:hAnsi="Times New Roman"/>
                <w:sz w:val="18"/>
              </w:rPr>
              <w:t>Laboratory system</w:t>
            </w:r>
          </w:p>
        </w:tc>
      </w:tr>
      <w:tr>
        <w:tc>
          <w:tcPr>
            <w:tcW w:type="dxa" w:w="1881"/>
          </w:tcPr>
          <w:p>
            <w:pPr>
              <w:jc w:val="center"/>
            </w:pPr>
            <w:r/>
            <w:r>
              <w:rPr>
                <w:rFonts w:ascii="Times New Roman" w:hAnsi="Times New Roman"/>
                <w:sz w:val="18"/>
              </w:rPr>
              <w:t>Nitrogen gas</w:t>
            </w:r>
          </w:p>
        </w:tc>
        <w:tc>
          <w:tcPr>
            <w:tcW w:type="dxa" w:w="1881"/>
          </w:tcPr>
          <w:p>
            <w:pPr>
              <w:jc w:val="center"/>
            </w:pPr>
            <w:r/>
            <w:r>
              <w:rPr>
                <w:rFonts w:ascii="Times New Roman" w:hAnsi="Times New Roman"/>
                <w:sz w:val="18"/>
              </w:rPr>
              <w:t>N₂</w:t>
            </w:r>
          </w:p>
        </w:tc>
        <w:tc>
          <w:tcPr>
            <w:tcW w:type="dxa" w:w="1881"/>
          </w:tcPr>
          <w:p>
            <w:pPr>
              <w:jc w:val="center"/>
            </w:pPr>
            <w:r/>
            <w:r>
              <w:rPr>
                <w:rFonts w:ascii="Times New Roman" w:hAnsi="Times New Roman"/>
                <w:sz w:val="18"/>
              </w:rPr>
              <w:t>High purity</w:t>
            </w:r>
          </w:p>
        </w:tc>
        <w:tc>
          <w:tcPr>
            <w:tcW w:type="dxa" w:w="1881"/>
          </w:tcPr>
          <w:p>
            <w:pPr>
              <w:jc w:val="center"/>
            </w:pPr>
            <w:r/>
            <w:r>
              <w:rPr>
                <w:rFonts w:ascii="Times New Roman" w:hAnsi="Times New Roman"/>
                <w:sz w:val="18"/>
              </w:rPr>
              <w:t>≥ 99.999%</w:t>
            </w:r>
          </w:p>
        </w:tc>
        <w:tc>
          <w:tcPr>
            <w:tcW w:type="dxa" w:w="1881"/>
          </w:tcPr>
          <w:p>
            <w:pPr>
              <w:jc w:val="center"/>
            </w:pPr>
            <w:r/>
            <w:r>
              <w:rPr>
                <w:rFonts w:ascii="Times New Roman" w:hAnsi="Times New Roman"/>
                <w:sz w:val="18"/>
              </w:rPr>
              <w:t>—</w:t>
            </w:r>
          </w:p>
        </w:tc>
      </w:tr>
    </w:tbl>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881"/>
        <w:gridCol w:w="1881"/>
        <w:gridCol w:w="1881"/>
        <w:gridCol w:w="1881"/>
        <w:gridCol w:w="1881"/>
      </w:tblGrid>
      <w:tr>
        <w:tc>
          <w:tcPr>
            <w:tcW w:type="dxa" w:w="1881"/>
            <w:tcBorders>
              <w:bottom w:val="single" w:sz="4" w:space="0" w:color="000000"/>
            </w:tcBorders>
          </w:tcPr>
          <w:p>
            <w:pPr>
              <w:jc w:val="center"/>
            </w:pPr>
            <w:r/>
            <w:r>
              <w:rPr>
                <w:rFonts w:ascii="Times New Roman" w:hAnsi="Times New Roman"/>
                <w:b/>
                <w:sz w:val="18"/>
              </w:rPr>
              <w:t>Property</w:t>
            </w:r>
          </w:p>
        </w:tc>
        <w:tc>
          <w:tcPr>
            <w:tcW w:type="dxa" w:w="1881"/>
            <w:tcBorders>
              <w:bottom w:val="single" w:sz="4" w:space="0" w:color="000000"/>
            </w:tcBorders>
          </w:tcPr>
          <w:p>
            <w:pPr>
              <w:jc w:val="center"/>
            </w:pPr>
            <w:r/>
            <w:r>
              <w:rPr>
                <w:rFonts w:ascii="Times New Roman" w:hAnsi="Times New Roman"/>
                <w:b/>
                <w:sz w:val="18"/>
              </w:rPr>
              <w:t>Pure Epoxy</w:t>
              <w:br/>
              <w:t>Microspheres</w:t>
            </w:r>
          </w:p>
        </w:tc>
        <w:tc>
          <w:tcPr>
            <w:tcW w:type="dxa" w:w="1881"/>
            <w:tcBorders>
              <w:bottom w:val="single" w:sz="4" w:space="0" w:color="000000"/>
            </w:tcBorders>
          </w:tcPr>
          <w:p>
            <w:pPr>
              <w:jc w:val="center"/>
            </w:pPr>
            <w:r/>
            <w:r>
              <w:rPr>
                <w:rFonts w:ascii="Times New Roman" w:hAnsi="Times New Roman"/>
                <w:b/>
                <w:sz w:val="18"/>
              </w:rPr>
              <w:t>ESP-T</w:t>
            </w:r>
          </w:p>
        </w:tc>
        <w:tc>
          <w:tcPr>
            <w:tcW w:type="dxa" w:w="1881"/>
            <w:tcBorders>
              <w:bottom w:val="single" w:sz="4" w:space="0" w:color="000000"/>
            </w:tcBorders>
          </w:tcPr>
          <w:p>
            <w:pPr>
              <w:jc w:val="center"/>
            </w:pPr>
            <w:r/>
            <w:r>
              <w:rPr>
                <w:rFonts w:ascii="Times New Roman" w:hAnsi="Times New Roman"/>
                <w:b/>
                <w:sz w:val="18"/>
              </w:rPr>
              <w:t>SY/T 5107–2016</w:t>
              <w:br/>
              <w:t>Benchmark</w:t>
            </w:r>
          </w:p>
        </w:tc>
        <w:tc>
          <w:tcPr>
            <w:tcW w:type="dxa" w:w="1881"/>
            <w:tcBorders>
              <w:bottom w:val="single" w:sz="4" w:space="0" w:color="000000"/>
            </w:tcBorders>
          </w:tcPr>
          <w:p>
            <w:pPr>
              <w:jc w:val="center"/>
            </w:pPr>
            <w:r/>
            <w:r>
              <w:rPr>
                <w:rFonts w:ascii="Times New Roman" w:hAnsi="Times New Roman"/>
                <w:b/>
                <w:sz w:val="18"/>
              </w:rPr>
              <w:t>Method</w:t>
            </w:r>
          </w:p>
        </w:tc>
      </w:tr>
      <w:tr>
        <w:tc>
          <w:tcPr>
            <w:tcW w:type="dxa" w:w="1881"/>
          </w:tcPr>
          <w:p>
            <w:pPr>
              <w:jc w:val="center"/>
            </w:pPr>
            <w:r/>
            <w:r>
              <w:rPr>
                <w:rFonts w:ascii="Times New Roman" w:hAnsi="Times New Roman"/>
                <w:sz w:val="18"/>
              </w:rPr>
              <w:t>Bulk density (g/cm³)</w:t>
            </w:r>
          </w:p>
        </w:tc>
        <w:tc>
          <w:tcPr>
            <w:tcW w:type="dxa" w:w="1881"/>
          </w:tcPr>
          <w:p>
            <w:pPr>
              <w:jc w:val="center"/>
            </w:pPr>
            <w:r/>
            <w:r>
              <w:rPr>
                <w:rFonts w:ascii="Times New Roman" w:hAnsi="Times New Roman"/>
                <w:sz w:val="18"/>
              </w:rPr>
              <w:t>0.618 ± 0.012</w:t>
            </w:r>
          </w:p>
        </w:tc>
        <w:tc>
          <w:tcPr>
            <w:tcW w:type="dxa" w:w="1881"/>
          </w:tcPr>
          <w:p>
            <w:pPr>
              <w:jc w:val="center"/>
            </w:pPr>
            <w:r/>
            <w:r>
              <w:rPr>
                <w:rFonts w:ascii="Times New Roman" w:hAnsi="Times New Roman"/>
                <w:sz w:val="18"/>
              </w:rPr>
              <w:t>0.646 ± 0.015</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Tapping method</w:t>
            </w:r>
          </w:p>
        </w:tc>
      </w:tr>
      <w:tr>
        <w:tc>
          <w:tcPr>
            <w:tcW w:type="dxa" w:w="1881"/>
          </w:tcPr>
          <w:p>
            <w:pPr>
              <w:jc w:val="center"/>
            </w:pPr>
            <w:r/>
            <w:r>
              <w:rPr>
                <w:rFonts w:ascii="Times New Roman" w:hAnsi="Times New Roman"/>
                <w:sz w:val="18"/>
              </w:rPr>
              <w:t>Apparent density (g/cm³)</w:t>
            </w:r>
          </w:p>
        </w:tc>
        <w:tc>
          <w:tcPr>
            <w:tcW w:type="dxa" w:w="1881"/>
          </w:tcPr>
          <w:p>
            <w:pPr>
              <w:jc w:val="center"/>
            </w:pPr>
            <w:r/>
            <w:r>
              <w:rPr>
                <w:rFonts w:ascii="Times New Roman" w:hAnsi="Times New Roman"/>
                <w:sz w:val="18"/>
              </w:rPr>
              <w:t>1.02 ± 0.03</w:t>
            </w:r>
          </w:p>
        </w:tc>
        <w:tc>
          <w:tcPr>
            <w:tcW w:type="dxa" w:w="1881"/>
          </w:tcPr>
          <w:p>
            <w:pPr>
              <w:jc w:val="center"/>
            </w:pPr>
            <w:r/>
            <w:r>
              <w:rPr>
                <w:rFonts w:ascii="Times New Roman" w:hAnsi="Times New Roman"/>
                <w:sz w:val="18"/>
              </w:rPr>
              <w:t>1.07 ± 0.03</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Density bottle</w:t>
            </w:r>
          </w:p>
        </w:tc>
      </w:tr>
      <w:tr>
        <w:tc>
          <w:tcPr>
            <w:tcW w:type="dxa" w:w="1881"/>
          </w:tcPr>
          <w:p>
            <w:pPr>
              <w:jc w:val="center"/>
            </w:pPr>
            <w:r/>
            <w:r>
              <w:rPr>
                <w:rFonts w:ascii="Times New Roman" w:hAnsi="Times New Roman"/>
                <w:sz w:val="18"/>
              </w:rPr>
              <w:t>Sphericity</w:t>
            </w:r>
          </w:p>
        </w:tc>
        <w:tc>
          <w:tcPr>
            <w:tcW w:type="dxa" w:w="1881"/>
          </w:tcPr>
          <w:p>
            <w:pPr>
              <w:jc w:val="center"/>
            </w:pPr>
            <w:r/>
            <w:r>
              <w:rPr>
                <w:rFonts w:ascii="Times New Roman" w:hAnsi="Times New Roman"/>
                <w:sz w:val="18"/>
              </w:rPr>
              <w:t>&gt; 0.9</w:t>
            </w:r>
          </w:p>
        </w:tc>
        <w:tc>
          <w:tcPr>
            <w:tcW w:type="dxa" w:w="1881"/>
          </w:tcPr>
          <w:p>
            <w:pPr>
              <w:jc w:val="center"/>
            </w:pPr>
            <w:r/>
            <w:r>
              <w:rPr>
                <w:rFonts w:ascii="Times New Roman" w:hAnsi="Times New Roman"/>
                <w:sz w:val="18"/>
              </w:rPr>
              <w:t>&gt; 0.9</w:t>
            </w:r>
          </w:p>
        </w:tc>
        <w:tc>
          <w:tcPr>
            <w:tcW w:type="dxa" w:w="1881"/>
          </w:tcPr>
          <w:p>
            <w:pPr>
              <w:jc w:val="center"/>
            </w:pPr>
            <w:r/>
            <w:r>
              <w:rPr>
                <w:rFonts w:ascii="Times New Roman" w:hAnsi="Times New Roman"/>
                <w:sz w:val="18"/>
              </w:rPr>
              <w:t>≥ 0.6</w:t>
            </w:r>
          </w:p>
        </w:tc>
        <w:tc>
          <w:tcPr>
            <w:tcW w:type="dxa" w:w="1881"/>
          </w:tcPr>
          <w:p>
            <w:pPr>
              <w:jc w:val="center"/>
            </w:pPr>
            <w:r/>
            <w:r>
              <w:rPr>
                <w:rFonts w:ascii="Times New Roman" w:hAnsi="Times New Roman"/>
                <w:sz w:val="18"/>
              </w:rPr>
              <w:t>Krumbien-Sloss chart</w:t>
            </w:r>
          </w:p>
        </w:tc>
      </w:tr>
      <w:tr>
        <w:tc>
          <w:tcPr>
            <w:tcW w:type="dxa" w:w="1881"/>
          </w:tcPr>
          <w:p>
            <w:pPr>
              <w:jc w:val="center"/>
            </w:pPr>
            <w:r/>
            <w:r>
              <w:rPr>
                <w:rFonts w:ascii="Times New Roman" w:hAnsi="Times New Roman"/>
                <w:sz w:val="18"/>
              </w:rPr>
              <w:t>Roundness</w:t>
            </w:r>
          </w:p>
        </w:tc>
        <w:tc>
          <w:tcPr>
            <w:tcW w:type="dxa" w:w="1881"/>
          </w:tcPr>
          <w:p>
            <w:pPr>
              <w:jc w:val="center"/>
            </w:pPr>
            <w:r/>
            <w:r>
              <w:rPr>
                <w:rFonts w:ascii="Times New Roman" w:hAnsi="Times New Roman"/>
                <w:sz w:val="18"/>
              </w:rPr>
              <w:t>&gt; 0.9</w:t>
            </w:r>
          </w:p>
        </w:tc>
        <w:tc>
          <w:tcPr>
            <w:tcW w:type="dxa" w:w="1881"/>
          </w:tcPr>
          <w:p>
            <w:pPr>
              <w:jc w:val="center"/>
            </w:pPr>
            <w:r/>
            <w:r>
              <w:rPr>
                <w:rFonts w:ascii="Times New Roman" w:hAnsi="Times New Roman"/>
                <w:sz w:val="18"/>
              </w:rPr>
              <w:t>&gt; 0.9</w:t>
            </w:r>
          </w:p>
        </w:tc>
        <w:tc>
          <w:tcPr>
            <w:tcW w:type="dxa" w:w="1881"/>
          </w:tcPr>
          <w:p>
            <w:pPr>
              <w:jc w:val="center"/>
            </w:pPr>
            <w:r/>
            <w:r>
              <w:rPr>
                <w:rFonts w:ascii="Times New Roman" w:hAnsi="Times New Roman"/>
                <w:sz w:val="18"/>
              </w:rPr>
              <w:t>≥ 0.6</w:t>
            </w:r>
          </w:p>
        </w:tc>
        <w:tc>
          <w:tcPr>
            <w:tcW w:type="dxa" w:w="1881"/>
          </w:tcPr>
          <w:p>
            <w:pPr>
              <w:jc w:val="center"/>
            </w:pPr>
            <w:r/>
            <w:r>
              <w:rPr>
                <w:rFonts w:ascii="Times New Roman" w:hAnsi="Times New Roman"/>
                <w:sz w:val="18"/>
              </w:rPr>
              <w:t>Krumbien-Sloss chart</w:t>
            </w:r>
          </w:p>
        </w:tc>
      </w:tr>
      <w:tr>
        <w:tc>
          <w:tcPr>
            <w:tcW w:type="dxa" w:w="1881"/>
          </w:tcPr>
          <w:p>
            <w:pPr>
              <w:jc w:val="center"/>
            </w:pPr>
            <w:r/>
            <w:r>
              <w:rPr>
                <w:rFonts w:ascii="Times New Roman" w:hAnsi="Times New Roman"/>
                <w:sz w:val="18"/>
              </w:rPr>
              <w:t>Crush rate at 20 MPa (%)</w:t>
            </w:r>
          </w:p>
        </w:tc>
        <w:tc>
          <w:tcPr>
            <w:tcW w:type="dxa" w:w="1881"/>
          </w:tcPr>
          <w:p>
            <w:pPr>
              <w:jc w:val="center"/>
            </w:pPr>
            <w:r/>
            <w:r>
              <w:rPr>
                <w:rFonts w:ascii="Times New Roman" w:hAnsi="Times New Roman"/>
                <w:sz w:val="18"/>
              </w:rPr>
              <w:t>0.35 ± 0.05</w:t>
            </w:r>
          </w:p>
        </w:tc>
        <w:tc>
          <w:tcPr>
            <w:tcW w:type="dxa" w:w="1881"/>
          </w:tcPr>
          <w:p>
            <w:pPr>
              <w:jc w:val="center"/>
            </w:pPr>
            <w:r/>
            <w:r>
              <w:rPr>
                <w:rFonts w:ascii="Times New Roman" w:hAnsi="Times New Roman"/>
                <w:sz w:val="18"/>
              </w:rPr>
              <w:t>0.42 ± 0.06</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SY/T 5107 §6</w:t>
            </w:r>
          </w:p>
        </w:tc>
      </w:tr>
      <w:tr>
        <w:tc>
          <w:tcPr>
            <w:tcW w:type="dxa" w:w="1881"/>
          </w:tcPr>
          <w:p>
            <w:pPr>
              <w:jc w:val="center"/>
            </w:pPr>
            <w:r/>
            <w:r>
              <w:rPr>
                <w:rFonts w:ascii="Times New Roman" w:hAnsi="Times New Roman"/>
                <w:sz w:val="18"/>
              </w:rPr>
              <w:t>Crush rate at 52 MPa (%)</w:t>
            </w:r>
          </w:p>
        </w:tc>
        <w:tc>
          <w:tcPr>
            <w:tcW w:type="dxa" w:w="1881"/>
          </w:tcPr>
          <w:p>
            <w:pPr>
              <w:jc w:val="center"/>
            </w:pPr>
            <w:r/>
            <w:r>
              <w:rPr>
                <w:rFonts w:ascii="Times New Roman" w:hAnsi="Times New Roman"/>
                <w:sz w:val="18"/>
              </w:rPr>
              <w:t>2.6 ± 0.2</w:t>
            </w:r>
          </w:p>
        </w:tc>
        <w:tc>
          <w:tcPr>
            <w:tcW w:type="dxa" w:w="1881"/>
          </w:tcPr>
          <w:p>
            <w:pPr>
              <w:jc w:val="center"/>
            </w:pPr>
            <w:r/>
            <w:r>
              <w:rPr>
                <w:rFonts w:ascii="Times New Roman" w:hAnsi="Times New Roman"/>
                <w:sz w:val="18"/>
              </w:rPr>
              <w:t>2.9 ± 0.2</w:t>
            </w:r>
          </w:p>
        </w:tc>
        <w:tc>
          <w:tcPr>
            <w:tcW w:type="dxa" w:w="1881"/>
          </w:tcPr>
          <w:p>
            <w:pPr>
              <w:jc w:val="center"/>
            </w:pPr>
            <w:r/>
            <w:r>
              <w:rPr>
                <w:rFonts w:ascii="Times New Roman" w:hAnsi="Times New Roman"/>
                <w:sz w:val="18"/>
              </w:rPr>
              <w:t>≤ 10</w:t>
            </w:r>
          </w:p>
        </w:tc>
        <w:tc>
          <w:tcPr>
            <w:tcW w:type="dxa" w:w="1881"/>
          </w:tcPr>
          <w:p>
            <w:pPr>
              <w:jc w:val="center"/>
            </w:pPr>
            <w:r/>
            <w:r>
              <w:rPr>
                <w:rFonts w:ascii="Times New Roman" w:hAnsi="Times New Roman"/>
                <w:sz w:val="18"/>
              </w:rPr>
              <w:t>SY/T 5107 §6</w:t>
            </w:r>
          </w:p>
        </w:tc>
      </w:tr>
      <w:tr>
        <w:tc>
          <w:tcPr>
            <w:tcW w:type="dxa" w:w="1881"/>
          </w:tcPr>
          <w:p>
            <w:pPr>
              <w:jc w:val="center"/>
            </w:pPr>
            <w:r/>
            <w:r>
              <w:rPr>
                <w:rFonts w:ascii="Times New Roman" w:hAnsi="Times New Roman"/>
                <w:sz w:val="18"/>
              </w:rPr>
              <w:t>Acid solubility (%)</w:t>
            </w:r>
          </w:p>
        </w:tc>
        <w:tc>
          <w:tcPr>
            <w:tcW w:type="dxa" w:w="1881"/>
          </w:tcPr>
          <w:p>
            <w:pPr>
              <w:jc w:val="center"/>
            </w:pPr>
            <w:r/>
            <w:r>
              <w:rPr>
                <w:rFonts w:ascii="Times New Roman" w:hAnsi="Times New Roman"/>
                <w:sz w:val="18"/>
              </w:rPr>
              <w:t>2.5 ± 0.1</w:t>
            </w:r>
          </w:p>
        </w:tc>
        <w:tc>
          <w:tcPr>
            <w:tcW w:type="dxa" w:w="1881"/>
          </w:tcPr>
          <w:p>
            <w:pPr>
              <w:jc w:val="center"/>
            </w:pPr>
            <w:r/>
            <w:r>
              <w:rPr>
                <w:rFonts w:ascii="Times New Roman" w:hAnsi="Times New Roman"/>
                <w:sz w:val="18"/>
              </w:rPr>
              <w:t>3.3 ± 0.2</w:t>
            </w:r>
          </w:p>
        </w:tc>
        <w:tc>
          <w:tcPr>
            <w:tcW w:type="dxa" w:w="1881"/>
          </w:tcPr>
          <w:p>
            <w:pPr>
              <w:jc w:val="center"/>
            </w:pPr>
            <w:r/>
            <w:r>
              <w:rPr>
                <w:rFonts w:ascii="Times New Roman" w:hAnsi="Times New Roman"/>
                <w:sz w:val="18"/>
              </w:rPr>
              <w:t>≤ 5</w:t>
            </w:r>
          </w:p>
        </w:tc>
        <w:tc>
          <w:tcPr>
            <w:tcW w:type="dxa" w:w="1881"/>
          </w:tcPr>
          <w:p>
            <w:pPr>
              <w:jc w:val="center"/>
            </w:pPr>
            <w:r/>
            <w:r>
              <w:rPr>
                <w:rFonts w:ascii="Times New Roman" w:hAnsi="Times New Roman"/>
                <w:sz w:val="18"/>
              </w:rPr>
              <w:t>SY/T 5107 §7</w:t>
            </w:r>
          </w:p>
        </w:tc>
      </w:tr>
      <w:tr>
        <w:tc>
          <w:tcPr>
            <w:tcW w:type="dxa" w:w="1881"/>
          </w:tcPr>
          <w:p>
            <w:pPr>
              <w:jc w:val="center"/>
            </w:pPr>
            <w:r/>
            <w:r>
              <w:rPr>
                <w:rFonts w:ascii="Times New Roman" w:hAnsi="Times New Roman"/>
                <w:sz w:val="18"/>
              </w:rPr>
              <w:t>Water contact angle (°)</w:t>
            </w:r>
          </w:p>
        </w:tc>
        <w:tc>
          <w:tcPr>
            <w:tcW w:type="dxa" w:w="1881"/>
          </w:tcPr>
          <w:p>
            <w:pPr>
              <w:jc w:val="center"/>
            </w:pPr>
            <w:r/>
            <w:r>
              <w:rPr>
                <w:rFonts w:ascii="Times New Roman" w:hAnsi="Times New Roman"/>
                <w:sz w:val="18"/>
              </w:rPr>
              <w:t>72.3 ± 2.1</w:t>
            </w:r>
          </w:p>
        </w:tc>
        <w:tc>
          <w:tcPr>
            <w:tcW w:type="dxa" w:w="1881"/>
          </w:tcPr>
          <w:p>
            <w:pPr>
              <w:jc w:val="center"/>
            </w:pPr>
            <w:r/>
            <w:r>
              <w:rPr>
                <w:rFonts w:ascii="Times New Roman" w:hAnsi="Times New Roman"/>
                <w:sz w:val="18"/>
              </w:rPr>
              <w:t>104.6 ± 1.8</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Sessile drop, n = 5</w:t>
            </w:r>
          </w:p>
        </w:tc>
      </w:tr>
      <w:tr>
        <w:tc>
          <w:tcPr>
            <w:tcW w:type="dxa" w:w="1881"/>
          </w:tcPr>
          <w:p>
            <w:pPr>
              <w:jc w:val="center"/>
            </w:pPr>
            <w:r/>
            <w:r>
              <w:rPr>
                <w:rFonts w:ascii="Times New Roman" w:hAnsi="Times New Roman"/>
                <w:sz w:val="18"/>
              </w:rPr>
              <w:t>Decomposition temp. (°C)</w:t>
            </w:r>
          </w:p>
        </w:tc>
        <w:tc>
          <w:tcPr>
            <w:tcW w:type="dxa" w:w="1881"/>
          </w:tcPr>
          <w:p>
            <w:pPr>
              <w:jc w:val="center"/>
            </w:pPr>
            <w:r/>
            <w:r>
              <w:rPr>
                <w:rFonts w:ascii="Times New Roman" w:hAnsi="Times New Roman"/>
                <w:sz w:val="18"/>
              </w:rPr>
              <w:t>361.5</w:t>
            </w:r>
          </w:p>
        </w:tc>
        <w:tc>
          <w:tcPr>
            <w:tcW w:type="dxa" w:w="1881"/>
          </w:tcPr>
          <w:p>
            <w:pPr>
              <w:jc w:val="center"/>
            </w:pPr>
            <w:r/>
            <w:r>
              <w:rPr>
                <w:rFonts w:ascii="Times New Roman" w:hAnsi="Times New Roman"/>
                <w:sz w:val="18"/>
              </w:rPr>
              <w:t>357.3</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TGA/DTG peak</w:t>
            </w:r>
          </w:p>
        </w:tc>
      </w:tr>
      <w:tr>
        <w:tc>
          <w:tcPr>
            <w:tcW w:type="dxa" w:w="1881"/>
          </w:tcPr>
          <w:p>
            <w:pPr>
              <w:jc w:val="center"/>
            </w:pPr>
            <w:r/>
            <w:r>
              <w:rPr>
                <w:rFonts w:ascii="Times New Roman" w:hAnsi="Times New Roman"/>
                <w:sz w:val="18"/>
              </w:rPr>
              <w:t>Mass loss &lt; 350 °C (%)</w:t>
            </w:r>
          </w:p>
        </w:tc>
        <w:tc>
          <w:tcPr>
            <w:tcW w:type="dxa" w:w="1881"/>
          </w:tcPr>
          <w:p>
            <w:pPr>
              <w:jc w:val="center"/>
            </w:pPr>
            <w:r/>
            <w:r>
              <w:rPr>
                <w:rFonts w:ascii="Times New Roman" w:hAnsi="Times New Roman"/>
                <w:sz w:val="18"/>
              </w:rPr>
              <w:t>4.2</w:t>
            </w:r>
          </w:p>
        </w:tc>
        <w:tc>
          <w:tcPr>
            <w:tcW w:type="dxa" w:w="1881"/>
          </w:tcPr>
          <w:p>
            <w:pPr>
              <w:jc w:val="center"/>
            </w:pPr>
            <w:r/>
            <w:r>
              <w:rPr>
                <w:rFonts w:ascii="Times New Roman" w:hAnsi="Times New Roman"/>
                <w:sz w:val="18"/>
              </w:rPr>
              <w:t>5.7</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TGA</w:t>
            </w:r>
          </w:p>
        </w:tc>
      </w:tr>
      <w:tr>
        <w:tc>
          <w:tcPr>
            <w:tcW w:type="dxa" w:w="1881"/>
          </w:tcPr>
          <w:p>
            <w:pPr>
              <w:jc w:val="center"/>
            </w:pPr>
            <w:r/>
            <w:r>
              <w:rPr>
                <w:rFonts w:ascii="Times New Roman" w:hAnsi="Times New Roman"/>
                <w:sz w:val="18"/>
              </w:rPr>
              <w:t>Oil passage time (s)</w:t>
            </w:r>
          </w:p>
        </w:tc>
        <w:tc>
          <w:tcPr>
            <w:tcW w:type="dxa" w:w="1881"/>
          </w:tcPr>
          <w:p>
            <w:pPr>
              <w:jc w:val="center"/>
            </w:pPr>
            <w:r/>
            <w:r>
              <w:rPr>
                <w:rFonts w:ascii="Times New Roman" w:hAnsi="Times New Roman"/>
                <w:sz w:val="18"/>
              </w:rPr>
              <w:t>911 ± 28</w:t>
            </w:r>
          </w:p>
        </w:tc>
        <w:tc>
          <w:tcPr>
            <w:tcW w:type="dxa" w:w="1881"/>
          </w:tcPr>
          <w:p>
            <w:pPr>
              <w:jc w:val="center"/>
            </w:pPr>
            <w:r/>
            <w:r>
              <w:rPr>
                <w:rFonts w:ascii="Times New Roman" w:hAnsi="Times New Roman"/>
                <w:sz w:val="18"/>
              </w:rPr>
              <w:t>311 ± 18</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Packed-bed filtration</w:t>
            </w:r>
          </w:p>
        </w:tc>
      </w:tr>
      <w:tr>
        <w:tc>
          <w:tcPr>
            <w:tcW w:type="dxa" w:w="1881"/>
          </w:tcPr>
          <w:p>
            <w:pPr>
              <w:jc w:val="center"/>
            </w:pPr>
            <w:r/>
            <w:r>
              <w:rPr>
                <w:rFonts w:ascii="Times New Roman" w:hAnsi="Times New Roman"/>
                <w:sz w:val="18"/>
              </w:rPr>
              <w:t>Water passage time (s)</w:t>
            </w:r>
          </w:p>
        </w:tc>
        <w:tc>
          <w:tcPr>
            <w:tcW w:type="dxa" w:w="1881"/>
          </w:tcPr>
          <w:p>
            <w:pPr>
              <w:jc w:val="center"/>
            </w:pPr>
            <w:r/>
            <w:r>
              <w:rPr>
                <w:rFonts w:ascii="Times New Roman" w:hAnsi="Times New Roman"/>
                <w:sz w:val="18"/>
              </w:rPr>
              <w:t>173 ± 10</w:t>
            </w:r>
          </w:p>
        </w:tc>
        <w:tc>
          <w:tcPr>
            <w:tcW w:type="dxa" w:w="1881"/>
          </w:tcPr>
          <w:p>
            <w:pPr>
              <w:jc w:val="center"/>
            </w:pPr>
            <w:r/>
            <w:r>
              <w:rPr>
                <w:rFonts w:ascii="Times New Roman" w:hAnsi="Times New Roman"/>
                <w:sz w:val="18"/>
              </w:rPr>
              <w:t>1721 ± 87</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Packed-bed filtration</w:t>
            </w:r>
          </w:p>
        </w:tc>
      </w:tr>
      <w:tr>
        <w:tc>
          <w:tcPr>
            <w:tcW w:type="dxa" w:w="1881"/>
          </w:tcPr>
          <w:p>
            <w:pPr>
              <w:jc w:val="center"/>
            </w:pPr>
            <w:r/>
            <w:r>
              <w:rPr>
                <w:rFonts w:ascii="Times New Roman" w:hAnsi="Times New Roman"/>
                <w:sz w:val="18"/>
              </w:rPr>
              <w:t>Water/oil time ratio</w:t>
            </w:r>
          </w:p>
        </w:tc>
        <w:tc>
          <w:tcPr>
            <w:tcW w:type="dxa" w:w="1881"/>
          </w:tcPr>
          <w:p>
            <w:pPr>
              <w:jc w:val="center"/>
            </w:pPr>
            <w:r/>
            <w:r>
              <w:rPr>
                <w:rFonts w:ascii="Times New Roman" w:hAnsi="Times New Roman"/>
                <w:sz w:val="18"/>
              </w:rPr>
              <w:t>0.19</w:t>
            </w:r>
          </w:p>
        </w:tc>
        <w:tc>
          <w:tcPr>
            <w:tcW w:type="dxa" w:w="1881"/>
          </w:tcPr>
          <w:p>
            <w:pPr>
              <w:jc w:val="center"/>
            </w:pPr>
            <w:r/>
            <w:r>
              <w:rPr>
                <w:rFonts w:ascii="Times New Roman" w:hAnsi="Times New Roman"/>
                <w:sz w:val="18"/>
              </w:rPr>
              <w:t>5.53</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Derived</w:t>
            </w:r>
          </w:p>
        </w:tc>
      </w:tr>
    </w:tbl>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568"/>
        <w:gridCol w:w="1568"/>
        <w:gridCol w:w="1568"/>
        <w:gridCol w:w="1568"/>
        <w:gridCol w:w="1568"/>
        <w:gridCol w:w="1568"/>
      </w:tblGrid>
      <w:tr>
        <w:tc>
          <w:tcPr>
            <w:tcW w:type="dxa" w:w="1568"/>
            <w:tcBorders>
              <w:bottom w:val="single" w:sz="4" w:space="0" w:color="000000"/>
            </w:tcBorders>
          </w:tcPr>
          <w:p>
            <w:pPr>
              <w:jc w:val="center"/>
            </w:pPr>
            <w:r/>
            <w:r>
              <w:rPr>
                <w:rFonts w:ascii="Times New Roman" w:hAnsi="Times New Roman"/>
                <w:b/>
                <w:sz w:val="18"/>
              </w:rPr>
              <w:t>t (min)</w:t>
            </w:r>
          </w:p>
        </w:tc>
        <w:tc>
          <w:tcPr>
            <w:tcW w:type="dxa" w:w="1568"/>
            <w:tcBorders>
              <w:bottom w:val="single" w:sz="4" w:space="0" w:color="000000"/>
            </w:tcBorders>
          </w:tcPr>
          <w:p>
            <w:pPr>
              <w:jc w:val="center"/>
            </w:pPr>
            <w:r/>
            <w:r>
              <w:rPr>
                <w:rFonts w:ascii="Times New Roman" w:hAnsi="Times New Roman"/>
                <w:b/>
                <w:sz w:val="18"/>
              </w:rPr>
              <w:t>C/C₀</w:t>
            </w:r>
          </w:p>
        </w:tc>
        <w:tc>
          <w:tcPr>
            <w:tcW w:type="dxa" w:w="1568"/>
            <w:tcBorders>
              <w:bottom w:val="single" w:sz="4" w:space="0" w:color="000000"/>
            </w:tcBorders>
          </w:tcPr>
          <w:p>
            <w:pPr>
              <w:jc w:val="center"/>
            </w:pPr>
            <w:r/>
            <w:r>
              <w:rPr>
                <w:rFonts w:ascii="Times New Roman" w:hAnsi="Times New Roman"/>
                <w:b/>
                <w:sz w:val="18"/>
              </w:rPr>
              <w:t>t (min)</w:t>
            </w:r>
          </w:p>
        </w:tc>
        <w:tc>
          <w:tcPr>
            <w:tcW w:type="dxa" w:w="1568"/>
            <w:tcBorders>
              <w:bottom w:val="single" w:sz="4" w:space="0" w:color="000000"/>
            </w:tcBorders>
          </w:tcPr>
          <w:p>
            <w:pPr>
              <w:jc w:val="center"/>
            </w:pPr>
            <w:r/>
            <w:r>
              <w:rPr>
                <w:rFonts w:ascii="Times New Roman" w:hAnsi="Times New Roman"/>
                <w:b/>
                <w:sz w:val="18"/>
              </w:rPr>
              <w:t>C/C₀</w:t>
            </w:r>
          </w:p>
        </w:tc>
        <w:tc>
          <w:tcPr>
            <w:tcW w:type="dxa" w:w="1568"/>
            <w:tcBorders>
              <w:bottom w:val="single" w:sz="4" w:space="0" w:color="000000"/>
            </w:tcBorders>
          </w:tcPr>
          <w:p>
            <w:pPr>
              <w:jc w:val="center"/>
            </w:pPr>
            <w:r/>
            <w:r>
              <w:rPr>
                <w:rFonts w:ascii="Times New Roman" w:hAnsi="Times New Roman"/>
                <w:b/>
                <w:sz w:val="18"/>
              </w:rPr>
              <w:t>t (min)</w:t>
            </w:r>
          </w:p>
        </w:tc>
        <w:tc>
          <w:tcPr>
            <w:tcW w:type="dxa" w:w="1568"/>
            <w:tcBorders>
              <w:bottom w:val="single" w:sz="4" w:space="0" w:color="000000"/>
            </w:tcBorders>
          </w:tcPr>
          <w:p>
            <w:pPr>
              <w:jc w:val="center"/>
            </w:pPr>
            <w:r/>
            <w:r>
              <w:rPr>
                <w:rFonts w:ascii="Times New Roman" w:hAnsi="Times New Roman"/>
                <w:b/>
                <w:sz w:val="18"/>
              </w:rPr>
              <w:t>C/C₀</w:t>
            </w:r>
          </w:p>
        </w:tc>
      </w:tr>
      <w:tr>
        <w:tc>
          <w:tcPr>
            <w:tcW w:type="dxa" w:w="1568"/>
          </w:tcPr>
          <w:p>
            <w:pPr>
              <w:jc w:val="center"/>
            </w:pPr>
            <w:r/>
            <w:r>
              <w:rPr>
                <w:rFonts w:ascii="Times New Roman" w:hAnsi="Times New Roman"/>
                <w:sz w:val="18"/>
              </w:rPr>
              <w:t>0</w:t>
            </w:r>
          </w:p>
        </w:tc>
        <w:tc>
          <w:tcPr>
            <w:tcW w:type="dxa" w:w="1568"/>
          </w:tcPr>
          <w:p>
            <w:pPr>
              <w:jc w:val="center"/>
            </w:pPr>
            <w:r/>
            <w:r>
              <w:rPr>
                <w:rFonts w:ascii="Times New Roman" w:hAnsi="Times New Roman"/>
                <w:sz w:val="18"/>
              </w:rPr>
              <w:t>0.00000</w:t>
            </w:r>
          </w:p>
        </w:tc>
        <w:tc>
          <w:tcPr>
            <w:tcW w:type="dxa" w:w="1568"/>
          </w:tcPr>
          <w:p>
            <w:pPr>
              <w:jc w:val="center"/>
            </w:pPr>
            <w:r/>
            <w:r>
              <w:rPr>
                <w:rFonts w:ascii="Times New Roman" w:hAnsi="Times New Roman"/>
                <w:sz w:val="18"/>
              </w:rPr>
              <w:t>5</w:t>
            </w:r>
          </w:p>
        </w:tc>
        <w:tc>
          <w:tcPr>
            <w:tcW w:type="dxa" w:w="1568"/>
          </w:tcPr>
          <w:p>
            <w:pPr>
              <w:jc w:val="center"/>
            </w:pPr>
            <w:r/>
            <w:r>
              <w:rPr>
                <w:rFonts w:ascii="Times New Roman" w:hAnsi="Times New Roman"/>
                <w:sz w:val="18"/>
              </w:rPr>
              <w:t>0.58438</w:t>
            </w:r>
          </w:p>
        </w:tc>
        <w:tc>
          <w:tcPr>
            <w:tcW w:type="dxa" w:w="1568"/>
          </w:tcPr>
          <w:p>
            <w:pPr>
              <w:jc w:val="center"/>
            </w:pPr>
            <w:r/>
            <w:r>
              <w:rPr>
                <w:rFonts w:ascii="Times New Roman" w:hAnsi="Times New Roman"/>
                <w:sz w:val="18"/>
              </w:rPr>
              <w:t>10</w:t>
            </w:r>
          </w:p>
        </w:tc>
        <w:tc>
          <w:tcPr>
            <w:tcW w:type="dxa" w:w="1568"/>
          </w:tcPr>
          <w:p>
            <w:pPr>
              <w:jc w:val="center"/>
            </w:pPr>
            <w:r/>
            <w:r>
              <w:rPr>
                <w:rFonts w:ascii="Times New Roman" w:hAnsi="Times New Roman"/>
                <w:sz w:val="18"/>
              </w:rPr>
              <w:t>0.83879</w:t>
            </w:r>
          </w:p>
        </w:tc>
      </w:tr>
      <w:tr>
        <w:tc>
          <w:tcPr>
            <w:tcW w:type="dxa" w:w="1568"/>
          </w:tcPr>
          <w:p>
            <w:pPr>
              <w:jc w:val="center"/>
            </w:pPr>
            <w:r/>
            <w:r>
              <w:rPr>
                <w:rFonts w:ascii="Times New Roman" w:hAnsi="Times New Roman"/>
                <w:sz w:val="18"/>
              </w:rPr>
              <w:t>15</w:t>
            </w:r>
          </w:p>
        </w:tc>
        <w:tc>
          <w:tcPr>
            <w:tcW w:type="dxa" w:w="1568"/>
          </w:tcPr>
          <w:p>
            <w:pPr>
              <w:jc w:val="center"/>
            </w:pPr>
            <w:r/>
            <w:r>
              <w:rPr>
                <w:rFonts w:ascii="Times New Roman" w:hAnsi="Times New Roman"/>
                <w:sz w:val="18"/>
              </w:rPr>
              <w:t>1.00000</w:t>
            </w:r>
          </w:p>
        </w:tc>
        <w:tc>
          <w:tcPr>
            <w:tcW w:type="dxa" w:w="1568"/>
          </w:tcPr>
          <w:p>
            <w:pPr>
              <w:jc w:val="center"/>
            </w:pPr>
            <w:r/>
            <w:r>
              <w:rPr>
                <w:rFonts w:ascii="Times New Roman" w:hAnsi="Times New Roman"/>
                <w:sz w:val="18"/>
              </w:rPr>
              <w:t>20</w:t>
            </w:r>
          </w:p>
        </w:tc>
        <w:tc>
          <w:tcPr>
            <w:tcW w:type="dxa" w:w="1568"/>
          </w:tcPr>
          <w:p>
            <w:pPr>
              <w:jc w:val="center"/>
            </w:pPr>
            <w:r/>
            <w:r>
              <w:rPr>
                <w:rFonts w:ascii="Times New Roman" w:hAnsi="Times New Roman"/>
                <w:sz w:val="18"/>
              </w:rPr>
              <w:t>0.92443</w:t>
            </w:r>
          </w:p>
        </w:tc>
        <w:tc>
          <w:tcPr>
            <w:tcW w:type="dxa" w:w="1568"/>
          </w:tcPr>
          <w:p>
            <w:pPr>
              <w:jc w:val="center"/>
            </w:pPr>
            <w:r/>
            <w:r>
              <w:rPr>
                <w:rFonts w:ascii="Times New Roman" w:hAnsi="Times New Roman"/>
                <w:sz w:val="18"/>
              </w:rPr>
              <w:t>25</w:t>
            </w:r>
          </w:p>
        </w:tc>
        <w:tc>
          <w:tcPr>
            <w:tcW w:type="dxa" w:w="1568"/>
          </w:tcPr>
          <w:p>
            <w:pPr>
              <w:jc w:val="center"/>
            </w:pPr>
            <w:r/>
            <w:r>
              <w:rPr>
                <w:rFonts w:ascii="Times New Roman" w:hAnsi="Times New Roman"/>
                <w:sz w:val="18"/>
              </w:rPr>
              <w:t>0.64736</w:t>
            </w:r>
          </w:p>
        </w:tc>
      </w:tr>
      <w:tr>
        <w:tc>
          <w:tcPr>
            <w:tcW w:type="dxa" w:w="1568"/>
          </w:tcPr>
          <w:p>
            <w:pPr>
              <w:jc w:val="center"/>
            </w:pPr>
            <w:r/>
            <w:r>
              <w:rPr>
                <w:rFonts w:ascii="Times New Roman" w:hAnsi="Times New Roman"/>
                <w:sz w:val="18"/>
              </w:rPr>
              <w:t>30</w:t>
            </w:r>
          </w:p>
        </w:tc>
        <w:tc>
          <w:tcPr>
            <w:tcW w:type="dxa" w:w="1568"/>
          </w:tcPr>
          <w:p>
            <w:pPr>
              <w:jc w:val="center"/>
            </w:pPr>
            <w:r/>
            <w:r>
              <w:rPr>
                <w:rFonts w:ascii="Times New Roman" w:hAnsi="Times New Roman"/>
                <w:sz w:val="18"/>
              </w:rPr>
              <w:t>0.35516</w:t>
            </w:r>
          </w:p>
        </w:tc>
        <w:tc>
          <w:tcPr>
            <w:tcW w:type="dxa" w:w="1568"/>
          </w:tcPr>
          <w:p>
            <w:pPr>
              <w:jc w:val="center"/>
            </w:pPr>
            <w:r/>
            <w:r>
              <w:rPr>
                <w:rFonts w:ascii="Times New Roman" w:hAnsi="Times New Roman"/>
                <w:sz w:val="18"/>
              </w:rPr>
              <w:t>35</w:t>
            </w:r>
          </w:p>
        </w:tc>
        <w:tc>
          <w:tcPr>
            <w:tcW w:type="dxa" w:w="1568"/>
          </w:tcPr>
          <w:p>
            <w:pPr>
              <w:jc w:val="center"/>
            </w:pPr>
            <w:r/>
            <w:r>
              <w:rPr>
                <w:rFonts w:ascii="Times New Roman" w:hAnsi="Times New Roman"/>
                <w:sz w:val="18"/>
              </w:rPr>
              <w:t>0.29471</w:t>
            </w:r>
          </w:p>
        </w:tc>
        <w:tc>
          <w:tcPr>
            <w:tcW w:type="dxa" w:w="1568"/>
          </w:tcPr>
          <w:p>
            <w:pPr>
              <w:jc w:val="center"/>
            </w:pPr>
            <w:r/>
            <w:r>
              <w:rPr>
                <w:rFonts w:ascii="Times New Roman" w:hAnsi="Times New Roman"/>
                <w:sz w:val="18"/>
              </w:rPr>
              <w:t>40</w:t>
            </w:r>
          </w:p>
        </w:tc>
        <w:tc>
          <w:tcPr>
            <w:tcW w:type="dxa" w:w="1568"/>
          </w:tcPr>
          <w:p>
            <w:pPr>
              <w:jc w:val="center"/>
            </w:pPr>
            <w:r/>
            <w:r>
              <w:rPr>
                <w:rFonts w:ascii="Times New Roman" w:hAnsi="Times New Roman"/>
                <w:sz w:val="18"/>
              </w:rPr>
              <w:t>0.27204</w:t>
            </w:r>
          </w:p>
        </w:tc>
      </w:tr>
      <w:tr>
        <w:tc>
          <w:tcPr>
            <w:tcW w:type="dxa" w:w="1568"/>
          </w:tcPr>
          <w:p>
            <w:pPr>
              <w:jc w:val="center"/>
            </w:pPr>
            <w:r/>
            <w:r>
              <w:rPr>
                <w:rFonts w:ascii="Times New Roman" w:hAnsi="Times New Roman"/>
                <w:sz w:val="18"/>
              </w:rPr>
              <w:t>45</w:t>
            </w:r>
          </w:p>
        </w:tc>
        <w:tc>
          <w:tcPr>
            <w:tcW w:type="dxa" w:w="1568"/>
          </w:tcPr>
          <w:p>
            <w:pPr>
              <w:jc w:val="center"/>
            </w:pPr>
            <w:r/>
            <w:r>
              <w:rPr>
                <w:rFonts w:ascii="Times New Roman" w:hAnsi="Times New Roman"/>
                <w:sz w:val="18"/>
              </w:rPr>
              <w:t>0.24433</w:t>
            </w:r>
          </w:p>
        </w:tc>
        <w:tc>
          <w:tcPr>
            <w:tcW w:type="dxa" w:w="1568"/>
          </w:tcPr>
          <w:p>
            <w:pPr>
              <w:jc w:val="center"/>
            </w:pPr>
            <w:r/>
            <w:r>
              <w:rPr>
                <w:rFonts w:ascii="Times New Roman" w:hAnsi="Times New Roman"/>
                <w:sz w:val="18"/>
              </w:rPr>
              <w:t>50</w:t>
            </w:r>
          </w:p>
        </w:tc>
        <w:tc>
          <w:tcPr>
            <w:tcW w:type="dxa" w:w="1568"/>
          </w:tcPr>
          <w:p>
            <w:pPr>
              <w:jc w:val="center"/>
            </w:pPr>
            <w:r/>
            <w:r>
              <w:rPr>
                <w:rFonts w:ascii="Times New Roman" w:hAnsi="Times New Roman"/>
                <w:sz w:val="18"/>
              </w:rPr>
              <w:t>0.20907</w:t>
            </w:r>
          </w:p>
        </w:tc>
        <w:tc>
          <w:tcPr>
            <w:tcW w:type="dxa" w:w="1568"/>
          </w:tcPr>
          <w:p>
            <w:pPr>
              <w:jc w:val="center"/>
            </w:pPr>
            <w:r/>
            <w:r>
              <w:rPr>
                <w:rFonts w:ascii="Times New Roman" w:hAnsi="Times New Roman"/>
                <w:sz w:val="18"/>
              </w:rPr>
              <w:t>55</w:t>
            </w:r>
          </w:p>
        </w:tc>
        <w:tc>
          <w:tcPr>
            <w:tcW w:type="dxa" w:w="1568"/>
          </w:tcPr>
          <w:p>
            <w:pPr>
              <w:jc w:val="center"/>
            </w:pPr>
            <w:r/>
            <w:r>
              <w:rPr>
                <w:rFonts w:ascii="Times New Roman" w:hAnsi="Times New Roman"/>
                <w:sz w:val="18"/>
              </w:rPr>
              <w:t>0.21914</w:t>
            </w:r>
          </w:p>
        </w:tc>
      </w:tr>
      <w:tr>
        <w:tc>
          <w:tcPr>
            <w:tcW w:type="dxa" w:w="1568"/>
          </w:tcPr>
          <w:p>
            <w:pPr>
              <w:jc w:val="center"/>
            </w:pPr>
            <w:r/>
            <w:r>
              <w:rPr>
                <w:rFonts w:ascii="Times New Roman" w:hAnsi="Times New Roman"/>
                <w:sz w:val="18"/>
              </w:rPr>
              <w:t>60</w:t>
            </w:r>
          </w:p>
        </w:tc>
        <w:tc>
          <w:tcPr>
            <w:tcW w:type="dxa" w:w="1568"/>
          </w:tcPr>
          <w:p>
            <w:pPr>
              <w:jc w:val="center"/>
            </w:pPr>
            <w:r/>
            <w:r>
              <w:rPr>
                <w:rFonts w:ascii="Times New Roman" w:hAnsi="Times New Roman"/>
                <w:sz w:val="18"/>
              </w:rPr>
              <w:t>0.19144</w:t>
            </w:r>
          </w:p>
        </w:tc>
        <w:tc>
          <w:tcPr>
            <w:tcW w:type="dxa" w:w="1568"/>
          </w:tcPr>
          <w:p>
            <w:pPr>
              <w:jc w:val="center"/>
            </w:pPr>
            <w:r/>
            <w:r>
              <w:rPr>
                <w:rFonts w:ascii="Times New Roman" w:hAnsi="Times New Roman"/>
                <w:sz w:val="18"/>
              </w:rPr>
              <w:t>65</w:t>
            </w:r>
          </w:p>
        </w:tc>
        <w:tc>
          <w:tcPr>
            <w:tcW w:type="dxa" w:w="1568"/>
          </w:tcPr>
          <w:p>
            <w:pPr>
              <w:jc w:val="center"/>
            </w:pPr>
            <w:r/>
            <w:r>
              <w:rPr>
                <w:rFonts w:ascii="Times New Roman" w:hAnsi="Times New Roman"/>
                <w:sz w:val="18"/>
              </w:rPr>
              <w:t>0.19899</w:t>
            </w:r>
          </w:p>
        </w:tc>
        <w:tc>
          <w:tcPr>
            <w:tcW w:type="dxa" w:w="1568"/>
          </w:tcPr>
          <w:p>
            <w:pPr>
              <w:jc w:val="center"/>
            </w:pPr>
            <w:r/>
            <w:r>
              <w:rPr>
                <w:rFonts w:ascii="Times New Roman" w:hAnsi="Times New Roman"/>
                <w:sz w:val="18"/>
              </w:rPr>
              <w:t>70</w:t>
            </w:r>
          </w:p>
        </w:tc>
        <w:tc>
          <w:tcPr>
            <w:tcW w:type="dxa" w:w="1568"/>
          </w:tcPr>
          <w:p>
            <w:pPr>
              <w:jc w:val="center"/>
            </w:pPr>
            <w:r/>
            <w:r>
              <w:rPr>
                <w:rFonts w:ascii="Times New Roman" w:hAnsi="Times New Roman"/>
                <w:sz w:val="18"/>
              </w:rPr>
              <w:t>0.17128</w:t>
            </w:r>
          </w:p>
        </w:tc>
      </w:tr>
      <w:tr>
        <w:tc>
          <w:tcPr>
            <w:tcW w:type="dxa" w:w="1568"/>
          </w:tcPr>
          <w:p>
            <w:pPr>
              <w:jc w:val="center"/>
            </w:pPr>
            <w:r/>
            <w:r>
              <w:rPr>
                <w:rFonts w:ascii="Times New Roman" w:hAnsi="Times New Roman"/>
                <w:sz w:val="18"/>
              </w:rPr>
              <w:t>75</w:t>
            </w:r>
          </w:p>
        </w:tc>
        <w:tc>
          <w:tcPr>
            <w:tcW w:type="dxa" w:w="1568"/>
          </w:tcPr>
          <w:p>
            <w:pPr>
              <w:jc w:val="center"/>
            </w:pPr>
            <w:r/>
            <w:r>
              <w:rPr>
                <w:rFonts w:ascii="Times New Roman" w:hAnsi="Times New Roman"/>
                <w:sz w:val="18"/>
              </w:rPr>
              <w:t>0.20403</w:t>
            </w:r>
          </w:p>
        </w:tc>
        <w:tc>
          <w:tcPr>
            <w:tcW w:type="dxa" w:w="1568"/>
          </w:tcPr>
          <w:p>
            <w:pPr>
              <w:jc w:val="center"/>
            </w:pPr>
            <w:r/>
            <w:r>
              <w:rPr>
                <w:rFonts w:ascii="Times New Roman" w:hAnsi="Times New Roman"/>
                <w:sz w:val="18"/>
              </w:rPr>
              <w:t>80</w:t>
            </w:r>
          </w:p>
        </w:tc>
        <w:tc>
          <w:tcPr>
            <w:tcW w:type="dxa" w:w="1568"/>
          </w:tcPr>
          <w:p>
            <w:pPr>
              <w:jc w:val="center"/>
            </w:pPr>
            <w:r/>
            <w:r>
              <w:rPr>
                <w:rFonts w:ascii="Times New Roman" w:hAnsi="Times New Roman"/>
                <w:sz w:val="18"/>
              </w:rPr>
              <w:t>0.17884</w:t>
            </w:r>
          </w:p>
        </w:tc>
        <w:tc>
          <w:tcPr>
            <w:tcW w:type="dxa" w:w="1568"/>
          </w:tcPr>
          <w:p>
            <w:pPr>
              <w:jc w:val="center"/>
            </w:pPr>
            <w:r/>
            <w:r>
              <w:rPr>
                <w:rFonts w:ascii="Times New Roman" w:hAnsi="Times New Roman"/>
                <w:sz w:val="18"/>
              </w:rPr>
              <w:t>85</w:t>
            </w:r>
          </w:p>
        </w:tc>
        <w:tc>
          <w:tcPr>
            <w:tcW w:type="dxa" w:w="1568"/>
          </w:tcPr>
          <w:p>
            <w:pPr>
              <w:jc w:val="center"/>
            </w:pPr>
            <w:r/>
            <w:r>
              <w:rPr>
                <w:rFonts w:ascii="Times New Roman" w:hAnsi="Times New Roman"/>
                <w:sz w:val="18"/>
              </w:rPr>
              <w:t>0.16373</w:t>
            </w:r>
          </w:p>
        </w:tc>
      </w:tr>
      <w:tr>
        <w:tc>
          <w:tcPr>
            <w:tcW w:type="dxa" w:w="1568"/>
          </w:tcPr>
          <w:p>
            <w:pPr>
              <w:jc w:val="center"/>
            </w:pPr>
            <w:r/>
            <w:r>
              <w:rPr>
                <w:rFonts w:ascii="Times New Roman" w:hAnsi="Times New Roman"/>
                <w:sz w:val="18"/>
              </w:rPr>
              <w:t>90</w:t>
            </w:r>
          </w:p>
        </w:tc>
        <w:tc>
          <w:tcPr>
            <w:tcW w:type="dxa" w:w="1568"/>
          </w:tcPr>
          <w:p>
            <w:pPr>
              <w:jc w:val="center"/>
            </w:pPr>
            <w:r/>
            <w:r>
              <w:rPr>
                <w:rFonts w:ascii="Times New Roman" w:hAnsi="Times New Roman"/>
                <w:sz w:val="18"/>
              </w:rPr>
              <w:t>0.16877</w:t>
            </w:r>
          </w:p>
        </w:tc>
        <w:tc>
          <w:tcPr>
            <w:tcW w:type="dxa" w:w="1568"/>
          </w:tcPr>
          <w:p>
            <w:pPr>
              <w:jc w:val="center"/>
            </w:pPr>
            <w:r/>
            <w:r>
              <w:rPr>
                <w:rFonts w:ascii="Times New Roman" w:hAnsi="Times New Roman"/>
                <w:sz w:val="18"/>
              </w:rPr>
              <w:t>95</w:t>
            </w:r>
          </w:p>
        </w:tc>
        <w:tc>
          <w:tcPr>
            <w:tcW w:type="dxa" w:w="1568"/>
          </w:tcPr>
          <w:p>
            <w:pPr>
              <w:jc w:val="center"/>
            </w:pPr>
            <w:r/>
            <w:r>
              <w:rPr>
                <w:rFonts w:ascii="Times New Roman" w:hAnsi="Times New Roman"/>
                <w:sz w:val="18"/>
              </w:rPr>
              <w:t>0.15617</w:t>
            </w:r>
          </w:p>
        </w:tc>
        <w:tc>
          <w:tcPr>
            <w:tcW w:type="dxa" w:w="1568"/>
          </w:tcPr>
          <w:p>
            <w:pPr>
              <w:jc w:val="center"/>
            </w:pPr>
            <w:r/>
            <w:r>
              <w:rPr>
                <w:rFonts w:ascii="Times New Roman" w:hAnsi="Times New Roman"/>
                <w:sz w:val="18"/>
              </w:rPr>
              <w:t>100</w:t>
            </w:r>
          </w:p>
        </w:tc>
        <w:tc>
          <w:tcPr>
            <w:tcW w:type="dxa" w:w="1568"/>
          </w:tcPr>
          <w:p>
            <w:pPr>
              <w:jc w:val="center"/>
            </w:pPr>
            <w:r/>
            <w:r>
              <w:rPr>
                <w:rFonts w:ascii="Times New Roman" w:hAnsi="Times New Roman"/>
                <w:sz w:val="18"/>
              </w:rPr>
              <w:t>0.15617</w:t>
            </w:r>
          </w:p>
        </w:tc>
      </w:tr>
    </w:tbl>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881"/>
        <w:gridCol w:w="1881"/>
        <w:gridCol w:w="1881"/>
        <w:gridCol w:w="1881"/>
        <w:gridCol w:w="1881"/>
      </w:tblGrid>
      <w:tr>
        <w:tc>
          <w:tcPr>
            <w:tcW w:type="dxa" w:w="1881"/>
            <w:tcBorders>
              <w:bottom w:val="single" w:sz="4" w:space="0" w:color="000000"/>
            </w:tcBorders>
          </w:tcPr>
          <w:p>
            <w:pPr>
              <w:jc w:val="center"/>
            </w:pPr>
            <w:r/>
            <w:r>
              <w:rPr>
                <w:rFonts w:ascii="Times New Roman" w:hAnsi="Times New Roman"/>
                <w:b/>
                <w:sz w:val="18"/>
              </w:rPr>
              <w:t>Time (h)</w:t>
            </w:r>
          </w:p>
        </w:tc>
        <w:tc>
          <w:tcPr>
            <w:tcW w:type="dxa" w:w="1881"/>
            <w:tcBorders>
              <w:bottom w:val="single" w:sz="4" w:space="0" w:color="000000"/>
            </w:tcBorders>
          </w:tcPr>
          <w:p>
            <w:pPr>
              <w:jc w:val="center"/>
            </w:pPr>
            <w:r/>
            <w:r>
              <w:rPr>
                <w:rFonts w:ascii="Times New Roman" w:hAnsi="Times New Roman"/>
                <w:b/>
                <w:sz w:val="18"/>
              </w:rPr>
              <w:t>30 °C</w:t>
            </w:r>
          </w:p>
        </w:tc>
        <w:tc>
          <w:tcPr>
            <w:tcW w:type="dxa" w:w="1881"/>
            <w:tcBorders>
              <w:bottom w:val="single" w:sz="4" w:space="0" w:color="000000"/>
            </w:tcBorders>
          </w:tcPr>
          <w:p>
            <w:pPr>
              <w:jc w:val="center"/>
            </w:pPr>
            <w:r/>
            <w:r>
              <w:rPr>
                <w:rFonts w:ascii="Times New Roman" w:hAnsi="Times New Roman"/>
                <w:b/>
                <w:sz w:val="18"/>
              </w:rPr>
              <w:t>60 °C</w:t>
            </w:r>
          </w:p>
        </w:tc>
        <w:tc>
          <w:tcPr>
            <w:tcW w:type="dxa" w:w="1881"/>
            <w:tcBorders>
              <w:bottom w:val="single" w:sz="4" w:space="0" w:color="000000"/>
            </w:tcBorders>
          </w:tcPr>
          <w:p>
            <w:pPr>
              <w:jc w:val="center"/>
            </w:pPr>
            <w:r/>
            <w:r>
              <w:rPr>
                <w:rFonts w:ascii="Times New Roman" w:hAnsi="Times New Roman"/>
                <w:b/>
                <w:sz w:val="18"/>
              </w:rPr>
              <w:t>90 °C</w:t>
            </w:r>
          </w:p>
        </w:tc>
        <w:tc>
          <w:tcPr>
            <w:tcW w:type="dxa" w:w="1881"/>
            <w:tcBorders>
              <w:bottom w:val="single" w:sz="4" w:space="0" w:color="000000"/>
            </w:tcBorders>
          </w:tcPr>
          <w:p>
            <w:pPr>
              <w:jc w:val="center"/>
            </w:pPr>
            <w:r/>
            <w:r>
              <w:rPr>
                <w:rFonts w:ascii="Times New Roman" w:hAnsi="Times New Roman"/>
                <w:b/>
                <w:sz w:val="18"/>
              </w:rPr>
              <w:t>120 °C</w:t>
            </w:r>
          </w:p>
        </w:tc>
      </w:tr>
      <w:tr>
        <w:tc>
          <w:tcPr>
            <w:tcW w:type="dxa" w:w="1881"/>
          </w:tcPr>
          <w:p>
            <w:pPr>
              <w:jc w:val="center"/>
            </w:pPr>
            <w:r/>
            <w:r>
              <w:rPr>
                <w:rFonts w:ascii="Times New Roman" w:hAnsi="Times New Roman"/>
                <w:sz w:val="18"/>
              </w:rPr>
              <w:t>12</w:t>
            </w:r>
          </w:p>
        </w:tc>
        <w:tc>
          <w:tcPr>
            <w:tcW w:type="dxa" w:w="1881"/>
          </w:tcPr>
          <w:p>
            <w:pPr>
              <w:jc w:val="center"/>
            </w:pPr>
            <w:r/>
            <w:r>
              <w:rPr>
                <w:rFonts w:ascii="Times New Roman" w:hAnsi="Times New Roman"/>
                <w:sz w:val="18"/>
              </w:rPr>
              <w:t>0.013</w:t>
            </w:r>
          </w:p>
        </w:tc>
        <w:tc>
          <w:tcPr>
            <w:tcW w:type="dxa" w:w="1881"/>
          </w:tcPr>
          <w:p>
            <w:pPr>
              <w:jc w:val="center"/>
            </w:pPr>
            <w:r/>
            <w:r>
              <w:rPr>
                <w:rFonts w:ascii="Times New Roman" w:hAnsi="Times New Roman"/>
                <w:sz w:val="18"/>
              </w:rPr>
              <w:t>0.018</w:t>
            </w:r>
          </w:p>
        </w:tc>
        <w:tc>
          <w:tcPr>
            <w:tcW w:type="dxa" w:w="1881"/>
          </w:tcPr>
          <w:p>
            <w:pPr>
              <w:jc w:val="center"/>
            </w:pPr>
            <w:r/>
            <w:r>
              <w:rPr>
                <w:rFonts w:ascii="Times New Roman" w:hAnsi="Times New Roman"/>
                <w:sz w:val="18"/>
              </w:rPr>
              <w:t>0.026</w:t>
            </w:r>
          </w:p>
        </w:tc>
        <w:tc>
          <w:tcPr>
            <w:tcW w:type="dxa" w:w="1881"/>
          </w:tcPr>
          <w:p>
            <w:pPr>
              <w:jc w:val="center"/>
            </w:pPr>
            <w:r/>
            <w:r>
              <w:rPr>
                <w:rFonts w:ascii="Times New Roman" w:hAnsi="Times New Roman"/>
                <w:sz w:val="18"/>
              </w:rPr>
              <w:t>0.037</w:t>
            </w:r>
          </w:p>
        </w:tc>
      </w:tr>
      <w:tr>
        <w:tc>
          <w:tcPr>
            <w:tcW w:type="dxa" w:w="1881"/>
          </w:tcPr>
          <w:p>
            <w:pPr>
              <w:jc w:val="center"/>
            </w:pPr>
            <w:r/>
            <w:r>
              <w:rPr>
                <w:rFonts w:ascii="Times New Roman" w:hAnsi="Times New Roman"/>
                <w:sz w:val="18"/>
              </w:rPr>
              <w:t>24</w:t>
            </w:r>
          </w:p>
        </w:tc>
        <w:tc>
          <w:tcPr>
            <w:tcW w:type="dxa" w:w="1881"/>
          </w:tcPr>
          <w:p>
            <w:pPr>
              <w:jc w:val="center"/>
            </w:pPr>
            <w:r/>
            <w:r>
              <w:rPr>
                <w:rFonts w:ascii="Times New Roman" w:hAnsi="Times New Roman"/>
                <w:sz w:val="18"/>
              </w:rPr>
              <w:t>0.035</w:t>
            </w:r>
          </w:p>
        </w:tc>
        <w:tc>
          <w:tcPr>
            <w:tcW w:type="dxa" w:w="1881"/>
          </w:tcPr>
          <w:p>
            <w:pPr>
              <w:jc w:val="center"/>
            </w:pPr>
            <w:r/>
            <w:r>
              <w:rPr>
                <w:rFonts w:ascii="Times New Roman" w:hAnsi="Times New Roman"/>
                <w:sz w:val="18"/>
              </w:rPr>
              <w:t>0.046</w:t>
            </w:r>
          </w:p>
        </w:tc>
        <w:tc>
          <w:tcPr>
            <w:tcW w:type="dxa" w:w="1881"/>
          </w:tcPr>
          <w:p>
            <w:pPr>
              <w:jc w:val="center"/>
            </w:pPr>
            <w:r/>
            <w:r>
              <w:rPr>
                <w:rFonts w:ascii="Times New Roman" w:hAnsi="Times New Roman"/>
                <w:sz w:val="18"/>
              </w:rPr>
              <w:t>0.071</w:t>
            </w:r>
          </w:p>
        </w:tc>
        <w:tc>
          <w:tcPr>
            <w:tcW w:type="dxa" w:w="1881"/>
          </w:tcPr>
          <w:p>
            <w:pPr>
              <w:jc w:val="center"/>
            </w:pPr>
            <w:r/>
            <w:r>
              <w:rPr>
                <w:rFonts w:ascii="Times New Roman" w:hAnsi="Times New Roman"/>
                <w:sz w:val="18"/>
              </w:rPr>
              <w:t>0.115</w:t>
            </w:r>
          </w:p>
        </w:tc>
      </w:tr>
      <w:tr>
        <w:tc>
          <w:tcPr>
            <w:tcW w:type="dxa" w:w="1881"/>
          </w:tcPr>
          <w:p>
            <w:pPr>
              <w:jc w:val="center"/>
            </w:pPr>
            <w:r/>
            <w:r>
              <w:rPr>
                <w:rFonts w:ascii="Times New Roman" w:hAnsi="Times New Roman"/>
                <w:sz w:val="18"/>
              </w:rPr>
              <w:t>36</w:t>
            </w:r>
          </w:p>
        </w:tc>
        <w:tc>
          <w:tcPr>
            <w:tcW w:type="dxa" w:w="1881"/>
          </w:tcPr>
          <w:p>
            <w:pPr>
              <w:jc w:val="center"/>
            </w:pPr>
            <w:r/>
            <w:r>
              <w:rPr>
                <w:rFonts w:ascii="Times New Roman" w:hAnsi="Times New Roman"/>
                <w:sz w:val="18"/>
              </w:rPr>
              <w:t>0.047</w:t>
            </w:r>
          </w:p>
        </w:tc>
        <w:tc>
          <w:tcPr>
            <w:tcW w:type="dxa" w:w="1881"/>
          </w:tcPr>
          <w:p>
            <w:pPr>
              <w:jc w:val="center"/>
            </w:pPr>
            <w:r/>
            <w:r>
              <w:rPr>
                <w:rFonts w:ascii="Times New Roman" w:hAnsi="Times New Roman"/>
                <w:sz w:val="18"/>
              </w:rPr>
              <w:t>0.085</w:t>
            </w:r>
          </w:p>
        </w:tc>
        <w:tc>
          <w:tcPr>
            <w:tcW w:type="dxa" w:w="1881"/>
          </w:tcPr>
          <w:p>
            <w:pPr>
              <w:jc w:val="center"/>
            </w:pPr>
            <w:r/>
            <w:r>
              <w:rPr>
                <w:rFonts w:ascii="Times New Roman" w:hAnsi="Times New Roman"/>
                <w:sz w:val="18"/>
              </w:rPr>
              <w:t>0.109</w:t>
            </w:r>
          </w:p>
        </w:tc>
        <w:tc>
          <w:tcPr>
            <w:tcW w:type="dxa" w:w="1881"/>
          </w:tcPr>
          <w:p>
            <w:pPr>
              <w:jc w:val="center"/>
            </w:pPr>
            <w:r/>
            <w:r>
              <w:rPr>
                <w:rFonts w:ascii="Times New Roman" w:hAnsi="Times New Roman"/>
                <w:sz w:val="18"/>
              </w:rPr>
              <w:t>0.182</w:t>
            </w:r>
          </w:p>
        </w:tc>
      </w:tr>
      <w:tr>
        <w:tc>
          <w:tcPr>
            <w:tcW w:type="dxa" w:w="1881"/>
          </w:tcPr>
          <w:p>
            <w:pPr>
              <w:jc w:val="center"/>
            </w:pPr>
            <w:r/>
            <w:r>
              <w:rPr>
                <w:rFonts w:ascii="Times New Roman" w:hAnsi="Times New Roman"/>
                <w:sz w:val="18"/>
              </w:rPr>
              <w:t>48</w:t>
            </w:r>
          </w:p>
        </w:tc>
        <w:tc>
          <w:tcPr>
            <w:tcW w:type="dxa" w:w="1881"/>
          </w:tcPr>
          <w:p>
            <w:pPr>
              <w:jc w:val="center"/>
            </w:pPr>
            <w:r/>
            <w:r>
              <w:rPr>
                <w:rFonts w:ascii="Times New Roman" w:hAnsi="Times New Roman"/>
                <w:sz w:val="18"/>
              </w:rPr>
              <w:t>0.065</w:t>
            </w:r>
          </w:p>
        </w:tc>
        <w:tc>
          <w:tcPr>
            <w:tcW w:type="dxa" w:w="1881"/>
          </w:tcPr>
          <w:p>
            <w:pPr>
              <w:jc w:val="center"/>
            </w:pPr>
            <w:r/>
            <w:r>
              <w:rPr>
                <w:rFonts w:ascii="Times New Roman" w:hAnsi="Times New Roman"/>
                <w:sz w:val="18"/>
              </w:rPr>
              <w:t>0.106</w:t>
            </w:r>
          </w:p>
        </w:tc>
        <w:tc>
          <w:tcPr>
            <w:tcW w:type="dxa" w:w="1881"/>
          </w:tcPr>
          <w:p>
            <w:pPr>
              <w:jc w:val="center"/>
            </w:pPr>
            <w:r/>
            <w:r>
              <w:rPr>
                <w:rFonts w:ascii="Times New Roman" w:hAnsi="Times New Roman"/>
                <w:sz w:val="18"/>
              </w:rPr>
              <w:t>0.139</w:t>
            </w:r>
          </w:p>
        </w:tc>
        <w:tc>
          <w:tcPr>
            <w:tcW w:type="dxa" w:w="1881"/>
          </w:tcPr>
          <w:p>
            <w:pPr>
              <w:jc w:val="center"/>
            </w:pPr>
            <w:r/>
            <w:r>
              <w:rPr>
                <w:rFonts w:ascii="Times New Roman" w:hAnsi="Times New Roman"/>
                <w:sz w:val="18"/>
              </w:rPr>
              <w:t>0.231</w:t>
            </w:r>
          </w:p>
        </w:tc>
      </w:tr>
      <w:tr>
        <w:tc>
          <w:tcPr>
            <w:tcW w:type="dxa" w:w="1881"/>
          </w:tcPr>
          <w:p>
            <w:pPr>
              <w:jc w:val="center"/>
            </w:pPr>
            <w:r/>
            <w:r>
              <w:rPr>
                <w:rFonts w:ascii="Times New Roman" w:hAnsi="Times New Roman"/>
                <w:sz w:val="18"/>
              </w:rPr>
              <w:t>60</w:t>
            </w:r>
          </w:p>
        </w:tc>
        <w:tc>
          <w:tcPr>
            <w:tcW w:type="dxa" w:w="1881"/>
          </w:tcPr>
          <w:p>
            <w:pPr>
              <w:jc w:val="center"/>
            </w:pPr>
            <w:r/>
            <w:r>
              <w:rPr>
                <w:rFonts w:ascii="Times New Roman" w:hAnsi="Times New Roman"/>
                <w:sz w:val="18"/>
              </w:rPr>
              <w:t>0.077</w:t>
            </w:r>
          </w:p>
        </w:tc>
        <w:tc>
          <w:tcPr>
            <w:tcW w:type="dxa" w:w="1881"/>
          </w:tcPr>
          <w:p>
            <w:pPr>
              <w:jc w:val="center"/>
            </w:pPr>
            <w:r/>
            <w:r>
              <w:rPr>
                <w:rFonts w:ascii="Times New Roman" w:hAnsi="Times New Roman"/>
                <w:sz w:val="18"/>
              </w:rPr>
              <w:t>0.124</w:t>
            </w:r>
          </w:p>
        </w:tc>
        <w:tc>
          <w:tcPr>
            <w:tcW w:type="dxa" w:w="1881"/>
          </w:tcPr>
          <w:p>
            <w:pPr>
              <w:jc w:val="center"/>
            </w:pPr>
            <w:r/>
            <w:r>
              <w:rPr>
                <w:rFonts w:ascii="Times New Roman" w:hAnsi="Times New Roman"/>
                <w:sz w:val="18"/>
              </w:rPr>
              <w:t>0.157</w:t>
            </w:r>
          </w:p>
        </w:tc>
        <w:tc>
          <w:tcPr>
            <w:tcW w:type="dxa" w:w="1881"/>
          </w:tcPr>
          <w:p>
            <w:pPr>
              <w:jc w:val="center"/>
            </w:pPr>
            <w:r/>
            <w:r>
              <w:rPr>
                <w:rFonts w:ascii="Times New Roman" w:hAnsi="Times New Roman"/>
                <w:sz w:val="18"/>
              </w:rPr>
              <w:t>0.263</w:t>
            </w:r>
          </w:p>
        </w:tc>
      </w:tr>
      <w:tr>
        <w:tc>
          <w:tcPr>
            <w:tcW w:type="dxa" w:w="1881"/>
          </w:tcPr>
          <w:p>
            <w:pPr>
              <w:jc w:val="center"/>
            </w:pPr>
            <w:r/>
            <w:r>
              <w:rPr>
                <w:rFonts w:ascii="Times New Roman" w:hAnsi="Times New Roman"/>
                <w:sz w:val="18"/>
              </w:rPr>
              <w:t>72</w:t>
            </w:r>
          </w:p>
        </w:tc>
        <w:tc>
          <w:tcPr>
            <w:tcW w:type="dxa" w:w="1881"/>
          </w:tcPr>
          <w:p>
            <w:pPr>
              <w:jc w:val="center"/>
            </w:pPr>
            <w:r/>
            <w:r>
              <w:rPr>
                <w:rFonts w:ascii="Times New Roman" w:hAnsi="Times New Roman"/>
                <w:sz w:val="18"/>
              </w:rPr>
              <w:t>0.089</w:t>
            </w:r>
          </w:p>
        </w:tc>
        <w:tc>
          <w:tcPr>
            <w:tcW w:type="dxa" w:w="1881"/>
          </w:tcPr>
          <w:p>
            <w:pPr>
              <w:jc w:val="center"/>
            </w:pPr>
            <w:r/>
            <w:r>
              <w:rPr>
                <w:rFonts w:ascii="Times New Roman" w:hAnsi="Times New Roman"/>
                <w:sz w:val="18"/>
              </w:rPr>
              <w:t>0.141</w:t>
            </w:r>
          </w:p>
        </w:tc>
        <w:tc>
          <w:tcPr>
            <w:tcW w:type="dxa" w:w="1881"/>
          </w:tcPr>
          <w:p>
            <w:pPr>
              <w:jc w:val="center"/>
            </w:pPr>
            <w:r/>
            <w:r>
              <w:rPr>
                <w:rFonts w:ascii="Times New Roman" w:hAnsi="Times New Roman"/>
                <w:sz w:val="18"/>
              </w:rPr>
              <w:t>0.171</w:t>
            </w:r>
          </w:p>
        </w:tc>
        <w:tc>
          <w:tcPr>
            <w:tcW w:type="dxa" w:w="1881"/>
          </w:tcPr>
          <w:p>
            <w:pPr>
              <w:jc w:val="center"/>
            </w:pPr>
            <w:r/>
            <w:r>
              <w:rPr>
                <w:rFonts w:ascii="Times New Roman" w:hAnsi="Times New Roman"/>
                <w:sz w:val="18"/>
              </w:rPr>
              <w:t>0.292</w:t>
            </w:r>
          </w:p>
        </w:tc>
      </w:tr>
      <w:tr>
        <w:tc>
          <w:tcPr>
            <w:tcW w:type="dxa" w:w="1881"/>
          </w:tcPr>
          <w:p>
            <w:pPr>
              <w:jc w:val="center"/>
            </w:pPr>
            <w:r/>
            <w:r>
              <w:rPr>
                <w:rFonts w:ascii="Times New Roman" w:hAnsi="Times New Roman"/>
                <w:sz w:val="18"/>
              </w:rPr>
              <w:t>84</w:t>
            </w:r>
          </w:p>
        </w:tc>
        <w:tc>
          <w:tcPr>
            <w:tcW w:type="dxa" w:w="1881"/>
          </w:tcPr>
          <w:p>
            <w:pPr>
              <w:jc w:val="center"/>
            </w:pPr>
            <w:r/>
            <w:r>
              <w:rPr>
                <w:rFonts w:ascii="Times New Roman" w:hAnsi="Times New Roman"/>
                <w:sz w:val="18"/>
              </w:rPr>
              <w:t>0.099</w:t>
            </w:r>
          </w:p>
        </w:tc>
        <w:tc>
          <w:tcPr>
            <w:tcW w:type="dxa" w:w="1881"/>
          </w:tcPr>
          <w:p>
            <w:pPr>
              <w:jc w:val="center"/>
            </w:pPr>
            <w:r/>
            <w:r>
              <w:rPr>
                <w:rFonts w:ascii="Times New Roman" w:hAnsi="Times New Roman"/>
                <w:sz w:val="18"/>
              </w:rPr>
              <w:t>0.157</w:t>
            </w:r>
          </w:p>
        </w:tc>
        <w:tc>
          <w:tcPr>
            <w:tcW w:type="dxa" w:w="1881"/>
          </w:tcPr>
          <w:p>
            <w:pPr>
              <w:jc w:val="center"/>
            </w:pPr>
            <w:r/>
            <w:r>
              <w:rPr>
                <w:rFonts w:ascii="Times New Roman" w:hAnsi="Times New Roman"/>
                <w:sz w:val="18"/>
              </w:rPr>
              <w:t>0.172</w:t>
            </w:r>
          </w:p>
        </w:tc>
        <w:tc>
          <w:tcPr>
            <w:tcW w:type="dxa" w:w="1881"/>
          </w:tcPr>
          <w:p>
            <w:pPr>
              <w:jc w:val="center"/>
            </w:pPr>
            <w:r/>
            <w:r>
              <w:rPr>
                <w:rFonts w:ascii="Times New Roman" w:hAnsi="Times New Roman"/>
                <w:sz w:val="18"/>
              </w:rPr>
              <w:t>0.314</w:t>
            </w:r>
          </w:p>
        </w:tc>
      </w:tr>
      <w:tr>
        <w:tc>
          <w:tcPr>
            <w:tcW w:type="dxa" w:w="1881"/>
          </w:tcPr>
          <w:p>
            <w:pPr>
              <w:jc w:val="center"/>
            </w:pPr>
            <w:r/>
            <w:r>
              <w:rPr>
                <w:rFonts w:ascii="Times New Roman" w:hAnsi="Times New Roman"/>
                <w:sz w:val="18"/>
              </w:rPr>
              <w:t>96</w:t>
            </w:r>
          </w:p>
        </w:tc>
        <w:tc>
          <w:tcPr>
            <w:tcW w:type="dxa" w:w="1881"/>
          </w:tcPr>
          <w:p>
            <w:pPr>
              <w:jc w:val="center"/>
            </w:pPr>
            <w:r/>
            <w:r>
              <w:rPr>
                <w:rFonts w:ascii="Times New Roman" w:hAnsi="Times New Roman"/>
                <w:sz w:val="18"/>
              </w:rPr>
              <w:t>0.102</w:t>
            </w:r>
          </w:p>
        </w:tc>
        <w:tc>
          <w:tcPr>
            <w:tcW w:type="dxa" w:w="1881"/>
          </w:tcPr>
          <w:p>
            <w:pPr>
              <w:jc w:val="center"/>
            </w:pPr>
            <w:r/>
            <w:r>
              <w:rPr>
                <w:rFonts w:ascii="Times New Roman" w:hAnsi="Times New Roman"/>
                <w:sz w:val="18"/>
              </w:rPr>
              <w:t>0.173</w:t>
            </w:r>
          </w:p>
        </w:tc>
        <w:tc>
          <w:tcPr>
            <w:tcW w:type="dxa" w:w="1881"/>
          </w:tcPr>
          <w:p>
            <w:pPr>
              <w:jc w:val="center"/>
            </w:pPr>
            <w:r/>
            <w:r>
              <w:rPr>
                <w:rFonts w:ascii="Times New Roman" w:hAnsi="Times New Roman"/>
                <w:sz w:val="18"/>
              </w:rPr>
              <w:t>0.182</w:t>
            </w:r>
          </w:p>
        </w:tc>
        <w:tc>
          <w:tcPr>
            <w:tcW w:type="dxa" w:w="1881"/>
          </w:tcPr>
          <w:p>
            <w:pPr>
              <w:jc w:val="center"/>
            </w:pPr>
            <w:r/>
            <w:r>
              <w:rPr>
                <w:rFonts w:ascii="Times New Roman" w:hAnsi="Times New Roman"/>
                <w:sz w:val="18"/>
              </w:rPr>
              <w:t>0.321</w:t>
            </w:r>
          </w:p>
        </w:tc>
      </w:tr>
      <w:tr>
        <w:tc>
          <w:tcPr>
            <w:tcW w:type="dxa" w:w="1881"/>
          </w:tcPr>
          <w:p>
            <w:pPr>
              <w:jc w:val="center"/>
            </w:pPr>
            <w:r/>
            <w:r>
              <w:rPr>
                <w:rFonts w:ascii="Times New Roman" w:hAnsi="Times New Roman"/>
                <w:sz w:val="18"/>
              </w:rPr>
              <w:t>108</w:t>
            </w:r>
          </w:p>
        </w:tc>
        <w:tc>
          <w:tcPr>
            <w:tcW w:type="dxa" w:w="1881"/>
          </w:tcPr>
          <w:p>
            <w:pPr>
              <w:jc w:val="center"/>
            </w:pPr>
            <w:r/>
            <w:r>
              <w:rPr>
                <w:rFonts w:ascii="Times New Roman" w:hAnsi="Times New Roman"/>
                <w:sz w:val="18"/>
              </w:rPr>
              <w:t>0.108</w:t>
            </w:r>
          </w:p>
        </w:tc>
        <w:tc>
          <w:tcPr>
            <w:tcW w:type="dxa" w:w="1881"/>
          </w:tcPr>
          <w:p>
            <w:pPr>
              <w:jc w:val="center"/>
            </w:pPr>
            <w:r/>
            <w:r>
              <w:rPr>
                <w:rFonts w:ascii="Times New Roman" w:hAnsi="Times New Roman"/>
                <w:sz w:val="18"/>
              </w:rPr>
              <w:t>0.190</w:t>
            </w:r>
          </w:p>
        </w:tc>
        <w:tc>
          <w:tcPr>
            <w:tcW w:type="dxa" w:w="1881"/>
          </w:tcPr>
          <w:p>
            <w:pPr>
              <w:jc w:val="center"/>
            </w:pPr>
            <w:r/>
            <w:r>
              <w:rPr>
                <w:rFonts w:ascii="Times New Roman" w:hAnsi="Times New Roman"/>
                <w:sz w:val="18"/>
              </w:rPr>
              <w:t>0.188</w:t>
            </w:r>
          </w:p>
        </w:tc>
        <w:tc>
          <w:tcPr>
            <w:tcW w:type="dxa" w:w="1881"/>
          </w:tcPr>
          <w:p>
            <w:pPr>
              <w:jc w:val="center"/>
            </w:pPr>
            <w:r/>
            <w:r>
              <w:rPr>
                <w:rFonts w:ascii="Times New Roman" w:hAnsi="Times New Roman"/>
                <w:sz w:val="18"/>
              </w:rPr>
              <w:t>0.341</w:t>
            </w:r>
          </w:p>
        </w:tc>
      </w:tr>
      <w:tr>
        <w:tc>
          <w:tcPr>
            <w:tcW w:type="dxa" w:w="1881"/>
          </w:tcPr>
          <w:p>
            <w:pPr>
              <w:jc w:val="center"/>
            </w:pPr>
            <w:r/>
            <w:r>
              <w:rPr>
                <w:rFonts w:ascii="Times New Roman" w:hAnsi="Times New Roman"/>
                <w:sz w:val="18"/>
              </w:rPr>
              <w:t>120</w:t>
            </w:r>
          </w:p>
        </w:tc>
        <w:tc>
          <w:tcPr>
            <w:tcW w:type="dxa" w:w="1881"/>
          </w:tcPr>
          <w:p>
            <w:pPr>
              <w:jc w:val="center"/>
            </w:pPr>
            <w:r/>
            <w:r>
              <w:rPr>
                <w:rFonts w:ascii="Times New Roman" w:hAnsi="Times New Roman"/>
                <w:sz w:val="18"/>
              </w:rPr>
              <w:t>0.112</w:t>
            </w:r>
          </w:p>
        </w:tc>
        <w:tc>
          <w:tcPr>
            <w:tcW w:type="dxa" w:w="1881"/>
          </w:tcPr>
          <w:p>
            <w:pPr>
              <w:jc w:val="center"/>
            </w:pPr>
            <w:r/>
            <w:r>
              <w:rPr>
                <w:rFonts w:ascii="Times New Roman" w:hAnsi="Times New Roman"/>
                <w:sz w:val="18"/>
              </w:rPr>
              <w:t>0.199</w:t>
            </w:r>
          </w:p>
        </w:tc>
        <w:tc>
          <w:tcPr>
            <w:tcW w:type="dxa" w:w="1881"/>
          </w:tcPr>
          <w:p>
            <w:pPr>
              <w:jc w:val="center"/>
            </w:pPr>
            <w:r/>
            <w:r>
              <w:rPr>
                <w:rFonts w:ascii="Times New Roman" w:hAnsi="Times New Roman"/>
                <w:sz w:val="18"/>
              </w:rPr>
              <w:t>0.221</w:t>
            </w:r>
          </w:p>
        </w:tc>
        <w:tc>
          <w:tcPr>
            <w:tcW w:type="dxa" w:w="1881"/>
          </w:tcPr>
          <w:p>
            <w:pPr>
              <w:jc w:val="center"/>
            </w:pPr>
            <w:r/>
            <w:r>
              <w:rPr>
                <w:rFonts w:ascii="Times New Roman" w:hAnsi="Times New Roman"/>
                <w:sz w:val="18"/>
              </w:rPr>
              <w:t>0.358</w:t>
            </w:r>
          </w:p>
        </w:tc>
      </w:tr>
      <w:tr>
        <w:tc>
          <w:tcPr>
            <w:tcW w:type="dxa" w:w="1881"/>
          </w:tcPr>
          <w:p>
            <w:pPr>
              <w:jc w:val="center"/>
            </w:pPr>
            <w:r/>
            <w:r>
              <w:rPr>
                <w:rFonts w:ascii="Times New Roman" w:hAnsi="Times New Roman"/>
                <w:sz w:val="18"/>
              </w:rPr>
              <w:t>132</w:t>
            </w:r>
          </w:p>
        </w:tc>
        <w:tc>
          <w:tcPr>
            <w:tcW w:type="dxa" w:w="1881"/>
          </w:tcPr>
          <w:p>
            <w:pPr>
              <w:jc w:val="center"/>
            </w:pPr>
            <w:r/>
            <w:r>
              <w:rPr>
                <w:rFonts w:ascii="Times New Roman" w:hAnsi="Times New Roman"/>
                <w:sz w:val="18"/>
              </w:rPr>
              <w:t>0.116</w:t>
            </w:r>
          </w:p>
        </w:tc>
        <w:tc>
          <w:tcPr>
            <w:tcW w:type="dxa" w:w="1881"/>
          </w:tcPr>
          <w:p>
            <w:pPr>
              <w:jc w:val="center"/>
            </w:pPr>
            <w:r/>
            <w:r>
              <w:rPr>
                <w:rFonts w:ascii="Times New Roman" w:hAnsi="Times New Roman"/>
                <w:sz w:val="18"/>
              </w:rPr>
              <w:t>0.206</w:t>
            </w:r>
          </w:p>
        </w:tc>
        <w:tc>
          <w:tcPr>
            <w:tcW w:type="dxa" w:w="1881"/>
          </w:tcPr>
          <w:p>
            <w:pPr>
              <w:jc w:val="center"/>
            </w:pPr>
            <w:r/>
            <w:r>
              <w:rPr>
                <w:rFonts w:ascii="Times New Roman" w:hAnsi="Times New Roman"/>
                <w:sz w:val="18"/>
              </w:rPr>
              <w:t>0.228</w:t>
            </w:r>
          </w:p>
        </w:tc>
        <w:tc>
          <w:tcPr>
            <w:tcW w:type="dxa" w:w="1881"/>
          </w:tcPr>
          <w:p>
            <w:pPr>
              <w:jc w:val="center"/>
            </w:pPr>
            <w:r/>
            <w:r>
              <w:rPr>
                <w:rFonts w:ascii="Times New Roman" w:hAnsi="Times New Roman"/>
                <w:sz w:val="18"/>
              </w:rPr>
              <w:t>0.371</w:t>
            </w:r>
          </w:p>
        </w:tc>
      </w:tr>
      <w:tr>
        <w:tc>
          <w:tcPr>
            <w:tcW w:type="dxa" w:w="1881"/>
          </w:tcPr>
          <w:p>
            <w:pPr>
              <w:jc w:val="center"/>
            </w:pPr>
            <w:r/>
            <w:r>
              <w:rPr>
                <w:rFonts w:ascii="Times New Roman" w:hAnsi="Times New Roman"/>
                <w:sz w:val="18"/>
              </w:rPr>
              <w:t>144</w:t>
            </w:r>
          </w:p>
        </w:tc>
        <w:tc>
          <w:tcPr>
            <w:tcW w:type="dxa" w:w="1881"/>
          </w:tcPr>
          <w:p>
            <w:pPr>
              <w:jc w:val="center"/>
            </w:pPr>
            <w:r/>
            <w:r>
              <w:rPr>
                <w:rFonts w:ascii="Times New Roman" w:hAnsi="Times New Roman"/>
                <w:sz w:val="18"/>
              </w:rPr>
              <w:t>0.120</w:t>
            </w:r>
          </w:p>
        </w:tc>
        <w:tc>
          <w:tcPr>
            <w:tcW w:type="dxa" w:w="1881"/>
          </w:tcPr>
          <w:p>
            <w:pPr>
              <w:jc w:val="center"/>
            </w:pPr>
            <w:r/>
            <w:r>
              <w:rPr>
                <w:rFonts w:ascii="Times New Roman" w:hAnsi="Times New Roman"/>
                <w:sz w:val="18"/>
              </w:rPr>
              <w:t>0.212</w:t>
            </w:r>
          </w:p>
        </w:tc>
        <w:tc>
          <w:tcPr>
            <w:tcW w:type="dxa" w:w="1881"/>
          </w:tcPr>
          <w:p>
            <w:pPr>
              <w:jc w:val="center"/>
            </w:pPr>
            <w:r/>
            <w:r>
              <w:rPr>
                <w:rFonts w:ascii="Times New Roman" w:hAnsi="Times New Roman"/>
                <w:sz w:val="18"/>
              </w:rPr>
              <w:t>0.233</w:t>
            </w:r>
          </w:p>
        </w:tc>
        <w:tc>
          <w:tcPr>
            <w:tcW w:type="dxa" w:w="1881"/>
          </w:tcPr>
          <w:p>
            <w:pPr>
              <w:jc w:val="center"/>
            </w:pPr>
            <w:r/>
            <w:r>
              <w:rPr>
                <w:rFonts w:ascii="Times New Roman" w:hAnsi="Times New Roman"/>
                <w:sz w:val="18"/>
              </w:rPr>
              <w:t>0.384</w:t>
            </w:r>
          </w:p>
        </w:tc>
      </w:tr>
      <w:tr>
        <w:tc>
          <w:tcPr>
            <w:tcW w:type="dxa" w:w="1881"/>
          </w:tcPr>
          <w:p>
            <w:pPr>
              <w:jc w:val="center"/>
            </w:pPr>
            <w:r/>
            <w:r>
              <w:rPr>
                <w:rFonts w:ascii="Times New Roman" w:hAnsi="Times New Roman"/>
                <w:sz w:val="18"/>
              </w:rPr>
              <w:t>156</w:t>
            </w:r>
          </w:p>
        </w:tc>
        <w:tc>
          <w:tcPr>
            <w:tcW w:type="dxa" w:w="1881"/>
          </w:tcPr>
          <w:p>
            <w:pPr>
              <w:jc w:val="center"/>
            </w:pPr>
            <w:r/>
            <w:r>
              <w:rPr>
                <w:rFonts w:ascii="Times New Roman" w:hAnsi="Times New Roman"/>
                <w:sz w:val="18"/>
              </w:rPr>
              <w:t>0.123</w:t>
            </w:r>
          </w:p>
        </w:tc>
        <w:tc>
          <w:tcPr>
            <w:tcW w:type="dxa" w:w="1881"/>
          </w:tcPr>
          <w:p>
            <w:pPr>
              <w:jc w:val="center"/>
            </w:pPr>
            <w:r/>
            <w:r>
              <w:rPr>
                <w:rFonts w:ascii="Times New Roman" w:hAnsi="Times New Roman"/>
                <w:sz w:val="18"/>
              </w:rPr>
              <w:t>0.216</w:t>
            </w:r>
          </w:p>
        </w:tc>
        <w:tc>
          <w:tcPr>
            <w:tcW w:type="dxa" w:w="1881"/>
          </w:tcPr>
          <w:p>
            <w:pPr>
              <w:jc w:val="center"/>
            </w:pPr>
            <w:r/>
            <w:r>
              <w:rPr>
                <w:rFonts w:ascii="Times New Roman" w:hAnsi="Times New Roman"/>
                <w:sz w:val="18"/>
              </w:rPr>
              <w:t>0.237</w:t>
            </w:r>
          </w:p>
        </w:tc>
        <w:tc>
          <w:tcPr>
            <w:tcW w:type="dxa" w:w="1881"/>
          </w:tcPr>
          <w:p>
            <w:pPr>
              <w:jc w:val="center"/>
            </w:pPr>
            <w:r/>
            <w:r>
              <w:rPr>
                <w:rFonts w:ascii="Times New Roman" w:hAnsi="Times New Roman"/>
                <w:sz w:val="18"/>
              </w:rPr>
              <w:t>0.392</w:t>
            </w:r>
          </w:p>
        </w:tc>
      </w:tr>
      <w:tr>
        <w:tc>
          <w:tcPr>
            <w:tcW w:type="dxa" w:w="1881"/>
          </w:tcPr>
          <w:p>
            <w:pPr>
              <w:jc w:val="center"/>
            </w:pPr>
            <w:r/>
            <w:r>
              <w:rPr>
                <w:rFonts w:ascii="Times New Roman" w:hAnsi="Times New Roman"/>
                <w:sz w:val="18"/>
              </w:rPr>
              <w:t>168</w:t>
            </w:r>
          </w:p>
        </w:tc>
        <w:tc>
          <w:tcPr>
            <w:tcW w:type="dxa" w:w="1881"/>
          </w:tcPr>
          <w:p>
            <w:pPr>
              <w:jc w:val="center"/>
            </w:pPr>
            <w:r/>
            <w:r>
              <w:rPr>
                <w:rFonts w:ascii="Times New Roman" w:hAnsi="Times New Roman"/>
                <w:sz w:val="18"/>
              </w:rPr>
              <w:t>0.125</w:t>
            </w:r>
          </w:p>
        </w:tc>
        <w:tc>
          <w:tcPr>
            <w:tcW w:type="dxa" w:w="1881"/>
          </w:tcPr>
          <w:p>
            <w:pPr>
              <w:jc w:val="center"/>
            </w:pPr>
            <w:r/>
            <w:r>
              <w:rPr>
                <w:rFonts w:ascii="Times New Roman" w:hAnsi="Times New Roman"/>
                <w:sz w:val="18"/>
              </w:rPr>
              <w:t>0.219</w:t>
            </w:r>
          </w:p>
        </w:tc>
        <w:tc>
          <w:tcPr>
            <w:tcW w:type="dxa" w:w="1881"/>
          </w:tcPr>
          <w:p>
            <w:pPr>
              <w:jc w:val="center"/>
            </w:pPr>
            <w:r/>
            <w:r>
              <w:rPr>
                <w:rFonts w:ascii="Times New Roman" w:hAnsi="Times New Roman"/>
                <w:sz w:val="18"/>
              </w:rPr>
              <w:t>0.241</w:t>
            </w:r>
          </w:p>
        </w:tc>
        <w:tc>
          <w:tcPr>
            <w:tcW w:type="dxa" w:w="1881"/>
          </w:tcPr>
          <w:p>
            <w:pPr>
              <w:jc w:val="center"/>
            </w:pPr>
            <w:r/>
            <w:r>
              <w:rPr>
                <w:rFonts w:ascii="Times New Roman" w:hAnsi="Times New Roman"/>
                <w:sz w:val="18"/>
              </w:rPr>
              <w:t>0.400</w:t>
            </w:r>
          </w:p>
        </w:tc>
      </w:tr>
    </w:tbl>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568"/>
        <w:gridCol w:w="1568"/>
        <w:gridCol w:w="1568"/>
        <w:gridCol w:w="1568"/>
        <w:gridCol w:w="1568"/>
        <w:gridCol w:w="1568"/>
      </w:tblGrid>
      <w:tr>
        <w:tc>
          <w:tcPr>
            <w:tcW w:type="dxa" w:w="1568"/>
            <w:tcBorders>
              <w:bottom w:val="single" w:sz="4" w:space="0" w:color="000000"/>
            </w:tcBorders>
          </w:tcPr>
          <w:p>
            <w:pPr>
              <w:jc w:val="center"/>
            </w:pPr>
            <w:r/>
            <w:r>
              <w:rPr>
                <w:rFonts w:ascii="Times New Roman" w:hAnsi="Times New Roman"/>
                <w:b/>
                <w:sz w:val="18"/>
              </w:rPr>
              <w:t>OWR</w:t>
            </w:r>
          </w:p>
        </w:tc>
        <w:tc>
          <w:tcPr>
            <w:tcW w:type="dxa" w:w="1568"/>
            <w:tcBorders>
              <w:bottom w:val="single" w:sz="4" w:space="0" w:color="000000"/>
            </w:tcBorders>
          </w:tcPr>
          <w:p>
            <w:pPr>
              <w:jc w:val="center"/>
            </w:pPr>
            <w:r/>
            <w:r>
              <w:rPr>
                <w:rFonts w:ascii="Times New Roman" w:hAnsi="Times New Roman"/>
                <w:b/>
                <w:sz w:val="18"/>
              </w:rPr>
              <w:t>Q_total</w:t>
              <w:br/>
              <w:t>(mL/min)</w:t>
            </w:r>
          </w:p>
        </w:tc>
        <w:tc>
          <w:tcPr>
            <w:tcW w:type="dxa" w:w="1568"/>
            <w:tcBorders>
              <w:bottom w:val="single" w:sz="4" w:space="0" w:color="000000"/>
            </w:tcBorders>
          </w:tcPr>
          <w:p>
            <w:pPr>
              <w:jc w:val="center"/>
            </w:pPr>
            <w:r/>
            <w:r>
              <w:rPr>
                <w:rFonts w:ascii="Times New Roman" w:hAnsi="Times New Roman"/>
                <w:b/>
                <w:sz w:val="18"/>
              </w:rPr>
              <w:t>Q_oil</w:t>
              <w:br/>
              <w:t>(mL/min)</w:t>
            </w:r>
          </w:p>
        </w:tc>
        <w:tc>
          <w:tcPr>
            <w:tcW w:type="dxa" w:w="1568"/>
            <w:tcBorders>
              <w:bottom w:val="single" w:sz="4" w:space="0" w:color="000000"/>
            </w:tcBorders>
          </w:tcPr>
          <w:p>
            <w:pPr>
              <w:jc w:val="center"/>
            </w:pPr>
            <w:r/>
            <w:r>
              <w:rPr>
                <w:rFonts w:ascii="Times New Roman" w:hAnsi="Times New Roman"/>
                <w:b/>
                <w:sz w:val="18"/>
              </w:rPr>
              <w:t>Q_water</w:t>
              <w:br/>
              <w:t>(mL/min)</w:t>
            </w:r>
          </w:p>
        </w:tc>
        <w:tc>
          <w:tcPr>
            <w:tcW w:type="dxa" w:w="1568"/>
            <w:tcBorders>
              <w:bottom w:val="single" w:sz="4" w:space="0" w:color="000000"/>
            </w:tcBorders>
          </w:tcPr>
          <w:p>
            <w:pPr>
              <w:jc w:val="center"/>
            </w:pPr>
            <w:r/>
            <w:r>
              <w:rPr>
                <w:rFonts w:ascii="Times New Roman" w:hAnsi="Times New Roman"/>
                <w:b/>
                <w:sz w:val="18"/>
              </w:rPr>
              <w:t>C_oil</w:t>
              <w:br/>
              <w:t>(μg/mL)</w:t>
            </w:r>
          </w:p>
        </w:tc>
        <w:tc>
          <w:tcPr>
            <w:tcW w:type="dxa" w:w="1568"/>
            <w:tcBorders>
              <w:bottom w:val="single" w:sz="4" w:space="0" w:color="000000"/>
            </w:tcBorders>
          </w:tcPr>
          <w:p>
            <w:pPr>
              <w:jc w:val="center"/>
            </w:pPr>
            <w:r/>
            <w:r>
              <w:rPr>
                <w:rFonts w:ascii="Times New Roman" w:hAnsi="Times New Roman"/>
                <w:b/>
                <w:sz w:val="18"/>
              </w:rPr>
              <w:t>F_O</w:t>
              <w:br/>
              <w:t>(μg/min)</w:t>
            </w:r>
          </w:p>
        </w:tc>
      </w:tr>
      <w:tr>
        <w:tc>
          <w:tcPr>
            <w:tcW w:type="dxa" w:w="1568"/>
          </w:tcPr>
          <w:p>
            <w:pPr>
              <w:jc w:val="center"/>
            </w:pPr>
            <w:r/>
            <w:r>
              <w:rPr>
                <w:rFonts w:ascii="Times New Roman" w:hAnsi="Times New Roman"/>
                <w:sz w:val="18"/>
              </w:rPr>
              <w:t>4:1</w:t>
            </w:r>
          </w:p>
        </w:tc>
        <w:tc>
          <w:tcPr>
            <w:tcW w:type="dxa" w:w="1568"/>
          </w:tcPr>
          <w:p>
            <w:pPr>
              <w:jc w:val="center"/>
            </w:pPr>
            <w:r/>
            <w:r>
              <w:rPr>
                <w:rFonts w:ascii="Times New Roman" w:hAnsi="Times New Roman"/>
                <w:sz w:val="18"/>
              </w:rPr>
              <w:t>0.1</w:t>
            </w:r>
          </w:p>
        </w:tc>
        <w:tc>
          <w:tcPr>
            <w:tcW w:type="dxa" w:w="1568"/>
          </w:tcPr>
          <w:p>
            <w:pPr>
              <w:jc w:val="center"/>
            </w:pPr>
            <w:r/>
            <w:r>
              <w:rPr>
                <w:rFonts w:ascii="Times New Roman" w:hAnsi="Times New Roman"/>
                <w:sz w:val="18"/>
              </w:rPr>
              <w:t>0.08</w:t>
            </w:r>
          </w:p>
        </w:tc>
        <w:tc>
          <w:tcPr>
            <w:tcW w:type="dxa" w:w="1568"/>
          </w:tcPr>
          <w:p>
            <w:pPr>
              <w:jc w:val="center"/>
            </w:pPr>
            <w:r/>
            <w:r>
              <w:rPr>
                <w:rFonts w:ascii="Times New Roman" w:hAnsi="Times New Roman"/>
                <w:sz w:val="18"/>
              </w:rPr>
              <w:t>0.02</w:t>
            </w:r>
          </w:p>
        </w:tc>
        <w:tc>
          <w:tcPr>
            <w:tcW w:type="dxa" w:w="1568"/>
          </w:tcPr>
          <w:p>
            <w:pPr>
              <w:jc w:val="center"/>
            </w:pPr>
            <w:r/>
            <w:r>
              <w:rPr>
                <w:rFonts w:ascii="Times New Roman" w:hAnsi="Times New Roman"/>
                <w:sz w:val="18"/>
              </w:rPr>
              <w:t>33.51</w:t>
            </w:r>
          </w:p>
        </w:tc>
        <w:tc>
          <w:tcPr>
            <w:tcW w:type="dxa" w:w="1568"/>
          </w:tcPr>
          <w:p>
            <w:pPr>
              <w:jc w:val="center"/>
            </w:pPr>
            <w:r/>
            <w:r>
              <w:rPr>
                <w:rFonts w:ascii="Times New Roman" w:hAnsi="Times New Roman"/>
                <w:sz w:val="18"/>
              </w:rPr>
              <w:t>2.681</w:t>
            </w:r>
          </w:p>
        </w:tc>
      </w:tr>
      <w:tr>
        <w:tc>
          <w:tcPr>
            <w:tcW w:type="dxa" w:w="1568"/>
          </w:tcPr>
          <w:p>
            <w:pPr>
              <w:jc w:val="center"/>
            </w:pPr>
            <w:r/>
            <w:r>
              <w:rPr>
                <w:rFonts w:ascii="Times New Roman" w:hAnsi="Times New Roman"/>
                <w:sz w:val="18"/>
              </w:rPr>
              <w:t>4:1</w:t>
            </w:r>
          </w:p>
        </w:tc>
        <w:tc>
          <w:tcPr>
            <w:tcW w:type="dxa" w:w="1568"/>
          </w:tcPr>
          <w:p>
            <w:pPr>
              <w:jc w:val="center"/>
            </w:pPr>
            <w:r/>
            <w:r>
              <w:rPr>
                <w:rFonts w:ascii="Times New Roman" w:hAnsi="Times New Roman"/>
                <w:sz w:val="18"/>
              </w:rPr>
              <w:t>0.2</w:t>
            </w:r>
          </w:p>
        </w:tc>
        <w:tc>
          <w:tcPr>
            <w:tcW w:type="dxa" w:w="1568"/>
          </w:tcPr>
          <w:p>
            <w:pPr>
              <w:jc w:val="center"/>
            </w:pPr>
            <w:r/>
            <w:r>
              <w:rPr>
                <w:rFonts w:ascii="Times New Roman" w:hAnsi="Times New Roman"/>
                <w:sz w:val="18"/>
              </w:rPr>
              <w:t>0.16</w:t>
            </w:r>
          </w:p>
        </w:tc>
        <w:tc>
          <w:tcPr>
            <w:tcW w:type="dxa" w:w="1568"/>
          </w:tcPr>
          <w:p>
            <w:pPr>
              <w:jc w:val="center"/>
            </w:pPr>
            <w:r/>
            <w:r>
              <w:rPr>
                <w:rFonts w:ascii="Times New Roman" w:hAnsi="Times New Roman"/>
                <w:sz w:val="18"/>
              </w:rPr>
              <w:t>0.04</w:t>
            </w:r>
          </w:p>
        </w:tc>
        <w:tc>
          <w:tcPr>
            <w:tcW w:type="dxa" w:w="1568"/>
          </w:tcPr>
          <w:p>
            <w:pPr>
              <w:jc w:val="center"/>
            </w:pPr>
            <w:r/>
            <w:r>
              <w:rPr>
                <w:rFonts w:ascii="Times New Roman" w:hAnsi="Times New Roman"/>
                <w:sz w:val="18"/>
              </w:rPr>
              <w:t>17.37</w:t>
            </w:r>
          </w:p>
        </w:tc>
        <w:tc>
          <w:tcPr>
            <w:tcW w:type="dxa" w:w="1568"/>
          </w:tcPr>
          <w:p>
            <w:pPr>
              <w:jc w:val="center"/>
            </w:pPr>
            <w:r/>
            <w:r>
              <w:rPr>
                <w:rFonts w:ascii="Times New Roman" w:hAnsi="Times New Roman"/>
                <w:sz w:val="18"/>
              </w:rPr>
              <w:t>2.779</w:t>
            </w:r>
          </w:p>
        </w:tc>
      </w:tr>
      <w:tr>
        <w:tc>
          <w:tcPr>
            <w:tcW w:type="dxa" w:w="1568"/>
          </w:tcPr>
          <w:p>
            <w:pPr>
              <w:jc w:val="center"/>
            </w:pPr>
            <w:r/>
            <w:r>
              <w:rPr>
                <w:rFonts w:ascii="Times New Roman" w:hAnsi="Times New Roman"/>
                <w:sz w:val="18"/>
              </w:rPr>
              <w:t>4:1</w:t>
            </w:r>
          </w:p>
        </w:tc>
        <w:tc>
          <w:tcPr>
            <w:tcW w:type="dxa" w:w="1568"/>
          </w:tcPr>
          <w:p>
            <w:pPr>
              <w:jc w:val="center"/>
            </w:pPr>
            <w:r/>
            <w:r>
              <w:rPr>
                <w:rFonts w:ascii="Times New Roman" w:hAnsi="Times New Roman"/>
                <w:sz w:val="18"/>
              </w:rPr>
              <w:t>0.3</w:t>
            </w:r>
          </w:p>
        </w:tc>
        <w:tc>
          <w:tcPr>
            <w:tcW w:type="dxa" w:w="1568"/>
          </w:tcPr>
          <w:p>
            <w:pPr>
              <w:jc w:val="center"/>
            </w:pPr>
            <w:r/>
            <w:r>
              <w:rPr>
                <w:rFonts w:ascii="Times New Roman" w:hAnsi="Times New Roman"/>
                <w:sz w:val="18"/>
              </w:rPr>
              <w:t>0.24</w:t>
            </w:r>
          </w:p>
        </w:tc>
        <w:tc>
          <w:tcPr>
            <w:tcW w:type="dxa" w:w="1568"/>
          </w:tcPr>
          <w:p>
            <w:pPr>
              <w:jc w:val="center"/>
            </w:pPr>
            <w:r/>
            <w:r>
              <w:rPr>
                <w:rFonts w:ascii="Times New Roman" w:hAnsi="Times New Roman"/>
                <w:sz w:val="18"/>
              </w:rPr>
              <w:t>0.06</w:t>
            </w:r>
          </w:p>
        </w:tc>
        <w:tc>
          <w:tcPr>
            <w:tcW w:type="dxa" w:w="1568"/>
          </w:tcPr>
          <w:p>
            <w:pPr>
              <w:jc w:val="center"/>
            </w:pPr>
            <w:r/>
            <w:r>
              <w:rPr>
                <w:rFonts w:ascii="Times New Roman" w:hAnsi="Times New Roman"/>
                <w:sz w:val="18"/>
              </w:rPr>
              <w:t>11.54</w:t>
            </w:r>
          </w:p>
        </w:tc>
        <w:tc>
          <w:tcPr>
            <w:tcW w:type="dxa" w:w="1568"/>
          </w:tcPr>
          <w:p>
            <w:pPr>
              <w:jc w:val="center"/>
            </w:pPr>
            <w:r/>
            <w:r>
              <w:rPr>
                <w:rFonts w:ascii="Times New Roman" w:hAnsi="Times New Roman"/>
                <w:sz w:val="18"/>
              </w:rPr>
              <w:t>2.770</w:t>
            </w:r>
          </w:p>
        </w:tc>
      </w:tr>
      <w:tr>
        <w:tc>
          <w:tcPr>
            <w:tcW w:type="dxa" w:w="1568"/>
          </w:tcPr>
          <w:p>
            <w:pPr>
              <w:jc w:val="center"/>
            </w:pPr>
            <w:r/>
            <w:r>
              <w:rPr>
                <w:rFonts w:ascii="Times New Roman" w:hAnsi="Times New Roman"/>
                <w:sz w:val="18"/>
              </w:rPr>
              <w:t>4:1</w:t>
            </w:r>
          </w:p>
        </w:tc>
        <w:tc>
          <w:tcPr>
            <w:tcW w:type="dxa" w:w="1568"/>
          </w:tcPr>
          <w:p>
            <w:pPr>
              <w:jc w:val="center"/>
            </w:pPr>
            <w:r/>
            <w:r>
              <w:rPr>
                <w:rFonts w:ascii="Times New Roman" w:hAnsi="Times New Roman"/>
                <w:sz w:val="18"/>
              </w:rPr>
              <w:t>0.4</w:t>
            </w:r>
          </w:p>
        </w:tc>
        <w:tc>
          <w:tcPr>
            <w:tcW w:type="dxa" w:w="1568"/>
          </w:tcPr>
          <w:p>
            <w:pPr>
              <w:jc w:val="center"/>
            </w:pPr>
            <w:r/>
            <w:r>
              <w:rPr>
                <w:rFonts w:ascii="Times New Roman" w:hAnsi="Times New Roman"/>
                <w:sz w:val="18"/>
              </w:rPr>
              <w:t>0.32</w:t>
            </w:r>
          </w:p>
        </w:tc>
        <w:tc>
          <w:tcPr>
            <w:tcW w:type="dxa" w:w="1568"/>
          </w:tcPr>
          <w:p>
            <w:pPr>
              <w:jc w:val="center"/>
            </w:pPr>
            <w:r/>
            <w:r>
              <w:rPr>
                <w:rFonts w:ascii="Times New Roman" w:hAnsi="Times New Roman"/>
                <w:sz w:val="18"/>
              </w:rPr>
              <w:t>0.08</w:t>
            </w:r>
          </w:p>
        </w:tc>
        <w:tc>
          <w:tcPr>
            <w:tcW w:type="dxa" w:w="1568"/>
          </w:tcPr>
          <w:p>
            <w:pPr>
              <w:jc w:val="center"/>
            </w:pPr>
            <w:r/>
            <w:r>
              <w:rPr>
                <w:rFonts w:ascii="Times New Roman" w:hAnsi="Times New Roman"/>
                <w:sz w:val="18"/>
              </w:rPr>
              <w:t>8.33</w:t>
            </w:r>
          </w:p>
        </w:tc>
        <w:tc>
          <w:tcPr>
            <w:tcW w:type="dxa" w:w="1568"/>
          </w:tcPr>
          <w:p>
            <w:pPr>
              <w:jc w:val="center"/>
            </w:pPr>
            <w:r/>
            <w:r>
              <w:rPr>
                <w:rFonts w:ascii="Times New Roman" w:hAnsi="Times New Roman"/>
                <w:sz w:val="18"/>
              </w:rPr>
              <w:t>2.666</w:t>
            </w:r>
          </w:p>
        </w:tc>
      </w:tr>
      <w:tr>
        <w:tc>
          <w:tcPr>
            <w:tcW w:type="dxa" w:w="1568"/>
          </w:tcPr>
          <w:p>
            <w:pPr>
              <w:jc w:val="center"/>
            </w:pPr>
            <w:r/>
            <w:r>
              <w:rPr>
                <w:rFonts w:ascii="Times New Roman" w:hAnsi="Times New Roman"/>
                <w:sz w:val="18"/>
              </w:rPr>
              <w:t>1:1</w:t>
            </w:r>
          </w:p>
        </w:tc>
        <w:tc>
          <w:tcPr>
            <w:tcW w:type="dxa" w:w="1568"/>
          </w:tcPr>
          <w:p>
            <w:pPr>
              <w:jc w:val="center"/>
            </w:pPr>
            <w:r/>
            <w:r>
              <w:rPr>
                <w:rFonts w:ascii="Times New Roman" w:hAnsi="Times New Roman"/>
                <w:sz w:val="18"/>
              </w:rPr>
              <w:t>0.1</w:t>
            </w:r>
          </w:p>
        </w:tc>
        <w:tc>
          <w:tcPr>
            <w:tcW w:type="dxa" w:w="1568"/>
          </w:tcPr>
          <w:p>
            <w:pPr>
              <w:jc w:val="center"/>
            </w:pPr>
            <w:r/>
            <w:r>
              <w:rPr>
                <w:rFonts w:ascii="Times New Roman" w:hAnsi="Times New Roman"/>
                <w:sz w:val="18"/>
              </w:rPr>
              <w:t>0.05</w:t>
            </w:r>
          </w:p>
        </w:tc>
        <w:tc>
          <w:tcPr>
            <w:tcW w:type="dxa" w:w="1568"/>
          </w:tcPr>
          <w:p>
            <w:pPr>
              <w:jc w:val="center"/>
            </w:pPr>
            <w:r/>
            <w:r>
              <w:rPr>
                <w:rFonts w:ascii="Times New Roman" w:hAnsi="Times New Roman"/>
                <w:sz w:val="18"/>
              </w:rPr>
              <w:t>0.05</w:t>
            </w:r>
          </w:p>
        </w:tc>
        <w:tc>
          <w:tcPr>
            <w:tcW w:type="dxa" w:w="1568"/>
          </w:tcPr>
          <w:p>
            <w:pPr>
              <w:jc w:val="center"/>
            </w:pPr>
            <w:r/>
            <w:r>
              <w:rPr>
                <w:rFonts w:ascii="Times New Roman" w:hAnsi="Times New Roman"/>
                <w:sz w:val="18"/>
              </w:rPr>
              <w:t>31.32</w:t>
            </w:r>
          </w:p>
        </w:tc>
        <w:tc>
          <w:tcPr>
            <w:tcW w:type="dxa" w:w="1568"/>
          </w:tcPr>
          <w:p>
            <w:pPr>
              <w:jc w:val="center"/>
            </w:pPr>
            <w:r/>
            <w:r>
              <w:rPr>
                <w:rFonts w:ascii="Times New Roman" w:hAnsi="Times New Roman"/>
                <w:sz w:val="18"/>
              </w:rPr>
              <w:t>1.566</w:t>
            </w:r>
          </w:p>
        </w:tc>
      </w:tr>
      <w:tr>
        <w:tc>
          <w:tcPr>
            <w:tcW w:type="dxa" w:w="1568"/>
          </w:tcPr>
          <w:p>
            <w:pPr>
              <w:jc w:val="center"/>
            </w:pPr>
            <w:r/>
            <w:r>
              <w:rPr>
                <w:rFonts w:ascii="Times New Roman" w:hAnsi="Times New Roman"/>
                <w:sz w:val="18"/>
              </w:rPr>
              <w:t>1:1</w:t>
            </w:r>
          </w:p>
        </w:tc>
        <w:tc>
          <w:tcPr>
            <w:tcW w:type="dxa" w:w="1568"/>
          </w:tcPr>
          <w:p>
            <w:pPr>
              <w:jc w:val="center"/>
            </w:pPr>
            <w:r/>
            <w:r>
              <w:rPr>
                <w:rFonts w:ascii="Times New Roman" w:hAnsi="Times New Roman"/>
                <w:sz w:val="18"/>
              </w:rPr>
              <w:t>0.2</w:t>
            </w:r>
          </w:p>
        </w:tc>
        <w:tc>
          <w:tcPr>
            <w:tcW w:type="dxa" w:w="1568"/>
          </w:tcPr>
          <w:p>
            <w:pPr>
              <w:jc w:val="center"/>
            </w:pPr>
            <w:r/>
            <w:r>
              <w:rPr>
                <w:rFonts w:ascii="Times New Roman" w:hAnsi="Times New Roman"/>
                <w:sz w:val="18"/>
              </w:rPr>
              <w:t>0.10</w:t>
            </w:r>
          </w:p>
        </w:tc>
        <w:tc>
          <w:tcPr>
            <w:tcW w:type="dxa" w:w="1568"/>
          </w:tcPr>
          <w:p>
            <w:pPr>
              <w:jc w:val="center"/>
            </w:pPr>
            <w:r/>
            <w:r>
              <w:rPr>
                <w:rFonts w:ascii="Times New Roman" w:hAnsi="Times New Roman"/>
                <w:sz w:val="18"/>
              </w:rPr>
              <w:t>0.10</w:t>
            </w:r>
          </w:p>
        </w:tc>
        <w:tc>
          <w:tcPr>
            <w:tcW w:type="dxa" w:w="1568"/>
          </w:tcPr>
          <w:p>
            <w:pPr>
              <w:jc w:val="center"/>
            </w:pPr>
            <w:r/>
            <w:r>
              <w:rPr>
                <w:rFonts w:ascii="Times New Roman" w:hAnsi="Times New Roman"/>
                <w:sz w:val="18"/>
              </w:rPr>
              <w:t>16.67</w:t>
            </w:r>
          </w:p>
        </w:tc>
        <w:tc>
          <w:tcPr>
            <w:tcW w:type="dxa" w:w="1568"/>
          </w:tcPr>
          <w:p>
            <w:pPr>
              <w:jc w:val="center"/>
            </w:pPr>
            <w:r/>
            <w:r>
              <w:rPr>
                <w:rFonts w:ascii="Times New Roman" w:hAnsi="Times New Roman"/>
                <w:sz w:val="18"/>
              </w:rPr>
              <w:t>1.667</w:t>
            </w:r>
          </w:p>
        </w:tc>
      </w:tr>
      <w:tr>
        <w:tc>
          <w:tcPr>
            <w:tcW w:type="dxa" w:w="1568"/>
          </w:tcPr>
          <w:p>
            <w:pPr>
              <w:jc w:val="center"/>
            </w:pPr>
            <w:r/>
            <w:r>
              <w:rPr>
                <w:rFonts w:ascii="Times New Roman" w:hAnsi="Times New Roman"/>
                <w:sz w:val="18"/>
              </w:rPr>
              <w:t>1:1</w:t>
            </w:r>
          </w:p>
        </w:tc>
        <w:tc>
          <w:tcPr>
            <w:tcW w:type="dxa" w:w="1568"/>
          </w:tcPr>
          <w:p>
            <w:pPr>
              <w:jc w:val="center"/>
            </w:pPr>
            <w:r/>
            <w:r>
              <w:rPr>
                <w:rFonts w:ascii="Times New Roman" w:hAnsi="Times New Roman"/>
                <w:sz w:val="18"/>
              </w:rPr>
              <w:t>0.3</w:t>
            </w:r>
          </w:p>
        </w:tc>
        <w:tc>
          <w:tcPr>
            <w:tcW w:type="dxa" w:w="1568"/>
          </w:tcPr>
          <w:p>
            <w:pPr>
              <w:jc w:val="center"/>
            </w:pPr>
            <w:r/>
            <w:r>
              <w:rPr>
                <w:rFonts w:ascii="Times New Roman" w:hAnsi="Times New Roman"/>
                <w:sz w:val="18"/>
              </w:rPr>
              <w:t>0.15</w:t>
            </w:r>
          </w:p>
        </w:tc>
        <w:tc>
          <w:tcPr>
            <w:tcW w:type="dxa" w:w="1568"/>
          </w:tcPr>
          <w:p>
            <w:pPr>
              <w:jc w:val="center"/>
            </w:pPr>
            <w:r/>
            <w:r>
              <w:rPr>
                <w:rFonts w:ascii="Times New Roman" w:hAnsi="Times New Roman"/>
                <w:sz w:val="18"/>
              </w:rPr>
              <w:t>0.15</w:t>
            </w:r>
          </w:p>
        </w:tc>
        <w:tc>
          <w:tcPr>
            <w:tcW w:type="dxa" w:w="1568"/>
          </w:tcPr>
          <w:p>
            <w:pPr>
              <w:jc w:val="center"/>
            </w:pPr>
            <w:r/>
            <w:r>
              <w:rPr>
                <w:rFonts w:ascii="Times New Roman" w:hAnsi="Times New Roman"/>
                <w:sz w:val="18"/>
              </w:rPr>
              <w:t>10.73</w:t>
            </w:r>
          </w:p>
        </w:tc>
        <w:tc>
          <w:tcPr>
            <w:tcW w:type="dxa" w:w="1568"/>
          </w:tcPr>
          <w:p>
            <w:pPr>
              <w:jc w:val="center"/>
            </w:pPr>
            <w:r/>
            <w:r>
              <w:rPr>
                <w:rFonts w:ascii="Times New Roman" w:hAnsi="Times New Roman"/>
                <w:sz w:val="18"/>
              </w:rPr>
              <w:t>1.610</w:t>
            </w:r>
          </w:p>
        </w:tc>
      </w:tr>
      <w:tr>
        <w:tc>
          <w:tcPr>
            <w:tcW w:type="dxa" w:w="1568"/>
          </w:tcPr>
          <w:p>
            <w:pPr>
              <w:jc w:val="center"/>
            </w:pPr>
            <w:r/>
            <w:r>
              <w:rPr>
                <w:rFonts w:ascii="Times New Roman" w:hAnsi="Times New Roman"/>
                <w:sz w:val="18"/>
              </w:rPr>
              <w:t>1:1</w:t>
            </w:r>
          </w:p>
        </w:tc>
        <w:tc>
          <w:tcPr>
            <w:tcW w:type="dxa" w:w="1568"/>
          </w:tcPr>
          <w:p>
            <w:pPr>
              <w:jc w:val="center"/>
            </w:pPr>
            <w:r/>
            <w:r>
              <w:rPr>
                <w:rFonts w:ascii="Times New Roman" w:hAnsi="Times New Roman"/>
                <w:sz w:val="18"/>
              </w:rPr>
              <w:t>0.4</w:t>
            </w:r>
          </w:p>
        </w:tc>
        <w:tc>
          <w:tcPr>
            <w:tcW w:type="dxa" w:w="1568"/>
          </w:tcPr>
          <w:p>
            <w:pPr>
              <w:jc w:val="center"/>
            </w:pPr>
            <w:r/>
            <w:r>
              <w:rPr>
                <w:rFonts w:ascii="Times New Roman" w:hAnsi="Times New Roman"/>
                <w:sz w:val="18"/>
              </w:rPr>
              <w:t>0.20</w:t>
            </w:r>
          </w:p>
        </w:tc>
        <w:tc>
          <w:tcPr>
            <w:tcW w:type="dxa" w:w="1568"/>
          </w:tcPr>
          <w:p>
            <w:pPr>
              <w:jc w:val="center"/>
            </w:pPr>
            <w:r/>
            <w:r>
              <w:rPr>
                <w:rFonts w:ascii="Times New Roman" w:hAnsi="Times New Roman"/>
                <w:sz w:val="18"/>
              </w:rPr>
              <w:t>0.20</w:t>
            </w:r>
          </w:p>
        </w:tc>
        <w:tc>
          <w:tcPr>
            <w:tcW w:type="dxa" w:w="1568"/>
          </w:tcPr>
          <w:p>
            <w:pPr>
              <w:jc w:val="center"/>
            </w:pPr>
            <w:r/>
            <w:r>
              <w:rPr>
                <w:rFonts w:ascii="Times New Roman" w:hAnsi="Times New Roman"/>
                <w:sz w:val="18"/>
              </w:rPr>
              <w:t>8.04</w:t>
            </w:r>
          </w:p>
        </w:tc>
        <w:tc>
          <w:tcPr>
            <w:tcW w:type="dxa" w:w="1568"/>
          </w:tcPr>
          <w:p>
            <w:pPr>
              <w:jc w:val="center"/>
            </w:pPr>
            <w:r/>
            <w:r>
              <w:rPr>
                <w:rFonts w:ascii="Times New Roman" w:hAnsi="Times New Roman"/>
                <w:sz w:val="18"/>
              </w:rPr>
              <w:t>1.608</w:t>
            </w:r>
          </w:p>
        </w:tc>
      </w:tr>
      <w:tr>
        <w:tc>
          <w:tcPr>
            <w:tcW w:type="dxa" w:w="1568"/>
          </w:tcPr>
          <w:p>
            <w:pPr>
              <w:jc w:val="center"/>
            </w:pPr>
            <w:r/>
            <w:r>
              <w:rPr>
                <w:rFonts w:ascii="Times New Roman" w:hAnsi="Times New Roman"/>
                <w:sz w:val="18"/>
              </w:rPr>
              <w:t>1:4</w:t>
            </w:r>
          </w:p>
        </w:tc>
        <w:tc>
          <w:tcPr>
            <w:tcW w:type="dxa" w:w="1568"/>
          </w:tcPr>
          <w:p>
            <w:pPr>
              <w:jc w:val="center"/>
            </w:pPr>
            <w:r/>
            <w:r>
              <w:rPr>
                <w:rFonts w:ascii="Times New Roman" w:hAnsi="Times New Roman"/>
                <w:sz w:val="18"/>
              </w:rPr>
              <w:t>0.1</w:t>
            </w:r>
          </w:p>
        </w:tc>
        <w:tc>
          <w:tcPr>
            <w:tcW w:type="dxa" w:w="1568"/>
          </w:tcPr>
          <w:p>
            <w:pPr>
              <w:jc w:val="center"/>
            </w:pPr>
            <w:r/>
            <w:r>
              <w:rPr>
                <w:rFonts w:ascii="Times New Roman" w:hAnsi="Times New Roman"/>
                <w:sz w:val="18"/>
              </w:rPr>
              <w:t>0.02</w:t>
            </w:r>
          </w:p>
        </w:tc>
        <w:tc>
          <w:tcPr>
            <w:tcW w:type="dxa" w:w="1568"/>
          </w:tcPr>
          <w:p>
            <w:pPr>
              <w:jc w:val="center"/>
            </w:pPr>
            <w:r/>
            <w:r>
              <w:rPr>
                <w:rFonts w:ascii="Times New Roman" w:hAnsi="Times New Roman"/>
                <w:sz w:val="18"/>
              </w:rPr>
              <w:t>0.08</w:t>
            </w:r>
          </w:p>
        </w:tc>
        <w:tc>
          <w:tcPr>
            <w:tcW w:type="dxa" w:w="1568"/>
          </w:tcPr>
          <w:p>
            <w:pPr>
              <w:jc w:val="center"/>
            </w:pPr>
            <w:r/>
            <w:r>
              <w:rPr>
                <w:rFonts w:ascii="Times New Roman" w:hAnsi="Times New Roman"/>
                <w:sz w:val="18"/>
              </w:rPr>
              <w:t>32.74</w:t>
            </w:r>
          </w:p>
        </w:tc>
        <w:tc>
          <w:tcPr>
            <w:tcW w:type="dxa" w:w="1568"/>
          </w:tcPr>
          <w:p>
            <w:pPr>
              <w:jc w:val="center"/>
            </w:pPr>
            <w:r/>
            <w:r>
              <w:rPr>
                <w:rFonts w:ascii="Times New Roman" w:hAnsi="Times New Roman"/>
                <w:sz w:val="18"/>
              </w:rPr>
              <w:t>0.655</w:t>
            </w:r>
          </w:p>
        </w:tc>
      </w:tr>
      <w:tr>
        <w:tc>
          <w:tcPr>
            <w:tcW w:type="dxa" w:w="1568"/>
          </w:tcPr>
          <w:p>
            <w:pPr>
              <w:jc w:val="center"/>
            </w:pPr>
            <w:r/>
            <w:r>
              <w:rPr>
                <w:rFonts w:ascii="Times New Roman" w:hAnsi="Times New Roman"/>
                <w:sz w:val="18"/>
              </w:rPr>
              <w:t>1:4</w:t>
            </w:r>
          </w:p>
        </w:tc>
        <w:tc>
          <w:tcPr>
            <w:tcW w:type="dxa" w:w="1568"/>
          </w:tcPr>
          <w:p>
            <w:pPr>
              <w:jc w:val="center"/>
            </w:pPr>
            <w:r/>
            <w:r>
              <w:rPr>
                <w:rFonts w:ascii="Times New Roman" w:hAnsi="Times New Roman"/>
                <w:sz w:val="18"/>
              </w:rPr>
              <w:t>0.2</w:t>
            </w:r>
          </w:p>
        </w:tc>
        <w:tc>
          <w:tcPr>
            <w:tcW w:type="dxa" w:w="1568"/>
          </w:tcPr>
          <w:p>
            <w:pPr>
              <w:jc w:val="center"/>
            </w:pPr>
            <w:r/>
            <w:r>
              <w:rPr>
                <w:rFonts w:ascii="Times New Roman" w:hAnsi="Times New Roman"/>
                <w:sz w:val="18"/>
              </w:rPr>
              <w:t>0.04</w:t>
            </w:r>
          </w:p>
        </w:tc>
        <w:tc>
          <w:tcPr>
            <w:tcW w:type="dxa" w:w="1568"/>
          </w:tcPr>
          <w:p>
            <w:pPr>
              <w:jc w:val="center"/>
            </w:pPr>
            <w:r/>
            <w:r>
              <w:rPr>
                <w:rFonts w:ascii="Times New Roman" w:hAnsi="Times New Roman"/>
                <w:sz w:val="18"/>
              </w:rPr>
              <w:t>0.16</w:t>
            </w:r>
          </w:p>
        </w:tc>
        <w:tc>
          <w:tcPr>
            <w:tcW w:type="dxa" w:w="1568"/>
          </w:tcPr>
          <w:p>
            <w:pPr>
              <w:jc w:val="center"/>
            </w:pPr>
            <w:r/>
            <w:r>
              <w:rPr>
                <w:rFonts w:ascii="Times New Roman" w:hAnsi="Times New Roman"/>
                <w:sz w:val="18"/>
              </w:rPr>
              <w:t>17.14</w:t>
            </w:r>
          </w:p>
        </w:tc>
        <w:tc>
          <w:tcPr>
            <w:tcW w:type="dxa" w:w="1568"/>
          </w:tcPr>
          <w:p>
            <w:pPr>
              <w:jc w:val="center"/>
            </w:pPr>
            <w:r/>
            <w:r>
              <w:rPr>
                <w:rFonts w:ascii="Times New Roman" w:hAnsi="Times New Roman"/>
                <w:sz w:val="18"/>
              </w:rPr>
              <w:t>0.686</w:t>
            </w:r>
          </w:p>
        </w:tc>
      </w:tr>
      <w:tr>
        <w:tc>
          <w:tcPr>
            <w:tcW w:type="dxa" w:w="1568"/>
          </w:tcPr>
          <w:p>
            <w:pPr>
              <w:jc w:val="center"/>
            </w:pPr>
            <w:r/>
            <w:r>
              <w:rPr>
                <w:rFonts w:ascii="Times New Roman" w:hAnsi="Times New Roman"/>
                <w:sz w:val="18"/>
              </w:rPr>
              <w:t>1:4</w:t>
            </w:r>
          </w:p>
        </w:tc>
        <w:tc>
          <w:tcPr>
            <w:tcW w:type="dxa" w:w="1568"/>
          </w:tcPr>
          <w:p>
            <w:pPr>
              <w:jc w:val="center"/>
            </w:pPr>
            <w:r/>
            <w:r>
              <w:rPr>
                <w:rFonts w:ascii="Times New Roman" w:hAnsi="Times New Roman"/>
                <w:sz w:val="18"/>
              </w:rPr>
              <w:t>0.3</w:t>
            </w:r>
          </w:p>
        </w:tc>
        <w:tc>
          <w:tcPr>
            <w:tcW w:type="dxa" w:w="1568"/>
          </w:tcPr>
          <w:p>
            <w:pPr>
              <w:jc w:val="center"/>
            </w:pPr>
            <w:r/>
            <w:r>
              <w:rPr>
                <w:rFonts w:ascii="Times New Roman" w:hAnsi="Times New Roman"/>
                <w:sz w:val="18"/>
              </w:rPr>
              <w:t>0.06</w:t>
            </w:r>
          </w:p>
        </w:tc>
        <w:tc>
          <w:tcPr>
            <w:tcW w:type="dxa" w:w="1568"/>
          </w:tcPr>
          <w:p>
            <w:pPr>
              <w:jc w:val="center"/>
            </w:pPr>
            <w:r/>
            <w:r>
              <w:rPr>
                <w:rFonts w:ascii="Times New Roman" w:hAnsi="Times New Roman"/>
                <w:sz w:val="18"/>
              </w:rPr>
              <w:t>0.24</w:t>
            </w:r>
          </w:p>
        </w:tc>
        <w:tc>
          <w:tcPr>
            <w:tcW w:type="dxa" w:w="1568"/>
          </w:tcPr>
          <w:p>
            <w:pPr>
              <w:jc w:val="center"/>
            </w:pPr>
            <w:r/>
            <w:r>
              <w:rPr>
                <w:rFonts w:ascii="Times New Roman" w:hAnsi="Times New Roman"/>
                <w:sz w:val="18"/>
              </w:rPr>
              <w:t>10.93</w:t>
            </w:r>
          </w:p>
        </w:tc>
        <w:tc>
          <w:tcPr>
            <w:tcW w:type="dxa" w:w="1568"/>
          </w:tcPr>
          <w:p>
            <w:pPr>
              <w:jc w:val="center"/>
            </w:pPr>
            <w:r/>
            <w:r>
              <w:rPr>
                <w:rFonts w:ascii="Times New Roman" w:hAnsi="Times New Roman"/>
                <w:sz w:val="18"/>
              </w:rPr>
              <w:t>0.656</w:t>
            </w:r>
          </w:p>
        </w:tc>
      </w:tr>
      <w:tr>
        <w:tc>
          <w:tcPr>
            <w:tcW w:type="dxa" w:w="1568"/>
          </w:tcPr>
          <w:p>
            <w:pPr>
              <w:jc w:val="center"/>
            </w:pPr>
            <w:r/>
            <w:r>
              <w:rPr>
                <w:rFonts w:ascii="Times New Roman" w:hAnsi="Times New Roman"/>
                <w:sz w:val="18"/>
              </w:rPr>
              <w:t>1:4</w:t>
            </w:r>
          </w:p>
        </w:tc>
        <w:tc>
          <w:tcPr>
            <w:tcW w:type="dxa" w:w="1568"/>
          </w:tcPr>
          <w:p>
            <w:pPr>
              <w:jc w:val="center"/>
            </w:pPr>
            <w:r/>
            <w:r>
              <w:rPr>
                <w:rFonts w:ascii="Times New Roman" w:hAnsi="Times New Roman"/>
                <w:sz w:val="18"/>
              </w:rPr>
              <w:t>0.4</w:t>
            </w:r>
          </w:p>
        </w:tc>
        <w:tc>
          <w:tcPr>
            <w:tcW w:type="dxa" w:w="1568"/>
          </w:tcPr>
          <w:p>
            <w:pPr>
              <w:jc w:val="center"/>
            </w:pPr>
            <w:r/>
            <w:r>
              <w:rPr>
                <w:rFonts w:ascii="Times New Roman" w:hAnsi="Times New Roman"/>
                <w:sz w:val="18"/>
              </w:rPr>
              <w:t>0.08</w:t>
            </w:r>
          </w:p>
        </w:tc>
        <w:tc>
          <w:tcPr>
            <w:tcW w:type="dxa" w:w="1568"/>
          </w:tcPr>
          <w:p>
            <w:pPr>
              <w:jc w:val="center"/>
            </w:pPr>
            <w:r/>
            <w:r>
              <w:rPr>
                <w:rFonts w:ascii="Times New Roman" w:hAnsi="Times New Roman"/>
                <w:sz w:val="18"/>
              </w:rPr>
              <w:t>0.32</w:t>
            </w:r>
          </w:p>
        </w:tc>
        <w:tc>
          <w:tcPr>
            <w:tcW w:type="dxa" w:w="1568"/>
          </w:tcPr>
          <w:p>
            <w:pPr>
              <w:jc w:val="center"/>
            </w:pPr>
            <w:r/>
            <w:r>
              <w:rPr>
                <w:rFonts w:ascii="Times New Roman" w:hAnsi="Times New Roman"/>
                <w:sz w:val="18"/>
              </w:rPr>
              <w:t>7.97</w:t>
            </w:r>
          </w:p>
        </w:tc>
        <w:tc>
          <w:tcPr>
            <w:tcW w:type="dxa" w:w="1568"/>
          </w:tcPr>
          <w:p>
            <w:pPr>
              <w:jc w:val="center"/>
            </w:pPr>
            <w:r/>
            <w:r>
              <w:rPr>
                <w:rFonts w:ascii="Times New Roman" w:hAnsi="Times New Roman"/>
                <w:sz w:val="18"/>
              </w:rPr>
              <w:t>0.638</w:t>
            </w:r>
          </w:p>
        </w:tc>
      </w:tr>
    </w:tbl>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568"/>
        <w:gridCol w:w="1568"/>
        <w:gridCol w:w="1568"/>
        <w:gridCol w:w="1568"/>
        <w:gridCol w:w="1568"/>
        <w:gridCol w:w="1568"/>
      </w:tblGrid>
      <w:tr>
        <w:tc>
          <w:tcPr>
            <w:tcW w:type="dxa" w:w="1568"/>
            <w:tcBorders>
              <w:bottom w:val="single" w:sz="4" w:space="0" w:color="000000"/>
            </w:tcBorders>
          </w:tcPr>
          <w:p>
            <w:pPr>
              <w:jc w:val="center"/>
            </w:pPr>
            <w:r/>
            <w:r>
              <w:rPr>
                <w:rFonts w:ascii="Times New Roman" w:hAnsi="Times New Roman"/>
                <w:b/>
                <w:sz w:val="18"/>
              </w:rPr>
              <w:t>Parameter</w:t>
            </w:r>
          </w:p>
        </w:tc>
        <w:tc>
          <w:tcPr>
            <w:tcW w:type="dxa" w:w="1568"/>
            <w:tcBorders>
              <w:bottom w:val="single" w:sz="4" w:space="0" w:color="000000"/>
            </w:tcBorders>
          </w:tcPr>
          <w:p>
            <w:pPr>
              <w:jc w:val="center"/>
            </w:pPr>
            <w:r/>
            <w:r>
              <w:rPr>
                <w:rFonts w:ascii="Times New Roman" w:hAnsi="Times New Roman"/>
                <w:b/>
                <w:sz w:val="18"/>
              </w:rPr>
              <w:t>Symbol</w:t>
            </w:r>
          </w:p>
        </w:tc>
        <w:tc>
          <w:tcPr>
            <w:tcW w:type="dxa" w:w="1568"/>
            <w:tcBorders>
              <w:bottom w:val="single" w:sz="4" w:space="0" w:color="000000"/>
            </w:tcBorders>
          </w:tcPr>
          <w:p>
            <w:pPr>
              <w:jc w:val="center"/>
            </w:pPr>
            <w:r/>
            <w:r>
              <w:rPr>
                <w:rFonts w:ascii="Times New Roman" w:hAnsi="Times New Roman"/>
                <w:b/>
                <w:sz w:val="18"/>
              </w:rPr>
              <w:t>Lower Bound</w:t>
            </w:r>
          </w:p>
        </w:tc>
        <w:tc>
          <w:tcPr>
            <w:tcW w:type="dxa" w:w="1568"/>
            <w:tcBorders>
              <w:bottom w:val="single" w:sz="4" w:space="0" w:color="000000"/>
            </w:tcBorders>
          </w:tcPr>
          <w:p>
            <w:pPr>
              <w:jc w:val="center"/>
            </w:pPr>
            <w:r/>
            <w:r>
              <w:rPr>
                <w:rFonts w:ascii="Times New Roman" w:hAnsi="Times New Roman"/>
                <w:b/>
                <w:sz w:val="18"/>
              </w:rPr>
              <w:t>Upper Bound</w:t>
            </w:r>
          </w:p>
        </w:tc>
        <w:tc>
          <w:tcPr>
            <w:tcW w:type="dxa" w:w="1568"/>
            <w:tcBorders>
              <w:bottom w:val="single" w:sz="4" w:space="0" w:color="000000"/>
            </w:tcBorders>
          </w:tcPr>
          <w:p>
            <w:pPr>
              <w:jc w:val="center"/>
            </w:pPr>
            <w:r/>
            <w:r>
              <w:rPr>
                <w:rFonts w:ascii="Times New Roman" w:hAnsi="Times New Roman"/>
                <w:b/>
                <w:sz w:val="18"/>
              </w:rPr>
              <w:t>Units</w:t>
            </w:r>
          </w:p>
        </w:tc>
        <w:tc>
          <w:tcPr>
            <w:tcW w:type="dxa" w:w="1568"/>
            <w:tcBorders>
              <w:bottom w:val="single" w:sz="4" w:space="0" w:color="000000"/>
            </w:tcBorders>
          </w:tcPr>
          <w:p>
            <w:pPr>
              <w:jc w:val="center"/>
            </w:pPr>
            <w:r/>
            <w:r>
              <w:rPr>
                <w:rFonts w:ascii="Times New Roman" w:hAnsi="Times New Roman"/>
                <w:b/>
                <w:sz w:val="18"/>
              </w:rPr>
              <w:t>Rationale</w:t>
            </w:r>
          </w:p>
        </w:tc>
      </w:tr>
      <w:tr>
        <w:tc>
          <w:tcPr>
            <w:tcW w:type="dxa" w:w="1568"/>
          </w:tcPr>
          <w:p>
            <w:pPr>
              <w:jc w:val="center"/>
            </w:pPr>
            <w:r/>
            <w:r>
              <w:rPr>
                <w:rFonts w:ascii="Times New Roman" w:hAnsi="Times New Roman"/>
                <w:sz w:val="18"/>
              </w:rPr>
              <w:t>Baseline</w:t>
            </w:r>
          </w:p>
        </w:tc>
        <w:tc>
          <w:tcPr>
            <w:tcW w:type="dxa" w:w="1568"/>
          </w:tcPr>
          <w:p>
            <w:pPr>
              <w:jc w:val="center"/>
            </w:pPr>
            <w:r/>
            <w:r>
              <w:rPr>
                <w:rFonts w:ascii="Times New Roman" w:hAnsi="Times New Roman"/>
                <w:sz w:val="18"/>
              </w:rPr>
              <w:t>c_bg</w:t>
            </w:r>
          </w:p>
        </w:tc>
        <w:tc>
          <w:tcPr>
            <w:tcW w:type="dxa" w:w="1568"/>
          </w:tcPr>
          <w:p>
            <w:pPr>
              <w:jc w:val="center"/>
            </w:pPr>
            <w:r/>
            <w:r>
              <w:rPr>
                <w:rFonts w:ascii="Times New Roman" w:hAnsi="Times New Roman"/>
                <w:sz w:val="18"/>
              </w:rPr>
              <w:t>0.0</w:t>
            </w:r>
          </w:p>
        </w:tc>
        <w:tc>
          <w:tcPr>
            <w:tcW w:type="dxa" w:w="1568"/>
          </w:tcPr>
          <w:p>
            <w:pPr>
              <w:jc w:val="center"/>
            </w:pPr>
            <w:r/>
            <w:r>
              <w:rPr>
                <w:rFonts w:ascii="Times New Roman" w:hAnsi="Times New Roman"/>
                <w:sz w:val="18"/>
              </w:rPr>
              <w:t>0.4</w:t>
            </w:r>
          </w:p>
        </w:tc>
        <w:tc>
          <w:tcPr>
            <w:tcW w:type="dxa" w:w="1568"/>
          </w:tcPr>
          <w:p>
            <w:pPr>
              <w:jc w:val="center"/>
            </w:pPr>
            <w:r/>
            <w:r>
              <w:rPr>
                <w:rFonts w:ascii="Times New Roman" w:hAnsi="Times New Roman"/>
                <w:sz w:val="18"/>
              </w:rPr>
              <w:t>—</w:t>
            </w:r>
          </w:p>
        </w:tc>
        <w:tc>
          <w:tcPr>
            <w:tcW w:type="dxa" w:w="1568"/>
          </w:tcPr>
          <w:p>
            <w:pPr>
              <w:jc w:val="center"/>
            </w:pPr>
            <w:r/>
            <w:r>
              <w:rPr>
                <w:rFonts w:ascii="Times New Roman" w:hAnsi="Times New Roman"/>
                <w:sz w:val="18"/>
              </w:rPr>
              <w:t>Non-negative; ≤ plateau level</w:t>
            </w:r>
          </w:p>
        </w:tc>
      </w:tr>
      <w:tr>
        <w:tc>
          <w:tcPr>
            <w:tcW w:type="dxa" w:w="1568"/>
          </w:tcPr>
          <w:p>
            <w:pPr>
              <w:jc w:val="center"/>
            </w:pPr>
            <w:r/>
            <w:r>
              <w:rPr>
                <w:rFonts w:ascii="Times New Roman" w:hAnsi="Times New Roman"/>
                <w:sz w:val="18"/>
              </w:rPr>
              <w:t>Pulse amplitude</w:t>
            </w:r>
          </w:p>
        </w:tc>
        <w:tc>
          <w:tcPr>
            <w:tcW w:type="dxa" w:w="1568"/>
          </w:tcPr>
          <w:p>
            <w:pPr>
              <w:jc w:val="center"/>
            </w:pPr>
            <w:r/>
            <w:r>
              <w:rPr>
                <w:rFonts w:ascii="Times New Roman" w:hAnsi="Times New Roman"/>
                <w:sz w:val="18"/>
              </w:rPr>
              <w:t>A</w:t>
            </w:r>
          </w:p>
        </w:tc>
        <w:tc>
          <w:tcPr>
            <w:tcW w:type="dxa" w:w="1568"/>
          </w:tcPr>
          <w:p>
            <w:pPr>
              <w:jc w:val="center"/>
            </w:pPr>
            <w:r/>
            <w:r>
              <w:rPr>
                <w:rFonts w:ascii="Times New Roman" w:hAnsi="Times New Roman"/>
                <w:sz w:val="18"/>
              </w:rPr>
              <w:t>0.1</w:t>
            </w:r>
          </w:p>
        </w:tc>
        <w:tc>
          <w:tcPr>
            <w:tcW w:type="dxa" w:w="1568"/>
          </w:tcPr>
          <w:p>
            <w:pPr>
              <w:jc w:val="center"/>
            </w:pPr>
            <w:r/>
            <w:r>
              <w:rPr>
                <w:rFonts w:ascii="Times New Roman" w:hAnsi="Times New Roman"/>
                <w:sz w:val="18"/>
              </w:rPr>
              <w:t>10⁶</w:t>
            </w:r>
          </w:p>
        </w:tc>
        <w:tc>
          <w:tcPr>
            <w:tcW w:type="dxa" w:w="1568"/>
          </w:tcPr>
          <w:p>
            <w:pPr>
              <w:jc w:val="center"/>
            </w:pPr>
            <w:r/>
            <w:r>
              <w:rPr>
                <w:rFonts w:ascii="Times New Roman" w:hAnsi="Times New Roman"/>
                <w:sz w:val="18"/>
              </w:rPr>
              <w:t>—</w:t>
            </w:r>
          </w:p>
        </w:tc>
        <w:tc>
          <w:tcPr>
            <w:tcW w:type="dxa" w:w="1568"/>
          </w:tcPr>
          <w:p>
            <w:pPr>
              <w:jc w:val="center"/>
            </w:pPr>
            <w:r/>
            <w:r>
              <w:rPr>
                <w:rFonts w:ascii="Times New Roman" w:hAnsi="Times New Roman"/>
                <w:sz w:val="18"/>
              </w:rPr>
              <w:t>Positive; wide exploratory range</w:t>
            </w:r>
          </w:p>
        </w:tc>
      </w:tr>
      <w:tr>
        <w:tc>
          <w:tcPr>
            <w:tcW w:type="dxa" w:w="1568"/>
          </w:tcPr>
          <w:p>
            <w:pPr>
              <w:jc w:val="center"/>
            </w:pPr>
            <w:r/>
            <w:r>
              <w:rPr>
                <w:rFonts w:ascii="Times New Roman" w:hAnsi="Times New Roman"/>
                <w:sz w:val="18"/>
              </w:rPr>
              <w:t>Tail amplitude</w:t>
            </w:r>
          </w:p>
        </w:tc>
        <w:tc>
          <w:tcPr>
            <w:tcW w:type="dxa" w:w="1568"/>
          </w:tcPr>
          <w:p>
            <w:pPr>
              <w:jc w:val="center"/>
            </w:pPr>
            <w:r/>
            <w:r>
              <w:rPr>
                <w:rFonts w:ascii="Times New Roman" w:hAnsi="Times New Roman"/>
                <w:sz w:val="18"/>
              </w:rPr>
              <w:t>a</w:t>
            </w:r>
          </w:p>
        </w:tc>
        <w:tc>
          <w:tcPr>
            <w:tcW w:type="dxa" w:w="1568"/>
          </w:tcPr>
          <w:p>
            <w:pPr>
              <w:jc w:val="center"/>
            </w:pPr>
            <w:r/>
            <w:r>
              <w:rPr>
                <w:rFonts w:ascii="Times New Roman" w:hAnsi="Times New Roman"/>
                <w:sz w:val="18"/>
              </w:rPr>
              <w:t>0.1</w:t>
            </w:r>
          </w:p>
        </w:tc>
        <w:tc>
          <w:tcPr>
            <w:tcW w:type="dxa" w:w="1568"/>
          </w:tcPr>
          <w:p>
            <w:pPr>
              <w:jc w:val="center"/>
            </w:pPr>
            <w:r/>
            <w:r>
              <w:rPr>
                <w:rFonts w:ascii="Times New Roman" w:hAnsi="Times New Roman"/>
                <w:sz w:val="18"/>
              </w:rPr>
              <w:t>50.0</w:t>
            </w:r>
          </w:p>
        </w:tc>
        <w:tc>
          <w:tcPr>
            <w:tcW w:type="dxa" w:w="1568"/>
          </w:tcPr>
          <w:p>
            <w:pPr>
              <w:jc w:val="center"/>
            </w:pPr>
            <w:r/>
            <w:r>
              <w:rPr>
                <w:rFonts w:ascii="Times New Roman" w:hAnsi="Times New Roman"/>
                <w:sz w:val="18"/>
              </w:rPr>
              <w:t>—</w:t>
            </w:r>
          </w:p>
        </w:tc>
        <w:tc>
          <w:tcPr>
            <w:tcW w:type="dxa" w:w="1568"/>
          </w:tcPr>
          <w:p>
            <w:pPr>
              <w:jc w:val="center"/>
            </w:pPr>
            <w:r/>
            <w:r>
              <w:rPr>
                <w:rFonts w:ascii="Times New Roman" w:hAnsi="Times New Roman"/>
                <w:sz w:val="18"/>
              </w:rPr>
              <w:t>Positive; prevents degenerate tail</w:t>
            </w:r>
          </w:p>
        </w:tc>
      </w:tr>
      <w:tr>
        <w:tc>
          <w:tcPr>
            <w:tcW w:type="dxa" w:w="1568"/>
          </w:tcPr>
          <w:p>
            <w:pPr>
              <w:jc w:val="center"/>
            </w:pPr>
            <w:r/>
            <w:r>
              <w:rPr>
                <w:rFonts w:ascii="Times New Roman" w:hAnsi="Times New Roman"/>
                <w:sz w:val="18"/>
              </w:rPr>
              <w:t>Dispersivity</w:t>
            </w:r>
          </w:p>
        </w:tc>
        <w:tc>
          <w:tcPr>
            <w:tcW w:type="dxa" w:w="1568"/>
          </w:tcPr>
          <w:p>
            <w:pPr>
              <w:jc w:val="center"/>
            </w:pPr>
            <w:r/>
            <w:r>
              <w:rPr>
                <w:rFonts w:ascii="Times New Roman" w:hAnsi="Times New Roman"/>
                <w:sz w:val="18"/>
              </w:rPr>
              <w:t>α</w:t>
            </w:r>
          </w:p>
        </w:tc>
        <w:tc>
          <w:tcPr>
            <w:tcW w:type="dxa" w:w="1568"/>
          </w:tcPr>
          <w:p>
            <w:pPr>
              <w:jc w:val="center"/>
            </w:pPr>
            <w:r/>
            <w:r>
              <w:rPr>
                <w:rFonts w:ascii="Times New Roman" w:hAnsi="Times New Roman"/>
                <w:sz w:val="18"/>
              </w:rPr>
              <w:t>0.01</w:t>
            </w:r>
          </w:p>
        </w:tc>
        <w:tc>
          <w:tcPr>
            <w:tcW w:type="dxa" w:w="1568"/>
          </w:tcPr>
          <w:p>
            <w:pPr>
              <w:jc w:val="center"/>
            </w:pPr>
            <w:r/>
            <w:r>
              <w:rPr>
                <w:rFonts w:ascii="Times New Roman" w:hAnsi="Times New Roman"/>
                <w:sz w:val="18"/>
              </w:rPr>
              <w:t>10⁵</w:t>
            </w:r>
          </w:p>
        </w:tc>
        <w:tc>
          <w:tcPr>
            <w:tcW w:type="dxa" w:w="1568"/>
          </w:tcPr>
          <w:p>
            <w:pPr>
              <w:jc w:val="center"/>
            </w:pPr>
            <w:r/>
            <w:r>
              <w:rPr>
                <w:rFonts w:ascii="Times New Roman" w:hAnsi="Times New Roman"/>
                <w:sz w:val="18"/>
              </w:rPr>
              <w:t>mm</w:t>
            </w:r>
          </w:p>
        </w:tc>
        <w:tc>
          <w:tcPr>
            <w:tcW w:type="dxa" w:w="1568"/>
          </w:tcPr>
          <w:p>
            <w:pPr>
              <w:jc w:val="center"/>
            </w:pPr>
            <w:r/>
            <w:r>
              <w:rPr>
                <w:rFonts w:ascii="Times New Roman" w:hAnsi="Times New Roman"/>
                <w:sz w:val="18"/>
              </w:rPr>
              <w:t>Positive; wide range for fitting</w:t>
            </w:r>
          </w:p>
        </w:tc>
      </w:tr>
      <w:tr>
        <w:tc>
          <w:tcPr>
            <w:tcW w:type="dxa" w:w="1568"/>
          </w:tcPr>
          <w:p>
            <w:pPr>
              <w:jc w:val="center"/>
            </w:pPr>
            <w:r/>
            <w:r>
              <w:rPr>
                <w:rFonts w:ascii="Times New Roman" w:hAnsi="Times New Roman"/>
                <w:sz w:val="18"/>
              </w:rPr>
              <w:t>Flow rate</w:t>
            </w:r>
          </w:p>
        </w:tc>
        <w:tc>
          <w:tcPr>
            <w:tcW w:type="dxa" w:w="1568"/>
          </w:tcPr>
          <w:p>
            <w:pPr>
              <w:jc w:val="center"/>
            </w:pPr>
            <w:r/>
            <w:r>
              <w:rPr>
                <w:rFonts w:ascii="Times New Roman" w:hAnsi="Times New Roman"/>
                <w:sz w:val="18"/>
              </w:rPr>
              <w:t>Q</w:t>
            </w:r>
          </w:p>
        </w:tc>
        <w:tc>
          <w:tcPr>
            <w:tcW w:type="dxa" w:w="1568"/>
          </w:tcPr>
          <w:p>
            <w:pPr>
              <w:jc w:val="center"/>
            </w:pPr>
            <w:r/>
            <w:r>
              <w:rPr>
                <w:rFonts w:ascii="Times New Roman" w:hAnsi="Times New Roman"/>
                <w:sz w:val="18"/>
              </w:rPr>
              <w:t>10.0</w:t>
            </w:r>
          </w:p>
        </w:tc>
        <w:tc>
          <w:tcPr>
            <w:tcW w:type="dxa" w:w="1568"/>
          </w:tcPr>
          <w:p>
            <w:pPr>
              <w:jc w:val="center"/>
            </w:pPr>
            <w:r/>
            <w:r>
              <w:rPr>
                <w:rFonts w:ascii="Times New Roman" w:hAnsi="Times New Roman"/>
                <w:sz w:val="18"/>
              </w:rPr>
              <w:t>5000.0</w:t>
            </w:r>
          </w:p>
        </w:tc>
        <w:tc>
          <w:tcPr>
            <w:tcW w:type="dxa" w:w="1568"/>
          </w:tcPr>
          <w:p>
            <w:pPr>
              <w:jc w:val="center"/>
            </w:pPr>
            <w:r/>
            <w:r>
              <w:rPr>
                <w:rFonts w:ascii="Times New Roman" w:hAnsi="Times New Roman"/>
                <w:sz w:val="18"/>
              </w:rPr>
              <w:t>mL/min</w:t>
            </w:r>
          </w:p>
        </w:tc>
        <w:tc>
          <w:tcPr>
            <w:tcW w:type="dxa" w:w="1568"/>
          </w:tcPr>
          <w:p>
            <w:pPr>
              <w:jc w:val="center"/>
            </w:pPr>
            <w:r/>
            <w:r>
              <w:rPr>
                <w:rFonts w:ascii="Times New Roman" w:hAnsi="Times New Roman"/>
                <w:sz w:val="18"/>
              </w:rPr>
              <w:t>Must be physically positive</w:t>
            </w:r>
          </w:p>
        </w:tc>
      </w:tr>
      <w:tr>
        <w:tc>
          <w:tcPr>
            <w:tcW w:type="dxa" w:w="1568"/>
          </w:tcPr>
          <w:p>
            <w:pPr>
              <w:jc w:val="center"/>
            </w:pPr>
            <w:r/>
            <w:r>
              <w:rPr>
                <w:rFonts w:ascii="Times New Roman" w:hAnsi="Times New Roman"/>
                <w:sz w:val="18"/>
              </w:rPr>
              <w:t>Crossover time</w:t>
            </w:r>
          </w:p>
        </w:tc>
        <w:tc>
          <w:tcPr>
            <w:tcW w:type="dxa" w:w="1568"/>
          </w:tcPr>
          <w:p>
            <w:pPr>
              <w:jc w:val="center"/>
            </w:pPr>
            <w:r/>
            <w:r>
              <w:rPr>
                <w:rFonts w:ascii="Times New Roman" w:hAnsi="Times New Roman"/>
                <w:sz w:val="18"/>
              </w:rPr>
              <w:t>t₀</w:t>
            </w:r>
          </w:p>
        </w:tc>
        <w:tc>
          <w:tcPr>
            <w:tcW w:type="dxa" w:w="1568"/>
          </w:tcPr>
          <w:p>
            <w:pPr>
              <w:jc w:val="center"/>
            </w:pPr>
            <w:r/>
            <w:r>
              <w:rPr>
                <w:rFonts w:ascii="Times New Roman" w:hAnsi="Times New Roman"/>
                <w:sz w:val="18"/>
              </w:rPr>
              <w:t>5.0</w:t>
            </w:r>
          </w:p>
        </w:tc>
        <w:tc>
          <w:tcPr>
            <w:tcW w:type="dxa" w:w="1568"/>
          </w:tcPr>
          <w:p>
            <w:pPr>
              <w:jc w:val="center"/>
            </w:pPr>
            <w:r/>
            <w:r>
              <w:rPr>
                <w:rFonts w:ascii="Times New Roman" w:hAnsi="Times New Roman"/>
                <w:sz w:val="18"/>
              </w:rPr>
              <w:t>40.0</w:t>
            </w:r>
          </w:p>
        </w:tc>
        <w:tc>
          <w:tcPr>
            <w:tcW w:type="dxa" w:w="1568"/>
          </w:tcPr>
          <w:p>
            <w:pPr>
              <w:jc w:val="center"/>
            </w:pPr>
            <w:r/>
            <w:r>
              <w:rPr>
                <w:rFonts w:ascii="Times New Roman" w:hAnsi="Times New Roman"/>
                <w:sz w:val="18"/>
              </w:rPr>
              <w:t>min</w:t>
            </w:r>
          </w:p>
        </w:tc>
        <w:tc>
          <w:tcPr>
            <w:tcW w:type="dxa" w:w="1568"/>
          </w:tcPr>
          <w:p>
            <w:pPr>
              <w:jc w:val="center"/>
            </w:pPr>
            <w:r/>
            <w:r>
              <w:rPr>
                <w:rFonts w:ascii="Times New Roman" w:hAnsi="Times New Roman"/>
                <w:sz w:val="18"/>
              </w:rPr>
              <w:t>Within observed BTC range</w:t>
            </w:r>
          </w:p>
        </w:tc>
      </w:tr>
      <w:tr>
        <w:tc>
          <w:tcPr>
            <w:tcW w:type="dxa" w:w="1568"/>
          </w:tcPr>
          <w:p>
            <w:pPr>
              <w:jc w:val="center"/>
            </w:pPr>
            <w:r/>
            <w:r>
              <w:rPr>
                <w:rFonts w:ascii="Times New Roman" w:hAnsi="Times New Roman"/>
                <w:sz w:val="18"/>
              </w:rPr>
              <w:t>Transition width</w:t>
            </w:r>
          </w:p>
        </w:tc>
        <w:tc>
          <w:tcPr>
            <w:tcW w:type="dxa" w:w="1568"/>
          </w:tcPr>
          <w:p>
            <w:pPr>
              <w:jc w:val="center"/>
            </w:pPr>
            <w:r/>
            <w:r>
              <w:rPr>
                <w:rFonts w:ascii="Times New Roman" w:hAnsi="Times New Roman"/>
                <w:sz w:val="18"/>
              </w:rPr>
              <w:t>σ</w:t>
            </w:r>
          </w:p>
        </w:tc>
        <w:tc>
          <w:tcPr>
            <w:tcW w:type="dxa" w:w="1568"/>
          </w:tcPr>
          <w:p>
            <w:pPr>
              <w:jc w:val="center"/>
            </w:pPr>
            <w:r/>
            <w:r>
              <w:rPr>
                <w:rFonts w:ascii="Times New Roman" w:hAnsi="Times New Roman"/>
                <w:sz w:val="18"/>
              </w:rPr>
              <w:t>0.5</w:t>
            </w:r>
          </w:p>
        </w:tc>
        <w:tc>
          <w:tcPr>
            <w:tcW w:type="dxa" w:w="1568"/>
          </w:tcPr>
          <w:p>
            <w:pPr>
              <w:jc w:val="center"/>
            </w:pPr>
            <w:r/>
            <w:r>
              <w:rPr>
                <w:rFonts w:ascii="Times New Roman" w:hAnsi="Times New Roman"/>
                <w:sz w:val="18"/>
              </w:rPr>
              <w:t>15.0</w:t>
            </w:r>
          </w:p>
        </w:tc>
        <w:tc>
          <w:tcPr>
            <w:tcW w:type="dxa" w:w="1568"/>
          </w:tcPr>
          <w:p>
            <w:pPr>
              <w:jc w:val="center"/>
            </w:pPr>
            <w:r/>
            <w:r>
              <w:rPr>
                <w:rFonts w:ascii="Times New Roman" w:hAnsi="Times New Roman"/>
                <w:sz w:val="18"/>
              </w:rPr>
              <w:t>min</w:t>
            </w:r>
          </w:p>
        </w:tc>
        <w:tc>
          <w:tcPr>
            <w:tcW w:type="dxa" w:w="1568"/>
          </w:tcPr>
          <w:p>
            <w:pPr>
              <w:jc w:val="center"/>
            </w:pPr>
            <w:r/>
            <w:r>
              <w:rPr>
                <w:rFonts w:ascii="Times New Roman" w:hAnsi="Times New Roman"/>
                <w:sz w:val="18"/>
              </w:rPr>
              <w:t>At least 1/8 of sampling interval</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