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5552F"/>
        </w:rPr>
        <w:t>Build Plan v5.4 → code: change record &amp; suggested edits</w:t>
      </w:r>
    </w:p>
    <w:p>
      <w:r>
        <w:rPr>
          <w:i/>
          <w:color w:val="6A6A64"/>
        </w:rPr>
        <w:t>What the implementation now does that diverges from Artifact Build Plan v5.4, with proposed wording.</w:t>
      </w:r>
    </w:p>
    <w:p>
      <w:r>
        <w:rPr>
          <w:color w:val="6A6A64"/>
          <w:sz w:val="18"/>
        </w:rPr>
        <w:t>Generated 2026-06-18 from the current code on branch claude/peaceful-ramanujan-7iakx2. Each row: what the guidance currently says → what the code now does → the suggested edit. Apply these to bring the guidance document in line with the implementation.</w:t>
      </w:r>
    </w:p>
    <w:p>
      <w:pPr>
        <w:pStyle w:val="Heading1"/>
      </w:pPr>
      <w:r>
        <w:rPr>
          <w:color w:val="202020"/>
        </w:rPr>
        <w:t>1. Headline divergence — the distal outcome (CIP-Short)</w:t>
      </w:r>
    </w:p>
    <w:p>
      <w:r>
        <w:rPr>
          <w:b w:val="0"/>
          <w:i w:val="0"/>
          <w:sz w:val="21"/>
        </w:rPr>
        <w:t>The Build Plan v5.4 still describes the single CIP-Short Lack-of-Readiness subscale (5 items, reverse-scored) and marks the CIP subscale “pending supervisor confirmation.” The supervisor's confirmed scale note resolves that pending item with a DIFFERENT instrument: two 3-item forward-scored outcomes. The code implements the confirmed version everywhere the old cip_lr lived.</w:t>
      </w:r>
    </w:p>
    <w:p>
      <w:r>
        <w:rPr>
          <w:b/>
          <w:i w:val="0"/>
          <w:sz w:val="21"/>
        </w:rPr>
        <w:t>New instrument (as implemented):</w:t>
      </w:r>
    </w:p>
    <w:p>
      <w:r>
        <w:rPr>
          <w:b w:val="0"/>
          <w:i w:val="0"/>
          <w:sz w:val="21"/>
        </w:rPr>
        <w:t>A — Commitment anxiety (career indecision; higher = more indecision): (1) “I can't commit to a career because I don't know what my other options are.” (2) “I am concerned that my career goals might change.” (3) “It is difficult to decide on a career because I like so many different things.”   B — Career decision self-efficacy / confidence (higher = more confident; scored forward): (1) “I am confident that I will be able to find a career.” (2) “I am quite confident that I will be able to find a career in which I'll perform well.” (3) “I am confident that I can overcome obstacles in pursuing my career.”   Six-point agreement scale (1 = completely disagree … 6 = strongly agree); shown in mixed order; pre + post; never shown to the AI; both scored as forward raw means (no reverse-keying).</w:t>
      </w:r>
    </w:p>
    <w:p>
      <w:pPr>
        <w:pStyle w:val="Heading1"/>
      </w:pPr>
      <w:r>
        <w:rPr>
          <w:color w:val="202020"/>
        </w:rPr>
        <w:t>2. Change record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Guidance says now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Code now does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Suggested edit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 / §10.1i–j (distal outcome)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Single CIP-Short LR subscale, reverse-scored; H4/H5 merged.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Two forward outcomes: cip_ca (anxiety) + cip_cf (confidence).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Describe the two indices; drop the merge note; align H-numbering with the Brief.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§10.1 Pre-survey block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One CIP-LR block (5 items).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One CIP block of 6 items (mixed order), 6-point, forward.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Replace block contents with the 6 items; keep the single paged block.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§10.2 Post-survey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post-CIP-LR (5).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post-CIP (6) with _post ids.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Replace with the 6 post items.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§14b / analysis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One reverse-scored distal mean; one alpha.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Two forward means (cip_anxiety, cip_confidence); two alphas; admin CSV + live descriptives split.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Update the analysis description to two outcomes; note forward scoring and two reliabilities.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Instrument appendix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CIP-Short LR (Xu &amp; Tracey, 2017b); item 5 verbatim, 1–4 reconstructed.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6 items from CC + LR blocks; loadings Xu (2020); Hacker et al. (2013) wording.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Swap the appendix entry; keep ‘confirm against CIP-65 before fielding.’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§5 Architecture (‘no-build React’)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React/Babel from CDN; .jsx transpiled in-browser at load.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Precompiled build/*.js + vendored React; no runtime Babel/CDN; npm run build; build_sync_test in CI.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Change ‘no-build’ to ‘precompiled (no bundler)’; note the build step + CI guard.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§16 Comfort defaults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Default A+++ / Roomy / Wide (text size MAX).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Default A+ / Cozy / Normal (neutral premium); all larger options still in the panel; key v4.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Note the neutral default; the maxima remain one tap away.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§7 Screen flow (Phase-B / pauses)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Lock-in revealed when directions appear; pauses are forward-only.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Cards stay visible (lock opens on tap); pauses now have a guarded Back; post-survey still no Back into role-play.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Note the card-first behaviour + per-phase Back (with the §7 no-return-after-post rule kept).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§8 Prompts — future horizon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Stage-B recs from profile + O*NET (present-day); Stage-C has a brief future-time note.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Stage-B recs explicitly chosen/framed for the 10-yr horizon (AI/automation; durable skills); Stage-C portrays the chosen career as it is ~10 yrs on and gives future-grounded skill/entry advice.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Add a ‘ten-year horizon’ paragraph to §8.1/§8.5 (rec prompts) and strengthen the §8.2/§8.3 time-anchor so advice reflects the future labour market, not today's.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§8 Prompts — reply length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Role-play replies tend to a uniform medium paragraph.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Length discipline: most replies short (1–3 sentences), deliberate mix; only big questions earn 2–3 short paragraphs.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Note the strengthened length rule in §8.2/§8.3 (validated by role-play tests).</w:t>
            </w:r>
          </w:p>
        </w:tc>
      </w:tr>
    </w:tbl>
    <w:p>
      <w:pPr>
        <w:pStyle w:val="Heading1"/>
      </w:pPr>
      <w:r>
        <w:rPr>
          <w:color w:val="202020"/>
        </w:rPr>
        <w:t>3. Suggested replacement wording (drop-in)</w:t>
      </w:r>
    </w:p>
    <w:p>
      <w:r>
        <w:rPr>
          <w:b/>
          <w:i w:val="0"/>
          <w:sz w:val="21"/>
        </w:rPr>
        <w:t>§2 / §10 (distal outcome):</w:t>
      </w:r>
    </w:p>
    <w:p>
      <w:r>
        <w:rPr>
          <w:b w:val="0"/>
          <w:i w:val="0"/>
          <w:sz w:val="21"/>
        </w:rPr>
        <w:t>“The career-level distal outcomes are two short CIP-Short indices measured pre + post in both conditions and never fed to the model: commitment anxiety (cip_ca_1..3; higher = more career indecision) and career decision self-efficacy / confidence (cip_cf_1..3; higher = more confident). Both on the original 6-point agreement scale, shown mixed, scored forward (raw means).”</w:t>
      </w:r>
    </w:p>
    <w:p>
      <w:r>
        <w:rPr>
          <w:b/>
          <w:i w:val="0"/>
          <w:sz w:val="21"/>
        </w:rPr>
        <w:t>§5 (architecture):</w:t>
      </w:r>
    </w:p>
    <w:p>
      <w:r>
        <w:rPr>
          <w:b w:val="0"/>
          <w:i w:val="0"/>
          <w:sz w:val="21"/>
        </w:rPr>
        <w:t>“Participant browser (precompiled React: build/*.js, vendored React) — source is plain .jsx, compiled by `npm run build`; no runtime Babel and no CDN dependency. CI runs npm test (incl. a build-sync guard) and the build.”</w:t>
      </w:r>
    </w:p>
    <w:p>
      <w:pPr>
        <w:pStyle w:val="Heading1"/>
      </w:pPr>
      <w:r>
        <w:rPr>
          <w:color w:val="202020"/>
        </w:rPr>
        <w:t>4. [TO-IMPLEMENT] items to mark IMPLEMENTED</w:t>
      </w:r>
    </w:p>
    <w:p>
      <w:pPr>
        <w:pStyle w:val="ListBullet"/>
      </w:pPr>
      <w:r>
        <w:t>(c) Skippable ~20s “imagine your future self” page before the mediator block — Implemented (survey.jsx, sv-imagine sequence).</w:t>
      </w:r>
    </w:p>
    <w:p>
      <w:pPr>
        <w:pStyle w:val="ListBullet"/>
      </w:pPr>
      <w:r>
        <w:t>(d) Role-play opens inside a concrete, specific scene (time/place/sensory) — Implemented (lib/prompt.js main prompt, “open the very first message INSIDE a concrete scene”).</w:t>
      </w:r>
    </w:p>
    <w:p>
      <w:pPr>
        <w:pStyle w:val="ListBullet"/>
      </w:pPr>
      <w:r>
        <w:t>(e) De-AI'd interface copy; no “Your future self, today” label — Implemented (no such label remains).</w:t>
      </w:r>
    </w:p>
    <w:p>
      <w:pPr>
        <w:pStyle w:val="ListBullet"/>
      </w:pPr>
      <w:r>
        <w:t>(f) Phase-B career picker as a separate page/modal returning to chat — Implemented (pb-lock overlay; “Back to chat” preserves the conversation).</w:t>
      </w:r>
    </w:p>
    <w:p>
      <w:pPr>
        <w:pStyle w:val="ListBullet"/>
      </w:pPr>
      <w:r>
        <w:t>(g) Vary response length/style across turns in BOTH stage-C prompts — Implemented (main + baseline prompts both instruct deliberate length/rhythm variation).</w:t>
      </w:r>
    </w:p>
    <w:p>
      <w:pPr>
        <w:pStyle w:val="ListBullet"/>
      </w:pPr>
      <w:r>
        <w:t>(h) Shrink “ideas to ask”; fixed four suggestions, no horizontal scroll, in the user's voice — Implemented (AskIdeas: 2×2 grid, four items; mobile compacted/2-line clamp).</w:t>
      </w:r>
    </w:p>
    <w:p>
      <w:pPr>
        <w:pStyle w:val="ListBullet"/>
      </w:pPr>
      <w:r>
        <w:t>(i) Light one-exchange location check in the direct prompt — Implemented (guide Step-4 + geographic-realism floor in both phase-C prompts).</w:t>
      </w:r>
    </w:p>
    <w:p>
      <w:pPr>
        <w:pStyle w:val="ListBullet"/>
      </w:pPr>
      <w:r>
        <w:t>(j) Pictorial closeness/continuity items use simpler participant-facing wording — Implemented (IOS/FSCS plain wording).</w:t>
      </w:r>
    </w:p>
    <w:p>
      <w:pPr>
        <w:pStyle w:val="ListBullet"/>
      </w:pPr>
      <w:r>
        <w:t>(k) Target population broadened to any major/year/university; no university field — Implemented (pre-survey demographics + prompts generalised).</w:t>
      </w:r>
    </w:p>
    <w:p>
      <w:pPr>
        <w:pStyle w:val="ListBullet"/>
      </w:pPr>
      <w:r>
        <w:t>(m) Voluntary interview shows the team email (thy.le@student.uva.nl); no contact collected; only a no-PII interest flag — Implemented (post-survey Yes/No interview flag + email shown).</w:t>
      </w:r>
    </w:p>
    <w:p>
      <w:pPr>
        <w:pStyle w:val="ListBullet"/>
      </w:pPr>
      <w:r>
        <w:t>(n) post-survey interview model: implemented in survey.jsx (Yes/No interview flag, team email shown, no contact collected); responses stored in the postSurvey JSONB — no schema column needed. The thesis §4.2 storage description should still be updated to match.</w:t>
      </w:r>
    </w:p>
    <w:p>
      <w:pPr>
        <w:pStyle w:val="Heading1"/>
      </w:pPr>
      <w:r>
        <w:rPr>
          <w:color w:val="202020"/>
        </w:rPr>
        <w:t>5. Other implementation notes (UX / repo)</w:t>
      </w:r>
    </w:p>
    <w:p>
      <w:pPr>
        <w:pStyle w:val="ListBullet"/>
      </w:pPr>
      <w:r>
        <w:t>Prompt design — TEN-YEAR HORIZON (Stage B, all three rec variants): the five recommendations and their why/path are now chosen and framed for the next decade's reality (AI/automation/labour-market shifts; favour durable, evolving directions and skills that still matter), not today's job market.</w:t>
      </w:r>
    </w:p>
    <w:p>
      <w:pPr>
        <w:pStyle w:val="ListBullet"/>
      </w:pPr>
      <w:r>
        <w:t>Prompt design — Stage C (main + baseline): future-reality grounding strengthened — the SPECIFIC chosen career is portrayed as it is ~10 years on (its tasks/tools/what's hired and rewarded have changed), and advice about skills/how-to-get-in must reflect the future labour market, not today's playbook. A guard makes this apply to EVERY field (clinical, hands-on, caring, creative, trades — not only desk work). Reply-length discipline strengthened so MOST replies are short (1–3 sentences) with a deliberate mix, instead of a uniform medium paragraph every turn.</w:t>
      </w:r>
    </w:p>
    <w:p>
      <w:pPr>
        <w:pStyle w:val="ListBullet"/>
      </w:pPr>
      <w:r>
        <w:t>Prompt-behaviour QA on the REAL model: test/prompt_behavior_check.mjs runs the real Stage-C prompt through a scripted conversation on gpt-5.1 (UvA proxy) and objectively measures length-variation + absolute brevity + future-grounding across career types (analytical/clinical/caring). Testing on gpt-5.1 exposed (and the prompt now fixes) real issues a stand-in had hidden: heavy verbosity (light turns 74–116w / big 230–465w → 39–49w / ~165w), timeless advice for non-tech careers, and markdown/list formatting. All three careers now PASS on gpt-5.1 (docs/prompt_behavior_evidence.md). The check exits non-zero on regression — run before fielding.</w:t>
      </w:r>
    </w:p>
    <w:p>
      <w:pPr>
        <w:pStyle w:val="ListBullet"/>
      </w:pPr>
      <w:r>
        <w:t>Prompt copy — removed a stale 'Econ/Business student' default reference (now field-agnostic), consistent with the broadened any-major population.</w:t>
      </w:r>
    </w:p>
    <w:p>
      <w:pPr>
        <w:pStyle w:val="ListBullet"/>
      </w:pPr>
      <w:r>
        <w:t>Comfort/display DEFAULT changed from maximal (A+++ / Roomy / Wide) to a neutral premium baseline (A+ / Cozy / Normal); all larger options remain available in the comfort panel (key bumped to v4).</w:t>
      </w:r>
    </w:p>
    <w:p>
      <w:pPr>
        <w:pStyle w:val="ListBullet"/>
      </w:pPr>
      <w:r>
        <w:t>Frontend is now PRECOMPILED (build/*.js via `npm run build`) with React vendored locally — no runtime Babel and no CDN dependency to start; index.html loads the bundle (was: in-browser Babel + unpkg CDN).</w:t>
      </w:r>
    </w:p>
    <w:p>
      <w:pPr>
        <w:pStyle w:val="ListBullet"/>
      </w:pPr>
      <w:r>
        <w:t>Phase-B no longer auto-opens the lock-in over the recommendation cards — cards stay in the thread; the chooser opens on a card tap or the “Choose a career” prompt.</w:t>
      </w:r>
    </w:p>
    <w:p>
      <w:pPr>
        <w:pStyle w:val="ListBullet"/>
      </w:pPr>
      <w:r>
        <w:t>Each between-phase pause now offers a guarded “Back” to the previous phase (confirm where progress is lost); the post-survey still offers no path back into the role-play (§7).</w:t>
      </w:r>
    </w:p>
    <w:p>
      <w:pPr>
        <w:pStyle w:val="ListBullet"/>
      </w:pPr>
      <w:r>
        <w:t>Cross-platform/UX hardening: mobile safe-area insets, 16px form fields (no iOS zoom), theme-aware scrollbars, button press feedback, rec-card hover lift, vertical-centering of short flow screens, mobile Likert fix (all 7 points reachable), decluttered mobile chat header + composer footer.</w:t>
      </w:r>
    </w:p>
    <w:p>
      <w:pPr>
        <w:pStyle w:val="ListBullet"/>
      </w:pPr>
      <w:r>
        <w:t>Repo: GitHub Actions CI (npm ci → test → build), .nvmrc, .editorconfig, LICENSE.md added; superseded docs moved to docs/archive/; build_sync_test guards build/ against source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