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6157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信贷违约预测项目 · 模型优化报告（W3）</w:t>
      </w:r>
    </w:p>
    <w:p w14:paraId="27D3178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项目：基于用户历史数据与行为特征的信贷违约预测模型</w:t>
      </w:r>
    </w:p>
    <w:p w14:paraId="20D8CCA9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阶段：W3 模型优化（对应项目任务 5.1–5.4，含 SHAP 模型解释）</w:t>
      </w:r>
    </w:p>
    <w:p w14:paraId="2F51E877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输入：data/train_final.csv（798,498 行 × 39 列 = 38 个特征 + 目标变量 isDefault）</w:t>
      </w:r>
    </w:p>
    <w:p w14:paraId="645A81AE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代码：scripts/W3/model_optimization.py（调优与集成）、optimization_plots.py（配图）、tuning_method_compare.py（调参方法对比）、model_significance_test.py（模型差异显著性检验）</w:t>
      </w:r>
    </w:p>
    <w:p w14:paraId="12CF6D99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产物：outputs/W3/ 调优参数记录、优化前后对比表、调参方法对比、显著性检验、SHAP 归因图与归因表</w:t>
      </w:r>
    </w:p>
    <w:p w14:paraId="61178A05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日期：2026/9/21</w:t>
      </w:r>
    </w:p>
    <w:p w14:paraId="379EF323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摘要</w:t>
      </w:r>
    </w:p>
    <w:p w14:paraId="5E17874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一、调优有效，但幅度有限。用随机搜索 + 5 折交叉验证为 XGBoost、LightGBM 各试 8 组参数，最优的 K 折平均 AUC 分别为 0.7247 与 0.7249；把最优参数放回验证集复测，XGB 从基线 0.7276 升到 0.7286，LGB 达 0.7294，堆叠集成最高 0.7298，相对基线提升约 +0.002。</w:t>
      </w:r>
    </w:p>
    <w:p w14:paraId="5618BDD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二、提升小是正常结果，不是方法没用对。AUC 衡量的是“排序能力”，基线模型已经把数据里的主要信号学得差不多了；参数优化是在细节上微调，真正决定天花板的是特征里有没有更多信息，而不是模型参数。</w:t>
      </w:r>
    </w:p>
    <w:p w14:paraId="09E625F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三、模型之间的结论互相印证。7 个模型（3 基线 + 2 优化 + 2 集成）的验证集 AUC 全部落在 0.719–0.730 的窄区间，说明这组数据能支持的判别力就在这个水平，结论不依赖某一个模型，报告可信。</w:t>
      </w:r>
    </w:p>
    <w:p w14:paraId="6E720AC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四、SHAP 告诉业务：模型首先看“贷款条件”。子等级（subGrade）、期限（term）、房屋所有权、等级（grade）、FICO 信用分排在前列，与 W1 的 EDA、W2 的特征重要性三处互相印证。</w:t>
      </w:r>
    </w:p>
    <w:p w14:paraId="5031091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五、两组补充实验让结论更扎实。一是三种调参方法的等预算对照（网格 / 随机 / 贝叶斯），结论是三种方法都能命中同一水平的最优点，随机搜索没有漏掉更优的参数区域；二是模型差异的显著性检验（DeLong + Bootstrap，10 组两两对比中 9 组显著），说明模型之间的差距是真的，但小到不值得为它多付算力（集成模型预测要 249 秒，单模型只要 6 秒），最终模型因此选 LGB（优化）。</w:t>
      </w:r>
    </w:p>
    <w:p w14:paraId="7DF98A2E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六、数据纪律全程守住。10% 测试集（79,850 人）从 W2 切出后一次未碰，留给阶段 6 做最终确认。</w:t>
      </w:r>
    </w:p>
    <w:p w14:paraId="2EA6B50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01A509F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1. 本阶段目标与数据纪律</w:t>
      </w:r>
    </w:p>
    <w:p w14:paraId="0AE5A3CB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本阶段的目标有两个：一是把 W2 的基线模型“往好推</w:t>
      </w:r>
      <w:r>
        <w:rPr>
          <w:rFonts w:hint="eastAsia" w:ascii="verdana" w:hAnsi="verdana"/>
          <w:b w:val="0"/>
          <w:bCs/>
          <w:sz w:val="16"/>
          <w:lang w:val="en-US" w:eastAsia="zh-CN"/>
        </w:rPr>
        <w:t>进</w:t>
      </w:r>
      <w:bookmarkStart w:id="0" w:name="_GoBack"/>
      <w:bookmarkEnd w:id="0"/>
      <w:r>
        <w:rPr>
          <w:rFonts w:ascii="verdana" w:hAnsi="verdana" w:eastAsia="宋体"/>
          <w:b w:val="0"/>
          <w:bCs/>
          <w:sz w:val="16"/>
        </w:rPr>
        <w:t>”，二是把模型“为什么这么判断”讲清楚。对应项目任务 5.1 超参数调优、5.2 交叉验证、5.3 模型集成、5.4 调优后复测，以及模型解释（SHAP）。</w:t>
      </w:r>
    </w:p>
    <w:p w14:paraId="5056C80E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数据划分沿用 W2 model_training.py 的完全一致口径：训练集 558,948 人 / 验证集 159,700 人 / 测试集 79,850 人（7:2:1 分层抽样，random_state=42）。三条线各司其职、不串线——K 折交叉验证只在训练集内部进行；验证集只用于最终复测；测试集留到阶段 6。这样做是为了防止“用调过参的模型再去测同一批数据”这种自欺欺人的做法。</w:t>
      </w:r>
    </w:p>
    <w:p w14:paraId="730B2E75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2. 超参数调优（任务 5.1）</w:t>
      </w:r>
    </w:p>
    <w:p w14:paraId="6BB0951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2.1 调参方法的选择：三种方法先做对照实验，再定方案</w:t>
      </w:r>
    </w:p>
    <w:p w14:paraId="43A297E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任务 5.1 列了三种主流搜索方式，先把它们是什么说清楚：</w:t>
      </w:r>
    </w:p>
    <w:p w14:paraId="3F62CDB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网格搜索：把每个参数的所有取值做全组合，一个不漏。本阶段正式调参的空间有 6 个参数、每个 3 个取值，组合数 3^6 = 729 组，每组还要跑 5 折交叉验证，共 3,600 多次训练——80 万行数据下不现实。</w:t>
      </w:r>
    </w:p>
    <w:p w14:paraId="61D78AC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贝叶斯优化（TPE）：根据前几次试验的成绩，优先去“更可能出好成绩”的区域继续试，理论上更省次数。</w:t>
      </w:r>
    </w:p>
    <w:p w14:paraId="09F40FE6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随机搜索：从参数空间里随机抽固定组数，实现最简单、与模型库配合最顺。</w:t>
      </w:r>
    </w:p>
    <w:p w14:paraId="580A20F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先说说直觉：贝叶斯边试边学，理论上最省次数；网格一个不漏但最贵；随机搜索最简单，但可能靠运气漏掉好区域。三种方法到底差多少？我们没有直接下结论，而是做了一组等预算对照实验来回答（子样本 20 万行、3 折，控制时间成本）：</w:t>
      </w:r>
    </w:p>
    <w:p w14:paraId="2076F5A5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实验一（可网格化的小空间）：4 个旋钮共 24 个组合，三种方法各给 24 次评估预算。结果为网格 0.7210、随机 0.7209、贝叶斯 0.7210——三者的最优水平完全一样，谁也没有找到“更优解”；差别在试错效率：贝叶斯的平均成绩 0.7192 高于网格 0.7173、随机 0.7165，说明它更少走弯路（网格能全枚举，但好点排在第 3 个纯属空间排序；随机搜索平均到第 19 次才撞上最优点，靠的是运气）。</w:t>
      </w:r>
    </w:p>
    <w:p w14:paraId="0C18DEE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实验二（6 个旋钮的大空间）：若每个旋钮离散成 5 档，网格需要枚举 5^6 = 15,625 组、约 26 小时，算力上不可行，因此只比随机与贝叶斯、各给 30 次预算。结果两者最优同为 0.7219；平均成绩贝叶斯 0.7201 高于随机 0.7186。</w:t>
      </w:r>
    </w:p>
    <w:p w14:paraId="6BEFF40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结论：三种方法都能命中同一水平的最优点，差别只在试错效率。考虑到随机搜索实现和复现成本最低、8 组预算下已能覆盖重要区域，</w:t>
      </w:r>
      <w:r>
        <w:rPr>
          <w:rFonts w:ascii="verdana" w:hAnsi="verdana" w:eastAsia="宋体"/>
          <w:b w:val="0"/>
          <w:bCs/>
          <w:sz w:val="16"/>
          <w:highlight w:val="yellow"/>
        </w:rPr>
        <w:t>正式调参采用随机搜索</w:t>
      </w:r>
      <w:r>
        <w:rPr>
          <w:rFonts w:ascii="verdana" w:hAnsi="verdana" w:eastAsia="宋体"/>
          <w:b w:val="0"/>
          <w:bCs/>
          <w:sz w:val="16"/>
        </w:rPr>
        <w:t>；贝叶斯的对照结果写进报告，用来回答“有没有漏掉更优的参数区域”。</w:t>
      </w:r>
    </w:p>
    <w:p w14:paraId="2E8AEFE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口径说明：对照实验在 20 万行子样本、3 折条件下完成（等预算比较，单次评估约 6 秒），与下面全量 5 折的正式调参结论可能存在细微差异，故只用于方法比较，不参与最终模型选择。</w:t>
      </w:r>
    </w:p>
    <w:p w14:paraId="0F5A06A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5406390" cy="1649730"/>
            <wp:effectExtent l="0" t="0" r="381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639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F5EE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图 1｜三种调参方法的等预算对照。左：实验一（24 个组合的小空间）的收敛曲线；中：实验二（6 旋钮大空间）的收敛曲线；右：各方法的平均试错质量（同一预算下所有试验的平均 AUC，越高说明越少走弯路）。</w:t>
      </w:r>
    </w:p>
    <w:p w14:paraId="671976B8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2.2 调参对象与参数空间</w:t>
      </w:r>
    </w:p>
    <w:p w14:paraId="63832B7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调参只针对 XGBoost 和 LightGBM：树模型参数多、提升空间大，且直接承载 W3 的优化目标。逻辑回归只有正则化强度等少量参数，随机森林调参代价高、收益低，二者保持 W2 基线参数不动——这样“优化前后”的对比才干净。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2600"/>
        <w:gridCol w:w="2100"/>
        <w:gridCol w:w="2105"/>
      </w:tblGrid>
      <w:tr w14:paraId="0334E460">
        <w:trPr>
          <w:jc w:val="center"/>
        </w:trPr>
        <w:tc>
          <w:tcPr>
            <w:tcW w:w="1500" w:type="dxa"/>
          </w:tcPr>
          <w:p w14:paraId="3CEB826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参数</w:t>
            </w:r>
          </w:p>
        </w:tc>
        <w:tc>
          <w:tcPr>
            <w:tcW w:w="2600" w:type="dxa"/>
          </w:tcPr>
          <w:p w14:paraId="18B03D7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大白话</w:t>
            </w:r>
          </w:p>
        </w:tc>
        <w:tc>
          <w:tcPr>
            <w:tcW w:w="2100" w:type="dxa"/>
          </w:tcPr>
          <w:p w14:paraId="4BEE88B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XGBoost 取值</w:t>
            </w:r>
          </w:p>
        </w:tc>
        <w:tc>
          <w:tcPr>
            <w:tcW w:w="2105" w:type="dxa"/>
          </w:tcPr>
          <w:p w14:paraId="05D86BC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LightGBM 取值</w:t>
            </w:r>
          </w:p>
        </w:tc>
      </w:tr>
      <w:tr w14:paraId="2F359D07">
        <w:trPr>
          <w:jc w:val="center"/>
        </w:trPr>
        <w:tc>
          <w:tcPr>
            <w:tcW w:w="1500" w:type="dxa"/>
          </w:tcPr>
          <w:p w14:paraId="39037EA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n_estimators</w:t>
            </w:r>
          </w:p>
        </w:tc>
        <w:tc>
          <w:tcPr>
            <w:tcW w:w="2600" w:type="dxa"/>
          </w:tcPr>
          <w:p w14:paraId="10EEA20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树的数量</w:t>
            </w:r>
          </w:p>
        </w:tc>
        <w:tc>
          <w:tcPr>
            <w:tcW w:w="2100" w:type="dxa"/>
          </w:tcPr>
          <w:p w14:paraId="1431B45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100 / 200 / 300</w:t>
            </w:r>
          </w:p>
        </w:tc>
        <w:tc>
          <w:tcPr>
            <w:tcW w:w="2105" w:type="dxa"/>
          </w:tcPr>
          <w:p w14:paraId="70A3D74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100 / 200 / 300</w:t>
            </w:r>
          </w:p>
        </w:tc>
      </w:tr>
      <w:tr w14:paraId="101AFD3A">
        <w:trPr>
          <w:jc w:val="center"/>
        </w:trPr>
        <w:tc>
          <w:tcPr>
            <w:tcW w:w="1500" w:type="dxa"/>
          </w:tcPr>
          <w:p w14:paraId="7AC72EF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max_depth</w:t>
            </w:r>
          </w:p>
        </w:tc>
        <w:tc>
          <w:tcPr>
            <w:tcW w:w="2600" w:type="dxa"/>
          </w:tcPr>
          <w:p w14:paraId="582C5C0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每棵树最多长几层</w:t>
            </w:r>
          </w:p>
        </w:tc>
        <w:tc>
          <w:tcPr>
            <w:tcW w:w="2100" w:type="dxa"/>
          </w:tcPr>
          <w:p w14:paraId="7875531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4 / 6 / 8</w:t>
            </w:r>
          </w:p>
        </w:tc>
        <w:tc>
          <w:tcPr>
            <w:tcW w:w="2105" w:type="dxa"/>
          </w:tcPr>
          <w:p w14:paraId="6E421A4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不限 / 6 / 8</w:t>
            </w:r>
          </w:p>
        </w:tc>
      </w:tr>
      <w:tr w14:paraId="54925D0A">
        <w:trPr>
          <w:jc w:val="center"/>
        </w:trPr>
        <w:tc>
          <w:tcPr>
            <w:tcW w:w="1500" w:type="dxa"/>
          </w:tcPr>
          <w:p w14:paraId="1FC0AFB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learning_rate</w:t>
            </w:r>
          </w:p>
        </w:tc>
        <w:tc>
          <w:tcPr>
            <w:tcW w:w="2600" w:type="dxa"/>
          </w:tcPr>
          <w:p w14:paraId="733B472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每棵树的纠错步长（小步慢学）</w:t>
            </w:r>
          </w:p>
        </w:tc>
        <w:tc>
          <w:tcPr>
            <w:tcW w:w="2100" w:type="dxa"/>
          </w:tcPr>
          <w:p w14:paraId="69768B7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0.03 / 0.05 / 0.1</w:t>
            </w:r>
          </w:p>
        </w:tc>
        <w:tc>
          <w:tcPr>
            <w:tcW w:w="2105" w:type="dxa"/>
          </w:tcPr>
          <w:p w14:paraId="04EFA7E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0.03 / 0.05 / 0.1</w:t>
            </w:r>
          </w:p>
        </w:tc>
      </w:tr>
      <w:tr w14:paraId="1153442C">
        <w:trPr>
          <w:jc w:val="center"/>
        </w:trPr>
        <w:tc>
          <w:tcPr>
            <w:tcW w:w="1500" w:type="dxa"/>
          </w:tcPr>
          <w:p w14:paraId="05BB4B5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subsample</w:t>
            </w:r>
          </w:p>
        </w:tc>
        <w:tc>
          <w:tcPr>
            <w:tcW w:w="2600" w:type="dxa"/>
          </w:tcPr>
          <w:p w14:paraId="7D4301E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每棵树随机抽多少比例的人</w:t>
            </w:r>
          </w:p>
        </w:tc>
        <w:tc>
          <w:tcPr>
            <w:tcW w:w="2100" w:type="dxa"/>
          </w:tcPr>
          <w:p w14:paraId="1E659E6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 / 0.8 / 1.0</w:t>
            </w:r>
          </w:p>
        </w:tc>
        <w:tc>
          <w:tcPr>
            <w:tcW w:w="2105" w:type="dxa"/>
          </w:tcPr>
          <w:p w14:paraId="2D29C40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 / 0.8 / 1.0</w:t>
            </w:r>
          </w:p>
        </w:tc>
      </w:tr>
      <w:tr w14:paraId="63063808">
        <w:trPr>
          <w:jc w:val="center"/>
        </w:trPr>
        <w:tc>
          <w:tcPr>
            <w:tcW w:w="1500" w:type="dxa"/>
          </w:tcPr>
          <w:p w14:paraId="1607579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colsample_bytree</w:t>
            </w:r>
          </w:p>
        </w:tc>
        <w:tc>
          <w:tcPr>
            <w:tcW w:w="2600" w:type="dxa"/>
          </w:tcPr>
          <w:p w14:paraId="36118D9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每棵树随机看多少比例的特征</w:t>
            </w:r>
          </w:p>
        </w:tc>
        <w:tc>
          <w:tcPr>
            <w:tcW w:w="2100" w:type="dxa"/>
          </w:tcPr>
          <w:p w14:paraId="426D0B6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 / 0.8 / 1.0</w:t>
            </w:r>
          </w:p>
        </w:tc>
        <w:tc>
          <w:tcPr>
            <w:tcW w:w="2105" w:type="dxa"/>
          </w:tcPr>
          <w:p w14:paraId="0D28F64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 / 0.8 / 1.0</w:t>
            </w:r>
          </w:p>
        </w:tc>
      </w:tr>
      <w:tr w14:paraId="692AFA74">
        <w:trPr>
          <w:jc w:val="center"/>
        </w:trPr>
        <w:tc>
          <w:tcPr>
            <w:tcW w:w="1500" w:type="dxa"/>
          </w:tcPr>
          <w:p w14:paraId="1CD7999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min_child_weight</w:t>
            </w:r>
          </w:p>
        </w:tc>
        <w:tc>
          <w:tcPr>
            <w:tcW w:w="2600" w:type="dxa"/>
          </w:tcPr>
          <w:p w14:paraId="36770B9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节点至少装多少样本才允许再分</w:t>
            </w:r>
          </w:p>
        </w:tc>
        <w:tc>
          <w:tcPr>
            <w:tcW w:w="2100" w:type="dxa"/>
          </w:tcPr>
          <w:p w14:paraId="4F9DCA6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1 / 3 / 5</w:t>
            </w:r>
          </w:p>
        </w:tc>
        <w:tc>
          <w:tcPr>
            <w:tcW w:w="2105" w:type="dxa"/>
          </w:tcPr>
          <w:p w14:paraId="4EBEF7F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—</w:t>
            </w:r>
          </w:p>
        </w:tc>
      </w:tr>
      <w:tr w14:paraId="6613B8CE">
        <w:trPr>
          <w:jc w:val="center"/>
        </w:trPr>
        <w:tc>
          <w:tcPr>
            <w:tcW w:w="1500" w:type="dxa"/>
          </w:tcPr>
          <w:p w14:paraId="095FAAA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num_leaves</w:t>
            </w:r>
          </w:p>
        </w:tc>
        <w:tc>
          <w:tcPr>
            <w:tcW w:w="2600" w:type="dxa"/>
          </w:tcPr>
          <w:p w14:paraId="636BF74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每棵树最多多少片叶子（LGB 专用）</w:t>
            </w:r>
          </w:p>
        </w:tc>
        <w:tc>
          <w:tcPr>
            <w:tcW w:w="2100" w:type="dxa"/>
          </w:tcPr>
          <w:p w14:paraId="4801202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—</w:t>
            </w:r>
          </w:p>
        </w:tc>
        <w:tc>
          <w:tcPr>
            <w:tcW w:w="2105" w:type="dxa"/>
          </w:tcPr>
          <w:p w14:paraId="0227CCB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31 / 63 / 127</w:t>
            </w:r>
          </w:p>
        </w:tc>
      </w:tr>
    </w:tbl>
    <w:p w14:paraId="2218A353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0A42E0E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2.3 调优结果</w:t>
      </w:r>
    </w:p>
    <w:p w14:paraId="3304CDD9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每个模型 8 组参数、每组取 5 折平均 AUC 作为评分（完整 16 组见 outputs/W3/random_search_results.csv）：</w:t>
      </w:r>
    </w:p>
    <w:p w14:paraId="3A76A29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XGBoost 最优 0.7247：subsample=0.8、n_estimators=200、min_child_weight=3、max_depth=8、learning_rate=0.05、colsample_bytree=0.7</w:t>
      </w:r>
    </w:p>
    <w:p w14:paraId="375E68D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LightGBM 最优 0.7249：subsample=0.8、num_leaves=63、n_estimators=200、max_depth=8、learning_rate=0.05、colsample_bytree=0.7</w:t>
      </w:r>
    </w:p>
    <w:p w14:paraId="364072B8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两个模型的第一名几乎打平（差距 0.0002），而且最优点都落在“树多一些（200）、深度适中（8）、小步学习（0.05）、随机抽样（0.7–0.8）”的同一片区域——说明这个方向是稳定有效的，不是碰运气。反过来看，16 组里的最差一组 AUC 也有 0.7167，与最优只差 0.008，进一步印证了“参数拧不出大空间”的判断。</w:t>
      </w:r>
    </w:p>
    <w:p w14:paraId="087BCE18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4986020" cy="2149475"/>
            <wp:effectExtent l="0" t="0" r="1778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B876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图 2｜随机搜索 16 组参数的 5 折平均 AUC（蓝=XGBoost，绿=LightGBM，红框=各模型最优；误差棒为 5 折标准差）。每组的 5 折标准差都 ≤0.0007，说明 5 次“考试”难度稳定、评分可靠。</w:t>
      </w:r>
    </w:p>
    <w:p w14:paraId="060B6BC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10BB6FA4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3. 交叉验证策略（任务 5.2）</w:t>
      </w:r>
    </w:p>
    <w:p w14:paraId="67C53FE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采用 StratifiedKFold(5)：把训练集切成 5 份，轮流用其中 1 份当验证、另外 4 份训练；“Stratified”指每折的违约比例都保持与总体一致（约 20%），保证 5 次考试的难度相当。每组参数的成绩取 5 折平均 AUC。</w:t>
      </w:r>
    </w:p>
    <w:p w14:paraId="32F575D4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为什么要交叉验证：单切一次验证集，成绩会受“这一次切分运气好不好”影响；切 5 份轮流考、取平均，评分更稳，也不浪费数据。16 组参数的 5 折标准差全部不超过 0.0007，说明评分本身非常稳定——调参结论因此可信。</w:t>
      </w:r>
    </w:p>
    <w:p w14:paraId="3925455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5025DE9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4. 模型集成（任务 5.3）</w:t>
      </w:r>
    </w:p>
    <w:p w14:paraId="075C7FE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集成的基本想法：一个模型可能在某类客户上判断偏保守、另一个偏激进，把多个模型的意思合起来，通常比单打独斗稳。本阶段做了两种集成，基础队员是四个：LR（线性视角）、RF（装袋树）、XGB（优化）、LGB（优化）。</w:t>
      </w:r>
    </w:p>
    <w:p w14:paraId="1E215B5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投票法（soft voting）：四个模型各输出一个违约概率，直接取平均。类比：四位分析师各给一个概率，最终取平均意见。</w:t>
      </w:r>
    </w:p>
    <w:p w14:paraId="527E942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堆叠法（stacking）：先把四个模型的预测概率当作“新特征”，再训练一个逻辑回归来综合判断。类比：教练不看原始数据，只看四个队员的结论再做最终裁决；内部用 5 折交叉验证，防止教练“背队员的答案”。</w:t>
      </w:r>
    </w:p>
    <w:p w14:paraId="6BD59ED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另外把 LightGBM 加入对比：它与 XGBoost 同属梯度提升树，训练更快，作为同族第二选手可以防止“单一实现带来的偶然偏差”。</w:t>
      </w:r>
    </w:p>
    <w:p w14:paraId="6288B930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4C8FEEE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5. 优化后模型再训练与评估（任务 5.4）</w:t>
      </w:r>
    </w:p>
    <w:p w14:paraId="1697EB10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全部 7 个模型在验证集（159,700 人，模型训练时没见过）上复测，统一用 0.5 作为判别阈值，结果如下：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281"/>
        <w:gridCol w:w="1281"/>
        <w:gridCol w:w="1281"/>
        <w:gridCol w:w="1281"/>
        <w:gridCol w:w="1281"/>
      </w:tblGrid>
      <w:tr w14:paraId="3C5041BE">
        <w:trPr>
          <w:jc w:val="center"/>
        </w:trPr>
        <w:tc>
          <w:tcPr>
            <w:tcW w:w="1900" w:type="dxa"/>
          </w:tcPr>
          <w:p w14:paraId="7BD1B6A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模型</w:t>
            </w:r>
          </w:p>
        </w:tc>
        <w:tc>
          <w:tcPr>
            <w:tcW w:w="1281" w:type="dxa"/>
          </w:tcPr>
          <w:p w14:paraId="01E0E4C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准确率</w:t>
            </w:r>
          </w:p>
        </w:tc>
        <w:tc>
          <w:tcPr>
            <w:tcW w:w="1281" w:type="dxa"/>
          </w:tcPr>
          <w:p w14:paraId="0781620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精确率</w:t>
            </w:r>
          </w:p>
        </w:tc>
        <w:tc>
          <w:tcPr>
            <w:tcW w:w="1281" w:type="dxa"/>
          </w:tcPr>
          <w:p w14:paraId="0FAAFBD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召回率</w:t>
            </w:r>
          </w:p>
        </w:tc>
        <w:tc>
          <w:tcPr>
            <w:tcW w:w="1281" w:type="dxa"/>
          </w:tcPr>
          <w:p w14:paraId="2D91A6A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F1</w:t>
            </w:r>
          </w:p>
        </w:tc>
        <w:tc>
          <w:tcPr>
            <w:tcW w:w="1281" w:type="dxa"/>
          </w:tcPr>
          <w:p w14:paraId="158DAC96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AUC</w:t>
            </w:r>
          </w:p>
        </w:tc>
      </w:tr>
      <w:tr w14:paraId="6614F260">
        <w:trPr>
          <w:jc w:val="center"/>
        </w:trPr>
        <w:tc>
          <w:tcPr>
            <w:tcW w:w="1900" w:type="dxa"/>
          </w:tcPr>
          <w:p w14:paraId="35AF5656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LR（基线）</w:t>
            </w:r>
          </w:p>
        </w:tc>
        <w:tc>
          <w:tcPr>
            <w:tcW w:w="1281" w:type="dxa"/>
          </w:tcPr>
          <w:p w14:paraId="34DEE25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0.6582</w:t>
            </w:r>
          </w:p>
        </w:tc>
        <w:tc>
          <w:tcPr>
            <w:tcW w:w="1281" w:type="dxa"/>
          </w:tcPr>
          <w:p w14:paraId="2FCDD42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0.3241</w:t>
            </w:r>
          </w:p>
        </w:tc>
        <w:tc>
          <w:tcPr>
            <w:tcW w:w="1281" w:type="dxa"/>
          </w:tcPr>
          <w:p w14:paraId="182819C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0.6572</w:t>
            </w:r>
          </w:p>
        </w:tc>
        <w:tc>
          <w:tcPr>
            <w:tcW w:w="1281" w:type="dxa"/>
          </w:tcPr>
          <w:p w14:paraId="6CA1235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0.4341</w:t>
            </w:r>
          </w:p>
        </w:tc>
        <w:tc>
          <w:tcPr>
            <w:tcW w:w="1281" w:type="dxa"/>
          </w:tcPr>
          <w:p w14:paraId="782A59C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0.7189</w:t>
            </w:r>
          </w:p>
        </w:tc>
      </w:tr>
      <w:tr w14:paraId="56537C69">
        <w:trPr>
          <w:jc w:val="center"/>
        </w:trPr>
        <w:tc>
          <w:tcPr>
            <w:tcW w:w="1900" w:type="dxa"/>
          </w:tcPr>
          <w:p w14:paraId="34DD72B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RF（基线）</w:t>
            </w:r>
          </w:p>
        </w:tc>
        <w:tc>
          <w:tcPr>
            <w:tcW w:w="1281" w:type="dxa"/>
          </w:tcPr>
          <w:p w14:paraId="360F6C9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0.6507</w:t>
            </w:r>
          </w:p>
        </w:tc>
        <w:tc>
          <w:tcPr>
            <w:tcW w:w="1281" w:type="dxa"/>
          </w:tcPr>
          <w:p w14:paraId="07143F2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0.3208</w:t>
            </w:r>
          </w:p>
        </w:tc>
        <w:tc>
          <w:tcPr>
            <w:tcW w:w="1281" w:type="dxa"/>
          </w:tcPr>
          <w:p w14:paraId="7B020BE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0.6723</w:t>
            </w:r>
          </w:p>
        </w:tc>
        <w:tc>
          <w:tcPr>
            <w:tcW w:w="1281" w:type="dxa"/>
          </w:tcPr>
          <w:p w14:paraId="44F0680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0.4343</w:t>
            </w:r>
          </w:p>
        </w:tc>
        <w:tc>
          <w:tcPr>
            <w:tcW w:w="1281" w:type="dxa"/>
          </w:tcPr>
          <w:p w14:paraId="1250C18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0.7198</w:t>
            </w:r>
          </w:p>
        </w:tc>
      </w:tr>
      <w:tr w14:paraId="471AC3F9">
        <w:trPr>
          <w:jc w:val="center"/>
        </w:trPr>
        <w:tc>
          <w:tcPr>
            <w:tcW w:w="1900" w:type="dxa"/>
          </w:tcPr>
          <w:p w14:paraId="79077407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XGB（基线）</w:t>
            </w:r>
          </w:p>
        </w:tc>
        <w:tc>
          <w:tcPr>
            <w:tcW w:w="1281" w:type="dxa"/>
          </w:tcPr>
          <w:p w14:paraId="408ACD9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0.6559</w:t>
            </w:r>
          </w:p>
        </w:tc>
        <w:tc>
          <w:tcPr>
            <w:tcW w:w="1281" w:type="dxa"/>
          </w:tcPr>
          <w:p w14:paraId="3D7B14E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0.3259</w:t>
            </w:r>
          </w:p>
        </w:tc>
        <w:tc>
          <w:tcPr>
            <w:tcW w:w="1281" w:type="dxa"/>
          </w:tcPr>
          <w:p w14:paraId="09489FA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0.6785</w:t>
            </w:r>
          </w:p>
        </w:tc>
        <w:tc>
          <w:tcPr>
            <w:tcW w:w="1281" w:type="dxa"/>
          </w:tcPr>
          <w:p w14:paraId="2B49878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0.4403</w:t>
            </w:r>
          </w:p>
        </w:tc>
        <w:tc>
          <w:tcPr>
            <w:tcW w:w="1281" w:type="dxa"/>
          </w:tcPr>
          <w:p w14:paraId="283EF04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0.7276</w:t>
            </w:r>
          </w:p>
        </w:tc>
      </w:tr>
      <w:tr w14:paraId="53C73C63">
        <w:trPr>
          <w:jc w:val="center"/>
        </w:trPr>
        <w:tc>
          <w:tcPr>
            <w:tcW w:w="1900" w:type="dxa"/>
          </w:tcPr>
          <w:p w14:paraId="3AFB1E3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XGB（优化）</w:t>
            </w:r>
          </w:p>
        </w:tc>
        <w:tc>
          <w:tcPr>
            <w:tcW w:w="1281" w:type="dxa"/>
          </w:tcPr>
          <w:p w14:paraId="7FAF4FC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0.6636</w:t>
            </w:r>
          </w:p>
        </w:tc>
        <w:tc>
          <w:tcPr>
            <w:tcW w:w="1281" w:type="dxa"/>
          </w:tcPr>
          <w:p w14:paraId="26CC5AD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0.3301</w:t>
            </w:r>
          </w:p>
        </w:tc>
        <w:tc>
          <w:tcPr>
            <w:tcW w:w="1281" w:type="dxa"/>
          </w:tcPr>
          <w:p w14:paraId="4149EE66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0.6672</w:t>
            </w:r>
          </w:p>
        </w:tc>
        <w:tc>
          <w:tcPr>
            <w:tcW w:w="1281" w:type="dxa"/>
          </w:tcPr>
          <w:p w14:paraId="3EC7306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0.4417</w:t>
            </w:r>
          </w:p>
        </w:tc>
        <w:tc>
          <w:tcPr>
            <w:tcW w:w="1281" w:type="dxa"/>
          </w:tcPr>
          <w:p w14:paraId="5E38FFD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0.7286</w:t>
            </w:r>
          </w:p>
        </w:tc>
      </w:tr>
      <w:tr w14:paraId="1532B004">
        <w:trPr>
          <w:jc w:val="center"/>
        </w:trPr>
        <w:tc>
          <w:tcPr>
            <w:tcW w:w="1900" w:type="dxa"/>
          </w:tcPr>
          <w:p w14:paraId="5731E39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Voting（集成）</w:t>
            </w:r>
          </w:p>
        </w:tc>
        <w:tc>
          <w:tcPr>
            <w:tcW w:w="1281" w:type="dxa"/>
          </w:tcPr>
          <w:p w14:paraId="552E21C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0.6601</w:t>
            </w:r>
          </w:p>
        </w:tc>
        <w:tc>
          <w:tcPr>
            <w:tcW w:w="1281" w:type="dxa"/>
          </w:tcPr>
          <w:p w14:paraId="5C08AEB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0.3280</w:t>
            </w:r>
          </w:p>
        </w:tc>
        <w:tc>
          <w:tcPr>
            <w:tcW w:w="1281" w:type="dxa"/>
          </w:tcPr>
          <w:p w14:paraId="739A6FA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0.6708</w:t>
            </w:r>
          </w:p>
        </w:tc>
        <w:tc>
          <w:tcPr>
            <w:tcW w:w="1281" w:type="dxa"/>
          </w:tcPr>
          <w:p w14:paraId="0A7D87F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0.4405</w:t>
            </w:r>
          </w:p>
        </w:tc>
        <w:tc>
          <w:tcPr>
            <w:tcW w:w="1281" w:type="dxa"/>
          </w:tcPr>
          <w:p w14:paraId="4AFDFA5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0.7276</w:t>
            </w:r>
          </w:p>
        </w:tc>
      </w:tr>
      <w:tr w14:paraId="1C3A5398">
        <w:trPr>
          <w:jc w:val="center"/>
        </w:trPr>
        <w:tc>
          <w:tcPr>
            <w:tcW w:w="1900" w:type="dxa"/>
          </w:tcPr>
          <w:p w14:paraId="02BFA12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LGB（优化）</w:t>
            </w:r>
          </w:p>
        </w:tc>
        <w:tc>
          <w:tcPr>
            <w:tcW w:w="1281" w:type="dxa"/>
          </w:tcPr>
          <w:p w14:paraId="6C095BE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0.6566</w:t>
            </w:r>
          </w:p>
        </w:tc>
        <w:tc>
          <w:tcPr>
            <w:tcW w:w="1281" w:type="dxa"/>
          </w:tcPr>
          <w:p w14:paraId="611242E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0.3271</w:t>
            </w:r>
          </w:p>
        </w:tc>
        <w:tc>
          <w:tcPr>
            <w:tcW w:w="1281" w:type="dxa"/>
          </w:tcPr>
          <w:p w14:paraId="0CB9C11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0.6825</w:t>
            </w:r>
          </w:p>
        </w:tc>
        <w:tc>
          <w:tcPr>
            <w:tcW w:w="1281" w:type="dxa"/>
          </w:tcPr>
          <w:p w14:paraId="3D0EFE5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0.4422</w:t>
            </w:r>
          </w:p>
        </w:tc>
        <w:tc>
          <w:tcPr>
            <w:tcW w:w="1281" w:type="dxa"/>
          </w:tcPr>
          <w:p w14:paraId="276F4DC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0.7294</w:t>
            </w:r>
          </w:p>
        </w:tc>
      </w:tr>
      <w:tr w14:paraId="63E1354B">
        <w:trPr>
          <w:jc w:val="center"/>
        </w:trPr>
        <w:tc>
          <w:tcPr>
            <w:tcW w:w="1900" w:type="dxa"/>
          </w:tcPr>
          <w:p w14:paraId="04437FA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Stacking（集成）</w:t>
            </w:r>
          </w:p>
        </w:tc>
        <w:tc>
          <w:tcPr>
            <w:tcW w:w="1281" w:type="dxa"/>
          </w:tcPr>
          <w:p w14:paraId="5FBABB3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0.6553</w:t>
            </w:r>
          </w:p>
        </w:tc>
        <w:tc>
          <w:tcPr>
            <w:tcW w:w="1281" w:type="dxa"/>
          </w:tcPr>
          <w:p w14:paraId="3DFB401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0.3267</w:t>
            </w:r>
          </w:p>
        </w:tc>
        <w:tc>
          <w:tcPr>
            <w:tcW w:w="1281" w:type="dxa"/>
          </w:tcPr>
          <w:p w14:paraId="0B2D1AD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0.6860</w:t>
            </w:r>
          </w:p>
        </w:tc>
        <w:tc>
          <w:tcPr>
            <w:tcW w:w="1281" w:type="dxa"/>
          </w:tcPr>
          <w:p w14:paraId="2664D06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0.4426</w:t>
            </w:r>
          </w:p>
        </w:tc>
        <w:tc>
          <w:tcPr>
            <w:tcW w:w="1281" w:type="dxa"/>
          </w:tcPr>
          <w:p w14:paraId="0C67B36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0.7298</w:t>
            </w:r>
          </w:p>
        </w:tc>
      </w:tr>
    </w:tbl>
    <w:p w14:paraId="5CB13A3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480ACC4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5282565" cy="2244090"/>
            <wp:effectExtent l="0" t="0" r="635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BD0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图 3｜验证集性能对比：左图为 AUC（排序能力），虚线是 XGB 基线；右图为阈值 0.5 下的 F1。灰色=W2 基线，蓝色=调参后，橙色=集成。</w:t>
      </w:r>
    </w:p>
    <w:p w14:paraId="1B4F0D0B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怎么读这张表：</w:t>
      </w:r>
    </w:p>
    <w:p w14:paraId="5703485B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AUC 排序：Stacking 0.7298 ≈ LGB 0.7294 ≈ XGB（优化）0.7286 &gt; 三个基线（0.719–0.728）。最优比 XGB 基线提升约 +0.002。</w:t>
      </w:r>
    </w:p>
    <w:p w14:paraId="4E52C336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调参有效但幅度小：树模型参数对 AUC 的影响在 ±0.001 级别。这不是失败——AUC 衡量排序能力，参数优化改的是细节，改变不了特征本身的信息量。</w:t>
      </w:r>
    </w:p>
    <w:p w14:paraId="1538F42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集成略高于单模型但很接近：四个队员里三个是“树亲戚”，观点相似，互补空间有限。要真正拉开差距，靠的是更好的特征，而不是把模型叠得更多层。</w:t>
      </w:r>
    </w:p>
    <w:p w14:paraId="05FDF96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阈值 0.5 下精确率约 0.33：这是“宁可多抓、不肯放过”的激进策略带来的代价。阈值本质是业务取舍（严审少误伤 vs 宽进多抓坏人），阶段 6 会给出不同阈值的对照表供业务方选择，而不是由模型单方面决定。</w:t>
      </w:r>
    </w:p>
    <w:p w14:paraId="09380EAB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392A0D85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5.5 补充实验：模型之间的差距是真是假（显著性检验）</w:t>
      </w:r>
    </w:p>
    <w:p w14:paraId="76A039D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为什么做：七个模型的 AUC 差距很小——最大差距 0.011，LGB（优化）与 Stacking 只差 0.0004。这么小的差距，可能是真实的实力差异，也可能只是“这批验证样本的运气”。所以在模型对比之后补一步统计检验，回答“这个差距究竟显不显著”。</w:t>
      </w:r>
    </w:p>
    <w:p w14:paraId="7145BEE4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怎么做：在同一批验证集样本（159,700 人）上做配对比较，两种方法互相印证：</w:t>
      </w:r>
    </w:p>
    <w:p w14:paraId="211F983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DeLong 检验：专门用于比较两个模型 AUC 的配对检验（风控、医学里比较评分模型的标准做法）。因为两个模型判的是同一批人，误差高度相关，配对检验比普通检验灵敏得多。</w:t>
      </w:r>
    </w:p>
    <w:p w14:paraId="2B5B7326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Bootstrap 重抽样：把验证集有放回地重抽 1,000 次，每次重算各模型的 AUC，看差值的分布——给出 95% 置信区间，与 DeLong 结果对照。</w:t>
      </w:r>
    </w:p>
    <w:p w14:paraId="7F203174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结果（10 组两两对比，9 组显著）：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1600"/>
        <w:gridCol w:w="1700"/>
        <w:gridCol w:w="1605"/>
      </w:tblGrid>
      <w:tr w14:paraId="7D4D003D">
        <w:trPr>
          <w:jc w:val="center"/>
        </w:trPr>
        <w:tc>
          <w:tcPr>
            <w:tcW w:w="3400" w:type="dxa"/>
          </w:tcPr>
          <w:p w14:paraId="4A5C300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对比（A vs B）</w:t>
            </w:r>
          </w:p>
        </w:tc>
        <w:tc>
          <w:tcPr>
            <w:tcW w:w="1600" w:type="dxa"/>
          </w:tcPr>
          <w:p w14:paraId="2B64BA3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AUC 差值</w:t>
            </w:r>
          </w:p>
        </w:tc>
        <w:tc>
          <w:tcPr>
            <w:tcW w:w="1700" w:type="dxa"/>
          </w:tcPr>
          <w:p w14:paraId="7A2ECC2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DeLong p 值</w:t>
            </w:r>
          </w:p>
        </w:tc>
        <w:tc>
          <w:tcPr>
            <w:tcW w:w="1605" w:type="dxa"/>
          </w:tcPr>
          <w:p w14:paraId="5E8025B7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是否显著</w:t>
            </w:r>
          </w:p>
        </w:tc>
      </w:tr>
      <w:tr w14:paraId="4A81E3E2">
        <w:trPr>
          <w:jc w:val="center"/>
        </w:trPr>
        <w:tc>
          <w:tcPr>
            <w:tcW w:w="3400" w:type="dxa"/>
          </w:tcPr>
          <w:p w14:paraId="151ADDF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LGB（优化） vs Voting</w:t>
            </w:r>
          </w:p>
        </w:tc>
        <w:tc>
          <w:tcPr>
            <w:tcW w:w="1600" w:type="dxa"/>
          </w:tcPr>
          <w:p w14:paraId="06187A2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+0.0018</w:t>
            </w:r>
          </w:p>
        </w:tc>
        <w:tc>
          <w:tcPr>
            <w:tcW w:w="1700" w:type="dxa"/>
          </w:tcPr>
          <w:p w14:paraId="47A34CA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&lt;0.001</w:t>
            </w:r>
          </w:p>
        </w:tc>
        <w:tc>
          <w:tcPr>
            <w:tcW w:w="1605" w:type="dxa"/>
          </w:tcPr>
          <w:p w14:paraId="00A13B1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</w:t>
            </w:r>
          </w:p>
        </w:tc>
      </w:tr>
      <w:tr w14:paraId="09B2AD50">
        <w:trPr>
          <w:jc w:val="center"/>
        </w:trPr>
        <w:tc>
          <w:tcPr>
            <w:tcW w:w="3400" w:type="dxa"/>
          </w:tcPr>
          <w:p w14:paraId="622C1626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XGB（优化） vs Voting</w:t>
            </w:r>
          </w:p>
        </w:tc>
        <w:tc>
          <w:tcPr>
            <w:tcW w:w="1600" w:type="dxa"/>
          </w:tcPr>
          <w:p w14:paraId="26CC50C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+0.0010</w:t>
            </w:r>
          </w:p>
        </w:tc>
        <w:tc>
          <w:tcPr>
            <w:tcW w:w="1700" w:type="dxa"/>
          </w:tcPr>
          <w:p w14:paraId="50DF53D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0.0002</w:t>
            </w:r>
          </w:p>
        </w:tc>
        <w:tc>
          <w:tcPr>
            <w:tcW w:w="1605" w:type="dxa"/>
          </w:tcPr>
          <w:p w14:paraId="22D7C49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</w:t>
            </w:r>
          </w:p>
        </w:tc>
      </w:tr>
      <w:tr w14:paraId="39EF5E68">
        <w:trPr>
          <w:jc w:val="center"/>
        </w:trPr>
        <w:tc>
          <w:tcPr>
            <w:tcW w:w="3400" w:type="dxa"/>
          </w:tcPr>
          <w:p w14:paraId="12C5672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XGB（基线） vs XGB（优化）</w:t>
            </w:r>
          </w:p>
        </w:tc>
        <w:tc>
          <w:tcPr>
            <w:tcW w:w="1600" w:type="dxa"/>
          </w:tcPr>
          <w:p w14:paraId="30D3A9F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-0.0010</w:t>
            </w:r>
          </w:p>
        </w:tc>
        <w:tc>
          <w:tcPr>
            <w:tcW w:w="1700" w:type="dxa"/>
          </w:tcPr>
          <w:p w14:paraId="1A68853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0.0009</w:t>
            </w:r>
          </w:p>
        </w:tc>
        <w:tc>
          <w:tcPr>
            <w:tcW w:w="1605" w:type="dxa"/>
          </w:tcPr>
          <w:p w14:paraId="72F6E19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</w:t>
            </w:r>
          </w:p>
        </w:tc>
      </w:tr>
      <w:tr w14:paraId="3C0649C8">
        <w:trPr>
          <w:jc w:val="center"/>
        </w:trPr>
        <w:tc>
          <w:tcPr>
            <w:tcW w:w="3400" w:type="dxa"/>
          </w:tcPr>
          <w:p w14:paraId="1EF461F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XGB（优化） vs LGB（优化）</w:t>
            </w:r>
          </w:p>
        </w:tc>
        <w:tc>
          <w:tcPr>
            <w:tcW w:w="1600" w:type="dxa"/>
          </w:tcPr>
          <w:p w14:paraId="510F9F5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-0.0008</w:t>
            </w:r>
          </w:p>
        </w:tc>
        <w:tc>
          <w:tcPr>
            <w:tcW w:w="1700" w:type="dxa"/>
          </w:tcPr>
          <w:p w14:paraId="1187D76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0.0013</w:t>
            </w:r>
          </w:p>
        </w:tc>
        <w:tc>
          <w:tcPr>
            <w:tcW w:w="1605" w:type="dxa"/>
          </w:tcPr>
          <w:p w14:paraId="4BF0F7F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</w:t>
            </w:r>
          </w:p>
        </w:tc>
      </w:tr>
      <w:tr w14:paraId="2C42A69D">
        <w:trPr>
          <w:jc w:val="center"/>
        </w:trPr>
        <w:tc>
          <w:tcPr>
            <w:tcW w:w="3400" w:type="dxa"/>
          </w:tcPr>
          <w:p w14:paraId="16EA620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LGB（优化） vs Stacking</w:t>
            </w:r>
          </w:p>
        </w:tc>
        <w:tc>
          <w:tcPr>
            <w:tcW w:w="1600" w:type="dxa"/>
          </w:tcPr>
          <w:p w14:paraId="6283F5C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-0.0004</w:t>
            </w:r>
          </w:p>
        </w:tc>
        <w:tc>
          <w:tcPr>
            <w:tcW w:w="1700" w:type="dxa"/>
          </w:tcPr>
          <w:p w14:paraId="71E0345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0.0080</w:t>
            </w:r>
          </w:p>
        </w:tc>
        <w:tc>
          <w:tcPr>
            <w:tcW w:w="1605" w:type="dxa"/>
          </w:tcPr>
          <w:p w14:paraId="3C440B3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</w:t>
            </w:r>
          </w:p>
        </w:tc>
      </w:tr>
      <w:tr w14:paraId="7299A79C">
        <w:trPr>
          <w:jc w:val="center"/>
        </w:trPr>
        <w:tc>
          <w:tcPr>
            <w:tcW w:w="3400" w:type="dxa"/>
          </w:tcPr>
          <w:p w14:paraId="4CB57E0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XGB（优化） vs Stacking</w:t>
            </w:r>
          </w:p>
        </w:tc>
        <w:tc>
          <w:tcPr>
            <w:tcW w:w="1600" w:type="dxa"/>
          </w:tcPr>
          <w:p w14:paraId="79A0534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-0.0013</w:t>
            </w:r>
          </w:p>
        </w:tc>
        <w:tc>
          <w:tcPr>
            <w:tcW w:w="1700" w:type="dxa"/>
          </w:tcPr>
          <w:p w14:paraId="12D47B6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&lt;0.001</w:t>
            </w:r>
          </w:p>
        </w:tc>
        <w:tc>
          <w:tcPr>
            <w:tcW w:w="1605" w:type="dxa"/>
          </w:tcPr>
          <w:p w14:paraId="6E5F309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</w:t>
            </w:r>
          </w:p>
        </w:tc>
      </w:tr>
      <w:tr w14:paraId="3CEBFE60">
        <w:trPr>
          <w:jc w:val="center"/>
        </w:trPr>
        <w:tc>
          <w:tcPr>
            <w:tcW w:w="3400" w:type="dxa"/>
          </w:tcPr>
          <w:p w14:paraId="57C0FC7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XGB（基线） vs LGB（优化）</w:t>
            </w:r>
          </w:p>
        </w:tc>
        <w:tc>
          <w:tcPr>
            <w:tcW w:w="1600" w:type="dxa"/>
          </w:tcPr>
          <w:p w14:paraId="48F5D5F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-0.0018</w:t>
            </w:r>
          </w:p>
        </w:tc>
        <w:tc>
          <w:tcPr>
            <w:tcW w:w="1700" w:type="dxa"/>
          </w:tcPr>
          <w:p w14:paraId="0757A16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&lt;0.001</w:t>
            </w:r>
          </w:p>
        </w:tc>
        <w:tc>
          <w:tcPr>
            <w:tcW w:w="1605" w:type="dxa"/>
          </w:tcPr>
          <w:p w14:paraId="1FBF5D5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</w:t>
            </w:r>
          </w:p>
        </w:tc>
      </w:tr>
      <w:tr w14:paraId="43AD7496">
        <w:trPr>
          <w:jc w:val="center"/>
        </w:trPr>
        <w:tc>
          <w:tcPr>
            <w:tcW w:w="3400" w:type="dxa"/>
          </w:tcPr>
          <w:p w14:paraId="0947BFD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XGB（基线） vs Stacking</w:t>
            </w:r>
          </w:p>
        </w:tc>
        <w:tc>
          <w:tcPr>
            <w:tcW w:w="1600" w:type="dxa"/>
          </w:tcPr>
          <w:p w14:paraId="14D3A2D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-0.0022</w:t>
            </w:r>
          </w:p>
        </w:tc>
        <w:tc>
          <w:tcPr>
            <w:tcW w:w="1700" w:type="dxa"/>
          </w:tcPr>
          <w:p w14:paraId="4E154E77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&lt;0.001</w:t>
            </w:r>
          </w:p>
        </w:tc>
        <w:tc>
          <w:tcPr>
            <w:tcW w:w="1605" w:type="dxa"/>
          </w:tcPr>
          <w:p w14:paraId="6504997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</w:t>
            </w:r>
          </w:p>
        </w:tc>
      </w:tr>
      <w:tr w14:paraId="04575BA8">
        <w:trPr>
          <w:jc w:val="center"/>
        </w:trPr>
        <w:tc>
          <w:tcPr>
            <w:tcW w:w="3400" w:type="dxa"/>
          </w:tcPr>
          <w:p w14:paraId="61F8E4D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Voting vs Stacking</w:t>
            </w:r>
          </w:p>
        </w:tc>
        <w:tc>
          <w:tcPr>
            <w:tcW w:w="1600" w:type="dxa"/>
          </w:tcPr>
          <w:p w14:paraId="7D75642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-0.0022</w:t>
            </w:r>
          </w:p>
        </w:tc>
        <w:tc>
          <w:tcPr>
            <w:tcW w:w="1700" w:type="dxa"/>
          </w:tcPr>
          <w:p w14:paraId="338D777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&lt;0.001</w:t>
            </w:r>
          </w:p>
        </w:tc>
        <w:tc>
          <w:tcPr>
            <w:tcW w:w="1605" w:type="dxa"/>
          </w:tcPr>
          <w:p w14:paraId="76243B6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</w:t>
            </w:r>
          </w:p>
        </w:tc>
      </w:tr>
      <w:tr w14:paraId="527A218B">
        <w:trPr>
          <w:jc w:val="center"/>
        </w:trPr>
        <w:tc>
          <w:tcPr>
            <w:tcW w:w="3400" w:type="dxa"/>
          </w:tcPr>
          <w:p w14:paraId="5743351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XGB（基线） vs Voting</w:t>
            </w:r>
          </w:p>
        </w:tc>
        <w:tc>
          <w:tcPr>
            <w:tcW w:w="1600" w:type="dxa"/>
          </w:tcPr>
          <w:p w14:paraId="25B5A10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0.0000</w:t>
            </w:r>
          </w:p>
        </w:tc>
        <w:tc>
          <w:tcPr>
            <w:tcW w:w="1700" w:type="dxa"/>
          </w:tcPr>
          <w:p w14:paraId="0379B05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0.9643</w:t>
            </w:r>
          </w:p>
        </w:tc>
        <w:tc>
          <w:tcPr>
            <w:tcW w:w="1605" w:type="dxa"/>
          </w:tcPr>
          <w:p w14:paraId="779B301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否</w:t>
            </w:r>
          </w:p>
        </w:tc>
      </w:tr>
    </w:tbl>
    <w:p w14:paraId="42257A93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0D65F6E7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4855210" cy="4262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426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4A1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图 4｜各组 AUC 差值的 Bootstrap 95% 置信区间。横线不跨 0 = 差异显著；唯一跨 0 的一组是 XGB（基线）与 Voting。</w:t>
      </w:r>
    </w:p>
    <w:p w14:paraId="26EC70B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怎么读这个结果：</w:t>
      </w:r>
    </w:p>
    <w:p w14:paraId="085B0D0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配对检验非常灵敏：两个模型对同一批人打分，判断高度相关（相关系数约 0.95），这种相关性把随机噪声抵消掉一大块，所以 0.0004 这样的小差距也能测出来。</w:t>
      </w:r>
    </w:p>
    <w:p w14:paraId="058A44F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结论不是“分不出高下”，而是：差距是真的，但小到不值得为它多付代价。</w:t>
      </w:r>
    </w:p>
    <w:p w14:paraId="015548A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最关键的对比是 LGB（优化）vs Stacking（集成）：AUC 差 0.0004（显著），但 Stacking 预测耗时 249 秒、LGB 只要 6 秒，约 40 倍。多花 40 倍算力换 0.0004 的 AUC，业务上不划算，</w:t>
      </w:r>
      <w:r>
        <w:rPr>
          <w:rFonts w:ascii="verdana" w:hAnsi="verdana" w:eastAsia="宋体"/>
          <w:b w:val="0"/>
          <w:bCs/>
          <w:sz w:val="16"/>
          <w:highlight w:val="yellow"/>
        </w:rPr>
        <w:t>因此最终模型选 LGB（优化）</w:t>
      </w:r>
      <w:r>
        <w:rPr>
          <w:rFonts w:ascii="verdana" w:hAnsi="verdana" w:eastAsia="宋体"/>
          <w:b w:val="0"/>
          <w:bCs/>
          <w:sz w:val="16"/>
        </w:rPr>
        <w:t>。</w:t>
      </w:r>
    </w:p>
    <w:p w14:paraId="1EA1D0C5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另一个有价值的“不显著”：XGB（基线）vs Voting，差值 0.0000、p=0.9643——投票集成完全没有带来增益，进一步说明同族模型的集成空间有限。</w:t>
      </w:r>
    </w:p>
    <w:p w14:paraId="6556361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一句话总结：统计显著不等于业务重要。显著性检验帮我们把“真实差异”和“抽样噪声”分开；但选哪个模型，最终还要看成本、可解释性和上线维护的难度。</w:t>
      </w:r>
    </w:p>
    <w:p w14:paraId="68BFC046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4CC42DB8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6. SHAP 特征归因（模型解释）</w:t>
      </w:r>
    </w:p>
    <w:p w14:paraId="7573047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用什么解释：SHAP 是当前主流的模型解释方法，思路是“把每个特征对这一次预测的贡献算清楚”。类比：把模型对某个人的判断拆成一笔一笔的贡献——子等级加了多少分、期限减了多少分，正负相抵就是最终结论。相比 W2 的随机森林特征重要性（只能说“这个特征用得多少”），SHAP 还能区分“把判断推向违约还是推向正常”，信息量更大。</w:t>
      </w:r>
    </w:p>
    <w:p w14:paraId="555BC0F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解释对象：最优的树模型 LGB（优化）（验证集 AUC 最高；Stacking 的最终决策器是逻辑回归，不适合直接做树解释），在训练集中随机抽 5 万行计算。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500"/>
        <w:gridCol w:w="3905"/>
      </w:tblGrid>
      <w:tr w14:paraId="0589DB6A">
        <w:trPr>
          <w:jc w:val="center"/>
        </w:trPr>
        <w:tc>
          <w:tcPr>
            <w:tcW w:w="2900" w:type="dxa"/>
          </w:tcPr>
          <w:p w14:paraId="2605566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特征</w:t>
            </w:r>
          </w:p>
        </w:tc>
        <w:tc>
          <w:tcPr>
            <w:tcW w:w="1500" w:type="dxa"/>
          </w:tcPr>
          <w:p w14:paraId="425BAF4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归因强度</w:t>
            </w:r>
          </w:p>
        </w:tc>
        <w:tc>
          <w:tcPr>
            <w:tcW w:w="3905" w:type="dxa"/>
          </w:tcPr>
          <w:p w14:paraId="6AD49696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含义</w:t>
            </w:r>
          </w:p>
        </w:tc>
      </w:tr>
      <w:tr w14:paraId="01DB45B2">
        <w:trPr>
          <w:jc w:val="center"/>
        </w:trPr>
        <w:tc>
          <w:tcPr>
            <w:tcW w:w="2900" w:type="dxa"/>
          </w:tcPr>
          <w:p w14:paraId="38B43B9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subGrade_enc</w:t>
            </w:r>
          </w:p>
        </w:tc>
        <w:tc>
          <w:tcPr>
            <w:tcW w:w="1500" w:type="dxa"/>
          </w:tcPr>
          <w:p w14:paraId="7634036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0.335</w:t>
            </w:r>
          </w:p>
        </w:tc>
        <w:tc>
          <w:tcPr>
            <w:tcW w:w="3905" w:type="dxa"/>
          </w:tcPr>
          <w:p w14:paraId="5C8775F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贷款子等级（细分档位）</w:t>
            </w:r>
          </w:p>
        </w:tc>
      </w:tr>
      <w:tr w14:paraId="3FF2C603">
        <w:trPr>
          <w:jc w:val="center"/>
        </w:trPr>
        <w:tc>
          <w:tcPr>
            <w:tcW w:w="2900" w:type="dxa"/>
          </w:tcPr>
          <w:p w14:paraId="6A21F1F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term</w:t>
            </w:r>
          </w:p>
        </w:tc>
        <w:tc>
          <w:tcPr>
            <w:tcW w:w="1500" w:type="dxa"/>
          </w:tcPr>
          <w:p w14:paraId="3CF7AA9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0.165</w:t>
            </w:r>
          </w:p>
        </w:tc>
        <w:tc>
          <w:tcPr>
            <w:tcW w:w="3905" w:type="dxa"/>
          </w:tcPr>
          <w:p w14:paraId="7B52F84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贷款期限</w:t>
            </w:r>
          </w:p>
        </w:tc>
      </w:tr>
      <w:tr w14:paraId="7E4F7941">
        <w:trPr>
          <w:jc w:val="center"/>
        </w:trPr>
        <w:tc>
          <w:tcPr>
            <w:tcW w:w="2900" w:type="dxa"/>
          </w:tcPr>
          <w:p w14:paraId="4AE8517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homeOwnership_1</w:t>
            </w:r>
          </w:p>
        </w:tc>
        <w:tc>
          <w:tcPr>
            <w:tcW w:w="1500" w:type="dxa"/>
          </w:tcPr>
          <w:p w14:paraId="7EE4C3A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0.122</w:t>
            </w:r>
          </w:p>
        </w:tc>
        <w:tc>
          <w:tcPr>
            <w:tcW w:w="3905" w:type="dxa"/>
          </w:tcPr>
          <w:p w14:paraId="4B01A1B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房屋所有权（类别 1）</w:t>
            </w:r>
          </w:p>
        </w:tc>
      </w:tr>
      <w:tr w14:paraId="1ED53F8D">
        <w:trPr>
          <w:jc w:val="center"/>
        </w:trPr>
        <w:tc>
          <w:tcPr>
            <w:tcW w:w="2900" w:type="dxa"/>
          </w:tcPr>
          <w:p w14:paraId="2D53DB7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grade_enc</w:t>
            </w:r>
          </w:p>
        </w:tc>
        <w:tc>
          <w:tcPr>
            <w:tcW w:w="1500" w:type="dxa"/>
          </w:tcPr>
          <w:p w14:paraId="2D808FA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0.099</w:t>
            </w:r>
          </w:p>
        </w:tc>
        <w:tc>
          <w:tcPr>
            <w:tcW w:w="3905" w:type="dxa"/>
          </w:tcPr>
          <w:p w14:paraId="2FC469C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贷款等级</w:t>
            </w:r>
          </w:p>
        </w:tc>
      </w:tr>
      <w:tr w14:paraId="0EDDE8EF">
        <w:trPr>
          <w:jc w:val="center"/>
        </w:trPr>
        <w:tc>
          <w:tcPr>
            <w:tcW w:w="2900" w:type="dxa"/>
          </w:tcPr>
          <w:p w14:paraId="12FCEF3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fico_avg</w:t>
            </w:r>
          </w:p>
        </w:tc>
        <w:tc>
          <w:tcPr>
            <w:tcW w:w="1500" w:type="dxa"/>
          </w:tcPr>
          <w:p w14:paraId="5AF32FD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0.091</w:t>
            </w:r>
          </w:p>
        </w:tc>
        <w:tc>
          <w:tcPr>
            <w:tcW w:w="3905" w:type="dxa"/>
          </w:tcPr>
          <w:p w14:paraId="60E6585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FICO 信用分（上下限均值，W2 新建）</w:t>
            </w:r>
          </w:p>
        </w:tc>
      </w:tr>
      <w:tr w14:paraId="637C4A84">
        <w:trPr>
          <w:jc w:val="center"/>
        </w:trPr>
        <w:tc>
          <w:tcPr>
            <w:tcW w:w="2900" w:type="dxa"/>
          </w:tcPr>
          <w:p w14:paraId="0234B47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regionCode_enc</w:t>
            </w:r>
          </w:p>
        </w:tc>
        <w:tc>
          <w:tcPr>
            <w:tcW w:w="1500" w:type="dxa"/>
          </w:tcPr>
          <w:p w14:paraId="10BBDB7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0.086</w:t>
            </w:r>
          </w:p>
        </w:tc>
        <w:tc>
          <w:tcPr>
            <w:tcW w:w="3905" w:type="dxa"/>
          </w:tcPr>
          <w:p w14:paraId="4BABB58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地区编码</w:t>
            </w:r>
          </w:p>
        </w:tc>
      </w:tr>
      <w:tr w14:paraId="6B2EEC1D">
        <w:trPr>
          <w:jc w:val="center"/>
        </w:trPr>
        <w:tc>
          <w:tcPr>
            <w:tcW w:w="2900" w:type="dxa"/>
          </w:tcPr>
          <w:p w14:paraId="08E76F9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n14</w:t>
            </w:r>
          </w:p>
        </w:tc>
        <w:tc>
          <w:tcPr>
            <w:tcW w:w="1500" w:type="dxa"/>
          </w:tcPr>
          <w:p w14:paraId="7536D2A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0.083</w:t>
            </w:r>
          </w:p>
        </w:tc>
        <w:tc>
          <w:tcPr>
            <w:tcW w:w="3905" w:type="dxa"/>
          </w:tcPr>
          <w:p w14:paraId="34C7D1A6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匿名行为计数特征</w:t>
            </w:r>
          </w:p>
        </w:tc>
      </w:tr>
      <w:tr w14:paraId="3473F26D">
        <w:trPr>
          <w:jc w:val="center"/>
        </w:trPr>
        <w:tc>
          <w:tcPr>
            <w:tcW w:w="2900" w:type="dxa"/>
          </w:tcPr>
          <w:p w14:paraId="373781F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interestRate</w:t>
            </w:r>
          </w:p>
        </w:tc>
        <w:tc>
          <w:tcPr>
            <w:tcW w:w="1500" w:type="dxa"/>
          </w:tcPr>
          <w:p w14:paraId="39E0977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0.077</w:t>
            </w:r>
          </w:p>
        </w:tc>
        <w:tc>
          <w:tcPr>
            <w:tcW w:w="3905" w:type="dxa"/>
          </w:tcPr>
          <w:p w14:paraId="22D52E8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贷款利率</w:t>
            </w:r>
          </w:p>
        </w:tc>
      </w:tr>
      <w:tr w14:paraId="15C34304">
        <w:trPr>
          <w:jc w:val="center"/>
        </w:trPr>
        <w:tc>
          <w:tcPr>
            <w:tcW w:w="2900" w:type="dxa"/>
          </w:tcPr>
          <w:p w14:paraId="50BEE74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dti</w:t>
            </w:r>
          </w:p>
        </w:tc>
        <w:tc>
          <w:tcPr>
            <w:tcW w:w="1500" w:type="dxa"/>
          </w:tcPr>
          <w:p w14:paraId="2797761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0.077</w:t>
            </w:r>
          </w:p>
        </w:tc>
        <w:tc>
          <w:tcPr>
            <w:tcW w:w="3905" w:type="dxa"/>
          </w:tcPr>
          <w:p w14:paraId="155C188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债务收入比</w:t>
            </w:r>
          </w:p>
        </w:tc>
      </w:tr>
      <w:tr w14:paraId="57EA3360">
        <w:trPr>
          <w:jc w:val="center"/>
        </w:trPr>
        <w:tc>
          <w:tcPr>
            <w:tcW w:w="2900" w:type="dxa"/>
          </w:tcPr>
          <w:p w14:paraId="10AECC7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installment_income_ratio</w:t>
            </w:r>
          </w:p>
        </w:tc>
        <w:tc>
          <w:tcPr>
            <w:tcW w:w="1500" w:type="dxa"/>
          </w:tcPr>
          <w:p w14:paraId="0743151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0.076</w:t>
            </w:r>
          </w:p>
        </w:tc>
        <w:tc>
          <w:tcPr>
            <w:tcW w:w="3905" w:type="dxa"/>
          </w:tcPr>
          <w:p w14:paraId="17B8C1A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月供收入比（W2 新建）</w:t>
            </w:r>
          </w:p>
        </w:tc>
      </w:tr>
    </w:tbl>
    <w:p w14:paraId="1D5877A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3D6C5D9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4855210" cy="5826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582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0A1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图 5｜SHAP 全局归因（取前 20 个特征）。每个点是一位客户，横轴是 SHAP 值（向右=把判断推向违约），颜色代表该特征取值高低（红=高，蓝=低）。</w:t>
      </w:r>
    </w:p>
    <w:p w14:paraId="0A62815E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解读：</w:t>
      </w:r>
    </w:p>
    <w:p w14:paraId="21A056D0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头两名（子等级 + 期限）合计约贡献 0.5，贷款条件本身主导模型判断，与 W1 的 EDA（grade 违约率单调）、W2 的特征重要性三处互相印证。</w:t>
      </w:r>
    </w:p>
    <w:p w14:paraId="373ACBC9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FICO、dti、月供收入比等“还款能力”特征紧随其后，符合风控直觉：先看贷款条件，再看还款能力。</w:t>
      </w:r>
    </w:p>
    <w:p w14:paraId="714272C9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W2 新建的 fico_avg、installment_income_ratio 进入前 10，说明特征工程有效；两个交互项贡献较小（grade_dti_inter 0.024、interest_loan_inter 0.007），保留但不必强调。</w:t>
      </w:r>
    </w:p>
    <w:p w14:paraId="2C7395F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匿名特征 n14、n3 有信号但无法业务解读，只能黑箱使用——这是数据本身的局限，已在局限一节说明。</w:t>
      </w:r>
    </w:p>
    <w:p w14:paraId="6A84E9F4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288C37C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7. 业务结论</w:t>
      </w:r>
    </w:p>
    <w:p w14:paraId="3E817317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模型可用于“排序初筛”：AUC 0.73 的含义是，随机抽一对（一个真违约、一个真正常），模型有 73% 的概率把违约者排在更靠前的位置。适合给风控名单排序、辅助人工审核；不适合全自动放款。</w:t>
      </w:r>
    </w:p>
    <w:p w14:paraId="0E1346B9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结果稳健：七个模型 AUC 全部落在 0.72–0.73，说明结论不依赖某一个模型的选择，经得起交叉验证。</w:t>
      </w:r>
    </w:p>
    <w:p w14:paraId="338F30B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看人先看贷款条件：子等级、期限、等级、利率是模型最看重的信息，风控规则的第一道防线可以围绕这些字段设置。</w:t>
      </w:r>
    </w:p>
    <w:p w14:paraId="58DCD1A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阈值是业务决策而非技术参数：本报告所有数字都是阈值 0.5 的结果；实际放款策略需要在“少误伤好人”和“多抓坏人”之间做取舍，阶段 6 提供不同阈值下的对照供决策。</w:t>
      </w:r>
    </w:p>
    <w:p w14:paraId="7BF61B26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06113CF6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8. 局限与下一步</w:t>
      </w:r>
    </w:p>
    <w:p w14:paraId="5C0BEE05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局限一：方法对比实验在子样本上进行。三种调参方法的等预算对照用 20 万行子样本、3 折完成（控制时间成本），结论（三种方法上限一致、贝叶斯试错效率略优）在全量 5 折条件下可能有细微差异；正式模型仍以全量随机搜索的调参结果为准。</w:t>
      </w:r>
    </w:p>
    <w:p w14:paraId="017ADF1B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局限二：集成提升有限。队员之间同质性高（三个树模型），互补性不足；换用差异更大的模型族才可能拉开差距。</w:t>
      </w:r>
    </w:p>
    <w:p w14:paraId="22310C9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局限三：匿名特征 n0–n14 不可解释，只能作为黑箱特征使用，无法向业务解释其含义。</w:t>
      </w:r>
    </w:p>
    <w:p w14:paraId="27BD3A2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局限四：SHAP 只做了全局归因（整体上模型看重什么），未逐单客户展开；单客户级解释在交付上易读性差、维护成本高，本次不纳入交付。</w:t>
      </w:r>
    </w:p>
    <w:p w14:paraId="0597689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下一步（W4 / 阶段 6）：用从未碰过的 10% 测试集做最终评估与泛化能力分析；结合业务目标选择风险阈值；撰写 10–15 页最终项目报告；构建交互式业务仪表板与演示 PPT。</w:t>
      </w:r>
    </w:p>
    <w:sectPr>
      <w:pgSz w:w="11905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EB1400"/>
    <w:rsid w:val="5D5D4736"/>
    <w:rsid w:val="74FFD842"/>
    <w:rsid w:val="EFFE7C32"/>
    <w:rsid w:val="FF7BD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qzuser</cp:lastModifiedBy>
  <dcterms:modified xsi:type="dcterms:W3CDTF">2026-09-19T15:25:49Z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AE2DE1D782EB29C7FD38AE6A02968AF1_43</vt:lpwstr>
  </property>
</Properties>
</file>