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 March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SWTID1741673923148654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Members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VIGNESH V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SETHURAM VIGNESH M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RAHUL R</w:t>
            </w:r>
          </w:p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NISHANTH 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Recipe listing, search, and user interactions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React.js, Bootstrap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Managing recipe data, user login, and registration forms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 Integration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recipe information and nutrition data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ThemealsDB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UI Design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Responsive and interactive layout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Bootstrap, CSS Grid, Flexbox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</w:rPr>
              <w:t>Frontend frameworks for UI development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Axios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pBdr/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  <w:b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8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LibreOffice/7.4.7.2$Linux_AARCH64 LibreOffice_project/40$Build-2</Application>
  <AppVersion>15.0000</AppVersion>
  <Pages>2</Pages>
  <Words>146</Words>
  <Characters>924</Characters>
  <CharactersWithSpaces>1020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2025-03-11T18:29:27Z</dcterms:modified>
  <cp:revision>1</cp:revision>
  <dc:subject/>
  <dc:title/>
</cp:coreProperties>
</file>