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SWTID1741673923148654</w:t>
            </w:r>
          </w:p>
        </w:tc>
      </w:tr>
      <w:tr>
        <w:trPr/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Members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VIGNESH V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SETHURAM VIGNESH 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RAHUL 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NISHANTH 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Recipe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Recipe book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Project Description: </w:t>
      </w:r>
      <w:r>
        <w:rPr>
          <w:rFonts w:eastAsia="Calibri" w:cs="Calibri" w:ascii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sdt>
        <w:sdtPr/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Recipe Search &amp; Discovery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Recipe Data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Filtering Recipes by Ingredients, Cuisine, and Meal Type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Viewing Recipe Details with Cooking Instructions &amp; Nutritional Info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</w:rPr>
        <w:t>Searching &amp; Viewing Recipes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Recipes by Ingredients, Cuisine, and Dietary Preferences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Recipe Details with Step-by-Step Instructions &amp; Nutritional Facts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popular recipes and search functionality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Enter a recipe name in search 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Matching recipes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View Recipe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Click on a recipe 2. View details (ingredients, instructions, nutritional facts)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Recipe details should be displayed correctly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1.Search for a recipe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 filter option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Quattrocen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2</Pages>
  <Words>366</Words>
  <Characters>2104</Characters>
  <CharactersWithSpaces>2400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/>
  <dc:description/>
  <dc:language>en-US</dc:language>
  <cp:lastModifiedBy/>
  <dcterms:modified xsi:type="dcterms:W3CDTF">2025-03-11T18:40:26Z</dcterms:modified>
  <cp:revision>1</cp:revision>
  <dc:subject/>
  <dc:title/>
</cp:coreProperties>
</file>