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4BD" w:rsidRDefault="00637639" w:rsidP="006376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7639">
        <w:rPr>
          <w:rFonts w:ascii="Times New Roman" w:hAnsi="Times New Roman" w:cs="Times New Roman"/>
          <w:b/>
          <w:sz w:val="28"/>
          <w:szCs w:val="28"/>
        </w:rPr>
        <w:t>Сценарии применения Искусственного интеллекта в экспертизе</w:t>
      </w:r>
    </w:p>
    <w:p w:rsidR="00637639" w:rsidRDefault="00637639" w:rsidP="0063763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Цифровой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нормоконтроль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637639" w:rsidRPr="006E4B98" w:rsidRDefault="00637639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 w:rsidRPr="006E4B98">
        <w:rPr>
          <w:rFonts w:ascii="Times New Roman" w:hAnsi="Times New Roman" w:cs="Times New Roman"/>
          <w:sz w:val="28"/>
          <w:szCs w:val="28"/>
        </w:rPr>
        <w:t>- проверка ссылок в проектной документации на действующие Своды правил, ГОСТ и т.д.;</w:t>
      </w:r>
    </w:p>
    <w:p w:rsidR="00637639" w:rsidRPr="006E4B98" w:rsidRDefault="00637639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 w:rsidRPr="006E4B98">
        <w:rPr>
          <w:rFonts w:ascii="Times New Roman" w:hAnsi="Times New Roman" w:cs="Times New Roman"/>
          <w:sz w:val="28"/>
          <w:szCs w:val="28"/>
        </w:rPr>
        <w:t>- проверка оформления проектной документации по ГОСТ Р 21.101-2020 «СПДС. Основные требования к проектной и рабочей документации», а именно оформление титульного листа, наличие требуемых подписантов, соответствия содержанию и нумерации страниц.</w:t>
      </w:r>
    </w:p>
    <w:p w:rsidR="00E33CE3" w:rsidRDefault="00637639" w:rsidP="00E33CE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E33CE3">
        <w:rPr>
          <w:rFonts w:ascii="Times New Roman" w:hAnsi="Times New Roman" w:cs="Times New Roman"/>
          <w:b/>
          <w:sz w:val="28"/>
          <w:szCs w:val="28"/>
        </w:rPr>
        <w:t>Содержание раздела</w:t>
      </w:r>
    </w:p>
    <w:p w:rsidR="006E4B98" w:rsidRPr="006E4B98" w:rsidRDefault="00637639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 w:rsidRPr="00AB134C">
        <w:rPr>
          <w:rFonts w:ascii="Times New Roman" w:hAnsi="Times New Roman" w:cs="Times New Roman"/>
          <w:sz w:val="28"/>
          <w:szCs w:val="28"/>
        </w:rPr>
        <w:t>Проверка содержания раздела на соответствие требованиям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4B98">
        <w:rPr>
          <w:rFonts w:ascii="Times New Roman" w:hAnsi="Times New Roman" w:cs="Times New Roman"/>
          <w:sz w:val="28"/>
          <w:szCs w:val="28"/>
        </w:rPr>
        <w:t xml:space="preserve">Положения, утвержденного Постановлением правительства от 16.02.2008 № 87, в том числе графической части разделов, т.к. наименование чертежа указывается </w:t>
      </w:r>
      <w:r w:rsidR="006E4B98" w:rsidRPr="006E4B98">
        <w:rPr>
          <w:rFonts w:ascii="Times New Roman" w:hAnsi="Times New Roman" w:cs="Times New Roman"/>
          <w:sz w:val="28"/>
          <w:szCs w:val="28"/>
        </w:rPr>
        <w:t>в текстовом слое.</w:t>
      </w:r>
    </w:p>
    <w:p w:rsidR="00E33CE3" w:rsidRDefault="006E4B98" w:rsidP="00E33CE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E33CE3">
        <w:rPr>
          <w:rFonts w:ascii="Times New Roman" w:hAnsi="Times New Roman" w:cs="Times New Roman"/>
          <w:b/>
          <w:sz w:val="28"/>
          <w:szCs w:val="28"/>
        </w:rPr>
        <w:t>Взаимное соответствие</w:t>
      </w:r>
    </w:p>
    <w:p w:rsidR="006E4B98" w:rsidRDefault="006E4B98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 w:rsidRPr="00AB134C">
        <w:rPr>
          <w:rFonts w:ascii="Times New Roman" w:hAnsi="Times New Roman" w:cs="Times New Roman"/>
          <w:sz w:val="28"/>
          <w:szCs w:val="28"/>
        </w:rPr>
        <w:t>Проверка на взаимное соответствие текстовой и графической частей разделов проектной документации по данным, указанным в текстовом слое.</w:t>
      </w:r>
    </w:p>
    <w:p w:rsidR="00E33CE3" w:rsidRDefault="006E4B98" w:rsidP="00E33CE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E33CE3">
        <w:rPr>
          <w:rFonts w:ascii="Times New Roman" w:hAnsi="Times New Roman" w:cs="Times New Roman"/>
          <w:b/>
          <w:sz w:val="28"/>
          <w:szCs w:val="28"/>
        </w:rPr>
        <w:t>Спецификации</w:t>
      </w:r>
    </w:p>
    <w:p w:rsidR="00E33CE3" w:rsidRDefault="006E4B98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 w:rsidRPr="00AB134C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E33CE3">
        <w:rPr>
          <w:rFonts w:ascii="Times New Roman" w:hAnsi="Times New Roman" w:cs="Times New Roman"/>
          <w:sz w:val="28"/>
          <w:szCs w:val="28"/>
        </w:rPr>
        <w:t xml:space="preserve">корректности итога </w:t>
      </w:r>
      <w:r w:rsidRPr="00AB134C">
        <w:rPr>
          <w:rFonts w:ascii="Times New Roman" w:hAnsi="Times New Roman" w:cs="Times New Roman"/>
          <w:sz w:val="28"/>
          <w:szCs w:val="28"/>
        </w:rPr>
        <w:t>таблиц, представленных в графической части раздела</w:t>
      </w:r>
      <w:r w:rsidR="00E33CE3">
        <w:rPr>
          <w:rFonts w:ascii="Times New Roman" w:hAnsi="Times New Roman" w:cs="Times New Roman"/>
          <w:sz w:val="28"/>
          <w:szCs w:val="28"/>
        </w:rPr>
        <w:t>.</w:t>
      </w:r>
    </w:p>
    <w:p w:rsidR="00637639" w:rsidRPr="00E33CE3" w:rsidRDefault="00E33CE3" w:rsidP="00E33CE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3CE3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637639" w:rsidRPr="00E33CE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CE3">
        <w:rPr>
          <w:rFonts w:ascii="Times New Roman" w:hAnsi="Times New Roman" w:cs="Times New Roman"/>
          <w:b/>
          <w:sz w:val="28"/>
          <w:szCs w:val="28"/>
        </w:rPr>
        <w:t>Взаимное соответствие</w:t>
      </w:r>
    </w:p>
    <w:p w:rsidR="00E33CE3" w:rsidRDefault="00E33CE3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взаимного соответствия сведений в разных разделах проектной документации</w:t>
      </w:r>
    </w:p>
    <w:p w:rsidR="00E33CE3" w:rsidRPr="00E33CE3" w:rsidRDefault="00E33CE3" w:rsidP="00E33CE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3CE3">
        <w:rPr>
          <w:rFonts w:ascii="Times New Roman" w:hAnsi="Times New Roman" w:cs="Times New Roman"/>
          <w:b/>
          <w:sz w:val="28"/>
          <w:szCs w:val="28"/>
        </w:rPr>
        <w:t>6. Обозначения</w:t>
      </w:r>
    </w:p>
    <w:p w:rsidR="00E33CE3" w:rsidRDefault="00E33CE3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взаимного соответствия маркировок, условных знаков и экспликаций в текстовом слое на чертежах.</w:t>
      </w:r>
    </w:p>
    <w:p w:rsidR="00E33CE3" w:rsidRPr="00E33CE3" w:rsidRDefault="00E33CE3" w:rsidP="00E33CE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3CE3">
        <w:rPr>
          <w:rFonts w:ascii="Times New Roman" w:hAnsi="Times New Roman" w:cs="Times New Roman"/>
          <w:b/>
          <w:sz w:val="28"/>
          <w:szCs w:val="28"/>
        </w:rPr>
        <w:t>7. Предварительный анализ</w:t>
      </w:r>
    </w:p>
    <w:p w:rsidR="00E33CE3" w:rsidRDefault="00E33CE3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текстовой части разделов по библиотеке промптов и типовым замечаниям.</w:t>
      </w:r>
    </w:p>
    <w:p w:rsidR="00E33CE3" w:rsidRDefault="00E33CE3" w:rsidP="0063763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33CE3" w:rsidRPr="00B7745B" w:rsidRDefault="00E33CE3" w:rsidP="00637639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7745B">
        <w:rPr>
          <w:rFonts w:ascii="Times New Roman" w:hAnsi="Times New Roman" w:cs="Times New Roman"/>
          <w:b/>
          <w:sz w:val="28"/>
          <w:szCs w:val="28"/>
        </w:rPr>
        <w:t>Ожидаемый результат от внедрения Искусственного интеллекта:</w:t>
      </w:r>
    </w:p>
    <w:p w:rsidR="00E33CE3" w:rsidRDefault="00E33CE3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745B">
        <w:rPr>
          <w:rFonts w:ascii="Times New Roman" w:hAnsi="Times New Roman" w:cs="Times New Roman"/>
          <w:sz w:val="28"/>
          <w:szCs w:val="28"/>
        </w:rPr>
        <w:t>повышение качества проектной документации;</w:t>
      </w:r>
    </w:p>
    <w:p w:rsidR="00B7745B" w:rsidRDefault="00B7745B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стандартизация подходов к проектированию и экспертизе;</w:t>
      </w:r>
    </w:p>
    <w:p w:rsidR="00B7745B" w:rsidRDefault="00B7745B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сокращение трудовых затрат на рутинные операции;</w:t>
      </w:r>
    </w:p>
    <w:p w:rsidR="00B7745B" w:rsidRDefault="00B7745B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исключение человеческого фактора;</w:t>
      </w:r>
    </w:p>
    <w:p w:rsidR="00B7745B" w:rsidRDefault="00B7745B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предиктивный анализ проектной документации.</w:t>
      </w:r>
    </w:p>
    <w:p w:rsidR="00B7745B" w:rsidRDefault="00B7745B" w:rsidP="0063763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7745B" w:rsidRDefault="00B7745B" w:rsidP="00637639">
      <w:pPr>
        <w:pStyle w:val="a3"/>
        <w:rPr>
          <w:rFonts w:ascii="Times New Roman" w:hAnsi="Times New Roman" w:cs="Times New Roman"/>
          <w:sz w:val="28"/>
          <w:szCs w:val="28"/>
        </w:rPr>
      </w:pPr>
      <w:r w:rsidRPr="00B7745B">
        <w:rPr>
          <w:rFonts w:ascii="Times New Roman" w:hAnsi="Times New Roman" w:cs="Times New Roman"/>
          <w:b/>
          <w:sz w:val="28"/>
          <w:szCs w:val="28"/>
        </w:rPr>
        <w:t>Сценарии могут быть применены широким кругом пользователей</w:t>
      </w:r>
      <w:r>
        <w:rPr>
          <w:rFonts w:ascii="Times New Roman" w:hAnsi="Times New Roman" w:cs="Times New Roman"/>
          <w:sz w:val="28"/>
          <w:szCs w:val="28"/>
        </w:rPr>
        <w:t>: проектные и изыскательские организации, техни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ческие заказчики, </w:t>
      </w:r>
      <w:r>
        <w:rPr>
          <w:rFonts w:ascii="Times New Roman" w:hAnsi="Times New Roman" w:cs="Times New Roman"/>
          <w:sz w:val="28"/>
          <w:szCs w:val="28"/>
        </w:rPr>
        <w:t>экспертиза</w:t>
      </w:r>
      <w:r>
        <w:rPr>
          <w:rFonts w:ascii="Times New Roman" w:hAnsi="Times New Roman" w:cs="Times New Roman"/>
          <w:sz w:val="28"/>
          <w:szCs w:val="28"/>
        </w:rPr>
        <w:t>, контролирующие органы.</w:t>
      </w:r>
    </w:p>
    <w:sectPr w:rsidR="00B77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B6357"/>
    <w:multiLevelType w:val="hybridMultilevel"/>
    <w:tmpl w:val="E8383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4BD"/>
    <w:rsid w:val="003254BD"/>
    <w:rsid w:val="00637639"/>
    <w:rsid w:val="006E4B98"/>
    <w:rsid w:val="00AB134C"/>
    <w:rsid w:val="00B7745B"/>
    <w:rsid w:val="00CE24BD"/>
    <w:rsid w:val="00E3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94400"/>
  <w15:chartTrackingRefBased/>
  <w15:docId w15:val="{3741F20F-F930-4633-A388-0CA58F35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PonomarevaVV</dc:creator>
  <cp:keywords/>
  <dc:description/>
  <cp:lastModifiedBy>PonomarevaVV</cp:lastModifiedBy>
  <cp:revision>1</cp:revision>
  <cp:lastPrinted>2026-02-04T08:40:00Z</cp:lastPrinted>
  <dcterms:created xsi:type="dcterms:W3CDTF">2026-02-04T05:09:00Z</dcterms:created>
  <dcterms:modified xsi:type="dcterms:W3CDTF">2026-02-04T08:40:00Z</dcterms:modified>
</cp:coreProperties>
</file>