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ПОЛИТИКА</w:t>
      </w:r>
    </w:p>
    <w:p>
      <w:pPr>
        <w:spacing w:after="100"/>
        <w:jc w:val="center"/>
      </w:pPr>
      <w:r>
        <w:rPr>
          <w:rFonts w:ascii="Times New Roman" w:cs="Times New Roman" w:eastAsia="Times New Roman" w:hAnsi="Times New Roman"/>
          <w:b/>
          <w:bCs/>
          <w:sz w:val="28"/>
          <w:szCs w:val="28"/>
        </w:rPr>
        <w:t xml:space="preserve">в отношении обработки персональных данных</w:t>
      </w:r>
    </w:p>
    <w:p>
      <w:pPr>
        <w:spacing w:after="100"/>
        <w:jc w:val="center"/>
      </w:pPr>
      <w:r>
        <w:rPr>
          <w:rFonts w:ascii="Times New Roman" w:cs="Times New Roman" w:eastAsia="Times New Roman" w:hAnsi="Times New Roman"/>
          <w:b/>
          <w:bCs/>
          <w:sz w:val="28"/>
          <w:szCs w:val="28"/>
        </w:rPr>
        <w:t xml:space="preserve">при использовании веб-сервиса (SaaS-платформы) ООО «Боба»</w:t>
      </w:r>
    </w:p>
    <w:p>
      <w:pPr>
        <w:spacing w:after="300"/>
        <w:jc w:val="center"/>
      </w:pPr>
      <w:r>
        <w:rPr>
          <w:rFonts w:ascii="Times New Roman" w:cs="Times New Roman" w:eastAsia="Times New Roman" w:hAnsi="Times New Roman"/>
          <w:i/>
          <w:iCs/>
          <w:sz w:val="20"/>
          <w:szCs w:val="20"/>
        </w:rPr>
        <w:t xml:space="preserve">Утверждена приказом Генерального директора ООО «Боба» от __.__.2026 № __</w:t>
      </w:r>
    </w:p>
    <w:p>
      <w:pPr>
        <w:pStyle w:val="Heading1"/>
        <w:spacing w:after="150" w:before="300"/>
      </w:pPr>
      <w:r>
        <w:rPr>
          <w:rFonts w:ascii="Times New Roman" w:cs="Times New Roman" w:eastAsia="Times New Roman" w:hAnsi="Times New Roman"/>
          <w:b/>
          <w:bCs/>
          <w:sz w:val="26"/>
          <w:szCs w:val="26"/>
        </w:rPr>
        <w:t xml:space="preserve">1. Общие положения</w:t>
      </w:r>
    </w:p>
    <w:p>
      <w:pPr>
        <w:spacing w:after="120" w:line="276"/>
        <w:jc w:val="both"/>
      </w:pPr>
      <w:r>
        <w:rPr>
          <w:rFonts w:ascii="Times New Roman" w:cs="Times New Roman" w:eastAsia="Times New Roman" w:hAnsi="Times New Roman"/>
          <w:sz w:val="22"/>
          <w:szCs w:val="22"/>
        </w:rPr>
        <w:t xml:space="preserve">Настоящая Политика в отношении обработки персональных данных (далее — Политика) регулирует обработку персональных данных пользователей веб-сервиса ООО «Боба» (далее — Сервис, Платформа), предоставляемого по модели SaaS (Software as a Service) через личный кабинет пользователя, доступный по подписке.</w:t>
      </w:r>
    </w:p>
    <w:p>
      <w:pPr>
        <w:spacing w:after="120" w:line="276"/>
        <w:jc w:val="both"/>
      </w:pPr>
      <w:r>
        <w:rPr>
          <w:rFonts w:ascii="Times New Roman" w:cs="Times New Roman" w:eastAsia="Times New Roman" w:hAnsi="Times New Roman"/>
          <w:sz w:val="22"/>
          <w:szCs w:val="22"/>
        </w:rPr>
        <w:t xml:space="preserve">Политика разработана в соответствии с Федеральным законом от 27.07.2006 № 152-ФЗ «О персональных данных» (152-ФЗ), Федеральным законом от 27.07.2006 № 149-ФЗ «Об информации, информационных технологиях и о защите информации» (149-ФЗ), Постановлением Правительства РФ от 01.11.2012 № 1119 (ПП РФ № 1119), Приказом ФСТЭК России от 18.02.2013 № 21, а также иными актами законодательства РФ в области персональных данных.</w:t>
      </w:r>
    </w:p>
    <w:p>
      <w:pPr>
        <w:spacing w:after="120" w:line="276"/>
        <w:jc w:val="both"/>
      </w:pPr>
      <w:r>
        <w:rPr>
          <w:rFonts w:ascii="Times New Roman" w:cs="Times New Roman" w:eastAsia="Times New Roman" w:hAnsi="Times New Roman"/>
          <w:sz w:val="22"/>
          <w:szCs w:val="22"/>
        </w:rPr>
        <w:t xml:space="preserve">Настоящая Политика отличается от Политики обработки персональных данных для сайта ООО «Боба» тем, что регулирует обработку данных внутри самого программного продукта — личного кабинета, серверной части (backend) и связанной с ней базы данных, — а не только данные, собираемые информационным сайтом Компании.</w:t>
      </w:r>
    </w:p>
    <w:p>
      <w:pPr>
        <w:spacing w:after="120" w:line="276"/>
        <w:jc w:val="both"/>
      </w:pPr>
      <w:r>
        <w:rPr>
          <w:rFonts w:ascii="Times New Roman" w:cs="Times New Roman" w:eastAsia="Times New Roman" w:hAnsi="Times New Roman"/>
          <w:sz w:val="22"/>
          <w:szCs w:val="22"/>
        </w:rPr>
        <w:t xml:space="preserve">Оператором персональных данных, обрабатываемых Сервисом, является ООО «Боба» (далее — Оператор).</w:t>
      </w:r>
    </w:p>
    <w:p>
      <w:pPr>
        <w:pStyle w:val="Heading1"/>
        <w:spacing w:after="150" w:before="300"/>
      </w:pPr>
      <w:r>
        <w:rPr>
          <w:rFonts w:ascii="Times New Roman" w:cs="Times New Roman" w:eastAsia="Times New Roman" w:hAnsi="Times New Roman"/>
          <w:b/>
          <w:bCs/>
          <w:sz w:val="26"/>
          <w:szCs w:val="26"/>
        </w:rPr>
        <w:t xml:space="preserve">2. Термины и определения</w:t>
      </w:r>
    </w:p>
    <w:p>
      <w:pPr>
        <w:pStyle w:val="ListParagraph"/>
        <w:numPr>
          <w:ilvl w:val="0"/>
          <w:numId w:val="1"/>
        </w:numPr>
        <w:spacing w:after="60" w:line="276"/>
      </w:pPr>
      <w:r>
        <w:rPr>
          <w:rFonts w:ascii="Times New Roman" w:cs="Times New Roman" w:eastAsia="Times New Roman" w:hAnsi="Times New Roman"/>
          <w:sz w:val="22"/>
          <w:szCs w:val="22"/>
        </w:rPr>
        <w:t xml:space="preserve">Персональные данные (ПДн) — любая информация, относящаяся прямо или косвенно к определённому или определяемому физическому лицу — пользователю Сервиса.</w:t>
      </w:r>
    </w:p>
    <w:p>
      <w:pPr>
        <w:pStyle w:val="ListParagraph"/>
        <w:numPr>
          <w:ilvl w:val="0"/>
          <w:numId w:val="1"/>
        </w:numPr>
        <w:spacing w:after="60" w:line="276"/>
      </w:pPr>
      <w:r>
        <w:rPr>
          <w:rFonts w:ascii="Times New Roman" w:cs="Times New Roman" w:eastAsia="Times New Roman" w:hAnsi="Times New Roman"/>
          <w:sz w:val="22"/>
          <w:szCs w:val="22"/>
        </w:rPr>
        <w:t xml:space="preserve">Оператор — ООО «Боба», определяющее цели и способы обработки персональных данных пользователей Сервиса.</w:t>
      </w:r>
    </w:p>
    <w:p>
      <w:pPr>
        <w:pStyle w:val="ListParagraph"/>
        <w:numPr>
          <w:ilvl w:val="0"/>
          <w:numId w:val="1"/>
        </w:numPr>
        <w:spacing w:after="60" w:line="276"/>
      </w:pPr>
      <w:r>
        <w:rPr>
          <w:rFonts w:ascii="Times New Roman" w:cs="Times New Roman" w:eastAsia="Times New Roman" w:hAnsi="Times New Roman"/>
          <w:sz w:val="22"/>
          <w:szCs w:val="22"/>
        </w:rPr>
        <w:t xml:space="preserve">Субъект персональных данных — физическое лицо — пользователь личного кабинета Сервиса.</w:t>
      </w:r>
    </w:p>
    <w:p>
      <w:pPr>
        <w:pStyle w:val="ListParagraph"/>
        <w:numPr>
          <w:ilvl w:val="0"/>
          <w:numId w:val="1"/>
        </w:numPr>
        <w:spacing w:after="60" w:line="276"/>
      </w:pPr>
      <w:r>
        <w:rPr>
          <w:rFonts w:ascii="Times New Roman" w:cs="Times New Roman" w:eastAsia="Times New Roman" w:hAnsi="Times New Roman"/>
          <w:sz w:val="22"/>
          <w:szCs w:val="22"/>
        </w:rPr>
        <w:t xml:space="preserve">Обработка персональных данных — любые действия (операции) с персональными данными пользователя, совершаемые Сервисом с использованием средств автоматизации, включая сбор при регистрации, запись в базу данных, хранение, использование при формировании ответов сервиса, передачу и удаление.</w:t>
      </w:r>
    </w:p>
    <w:p>
      <w:pPr>
        <w:pStyle w:val="ListParagraph"/>
        <w:numPr>
          <w:ilvl w:val="0"/>
          <w:numId w:val="1"/>
        </w:numPr>
        <w:spacing w:after="60" w:line="276"/>
      </w:pPr>
      <w:r>
        <w:rPr>
          <w:rFonts w:ascii="Times New Roman" w:cs="Times New Roman" w:eastAsia="Times New Roman" w:hAnsi="Times New Roman"/>
          <w:sz w:val="22"/>
          <w:szCs w:val="22"/>
        </w:rPr>
        <w:t xml:space="preserve">Информационная система персональных данных (ИСПДн) Сервиса — совокупность серверной инфраструктуры (application-сервер, база данных, система авторизации), с помощью которой осуществляется автоматизированная обработка персональных данных пользователей личного кабинета.</w:t>
      </w:r>
    </w:p>
    <w:p>
      <w:pPr>
        <w:pStyle w:val="ListParagraph"/>
        <w:numPr>
          <w:ilvl w:val="0"/>
          <w:numId w:val="1"/>
        </w:numPr>
        <w:spacing w:after="60" w:line="276"/>
      </w:pPr>
      <w:r>
        <w:rPr>
          <w:rFonts w:ascii="Times New Roman" w:cs="Times New Roman" w:eastAsia="Times New Roman" w:hAnsi="Times New Roman"/>
          <w:sz w:val="22"/>
          <w:szCs w:val="22"/>
        </w:rPr>
        <w:t xml:space="preserve">Учётная запись (аккаунт) — уникальная запись в базе данных Сервиса, связывающая персональные данные пользователя с правом доступа к функциональности Платформы.</w:t>
      </w:r>
    </w:p>
    <w:p>
      <w:pPr>
        <w:pStyle w:val="ListParagraph"/>
        <w:numPr>
          <w:ilvl w:val="0"/>
          <w:numId w:val="1"/>
        </w:numPr>
        <w:spacing w:after="60" w:line="276"/>
      </w:pPr>
      <w:r>
        <w:rPr>
          <w:rFonts w:ascii="Times New Roman" w:cs="Times New Roman" w:eastAsia="Times New Roman" w:hAnsi="Times New Roman"/>
          <w:sz w:val="22"/>
          <w:szCs w:val="22"/>
        </w:rPr>
        <w:t xml:space="preserve">API — программный интерфейс, через который клиентская часть Сервиса (веб- или мобильный интерфейс) обменивается данными с серверной частью.</w:t>
      </w:r>
    </w:p>
    <w:p>
      <w:pPr>
        <w:pStyle w:val="Heading1"/>
        <w:spacing w:after="150" w:before="300"/>
      </w:pPr>
      <w:r>
        <w:rPr>
          <w:rFonts w:ascii="Times New Roman" w:cs="Times New Roman" w:eastAsia="Times New Roman" w:hAnsi="Times New Roman"/>
          <w:b/>
          <w:bCs/>
          <w:sz w:val="26"/>
          <w:szCs w:val="26"/>
        </w:rPr>
        <w:t xml:space="preserve">3. Категории обрабатываемых персональных данных</w:t>
      </w:r>
    </w:p>
    <w:p>
      <w:pPr>
        <w:spacing w:after="120" w:line="276"/>
        <w:jc w:val="both"/>
      </w:pPr>
      <w:r>
        <w:rPr>
          <w:rFonts w:ascii="Times New Roman" w:cs="Times New Roman" w:eastAsia="Times New Roman" w:hAnsi="Times New Roman"/>
          <w:sz w:val="22"/>
          <w:szCs w:val="22"/>
        </w:rPr>
        <w:t xml:space="preserve">В рамках функционирования Сервиса Оператор обрабатывает следующие персональные данные пользователей, относящиеся к общим (не специальным, не биометрическим) категориям:</w:t>
      </w:r>
    </w:p>
    <w:p>
      <w:pPr>
        <w:pStyle w:val="ListParagraph"/>
        <w:numPr>
          <w:ilvl w:val="0"/>
          <w:numId w:val="1"/>
        </w:numPr>
        <w:spacing w:after="60" w:line="276"/>
      </w:pPr>
      <w:r>
        <w:rPr>
          <w:rFonts w:ascii="Times New Roman" w:cs="Times New Roman" w:eastAsia="Times New Roman" w:hAnsi="Times New Roman"/>
          <w:sz w:val="22"/>
          <w:szCs w:val="22"/>
        </w:rPr>
        <w:t xml:space="preserve">фамилия, имя, отчество пользователя, указанные при регистрации учётной записи;</w:t>
      </w:r>
    </w:p>
    <w:p>
      <w:pPr>
        <w:pStyle w:val="ListParagraph"/>
        <w:numPr>
          <w:ilvl w:val="0"/>
          <w:numId w:val="1"/>
        </w:numPr>
        <w:spacing w:after="60" w:line="276"/>
      </w:pPr>
      <w:r>
        <w:rPr>
          <w:rFonts w:ascii="Times New Roman" w:cs="Times New Roman" w:eastAsia="Times New Roman" w:hAnsi="Times New Roman"/>
          <w:sz w:val="22"/>
          <w:szCs w:val="22"/>
        </w:rPr>
        <w:t xml:space="preserve">адрес электронной почты, используемый как логин и канал уведомлений;</w:t>
      </w:r>
    </w:p>
    <w:p>
      <w:pPr>
        <w:pStyle w:val="ListParagraph"/>
        <w:numPr>
          <w:ilvl w:val="0"/>
          <w:numId w:val="1"/>
        </w:numPr>
        <w:spacing w:after="60" w:line="276"/>
      </w:pPr>
      <w:r>
        <w:rPr>
          <w:rFonts w:ascii="Times New Roman" w:cs="Times New Roman" w:eastAsia="Times New Roman" w:hAnsi="Times New Roman"/>
          <w:sz w:val="22"/>
          <w:szCs w:val="22"/>
        </w:rPr>
        <w:t xml:space="preserve">номер контактного телефона;</w:t>
      </w:r>
    </w:p>
    <w:p>
      <w:pPr>
        <w:pStyle w:val="ListParagraph"/>
        <w:numPr>
          <w:ilvl w:val="0"/>
          <w:numId w:val="1"/>
        </w:numPr>
        <w:spacing w:after="60" w:line="276"/>
      </w:pPr>
      <w:r>
        <w:rPr>
          <w:rFonts w:ascii="Times New Roman" w:cs="Times New Roman" w:eastAsia="Times New Roman" w:hAnsi="Times New Roman"/>
          <w:sz w:val="22"/>
          <w:szCs w:val="22"/>
        </w:rPr>
        <w:t xml:space="preserve">идентификатор и статус платежа, тарифный план, история операций по подписке — при этом полные реквизиты банковской карты Оператору не передаются и не сохраняются, поскольку приём оплаты производится на стороне платёжного шлюза;</w:t>
      </w:r>
    </w:p>
    <w:p>
      <w:pPr>
        <w:pStyle w:val="ListParagraph"/>
        <w:numPr>
          <w:ilvl w:val="0"/>
          <w:numId w:val="1"/>
        </w:numPr>
        <w:spacing w:after="60" w:line="276"/>
      </w:pPr>
      <w:r>
        <w:rPr>
          <w:rFonts w:ascii="Times New Roman" w:cs="Times New Roman" w:eastAsia="Times New Roman" w:hAnsi="Times New Roman"/>
          <w:sz w:val="22"/>
          <w:szCs w:val="22"/>
        </w:rPr>
        <w:t xml:space="preserve">служебные данные учётной записи: дата регистрации, дата последнего входа, IP-адрес сессии, технические логи действий пользователя в личном кабинете, необходимые для обеспечения безопасности и работоспособности Сервиса.</w:t>
      </w:r>
    </w:p>
    <w:p>
      <w:pPr>
        <w:spacing w:after="120" w:line="276"/>
        <w:jc w:val="both"/>
      </w:pPr>
      <w:r>
        <w:rPr>
          <w:rFonts w:ascii="Times New Roman" w:cs="Times New Roman" w:eastAsia="Times New Roman" w:hAnsi="Times New Roman"/>
          <w:sz w:val="22"/>
          <w:szCs w:val="22"/>
        </w:rPr>
        <w:t xml:space="preserve">Специальные категории персональных данных (о состоянии здоровья, религиозных или политических убеждениях и т.п.) и биометрические персональные данные Сервисом не запрашиваются и не обрабатываются.</w:t>
      </w:r>
    </w:p>
    <w:p>
      <w:pPr>
        <w:pStyle w:val="Heading1"/>
        <w:spacing w:after="150" w:before="300"/>
      </w:pPr>
      <w:r>
        <w:rPr>
          <w:rFonts w:ascii="Times New Roman" w:cs="Times New Roman" w:eastAsia="Times New Roman" w:hAnsi="Times New Roman"/>
          <w:b/>
          <w:bCs/>
          <w:sz w:val="26"/>
          <w:szCs w:val="26"/>
        </w:rPr>
        <w:t xml:space="preserve">4. Цели и правовые основания обработки персональных данных</w:t>
      </w:r>
    </w:p>
    <w:p>
      <w:pPr>
        <w:spacing w:after="120" w:line="276"/>
        <w:jc w:val="both"/>
      </w:pPr>
      <w:r>
        <w:rPr>
          <w:rFonts w:ascii="Times New Roman" w:cs="Times New Roman" w:eastAsia="Times New Roman" w:hAnsi="Times New Roman"/>
          <w:sz w:val="22"/>
          <w:szCs w:val="22"/>
        </w:rPr>
        <w:t xml:space="preserve">Персональные данные обрабатываются Сервисом в следующих целях:</w:t>
      </w:r>
    </w:p>
    <w:p>
      <w:pPr>
        <w:pStyle w:val="ListParagraph"/>
        <w:numPr>
          <w:ilvl w:val="0"/>
          <w:numId w:val="1"/>
        </w:numPr>
        <w:spacing w:after="60" w:line="276"/>
      </w:pPr>
      <w:r>
        <w:rPr>
          <w:rFonts w:ascii="Times New Roman" w:cs="Times New Roman" w:eastAsia="Times New Roman" w:hAnsi="Times New Roman"/>
          <w:sz w:val="22"/>
          <w:szCs w:val="22"/>
        </w:rPr>
        <w:t xml:space="preserve">регистрация и идентификация пользователя, создание и администрирование учётной записи;</w:t>
      </w:r>
    </w:p>
    <w:p>
      <w:pPr>
        <w:pStyle w:val="ListParagraph"/>
        <w:numPr>
          <w:ilvl w:val="0"/>
          <w:numId w:val="1"/>
        </w:numPr>
        <w:spacing w:after="60" w:line="276"/>
      </w:pPr>
      <w:r>
        <w:rPr>
          <w:rFonts w:ascii="Times New Roman" w:cs="Times New Roman" w:eastAsia="Times New Roman" w:hAnsi="Times New Roman"/>
          <w:sz w:val="22"/>
          <w:szCs w:val="22"/>
        </w:rPr>
        <w:t xml:space="preserve">предоставление доступа к функциональности Сервиса в соответствии с условиями пользовательского соглашения (оферты) и выбранным тарифным планом;</w:t>
      </w:r>
    </w:p>
    <w:p>
      <w:pPr>
        <w:pStyle w:val="ListParagraph"/>
        <w:numPr>
          <w:ilvl w:val="0"/>
          <w:numId w:val="1"/>
        </w:numPr>
        <w:spacing w:after="60" w:line="276"/>
      </w:pPr>
      <w:r>
        <w:rPr>
          <w:rFonts w:ascii="Times New Roman" w:cs="Times New Roman" w:eastAsia="Times New Roman" w:hAnsi="Times New Roman"/>
          <w:sz w:val="22"/>
          <w:szCs w:val="22"/>
        </w:rPr>
        <w:t xml:space="preserve">обработка платежей за подписку через платёжный шлюз и контроль статуса оплаты;</w:t>
      </w:r>
    </w:p>
    <w:p>
      <w:pPr>
        <w:pStyle w:val="ListParagraph"/>
        <w:numPr>
          <w:ilvl w:val="0"/>
          <w:numId w:val="1"/>
        </w:numPr>
        <w:spacing w:after="60" w:line="276"/>
      </w:pPr>
      <w:r>
        <w:rPr>
          <w:rFonts w:ascii="Times New Roman" w:cs="Times New Roman" w:eastAsia="Times New Roman" w:hAnsi="Times New Roman"/>
          <w:sz w:val="22"/>
          <w:szCs w:val="22"/>
        </w:rPr>
        <w:t xml:space="preserve">направление сервисных уведомлений (подтверждение регистрации, уведомления об оплате, техническая поддержка);</w:t>
      </w:r>
    </w:p>
    <w:p>
      <w:pPr>
        <w:pStyle w:val="ListParagraph"/>
        <w:numPr>
          <w:ilvl w:val="0"/>
          <w:numId w:val="1"/>
        </w:numPr>
        <w:spacing w:after="60" w:line="276"/>
      </w:pPr>
      <w:r>
        <w:rPr>
          <w:rFonts w:ascii="Times New Roman" w:cs="Times New Roman" w:eastAsia="Times New Roman" w:hAnsi="Times New Roman"/>
          <w:sz w:val="22"/>
          <w:szCs w:val="22"/>
        </w:rPr>
        <w:t xml:space="preserve">обеспечение информационной безопасности Сервиса, предотвращение мошеннических действий и несанкционированного доступа к учётным записям;</w:t>
      </w:r>
    </w:p>
    <w:p>
      <w:pPr>
        <w:pStyle w:val="ListParagraph"/>
        <w:numPr>
          <w:ilvl w:val="0"/>
          <w:numId w:val="1"/>
        </w:numPr>
        <w:spacing w:after="60" w:line="276"/>
      </w:pPr>
      <w:r>
        <w:rPr>
          <w:rFonts w:ascii="Times New Roman" w:cs="Times New Roman" w:eastAsia="Times New Roman" w:hAnsi="Times New Roman"/>
          <w:sz w:val="22"/>
          <w:szCs w:val="22"/>
        </w:rPr>
        <w:t xml:space="preserve">исполнение требований законодательства РФ.</w:t>
      </w:r>
    </w:p>
    <w:p>
      <w:pPr>
        <w:spacing w:after="120" w:line="276"/>
        <w:jc w:val="both"/>
      </w:pPr>
      <w:r>
        <w:rPr>
          <w:rFonts w:ascii="Times New Roman" w:cs="Times New Roman" w:eastAsia="Times New Roman" w:hAnsi="Times New Roman"/>
          <w:sz w:val="22"/>
          <w:szCs w:val="22"/>
        </w:rPr>
        <w:t xml:space="preserve">Правовые основания обработки: согласие субъекта персональных данных, данное при регистрации в Сервисе; необходимость исполнения договора (оферты), стороной которого является пользователь; исполнение обязанностей, возложенных на Оператора законодательством РФ.</w:t>
      </w:r>
    </w:p>
    <w:p>
      <w:pPr>
        <w:pStyle w:val="Heading1"/>
        <w:spacing w:after="150" w:before="300"/>
      </w:pPr>
      <w:r>
        <w:rPr>
          <w:rFonts w:ascii="Times New Roman" w:cs="Times New Roman" w:eastAsia="Times New Roman" w:hAnsi="Times New Roman"/>
          <w:b/>
          <w:bCs/>
          <w:sz w:val="26"/>
          <w:szCs w:val="26"/>
        </w:rPr>
        <w:t xml:space="preserve">5. Способы обработки персональных данных</w:t>
      </w:r>
    </w:p>
    <w:p>
      <w:pPr>
        <w:spacing w:after="120" w:line="276"/>
        <w:jc w:val="both"/>
      </w:pPr>
      <w:r>
        <w:rPr>
          <w:rFonts w:ascii="Times New Roman" w:cs="Times New Roman" w:eastAsia="Times New Roman" w:hAnsi="Times New Roman"/>
          <w:sz w:val="22"/>
          <w:szCs w:val="22"/>
        </w:rPr>
        <w:t xml:space="preserve">Обработка персональных данных в Сервисе осуществляется исключительно автоматизированным способом: посредством серверного программного обеспечения, обеспечивающего регистрацию, аутентификацию, хранение данных в базе данных и их использование при выполнении функций Сервиса через API.</w:t>
      </w:r>
    </w:p>
    <w:p>
      <w:pPr>
        <w:spacing w:after="120" w:line="276"/>
        <w:jc w:val="both"/>
      </w:pPr>
      <w:r>
        <w:rPr>
          <w:rFonts w:ascii="Times New Roman" w:cs="Times New Roman" w:eastAsia="Times New Roman" w:hAnsi="Times New Roman"/>
          <w:sz w:val="22"/>
          <w:szCs w:val="22"/>
        </w:rPr>
        <w:t xml:space="preserve">Неавтоматизированная обработка (например, обращения пользователей по электронной почте в службу поддержки) регулируется в части общих принципов настоящей Политикой, а также Политикой обработки персональных данных для сайта ООО «Боба» в части, касающейся канала обращений.</w:t>
      </w:r>
    </w:p>
    <w:p>
      <w:pPr>
        <w:pStyle w:val="Heading1"/>
        <w:spacing w:after="150" w:before="300"/>
      </w:pPr>
      <w:r>
        <w:rPr>
          <w:rFonts w:ascii="Times New Roman" w:cs="Times New Roman" w:eastAsia="Times New Roman" w:hAnsi="Times New Roman"/>
          <w:b/>
          <w:bCs/>
          <w:sz w:val="26"/>
          <w:szCs w:val="26"/>
        </w:rPr>
        <w:t xml:space="preserve">6. Порядок сбора персональных данных</w:t>
      </w:r>
    </w:p>
    <w:p>
      <w:pPr>
        <w:spacing w:after="120" w:line="276"/>
        <w:jc w:val="both"/>
      </w:pPr>
      <w:r>
        <w:rPr>
          <w:rFonts w:ascii="Times New Roman" w:cs="Times New Roman" w:eastAsia="Times New Roman" w:hAnsi="Times New Roman"/>
          <w:sz w:val="22"/>
          <w:szCs w:val="22"/>
        </w:rPr>
        <w:t xml:space="preserve">Персональные данные собираются непосредственно от субъекта персональных данных на этапе регистрации учётной записи в Сервисе через форму регистрации, а также при последующем изменении данных профиля в личном кабинете.</w:t>
      </w:r>
    </w:p>
    <w:p>
      <w:pPr>
        <w:spacing w:after="120" w:line="276"/>
        <w:jc w:val="both"/>
      </w:pPr>
      <w:r>
        <w:rPr>
          <w:rFonts w:ascii="Times New Roman" w:cs="Times New Roman" w:eastAsia="Times New Roman" w:hAnsi="Times New Roman"/>
          <w:sz w:val="22"/>
          <w:szCs w:val="22"/>
        </w:rPr>
        <w:t xml:space="preserve">Перед завершением регистрации пользователю предлагается ознакомиться с настоящей Политикой и пользовательским соглашением и подтвердить согласие на обработку персональных данных путём установки отметки в чекбоксе с формулировкой «Я согласен(на) с Политикой обработки персональных данных и условиями использования Сервиса». Без установки данной отметки регистрация технически невозможна — кнопка подтверждения регистрации неактивна до проставления согласия.</w:t>
      </w:r>
    </w:p>
    <w:p>
      <w:pPr>
        <w:spacing w:after="120" w:line="276"/>
        <w:jc w:val="both"/>
      </w:pPr>
      <w:r>
        <w:rPr>
          <w:rFonts w:ascii="Times New Roman" w:cs="Times New Roman" w:eastAsia="Times New Roman" w:hAnsi="Times New Roman"/>
          <w:sz w:val="22"/>
          <w:szCs w:val="22"/>
        </w:rPr>
        <w:t xml:space="preserve">Факт согласия фиксируется в базе данных Сервиса записью, содержащей идентификатор пользователя, дату и время согласия, версию действовавшей на тот момент редакции Политики.</w:t>
      </w:r>
    </w:p>
    <w:p>
      <w:pPr>
        <w:pStyle w:val="Heading1"/>
        <w:spacing w:after="150" w:before="300"/>
      </w:pPr>
      <w:r>
        <w:rPr>
          <w:rFonts w:ascii="Times New Roman" w:cs="Times New Roman" w:eastAsia="Times New Roman" w:hAnsi="Times New Roman"/>
          <w:b/>
          <w:bCs/>
          <w:sz w:val="26"/>
          <w:szCs w:val="26"/>
        </w:rPr>
        <w:t xml:space="preserve">7. Хранение и сроки обработки персональных данных</w:t>
      </w:r>
    </w:p>
    <w:p>
      <w:pPr>
        <w:spacing w:after="120" w:line="276"/>
        <w:jc w:val="both"/>
      </w:pPr>
      <w:r>
        <w:rPr>
          <w:rFonts w:ascii="Times New Roman" w:cs="Times New Roman" w:eastAsia="Times New Roman" w:hAnsi="Times New Roman"/>
          <w:sz w:val="22"/>
          <w:szCs w:val="22"/>
        </w:rPr>
        <w:t xml:space="preserve">Персональные данные пользователей Сервиса хранятся в базе данных, физически размещённой на собственных серверах Оператора на территории Российской Федерации, что обеспечивает соблюдение требования ч. 5 ст. 18 152-ФЗ о первичной записи, систематизации, накоплении и хранении персональных данных граждан РФ с использованием баз данных, находящихся на территории РФ.</w:t>
      </w:r>
    </w:p>
    <w:p>
      <w:pPr>
        <w:spacing w:after="120" w:line="276"/>
        <w:jc w:val="both"/>
      </w:pPr>
      <w:r>
        <w:rPr>
          <w:rFonts w:ascii="Times New Roman" w:cs="Times New Roman" w:eastAsia="Times New Roman" w:hAnsi="Times New Roman"/>
          <w:sz w:val="22"/>
          <w:szCs w:val="22"/>
        </w:rPr>
        <w:t xml:space="preserve">Срок хранения персональных данных составляет 3 (три) года с момента последней активности пользователя в Сервисе (последнего входа в личный кабинет либо последнего обращения). По истечении указанного срока учётная запись и связанные с ней персональные данные подлежат обезличиванию или удалению из базы данных Сервиса, за исключением случаев, когда более длительное хранение прямо предусмотрено законодательством РФ (например, в целях бухгалтерского и налогового учёта операций по оплате).</w:t>
      </w:r>
    </w:p>
    <w:p>
      <w:pPr>
        <w:spacing w:after="120" w:line="276"/>
        <w:jc w:val="both"/>
      </w:pPr>
      <w:r>
        <w:rPr>
          <w:rFonts w:ascii="Times New Roman" w:cs="Times New Roman" w:eastAsia="Times New Roman" w:hAnsi="Times New Roman"/>
          <w:sz w:val="22"/>
          <w:szCs w:val="22"/>
        </w:rPr>
        <w:t xml:space="preserve">Резервные копии базы данных, содержащие персональные данные, хранятся на инфраструктуре Оператора и ротируются в соответствии с внутренним регламентом резервного копирования; при удалении персональных данных из основной базы соответствующие записи исключаются из резервных копий при очередной ротации.</w:t>
      </w:r>
    </w:p>
    <w:p>
      <w:pPr>
        <w:pStyle w:val="Heading1"/>
        <w:spacing w:after="150" w:before="300"/>
      </w:pPr>
      <w:r>
        <w:rPr>
          <w:rFonts w:ascii="Times New Roman" w:cs="Times New Roman" w:eastAsia="Times New Roman" w:hAnsi="Times New Roman"/>
          <w:b/>
          <w:bCs/>
          <w:sz w:val="26"/>
          <w:szCs w:val="26"/>
        </w:rPr>
        <w:t xml:space="preserve">8. Передача персональных данных третьим лицам</w:t>
      </w:r>
    </w:p>
    <w:p>
      <w:pPr>
        <w:spacing w:after="120" w:line="276"/>
        <w:jc w:val="both"/>
      </w:pPr>
      <w:r>
        <w:rPr>
          <w:rFonts w:ascii="Times New Roman" w:cs="Times New Roman" w:eastAsia="Times New Roman" w:hAnsi="Times New Roman"/>
          <w:sz w:val="22"/>
          <w:szCs w:val="22"/>
        </w:rPr>
        <w:t xml:space="preserve">В целях функционирования Сервиса персональные данные пользователей могут передаваться следующим третьим лицам:</w:t>
      </w:r>
    </w:p>
    <w:p>
      <w:pPr>
        <w:pStyle w:val="ListParagraph"/>
        <w:numPr>
          <w:ilvl w:val="0"/>
          <w:numId w:val="1"/>
        </w:numPr>
        <w:spacing w:after="60" w:line="276"/>
      </w:pPr>
      <w:r>
        <w:rPr>
          <w:rFonts w:ascii="Times New Roman" w:cs="Times New Roman" w:eastAsia="Times New Roman" w:hAnsi="Times New Roman"/>
          <w:sz w:val="22"/>
          <w:szCs w:val="22"/>
        </w:rPr>
        <w:t xml:space="preserve">операторам платёжных систем (ЮKassa, CloudPayments, Т-Банк и аналогичным) — в объёме, необходимом для проведения оплаты подписки; сведения о реквизитах банковских карт пользователей Оператору не передаются и им не обрабатываются;</w:t>
      </w:r>
    </w:p>
    <w:p>
      <w:pPr>
        <w:pStyle w:val="ListParagraph"/>
        <w:numPr>
          <w:ilvl w:val="0"/>
          <w:numId w:val="1"/>
        </w:numPr>
        <w:spacing w:after="60" w:line="276"/>
      </w:pPr>
      <w:r>
        <w:rPr>
          <w:rFonts w:ascii="Times New Roman" w:cs="Times New Roman" w:eastAsia="Times New Roman" w:hAnsi="Times New Roman"/>
          <w:sz w:val="22"/>
          <w:szCs w:val="22"/>
        </w:rPr>
        <w:t xml:space="preserve">провайдеру серверной инфраструктуры (хостинг-провайдеру / дата-центру), на технических мощностях которого физически размещены серверы Оператора, — на основании договора, предусматривающего обязательства по обеспечению конфиденциальности и технической защите данных;</w:t>
      </w:r>
    </w:p>
    <w:p>
      <w:pPr>
        <w:pStyle w:val="ListParagraph"/>
        <w:numPr>
          <w:ilvl w:val="0"/>
          <w:numId w:val="1"/>
        </w:numPr>
        <w:spacing w:after="60" w:line="276"/>
      </w:pPr>
      <w:r>
        <w:rPr>
          <w:rFonts w:ascii="Times New Roman" w:cs="Times New Roman" w:eastAsia="Times New Roman" w:hAnsi="Times New Roman"/>
          <w:sz w:val="22"/>
          <w:szCs w:val="22"/>
        </w:rPr>
        <w:t xml:space="preserve">государственным органам — в случаях, предусмотренных законодательством РФ, по мотивированному запросу уполномоченного органа.</w:t>
      </w:r>
    </w:p>
    <w:p>
      <w:pPr>
        <w:spacing w:after="120" w:line="276"/>
        <w:jc w:val="both"/>
      </w:pPr>
      <w:r>
        <w:rPr>
          <w:rFonts w:ascii="Times New Roman" w:cs="Times New Roman" w:eastAsia="Times New Roman" w:hAnsi="Times New Roman"/>
          <w:sz w:val="22"/>
          <w:szCs w:val="22"/>
        </w:rPr>
        <w:t xml:space="preserve">Иная передача, в том числе третьим лицам в рекламных или аналитических целях, без отдельного согласия субъекта персональных данных Оператором не осуществляется. Трансграничная передача персональных данных за пределы территории РФ Сервисом не производится.</w:t>
      </w:r>
    </w:p>
    <w:p>
      <w:pPr>
        <w:pStyle w:val="Heading1"/>
        <w:spacing w:after="150" w:before="300"/>
      </w:pPr>
      <w:r>
        <w:rPr>
          <w:rFonts w:ascii="Times New Roman" w:cs="Times New Roman" w:eastAsia="Times New Roman" w:hAnsi="Times New Roman"/>
          <w:b/>
          <w:bCs/>
          <w:sz w:val="26"/>
          <w:szCs w:val="26"/>
        </w:rPr>
        <w:t xml:space="preserve">9. Права пользователей Сервиса</w:t>
      </w:r>
    </w:p>
    <w:p>
      <w:pPr>
        <w:spacing w:after="120" w:line="276"/>
        <w:jc w:val="both"/>
      </w:pPr>
      <w:r>
        <w:rPr>
          <w:rFonts w:ascii="Times New Roman" w:cs="Times New Roman" w:eastAsia="Times New Roman" w:hAnsi="Times New Roman"/>
          <w:sz w:val="22"/>
          <w:szCs w:val="22"/>
        </w:rPr>
        <w:t xml:space="preserve">Пользователь Сервиса как субъект персональных данных вправе:</w:t>
      </w:r>
    </w:p>
    <w:p>
      <w:pPr>
        <w:pStyle w:val="ListParagraph"/>
        <w:numPr>
          <w:ilvl w:val="0"/>
          <w:numId w:val="1"/>
        </w:numPr>
        <w:spacing w:after="60" w:line="276"/>
      </w:pPr>
      <w:r>
        <w:rPr>
          <w:rFonts w:ascii="Times New Roman" w:cs="Times New Roman" w:eastAsia="Times New Roman" w:hAnsi="Times New Roman"/>
          <w:sz w:val="22"/>
          <w:szCs w:val="22"/>
        </w:rPr>
        <w:t xml:space="preserve">самостоятельно просматривать и редактировать свои персональные данные в разделе «Профиль» личного кабинета;</w:t>
      </w:r>
    </w:p>
    <w:p>
      <w:pPr>
        <w:pStyle w:val="ListParagraph"/>
        <w:numPr>
          <w:ilvl w:val="0"/>
          <w:numId w:val="1"/>
        </w:numPr>
        <w:spacing w:after="60" w:line="276"/>
      </w:pPr>
      <w:r>
        <w:rPr>
          <w:rFonts w:ascii="Times New Roman" w:cs="Times New Roman" w:eastAsia="Times New Roman" w:hAnsi="Times New Roman"/>
          <w:sz w:val="22"/>
          <w:szCs w:val="22"/>
        </w:rPr>
        <w:t xml:space="preserve">запросить у Оператора полную информацию об обрабатываемых персональных данных и целях их обработки;</w:t>
      </w:r>
    </w:p>
    <w:p>
      <w:pPr>
        <w:pStyle w:val="ListParagraph"/>
        <w:numPr>
          <w:ilvl w:val="0"/>
          <w:numId w:val="1"/>
        </w:numPr>
        <w:spacing w:after="60" w:line="276"/>
      </w:pPr>
      <w:r>
        <w:rPr>
          <w:rFonts w:ascii="Times New Roman" w:cs="Times New Roman" w:eastAsia="Times New Roman" w:hAnsi="Times New Roman"/>
          <w:sz w:val="22"/>
          <w:szCs w:val="22"/>
        </w:rPr>
        <w:t xml:space="preserve">требовать уточнения, блокирования или уничтожения своих персональных данных в случае, если они неполны, устарели, неточны или получены незаконно;</w:t>
      </w:r>
    </w:p>
    <w:p>
      <w:pPr>
        <w:pStyle w:val="ListParagraph"/>
        <w:numPr>
          <w:ilvl w:val="0"/>
          <w:numId w:val="1"/>
        </w:numPr>
        <w:spacing w:after="60" w:line="276"/>
      </w:pPr>
      <w:r>
        <w:rPr>
          <w:rFonts w:ascii="Times New Roman" w:cs="Times New Roman" w:eastAsia="Times New Roman" w:hAnsi="Times New Roman"/>
          <w:sz w:val="22"/>
          <w:szCs w:val="22"/>
        </w:rPr>
        <w:t xml:space="preserve">удалить учётную запись самостоятельно через функцию «Удалить аккаунт» в настройках личного кабинета либо направив соответствующий запрос в службу поддержки Оператора;</w:t>
      </w:r>
    </w:p>
    <w:p>
      <w:pPr>
        <w:pStyle w:val="ListParagraph"/>
        <w:numPr>
          <w:ilvl w:val="0"/>
          <w:numId w:val="1"/>
        </w:numPr>
        <w:spacing w:after="60" w:line="276"/>
      </w:pPr>
      <w:r>
        <w:rPr>
          <w:rFonts w:ascii="Times New Roman" w:cs="Times New Roman" w:eastAsia="Times New Roman" w:hAnsi="Times New Roman"/>
          <w:sz w:val="22"/>
          <w:szCs w:val="22"/>
        </w:rPr>
        <w:t xml:space="preserve">отозвать согласие на обработку персональных данных, что влечёт прекращение доступа к функциональности Сервиса, требующей учётной записи;</w:t>
      </w:r>
    </w:p>
    <w:p>
      <w:pPr>
        <w:pStyle w:val="ListParagraph"/>
        <w:numPr>
          <w:ilvl w:val="0"/>
          <w:numId w:val="1"/>
        </w:numPr>
        <w:spacing w:after="60" w:line="276"/>
      </w:pPr>
      <w:r>
        <w:rPr>
          <w:rFonts w:ascii="Times New Roman" w:cs="Times New Roman" w:eastAsia="Times New Roman" w:hAnsi="Times New Roman"/>
          <w:sz w:val="22"/>
          <w:szCs w:val="22"/>
        </w:rPr>
        <w:t xml:space="preserve">обжаловать действия (бездействие) Оператора в Роскомнадзоре либо в судебном порядке.</w:t>
      </w:r>
    </w:p>
    <w:p>
      <w:pPr>
        <w:spacing w:after="120" w:line="276"/>
        <w:jc w:val="both"/>
      </w:pPr>
      <w:r>
        <w:rPr>
          <w:rFonts w:ascii="Times New Roman" w:cs="Times New Roman" w:eastAsia="Times New Roman" w:hAnsi="Times New Roman"/>
          <w:sz w:val="22"/>
          <w:szCs w:val="22"/>
        </w:rPr>
        <w:t xml:space="preserve">Запросы на реализацию прав, связанных с персональными данными, направляются на адрес электронной почты Оператора, указанный в разделе 13 настоящей Политики, и рассматриваются в сроки, установленные ст. 20 152-ФЗ.</w:t>
      </w:r>
    </w:p>
    <w:p>
      <w:pPr>
        <w:pStyle w:val="Heading1"/>
        <w:spacing w:after="150" w:before="300"/>
      </w:pPr>
      <w:r>
        <w:rPr>
          <w:rFonts w:ascii="Times New Roman" w:cs="Times New Roman" w:eastAsia="Times New Roman" w:hAnsi="Times New Roman"/>
          <w:b/>
          <w:bCs/>
          <w:sz w:val="26"/>
          <w:szCs w:val="26"/>
        </w:rPr>
        <w:t xml:space="preserve">10. Обязанности Оператора и сотрудников</w:t>
      </w:r>
    </w:p>
    <w:p>
      <w:pPr>
        <w:spacing w:after="120" w:line="276"/>
        <w:jc w:val="both"/>
      </w:pPr>
      <w:r>
        <w:rPr>
          <w:rFonts w:ascii="Times New Roman" w:cs="Times New Roman" w:eastAsia="Times New Roman" w:hAnsi="Times New Roman"/>
          <w:sz w:val="22"/>
          <w:szCs w:val="22"/>
        </w:rPr>
        <w:t xml:space="preserve">Оператор обязан обеспечить организацию обработки персональных данных пользователей Сервиса в соответствии с требованиями 152-ФЗ, назначить лицо, ответственное за организацию обработки ПДн, публиковать актуальную редакцию настоящей Политики в открытом доступе (в личном кабинете и на сайте Сервиса), а также обеспечивать своевременное рассмотрение обращений пользователей.</w:t>
      </w:r>
    </w:p>
    <w:p>
      <w:pPr>
        <w:spacing w:after="120" w:line="276"/>
        <w:jc w:val="both"/>
      </w:pPr>
      <w:r>
        <w:rPr>
          <w:rFonts w:ascii="Times New Roman" w:cs="Times New Roman" w:eastAsia="Times New Roman" w:hAnsi="Times New Roman"/>
          <w:sz w:val="22"/>
          <w:szCs w:val="22"/>
        </w:rPr>
        <w:t xml:space="preserve">Разработчики Сервиса обязаны: применять принцип минимизации данных при проектировании базы данных и API (запрашивать и хранить только данные, необходимые для целей, указанных в разделе 4); использовать параметризованные запросы к базе данных для исключения SQL-инъекций; хранить пароли пользователей исключительно в виде криптографических хэшей с солью, без возможности восстановления исходного значения; обеспечивать шифрование соединения между клиентом и сервером Сервиса (TLS) по всем каналам передачи персональных данных, включая API; исключать передачу персональных данных в незашифрованном виде между микросервисами внутри инфраструктуры Оператора.</w:t>
      </w:r>
    </w:p>
    <w:p>
      <w:pPr>
        <w:spacing w:after="120" w:line="276"/>
        <w:jc w:val="both"/>
      </w:pPr>
      <w:r>
        <w:rPr>
          <w:rFonts w:ascii="Times New Roman" w:cs="Times New Roman" w:eastAsia="Times New Roman" w:hAnsi="Times New Roman"/>
          <w:sz w:val="22"/>
          <w:szCs w:val="22"/>
        </w:rPr>
        <w:t xml:space="preserve">Администраторы систем Оператора обязаны: разграничивать доступ к продуктивной базе данных по ролевой модели, предоставляя доступ только сотрудникам, которым он необходим для выполнения должностных обязанностей; вести журнал действий с базой данных, содержащей персональные данные; обеспечивать своевременную установку обновлений безопасности серверного программного обеспечения и используемых библиотек; незамедлительно уведомлять лицо, ответственное за организацию обработки ПДн, о выявленных инцидентах несанкционированного доступа.</w:t>
      </w:r>
    </w:p>
    <w:p>
      <w:pPr>
        <w:pStyle w:val="Heading1"/>
        <w:spacing w:after="150" w:before="300"/>
      </w:pPr>
      <w:r>
        <w:rPr>
          <w:rFonts w:ascii="Times New Roman" w:cs="Times New Roman" w:eastAsia="Times New Roman" w:hAnsi="Times New Roman"/>
          <w:b/>
          <w:bCs/>
          <w:sz w:val="26"/>
          <w:szCs w:val="26"/>
        </w:rPr>
        <w:t xml:space="preserve">11. Меры по обеспечению безопасности персональных данных</w:t>
      </w:r>
    </w:p>
    <w:p>
      <w:pPr>
        <w:spacing w:after="120" w:line="276"/>
        <w:jc w:val="both"/>
      </w:pPr>
      <w:r>
        <w:rPr>
          <w:rFonts w:ascii="Times New Roman" w:cs="Times New Roman" w:eastAsia="Times New Roman" w:hAnsi="Times New Roman"/>
          <w:sz w:val="22"/>
          <w:szCs w:val="22"/>
        </w:rPr>
        <w:t xml:space="preserve">Оператор принимает правовые, организационные и технические меры для защиты персональных данных пользователей Сервиса от неправомерного или случайного доступа, уничтожения, изменения, блокирования, копирования, предоставления, распространения, а также иных неправомерных действий, в соответствии со ст. 19 152-ФЗ, ПП РФ № 1119 и Приказом ФСТЭК России от 18.02.2013 № 21.</w:t>
      </w:r>
    </w:p>
    <w:p>
      <w:pPr>
        <w:spacing w:after="120" w:line="276"/>
        <w:jc w:val="both"/>
      </w:pPr>
      <w:r>
        <w:rPr>
          <w:rFonts w:ascii="Times New Roman" w:cs="Times New Roman" w:eastAsia="Times New Roman" w:hAnsi="Times New Roman"/>
          <w:sz w:val="22"/>
          <w:szCs w:val="22"/>
        </w:rPr>
        <w:t xml:space="preserve">Уровень защищённости персональных данных, обрабатываемых в информационной системе Сервиса, определяется Оператором в соответствии с п. 7 ПП РФ № 1119 исходя из того, что в системе обрабатываются общие персональные данные, актуальными являются угрозы 3-го типа (не связанные с наличием недекларированных возможностей в системном и прикладном программном обеспечении), а число субъектов ПДн не превышает 100 000 человек.</w:t>
      </w:r>
    </w:p>
    <w:p>
      <w:pPr>
        <w:spacing w:after="120" w:line="276"/>
        <w:jc w:val="both"/>
      </w:pPr>
      <w:r>
        <w:rPr>
          <w:rFonts w:ascii="Times New Roman" w:cs="Times New Roman" w:eastAsia="Times New Roman" w:hAnsi="Times New Roman"/>
          <w:sz w:val="22"/>
          <w:szCs w:val="22"/>
        </w:rPr>
        <w:t xml:space="preserve">К техническим мерам защиты, применяемым в архитектуре Сервиса, относятся:</w:t>
      </w:r>
    </w:p>
    <w:p>
      <w:pPr>
        <w:pStyle w:val="ListParagraph"/>
        <w:numPr>
          <w:ilvl w:val="0"/>
          <w:numId w:val="1"/>
        </w:numPr>
        <w:spacing w:after="60" w:line="276"/>
      </w:pPr>
      <w:r>
        <w:rPr>
          <w:rFonts w:ascii="Times New Roman" w:cs="Times New Roman" w:eastAsia="Times New Roman" w:hAnsi="Times New Roman"/>
          <w:sz w:val="22"/>
          <w:szCs w:val="22"/>
        </w:rPr>
        <w:t xml:space="preserve">шифрование данных при передаче по протоколу TLS 1.2/1.3 на всех внешних и внутренних API-эндпоинтах;</w:t>
      </w:r>
    </w:p>
    <w:p>
      <w:pPr>
        <w:pStyle w:val="ListParagraph"/>
        <w:numPr>
          <w:ilvl w:val="0"/>
          <w:numId w:val="1"/>
        </w:numPr>
        <w:spacing w:after="60" w:line="276"/>
      </w:pPr>
      <w:r>
        <w:rPr>
          <w:rFonts w:ascii="Times New Roman" w:cs="Times New Roman" w:eastAsia="Times New Roman" w:hAnsi="Times New Roman"/>
          <w:sz w:val="22"/>
          <w:szCs w:val="22"/>
        </w:rPr>
        <w:t xml:space="preserve">хранение паролей исключительно в виде хэшей с применением современных алгоритмов (например, bcrypt/Argon2) с индивидуальной солью;</w:t>
      </w:r>
    </w:p>
    <w:p>
      <w:pPr>
        <w:pStyle w:val="ListParagraph"/>
        <w:numPr>
          <w:ilvl w:val="0"/>
          <w:numId w:val="1"/>
        </w:numPr>
        <w:spacing w:after="60" w:line="276"/>
      </w:pPr>
      <w:r>
        <w:rPr>
          <w:rFonts w:ascii="Times New Roman" w:cs="Times New Roman" w:eastAsia="Times New Roman" w:hAnsi="Times New Roman"/>
          <w:sz w:val="22"/>
          <w:szCs w:val="22"/>
        </w:rPr>
        <w:t xml:space="preserve">ролевая модель доступа (RBAC) к административным инструментам и базе данных, минимально необходимая для выполнения задач конкретного сотрудника;</w:t>
      </w:r>
    </w:p>
    <w:p>
      <w:pPr>
        <w:pStyle w:val="ListParagraph"/>
        <w:numPr>
          <w:ilvl w:val="0"/>
          <w:numId w:val="1"/>
        </w:numPr>
        <w:spacing w:after="60" w:line="276"/>
      </w:pPr>
      <w:r>
        <w:rPr>
          <w:rFonts w:ascii="Times New Roman" w:cs="Times New Roman" w:eastAsia="Times New Roman" w:hAnsi="Times New Roman"/>
          <w:sz w:val="22"/>
          <w:szCs w:val="22"/>
        </w:rPr>
        <w:t xml:space="preserve">журналирование (логирование) действий с персональными данными в информационной системе и хранение журналов для целей расследования инцидентов;</w:t>
      </w:r>
    </w:p>
    <w:p>
      <w:pPr>
        <w:pStyle w:val="ListParagraph"/>
        <w:numPr>
          <w:ilvl w:val="0"/>
          <w:numId w:val="1"/>
        </w:numPr>
        <w:spacing w:after="60" w:line="276"/>
      </w:pPr>
      <w:r>
        <w:rPr>
          <w:rFonts w:ascii="Times New Roman" w:cs="Times New Roman" w:eastAsia="Times New Roman" w:hAnsi="Times New Roman"/>
          <w:sz w:val="22"/>
          <w:szCs w:val="22"/>
        </w:rPr>
        <w:t xml:space="preserve">регулярное резервное копирование базы данных и проверка возможности восстановления;</w:t>
      </w:r>
    </w:p>
    <w:p>
      <w:pPr>
        <w:pStyle w:val="ListParagraph"/>
        <w:numPr>
          <w:ilvl w:val="0"/>
          <w:numId w:val="1"/>
        </w:numPr>
        <w:spacing w:after="60" w:line="276"/>
      </w:pPr>
      <w:r>
        <w:rPr>
          <w:rFonts w:ascii="Times New Roman" w:cs="Times New Roman" w:eastAsia="Times New Roman" w:hAnsi="Times New Roman"/>
          <w:sz w:val="22"/>
          <w:szCs w:val="22"/>
        </w:rPr>
        <w:t xml:space="preserve">применение средств антивирусной защиты и межсетевого экранирования серверной инфраструктуры;</w:t>
      </w:r>
    </w:p>
    <w:p>
      <w:pPr>
        <w:pStyle w:val="ListParagraph"/>
        <w:numPr>
          <w:ilvl w:val="0"/>
          <w:numId w:val="1"/>
        </w:numPr>
        <w:spacing w:after="60" w:line="276"/>
      </w:pPr>
      <w:r>
        <w:rPr>
          <w:rFonts w:ascii="Times New Roman" w:cs="Times New Roman" w:eastAsia="Times New Roman" w:hAnsi="Times New Roman"/>
          <w:sz w:val="22"/>
          <w:szCs w:val="22"/>
        </w:rPr>
        <w:t xml:space="preserve">проведение регулярного обновления программного обеспечения для устранения известных уязвимостей.</w:t>
      </w:r>
    </w:p>
    <w:p>
      <w:pPr>
        <w:spacing w:after="120" w:line="276"/>
        <w:jc w:val="both"/>
      </w:pPr>
      <w:r>
        <w:rPr>
          <w:rFonts w:ascii="Times New Roman" w:cs="Times New Roman" w:eastAsia="Times New Roman" w:hAnsi="Times New Roman"/>
          <w:sz w:val="22"/>
          <w:szCs w:val="22"/>
        </w:rPr>
        <w:t xml:space="preserve">К организационным мерам относятся: назначение лица, ответственного за организацию обработки персональных данных; ознакомление сотрудников, имеющих доступ к персональным данным, с требованиями законодательства РФ и внутренними регламентами под подпись; проведение внутреннего контроля соответствия обработки персональных данных требованиям 152-ФЗ и настоящей Политики.</w:t>
      </w:r>
    </w:p>
    <w:p>
      <w:pPr>
        <w:pStyle w:val="Heading1"/>
        <w:spacing w:after="150" w:before="300"/>
      </w:pPr>
      <w:r>
        <w:rPr>
          <w:rFonts w:ascii="Times New Roman" w:cs="Times New Roman" w:eastAsia="Times New Roman" w:hAnsi="Times New Roman"/>
          <w:b/>
          <w:bCs/>
          <w:sz w:val="26"/>
          <w:szCs w:val="26"/>
        </w:rPr>
        <w:t xml:space="preserve">12. Ответственность</w:t>
      </w:r>
    </w:p>
    <w:p>
      <w:pPr>
        <w:spacing w:after="120" w:line="276"/>
        <w:jc w:val="both"/>
      </w:pPr>
      <w:r>
        <w:rPr>
          <w:rFonts w:ascii="Times New Roman" w:cs="Times New Roman" w:eastAsia="Times New Roman" w:hAnsi="Times New Roman"/>
          <w:sz w:val="22"/>
          <w:szCs w:val="22"/>
        </w:rPr>
        <w:t xml:space="preserve">Генеральный директор ООО «Боба» несёт персональную ответственность за организацию защиты персональных данных, обрабатываемых Сервисом, включая назначение лица, ответственного за организацию обработки ПДн.</w:t>
      </w:r>
    </w:p>
    <w:p>
      <w:pPr>
        <w:spacing w:after="120" w:line="276"/>
        <w:jc w:val="both"/>
      </w:pPr>
      <w:r>
        <w:rPr>
          <w:rFonts w:ascii="Times New Roman" w:cs="Times New Roman" w:eastAsia="Times New Roman" w:hAnsi="Times New Roman"/>
          <w:sz w:val="22"/>
          <w:szCs w:val="22"/>
        </w:rPr>
        <w:t xml:space="preserve">CTO (технический директор) Оператора отвечает за соответствие архитектуры Сервиса требованиям технической защищённости персональных данных, включая реализацию мер, перечисленных в разделе 11 настоящей Политики.</w:t>
      </w:r>
    </w:p>
    <w:p>
      <w:pPr>
        <w:spacing w:after="120" w:line="276"/>
        <w:jc w:val="both"/>
      </w:pPr>
      <w:r>
        <w:rPr>
          <w:rFonts w:ascii="Times New Roman" w:cs="Times New Roman" w:eastAsia="Times New Roman" w:hAnsi="Times New Roman"/>
          <w:sz w:val="22"/>
          <w:szCs w:val="22"/>
        </w:rPr>
        <w:t xml:space="preserve">Лицо, ответственное за организацию обработки персональных данных, отвечает за соблюдение процедурных требований 152-ФЗ, организацию рассмотрения обращений пользователей и актуальность настоящей Политики.</w:t>
      </w:r>
    </w:p>
    <w:p>
      <w:pPr>
        <w:spacing w:after="120" w:line="276"/>
        <w:jc w:val="both"/>
      </w:pPr>
      <w:r>
        <w:rPr>
          <w:rFonts w:ascii="Times New Roman" w:cs="Times New Roman" w:eastAsia="Times New Roman" w:hAnsi="Times New Roman"/>
          <w:sz w:val="22"/>
          <w:szCs w:val="22"/>
        </w:rPr>
        <w:t xml:space="preserve">Разработчики и администраторы систем несут ответственность за соблюдение технических мер защиты в пределах своих должностных обязанностей, закреплённых трудовыми договорами и должностными инструкциями.</w:t>
      </w:r>
    </w:p>
    <w:p>
      <w:pPr>
        <w:spacing w:after="120" w:line="276"/>
        <w:jc w:val="both"/>
      </w:pPr>
      <w:r>
        <w:rPr>
          <w:rFonts w:ascii="Times New Roman" w:cs="Times New Roman" w:eastAsia="Times New Roman" w:hAnsi="Times New Roman"/>
          <w:sz w:val="22"/>
          <w:szCs w:val="22"/>
        </w:rPr>
        <w:t xml:space="preserve">Работники Оператора, виновные в нарушении требований законодательства РФ о персональных данных, несут дисциплинарную, гражданско-правовую, административную и уголовную ответственность в порядке, установленном законодательством РФ.</w:t>
      </w:r>
    </w:p>
    <w:p>
      <w:pPr>
        <w:pStyle w:val="Heading1"/>
        <w:spacing w:after="150" w:before="300"/>
      </w:pPr>
      <w:r>
        <w:rPr>
          <w:rFonts w:ascii="Times New Roman" w:cs="Times New Roman" w:eastAsia="Times New Roman" w:hAnsi="Times New Roman"/>
          <w:b/>
          <w:bCs/>
          <w:sz w:val="26"/>
          <w:szCs w:val="26"/>
        </w:rPr>
        <w:t xml:space="preserve">13. Порядок пересмотра и вступления в силу Политики</w:t>
      </w:r>
    </w:p>
    <w:p>
      <w:pPr>
        <w:spacing w:after="120" w:line="276"/>
        <w:jc w:val="both"/>
      </w:pPr>
      <w:r>
        <w:rPr>
          <w:rFonts w:ascii="Times New Roman" w:cs="Times New Roman" w:eastAsia="Times New Roman" w:hAnsi="Times New Roman"/>
          <w:sz w:val="22"/>
          <w:szCs w:val="22"/>
        </w:rPr>
        <w:t xml:space="preserve">Настоящая Политика подлежит пересмотру при изменении законодательства РФ в области персональных данных, при изменении архитектуры Сервиса, состава обрабатываемых данных или целей их обработки, по результатам внутреннего контроля, а также не реже одного раза в 3 (три) года по инициативе лица, ответственного за организацию обработки персональных данных.</w:t>
      </w:r>
    </w:p>
    <w:p>
      <w:pPr>
        <w:spacing w:after="120" w:line="276"/>
        <w:jc w:val="both"/>
      </w:pPr>
      <w:r>
        <w:rPr>
          <w:rFonts w:ascii="Times New Roman" w:cs="Times New Roman" w:eastAsia="Times New Roman" w:hAnsi="Times New Roman"/>
          <w:sz w:val="22"/>
          <w:szCs w:val="22"/>
        </w:rPr>
        <w:t xml:space="preserve">Действующая редакция Политики постоянно доступна пользователям в личном кабинете Сервиса и на сайте Оператора. Об изменениях, существенно затрагивающих объём или цели обработки персональных данных, пользователи уведомляются через личный кабинет либо по электронной почте не позднее чем за 10 (десять) календарных дней до вступления изменений в силу.</w:t>
      </w:r>
    </w:p>
    <w:p>
      <w:pPr>
        <w:spacing w:after="120" w:line="276"/>
        <w:jc w:val="both"/>
      </w:pPr>
      <w:r>
        <w:rPr>
          <w:rFonts w:ascii="Times New Roman" w:cs="Times New Roman" w:eastAsia="Times New Roman" w:hAnsi="Times New Roman"/>
          <w:sz w:val="22"/>
          <w:szCs w:val="22"/>
        </w:rPr>
        <w:t xml:space="preserve">Контакты Оператора для обращений по вопросам обработки персональных данных в Сервисе: ООО «Боба», адрес электронной почты: privacy@boba.example. (Указать актуальные реквизиты и контакты Оператора перед публикацией документа.)</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2026-09-15T09:33:51.659Z</dcterms:created>
  <dcterms:modified xsi:type="dcterms:W3CDTF">2026-09-15T09:33:51.659Z</dcterms:modified>
</cp:coreProperties>
</file>

<file path=docProps/custom.xml><?xml version="1.0" encoding="utf-8"?>
<Properties xmlns="http://schemas.openxmlformats.org/officeDocument/2006/custom-properties" xmlns:vt="http://schemas.openxmlformats.org/officeDocument/2006/docPropsVTypes"/>
</file>