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FDADBC" w14:textId="78B35256" w:rsidR="005353A7" w:rsidRPr="00781A3B" w:rsidRDefault="009D05C1" w:rsidP="00781A3B">
      <w:pPr>
        <w:pStyle w:val="Heading1"/>
      </w:pPr>
      <w:r>
        <w:t>Systems Design Draft Notes</w:t>
      </w:r>
    </w:p>
    <w:p w14:paraId="22FEDF10" w14:textId="77777777" w:rsidR="005353A7" w:rsidRDefault="005353A7" w:rsidP="005353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14D718F" w14:textId="596FDC53" w:rsidR="00505FCB" w:rsidRPr="001F7791" w:rsidRDefault="00322AE8" w:rsidP="005353A7">
      <w:pPr>
        <w:rPr>
          <w:b/>
          <w:bCs/>
        </w:rPr>
      </w:pPr>
      <w:r w:rsidRPr="001F7791">
        <w:rPr>
          <w:b/>
          <w:bCs/>
          <w:color w:val="EE0000"/>
        </w:rPr>
        <w:t>C</w:t>
      </w:r>
      <w:r w:rsidR="00505FCB" w:rsidRPr="001F7791">
        <w:rPr>
          <w:b/>
          <w:bCs/>
          <w:color w:val="EE0000"/>
        </w:rPr>
        <w:t xml:space="preserve">ross reference with SEC filing selection </w:t>
      </w:r>
      <w:r w:rsidRPr="001F7791">
        <w:rPr>
          <w:b/>
          <w:bCs/>
          <w:color w:val="EE0000"/>
        </w:rPr>
        <w:t xml:space="preserve">&amp; </w:t>
      </w:r>
      <w:r w:rsidR="00505FCB" w:rsidRPr="001F7791">
        <w:rPr>
          <w:b/>
          <w:bCs/>
          <w:color w:val="EE0000"/>
        </w:rPr>
        <w:t>parsing strategy in both MD files</w:t>
      </w:r>
      <w:r w:rsidRPr="001F7791">
        <w:rPr>
          <w:b/>
          <w:bCs/>
          <w:color w:val="EE0000"/>
        </w:rPr>
        <w:t>.</w:t>
      </w:r>
      <w:r w:rsidR="00505FCB" w:rsidRPr="001F7791">
        <w:rPr>
          <w:b/>
          <w:bCs/>
          <w:color w:val="EE0000"/>
        </w:rPr>
        <w:t xml:space="preserve"> </w:t>
      </w:r>
      <w:r w:rsidRPr="001F7791">
        <w:rPr>
          <w:b/>
          <w:bCs/>
          <w:color w:val="EE0000"/>
        </w:rPr>
        <w:t>T</w:t>
      </w:r>
      <w:r w:rsidR="00505FCB" w:rsidRPr="001F7791">
        <w:rPr>
          <w:b/>
          <w:bCs/>
          <w:color w:val="EE0000"/>
        </w:rPr>
        <w:t>hen start building system design</w:t>
      </w:r>
      <w:r w:rsidR="005B4F37" w:rsidRPr="001F7791">
        <w:rPr>
          <w:b/>
          <w:bCs/>
          <w:color w:val="EE0000"/>
        </w:rPr>
        <w:t xml:space="preserve"> – using basic </w:t>
      </w:r>
      <w:proofErr w:type="spellStart"/>
      <w:r w:rsidR="005B4F37" w:rsidRPr="001F7791">
        <w:rPr>
          <w:b/>
          <w:bCs/>
          <w:color w:val="EE0000"/>
        </w:rPr>
        <w:t>chatgpt</w:t>
      </w:r>
      <w:proofErr w:type="spellEnd"/>
      <w:r w:rsidR="005B4F37" w:rsidRPr="001F7791">
        <w:rPr>
          <w:b/>
          <w:bCs/>
          <w:color w:val="EE0000"/>
        </w:rPr>
        <w:t xml:space="preserve"> notes</w:t>
      </w:r>
      <w:r w:rsidR="004C6478" w:rsidRPr="001F7791">
        <w:rPr>
          <w:b/>
          <w:bCs/>
          <w:color w:val="EE0000"/>
        </w:rPr>
        <w:t xml:space="preserve">, </w:t>
      </w:r>
      <w:proofErr w:type="spellStart"/>
      <w:r w:rsidR="005B4F37" w:rsidRPr="001F7791">
        <w:rPr>
          <w:b/>
          <w:bCs/>
          <w:color w:val="EE0000"/>
        </w:rPr>
        <w:t>boot.dev</w:t>
      </w:r>
      <w:proofErr w:type="spellEnd"/>
      <w:r w:rsidR="004C6478" w:rsidRPr="001F7791">
        <w:rPr>
          <w:b/>
          <w:bCs/>
          <w:color w:val="EE0000"/>
        </w:rPr>
        <w:t xml:space="preserve">, codebase retrieval parsing md (and </w:t>
      </w:r>
      <w:proofErr w:type="spellStart"/>
      <w:r w:rsidR="004C6478" w:rsidRPr="001F7791">
        <w:rPr>
          <w:b/>
          <w:bCs/>
          <w:color w:val="EE0000"/>
        </w:rPr>
        <w:t>maybeeee</w:t>
      </w:r>
      <w:proofErr w:type="spellEnd"/>
      <w:r w:rsidR="004C6478" w:rsidRPr="001F7791">
        <w:rPr>
          <w:b/>
          <w:bCs/>
          <w:color w:val="EE0000"/>
        </w:rPr>
        <w:t xml:space="preserve"> lit review stuff).</w:t>
      </w:r>
      <w:r w:rsidR="002A53C9" w:rsidRPr="001F7791">
        <w:rPr>
          <w:b/>
          <w:bCs/>
          <w:color w:val="EE0000"/>
        </w:rPr>
        <w:t xml:space="preserve"> Then, identify failure points in architecture and if benchmark can help with this. Then </w:t>
      </w:r>
      <w:r w:rsidR="004C6478" w:rsidRPr="001F7791">
        <w:rPr>
          <w:b/>
          <w:bCs/>
          <w:color w:val="EE0000"/>
        </w:rPr>
        <w:t>code up</w:t>
      </w:r>
      <w:r w:rsidR="002A53C9" w:rsidRPr="001F7791">
        <w:rPr>
          <w:b/>
          <w:bCs/>
          <w:color w:val="EE0000"/>
        </w:rPr>
        <w:t xml:space="preserve"> benchmark</w:t>
      </w:r>
      <w:r w:rsidR="004C6478" w:rsidRPr="001F7791">
        <w:rPr>
          <w:b/>
          <w:bCs/>
          <w:color w:val="EE0000"/>
        </w:rPr>
        <w:t>.</w:t>
      </w:r>
    </w:p>
    <w:p w14:paraId="635C0BE0" w14:textId="5C7A2745" w:rsidR="00EA183B" w:rsidRDefault="00EA183B" w:rsidP="005353A7">
      <w:r>
        <w:t>--</w:t>
      </w:r>
    </w:p>
    <w:p w14:paraId="4A5B0354" w14:textId="1940ECB2" w:rsidR="00EA183B" w:rsidRDefault="00EA183B" w:rsidP="005353A7">
      <w:r>
        <w:t>Retrieving files directly</w:t>
      </w:r>
    </w:p>
    <w:p w14:paraId="2AD4B4B6" w14:textId="77777777" w:rsidR="00EA183B" w:rsidRDefault="00EA183B" w:rsidP="005353A7"/>
    <w:p w14:paraId="7CBB7BB2" w14:textId="1CA23E3B" w:rsidR="004013A9" w:rsidRDefault="00EA183B" w:rsidP="005353A7">
      <w:hyperlink r:id="rId5" w:history="1">
        <w:r w:rsidRPr="00E7490A">
          <w:rPr>
            <w:rStyle w:val="Hyperlink"/>
          </w:rPr>
          <w:t>https://www.sec.gov/answers/reada10k.htm</w:t>
        </w:r>
      </w:hyperlink>
    </w:p>
    <w:p w14:paraId="11533BA3" w14:textId="381D87C7" w:rsidR="00F72000" w:rsidRDefault="00FC06B0" w:rsidP="00F72000">
      <w:r>
        <w:t>also check downloaded pdf file</w:t>
      </w:r>
    </w:p>
    <w:p w14:paraId="29744729" w14:textId="7D2F9591" w:rsidR="000841FD" w:rsidRDefault="002C4BBE" w:rsidP="000841FD">
      <w:pPr>
        <w:spacing w:before="100" w:beforeAutospacing="1" w:after="100" w:afterAutospacing="1"/>
      </w:pPr>
      <w:r w:rsidRPr="002C4BBE">
        <w:t xml:space="preserve">Yes. If your goal is </w:t>
      </w:r>
      <w:r w:rsidRPr="002C4BBE">
        <w:rPr>
          <w:b/>
          <w:bCs/>
        </w:rPr>
        <w:t xml:space="preserve">SEC filings and learning how companies </w:t>
      </w:r>
      <w:proofErr w:type="gramStart"/>
      <w:r w:rsidRPr="002C4BBE">
        <w:rPr>
          <w:b/>
          <w:bCs/>
        </w:rPr>
        <w:t>actually tag</w:t>
      </w:r>
      <w:proofErr w:type="gramEnd"/>
      <w:r w:rsidRPr="002C4BBE">
        <w:rPr>
          <w:b/>
          <w:bCs/>
        </w:rPr>
        <w:t xml:space="preserve"> financial statements</w:t>
      </w:r>
      <w:r w:rsidRPr="002C4BBE">
        <w:t xml:space="preserve">, I’d focus on </w:t>
      </w:r>
      <w:r w:rsidRPr="002C4BBE">
        <w:rPr>
          <w:b/>
          <w:bCs/>
        </w:rPr>
        <w:t>XBRL US + SEC + XBRL International</w:t>
      </w:r>
      <w:r w:rsidRPr="002C4BBE">
        <w:t>, in that order.</w:t>
      </w:r>
    </w:p>
    <w:p w14:paraId="2A6D1C1F" w14:textId="457911F5" w:rsidR="000841FD" w:rsidRDefault="000841FD" w:rsidP="000841FD">
      <w:pPr>
        <w:spacing w:before="100" w:beforeAutospacing="1" w:after="100" w:afterAutospacing="1"/>
      </w:pPr>
      <w:r>
        <w:t>This site (</w:t>
      </w:r>
      <w:hyperlink r:id="rId6" w:history="1">
        <w:r w:rsidRPr="00E7490A">
          <w:rPr>
            <w:rStyle w:val="Hyperlink"/>
          </w:rPr>
          <w:t>https://data.sec.gov</w:t>
        </w:r>
      </w:hyperlink>
      <w:r>
        <w:t xml:space="preserve">) provides public access to the U.S. Securities and Exchange Commission's EDGAR data via Application Programming Interfaces (API). Automated access must comply with </w:t>
      </w:r>
      <w:proofErr w:type="spellStart"/>
      <w:r>
        <w:t>SEC.gov's</w:t>
      </w:r>
      <w:proofErr w:type="spellEnd"/>
      <w:r>
        <w:t xml:space="preserve"> Privacy and Security Policy.</w:t>
      </w:r>
    </w:p>
    <w:p w14:paraId="6D7A8035" w14:textId="5390EF09" w:rsidR="003575AF" w:rsidRDefault="000841FD" w:rsidP="000841FD">
      <w:pPr>
        <w:spacing w:before="100" w:beforeAutospacing="1" w:after="100" w:afterAutospacing="1"/>
      </w:pPr>
      <w:r>
        <w:t xml:space="preserve">Please visit </w:t>
      </w:r>
      <w:hyperlink r:id="rId7" w:history="1">
        <w:r w:rsidRPr="00E7490A">
          <w:rPr>
            <w:rStyle w:val="Hyperlink"/>
          </w:rPr>
          <w:t>https://www.sec.gov/edgar/sec-api-documentation</w:t>
        </w:r>
      </w:hyperlink>
      <w:r>
        <w:t xml:space="preserve"> for documentation. More developer resources and Fair Access guidelines can be found at </w:t>
      </w:r>
      <w:hyperlink r:id="rId8" w:history="1">
        <w:r w:rsidRPr="00E7490A">
          <w:rPr>
            <w:rStyle w:val="Hyperlink"/>
          </w:rPr>
          <w:t>https://www.sec.gov/developer</w:t>
        </w:r>
      </w:hyperlink>
    </w:p>
    <w:p w14:paraId="2AC6F3AA" w14:textId="385A9E67" w:rsidR="00E43642" w:rsidRDefault="003575AF" w:rsidP="000841FD">
      <w:pPr>
        <w:spacing w:before="100" w:beforeAutospacing="1" w:after="100" w:afterAutospacing="1"/>
      </w:pPr>
      <w:hyperlink r:id="rId9" w:history="1">
        <w:r w:rsidRPr="00E7490A">
          <w:rPr>
            <w:rStyle w:val="Hyperlink"/>
          </w:rPr>
          <w:t>https://www.sec.gov/search-filings/edgar-application-programming-interfaces</w:t>
        </w:r>
      </w:hyperlink>
    </w:p>
    <w:p w14:paraId="50302BFB" w14:textId="3DC140D9" w:rsidR="004638A8" w:rsidRDefault="004638A8" w:rsidP="00505FCB">
      <w:pPr>
        <w:pStyle w:val="NormalWeb"/>
      </w:pPr>
      <w:r>
        <w:t>---</w:t>
      </w:r>
    </w:p>
    <w:p w14:paraId="1CB59A01" w14:textId="0A83D8AF" w:rsidR="002750EF" w:rsidRPr="002750EF" w:rsidRDefault="002750EF" w:rsidP="00EA183B">
      <w:pPr>
        <w:pStyle w:val="NormalWeb"/>
        <w:rPr>
          <w:rStyle w:val="Strong"/>
          <w:u w:val="single"/>
        </w:rPr>
      </w:pPr>
      <w:r>
        <w:rPr>
          <w:rStyle w:val="Strong"/>
          <w:u w:val="single"/>
        </w:rPr>
        <w:t>Retrieving Filings and their Metadata</w:t>
      </w:r>
    </w:p>
    <w:p w14:paraId="15CADE3B" w14:textId="384DD372" w:rsidR="00EA183B" w:rsidRDefault="00EA183B" w:rsidP="00EA183B">
      <w:pPr>
        <w:pStyle w:val="NormalWeb"/>
      </w:pPr>
      <w:r>
        <w:rPr>
          <w:rStyle w:val="Strong"/>
        </w:rPr>
        <w:t>Identifiers:</w:t>
      </w:r>
    </w:p>
    <w:p w14:paraId="22BC2C31" w14:textId="77777777" w:rsidR="00EA183B" w:rsidRDefault="00EA183B" w:rsidP="00EA183B">
      <w:pPr>
        <w:numPr>
          <w:ilvl w:val="0"/>
          <w:numId w:val="4"/>
        </w:numPr>
        <w:spacing w:before="100" w:beforeAutospacing="1" w:after="100" w:afterAutospacing="1"/>
      </w:pPr>
      <w:r>
        <w:t xml:space="preserve">Accession </w:t>
      </w:r>
      <w:proofErr w:type="gramStart"/>
      <w:r>
        <w:t>number:</w:t>
      </w:r>
      <w:proofErr w:type="gramEnd"/>
      <w:r>
        <w:t xml:space="preserve"> identifies one specific filing (e.g. </w:t>
      </w:r>
      <w:r>
        <w:rPr>
          <w:rStyle w:val="HTMLCode"/>
        </w:rPr>
        <w:t>0000320193-23-000106</w:t>
      </w:r>
      <w:r>
        <w:t>), dashes stripped for the URL</w:t>
      </w:r>
    </w:p>
    <w:p w14:paraId="27F81477" w14:textId="1FF086EC" w:rsidR="00EA183B" w:rsidRDefault="00EA183B" w:rsidP="00EA183B">
      <w:pPr>
        <w:pStyle w:val="NormalWeb"/>
      </w:pPr>
      <w:r>
        <w:rPr>
          <w:rStyle w:val="Strong"/>
        </w:rPr>
        <w:t>CIK → accession number</w:t>
      </w:r>
      <w:r w:rsidR="007365C7">
        <w:rPr>
          <w:rStyle w:val="Strong"/>
        </w:rPr>
        <w:t xml:space="preserve"> (and other important metadata))</w:t>
      </w:r>
      <w:r>
        <w:rPr>
          <w:rStyle w:val="Strong"/>
        </w:rPr>
        <w:t>:</w:t>
      </w:r>
    </w:p>
    <w:p w14:paraId="7335E9B3" w14:textId="77777777" w:rsidR="00EA183B" w:rsidRDefault="00EA183B" w:rsidP="00EA183B">
      <w:pPr>
        <w:pStyle w:val="ListParagraph"/>
        <w:numPr>
          <w:ilvl w:val="0"/>
          <w:numId w:val="5"/>
        </w:numPr>
      </w:pPr>
      <w:r w:rsidRPr="00251B73">
        <w:t>CIK: SEC's company ID, zero-padded to 10 digits (Apple: 0000320193)</w:t>
      </w:r>
    </w:p>
    <w:p w14:paraId="76537B60" w14:textId="77777777" w:rsidR="00EA183B" w:rsidRDefault="00EA183B" w:rsidP="00EA183B">
      <w:pPr>
        <w:numPr>
          <w:ilvl w:val="0"/>
          <w:numId w:val="5"/>
        </w:numPr>
        <w:spacing w:before="100" w:beforeAutospacing="1" w:after="100" w:afterAutospacing="1"/>
      </w:pPr>
      <w:r>
        <w:t xml:space="preserve">Ticker → CIK via </w:t>
      </w:r>
      <w:r>
        <w:rPr>
          <w:rStyle w:val="HTMLCode"/>
        </w:rPr>
        <w:t>sec.gov/files/</w:t>
      </w:r>
      <w:proofErr w:type="spellStart"/>
      <w:r>
        <w:rPr>
          <w:rStyle w:val="HTMLCode"/>
        </w:rPr>
        <w:t>company_tickers.json</w:t>
      </w:r>
      <w:proofErr w:type="spellEnd"/>
    </w:p>
    <w:p w14:paraId="7360E659" w14:textId="178BBF08" w:rsidR="00EA183B" w:rsidRDefault="00EA183B" w:rsidP="00EA183B">
      <w:pPr>
        <w:numPr>
          <w:ilvl w:val="0"/>
          <w:numId w:val="5"/>
        </w:numPr>
        <w:spacing w:before="100" w:beforeAutospacing="1" w:after="100" w:afterAutospacing="1"/>
      </w:pPr>
      <w:r>
        <w:t xml:space="preserve">CIK → accession number via </w:t>
      </w:r>
      <w:r>
        <w:rPr>
          <w:rStyle w:val="HTMLCode"/>
        </w:rPr>
        <w:t>data.sec.gov/submissions/CIK##########.json</w:t>
      </w:r>
      <w:r>
        <w:t>. It returns v useful fields such as</w:t>
      </w:r>
    </w:p>
    <w:p w14:paraId="6C209F28" w14:textId="77777777" w:rsidR="00EA183B" w:rsidRDefault="00EA183B" w:rsidP="00EA183B">
      <w:pPr>
        <w:numPr>
          <w:ilvl w:val="1"/>
          <w:numId w:val="5"/>
        </w:numPr>
        <w:spacing w:before="100" w:beforeAutospacing="1" w:after="100" w:afterAutospacing="1"/>
      </w:pPr>
      <w:proofErr w:type="spellStart"/>
      <w:r>
        <w:rPr>
          <w:rStyle w:val="HTMLCode"/>
          <w:b/>
          <w:bCs/>
        </w:rPr>
        <w:t>cik</w:t>
      </w:r>
      <w:proofErr w:type="spellEnd"/>
      <w:r>
        <w:t xml:space="preserve"> — the company identifier, stable for the company's life</w:t>
      </w:r>
    </w:p>
    <w:p w14:paraId="3A86B5BF" w14:textId="77777777" w:rsidR="00EA183B" w:rsidRDefault="00EA183B" w:rsidP="00EA183B">
      <w:pPr>
        <w:numPr>
          <w:ilvl w:val="1"/>
          <w:numId w:val="5"/>
        </w:numPr>
        <w:spacing w:before="100" w:beforeAutospacing="1" w:after="100" w:afterAutospacing="1"/>
      </w:pPr>
      <w:proofErr w:type="spellStart"/>
      <w:r>
        <w:rPr>
          <w:rStyle w:val="HTMLCode"/>
          <w:b/>
          <w:bCs/>
        </w:rPr>
        <w:t>accessionNumber</w:t>
      </w:r>
      <w:proofErr w:type="spellEnd"/>
      <w:r>
        <w:t xml:space="preserve"> — unique ID for this specific filing</w:t>
      </w:r>
    </w:p>
    <w:p w14:paraId="5CF72FBC" w14:textId="38D2E353" w:rsidR="00EA183B" w:rsidRDefault="00EA183B" w:rsidP="00EA183B">
      <w:pPr>
        <w:numPr>
          <w:ilvl w:val="1"/>
          <w:numId w:val="5"/>
        </w:numPr>
        <w:spacing w:before="100" w:beforeAutospacing="1" w:after="100" w:afterAutospacing="1"/>
      </w:pPr>
      <w:proofErr w:type="spellStart"/>
      <w:r>
        <w:rPr>
          <w:rStyle w:val="HTMLCode"/>
          <w:b/>
          <w:bCs/>
        </w:rPr>
        <w:t>formType</w:t>
      </w:r>
      <w:proofErr w:type="spellEnd"/>
      <w:r w:rsidR="00D13A09">
        <w:rPr>
          <w:rStyle w:val="HTMLCode"/>
          <w:b/>
          <w:bCs/>
        </w:rPr>
        <w:t>/form</w:t>
      </w:r>
      <w:r>
        <w:t xml:space="preserve"> — "10-K", "10-Q", "8-K", etc. (amendments get a </w:t>
      </w:r>
      <w:r>
        <w:rPr>
          <w:rStyle w:val="HTMLCode"/>
        </w:rPr>
        <w:t>/A</w:t>
      </w:r>
      <w:r>
        <w:t xml:space="preserve"> suffix, e.g. "10-K/A")</w:t>
      </w:r>
    </w:p>
    <w:p w14:paraId="7F1EC193" w14:textId="7CA36F33" w:rsidR="00D13A09" w:rsidRDefault="00D13A09" w:rsidP="00D13A09">
      <w:pPr>
        <w:numPr>
          <w:ilvl w:val="1"/>
          <w:numId w:val="5"/>
        </w:numPr>
        <w:spacing w:before="100" w:beforeAutospacing="1" w:after="100" w:afterAutospacing="1"/>
      </w:pPr>
      <w:r>
        <w:t xml:space="preserve">filter parallel arrays for </w:t>
      </w:r>
      <w:r>
        <w:rPr>
          <w:rStyle w:val="HTMLCode"/>
        </w:rPr>
        <w:t>form == "10-K"</w:t>
      </w:r>
      <w:r>
        <w:t xml:space="preserve">, read </w:t>
      </w:r>
      <w:proofErr w:type="spellStart"/>
      <w:r>
        <w:rPr>
          <w:rStyle w:val="HTMLCode"/>
        </w:rPr>
        <w:t>accessionNumber</w:t>
      </w:r>
      <w:proofErr w:type="spellEnd"/>
      <w:r>
        <w:t xml:space="preserve"> + </w:t>
      </w:r>
      <w:proofErr w:type="spellStart"/>
      <w:r>
        <w:rPr>
          <w:rStyle w:val="HTMLCode"/>
        </w:rPr>
        <w:t>primaryDocument</w:t>
      </w:r>
      <w:proofErr w:type="spellEnd"/>
      <w:r>
        <w:t xml:space="preserve"> at that index</w:t>
      </w:r>
    </w:p>
    <w:p w14:paraId="1EB22DB9" w14:textId="77777777" w:rsidR="00EA183B" w:rsidRDefault="00EA183B" w:rsidP="00EA183B">
      <w:pPr>
        <w:numPr>
          <w:ilvl w:val="1"/>
          <w:numId w:val="5"/>
        </w:numPr>
        <w:spacing w:before="100" w:beforeAutospacing="1" w:after="100" w:afterAutospacing="1"/>
      </w:pPr>
      <w:proofErr w:type="spellStart"/>
      <w:r>
        <w:rPr>
          <w:rStyle w:val="HTMLCode"/>
          <w:b/>
          <w:bCs/>
        </w:rPr>
        <w:lastRenderedPageBreak/>
        <w:t>reportDate</w:t>
      </w:r>
      <w:proofErr w:type="spellEnd"/>
      <w:r>
        <w:t xml:space="preserve"> — the actual fiscal period </w:t>
      </w:r>
      <w:proofErr w:type="gramStart"/>
      <w:r>
        <w:t>end</w:t>
      </w:r>
      <w:proofErr w:type="gramEnd"/>
      <w:r>
        <w:t xml:space="preserve"> this filing covers (e.g. a 10-K filed in November 2023 might have </w:t>
      </w:r>
      <w:proofErr w:type="spellStart"/>
      <w:r>
        <w:rPr>
          <w:rStyle w:val="HTMLCode"/>
        </w:rPr>
        <w:t>reportDate</w:t>
      </w:r>
      <w:proofErr w:type="spellEnd"/>
      <w:r>
        <w:t xml:space="preserve"> of 2023-09-30, the fiscal year-end, not the filing date). </w:t>
      </w:r>
      <w:r>
        <w:rPr>
          <w:rStyle w:val="Strong"/>
        </w:rPr>
        <w:t xml:space="preserve">This is the field you </w:t>
      </w:r>
      <w:proofErr w:type="gramStart"/>
      <w:r>
        <w:rPr>
          <w:rStyle w:val="Strong"/>
        </w:rPr>
        <w:t>actually want</w:t>
      </w:r>
      <w:proofErr w:type="gramEnd"/>
      <w:r>
        <w:rPr>
          <w:rStyle w:val="Strong"/>
        </w:rPr>
        <w:t xml:space="preserve"> when matching a question like "what was revenue in FY2023," not </w:t>
      </w:r>
      <w:proofErr w:type="spellStart"/>
      <w:r>
        <w:rPr>
          <w:rStyle w:val="HTMLCode"/>
          <w:b/>
          <w:bCs/>
        </w:rPr>
        <w:t>filingDate</w:t>
      </w:r>
      <w:proofErr w:type="spellEnd"/>
      <w:r>
        <w:rPr>
          <w:rStyle w:val="Strong"/>
        </w:rPr>
        <w:t>.</w:t>
      </w:r>
    </w:p>
    <w:p w14:paraId="327EDDCD" w14:textId="77777777" w:rsidR="00EA183B" w:rsidRDefault="00EA183B" w:rsidP="00EA183B">
      <w:pPr>
        <w:numPr>
          <w:ilvl w:val="1"/>
          <w:numId w:val="5"/>
        </w:numPr>
        <w:spacing w:before="100" w:beforeAutospacing="1" w:after="100" w:afterAutospacing="1"/>
      </w:pPr>
      <w:proofErr w:type="spellStart"/>
      <w:r>
        <w:rPr>
          <w:rStyle w:val="HTMLCode"/>
          <w:b/>
          <w:bCs/>
        </w:rPr>
        <w:t>primaryDocument</w:t>
      </w:r>
      <w:proofErr w:type="spellEnd"/>
      <w:r>
        <w:t xml:space="preserve"> — the filename you use to construct the actual document URL</w:t>
      </w:r>
    </w:p>
    <w:p w14:paraId="480FC249" w14:textId="77777777" w:rsidR="00EA183B" w:rsidRDefault="00EA183B" w:rsidP="00EA183B">
      <w:pPr>
        <w:numPr>
          <w:ilvl w:val="1"/>
          <w:numId w:val="5"/>
        </w:numPr>
        <w:spacing w:before="100" w:beforeAutospacing="1" w:after="100" w:afterAutospacing="1"/>
      </w:pPr>
      <w:proofErr w:type="spellStart"/>
      <w:r>
        <w:rPr>
          <w:rStyle w:val="HTMLCode"/>
          <w:b/>
          <w:bCs/>
        </w:rPr>
        <w:t>isXBRL</w:t>
      </w:r>
      <w:proofErr w:type="spellEnd"/>
      <w:r>
        <w:t xml:space="preserve"> — </w:t>
      </w:r>
      <w:proofErr w:type="spellStart"/>
      <w:r>
        <w:t>boolean</w:t>
      </w:r>
      <w:proofErr w:type="spellEnd"/>
      <w:r>
        <w:t>, whether this filing has inline XBRL</w:t>
      </w:r>
    </w:p>
    <w:p w14:paraId="4FB6C18D" w14:textId="77777777" w:rsidR="00EA183B" w:rsidRDefault="00EA183B" w:rsidP="00EA183B">
      <w:pPr>
        <w:pStyle w:val="NormalWeb"/>
      </w:pPr>
      <w:r>
        <w:rPr>
          <w:rStyle w:val="Strong"/>
        </w:rPr>
        <w:t>HTML, not PDF:</w:t>
      </w:r>
    </w:p>
    <w:p w14:paraId="312C1F1B" w14:textId="77777777" w:rsidR="00EA183B" w:rsidRDefault="00EA183B" w:rsidP="00EA183B">
      <w:pPr>
        <w:numPr>
          <w:ilvl w:val="0"/>
          <w:numId w:val="6"/>
        </w:numPr>
        <w:spacing w:before="100" w:beforeAutospacing="1" w:after="100" w:afterAutospacing="1"/>
      </w:pPr>
      <w:r>
        <w:t xml:space="preserve">10-Ks are HTML, tables have real </w:t>
      </w:r>
      <w:r>
        <w:rPr>
          <w:rStyle w:val="HTMLCode"/>
        </w:rPr>
        <w:t>&lt;table&gt;</w:t>
      </w:r>
      <w:r>
        <w:t>/</w:t>
      </w:r>
      <w:r>
        <w:rPr>
          <w:rStyle w:val="HTMLCode"/>
        </w:rPr>
        <w:t>&lt;tr&gt;</w:t>
      </w:r>
      <w:r>
        <w:t>/</w:t>
      </w:r>
      <w:r>
        <w:rPr>
          <w:rStyle w:val="HTMLCode"/>
        </w:rPr>
        <w:t>&lt;td&gt;</w:t>
      </w:r>
      <w:r>
        <w:t xml:space="preserve"> structure already, unlike PDF</w:t>
      </w:r>
    </w:p>
    <w:p w14:paraId="04B22355" w14:textId="77777777" w:rsidR="00EA183B" w:rsidRDefault="00EA183B" w:rsidP="00EA183B">
      <w:pPr>
        <w:numPr>
          <w:ilvl w:val="0"/>
          <w:numId w:val="6"/>
        </w:numPr>
        <w:spacing w:before="100" w:beforeAutospacing="1" w:after="100" w:afterAutospacing="1"/>
      </w:pPr>
      <w:r>
        <w:t>Since 2019, XBRL is embedded directly in that same HTML as inline XBRL (</w:t>
      </w:r>
      <w:proofErr w:type="spellStart"/>
      <w:r>
        <w:t>iXBRL</w:t>
      </w:r>
      <w:proofErr w:type="spellEnd"/>
      <w:r>
        <w:t>)</w:t>
      </w:r>
    </w:p>
    <w:p w14:paraId="41022329" w14:textId="18F2E9C2" w:rsidR="00EA183B" w:rsidRDefault="00EA183B" w:rsidP="00EA183B">
      <w:pPr>
        <w:pStyle w:val="NormalWeb"/>
      </w:pPr>
      <w:r>
        <w:rPr>
          <w:rStyle w:val="Strong"/>
        </w:rPr>
        <w:t>XBRL:</w:t>
      </w:r>
      <w:r>
        <w:t xml:space="preserve"> tags specific numbers with standardized concepts (e.g. </w:t>
      </w:r>
      <w:proofErr w:type="spellStart"/>
      <w:r>
        <w:rPr>
          <w:rStyle w:val="HTMLCode"/>
        </w:rPr>
        <w:t>us-gaap:Revenues</w:t>
      </w:r>
      <w:proofErr w:type="spellEnd"/>
      <w:r>
        <w:t>) so they're comparable across companies/filings</w:t>
      </w:r>
      <w:r w:rsidR="002C2A46">
        <w:t xml:space="preserve"> – all companies </w:t>
      </w:r>
      <w:proofErr w:type="gramStart"/>
      <w:r w:rsidR="002C2A46">
        <w:t>mandates</w:t>
      </w:r>
      <w:proofErr w:type="gramEnd"/>
      <w:r w:rsidR="002C2A46">
        <w:t xml:space="preserve"> from 2009-11</w:t>
      </w:r>
    </w:p>
    <w:p w14:paraId="221B738F" w14:textId="552FED27" w:rsidR="002750EF" w:rsidRDefault="002750EF" w:rsidP="00EA183B">
      <w:pPr>
        <w:pStyle w:val="NormalWeb"/>
        <w:rPr>
          <w:b/>
          <w:bCs/>
        </w:rPr>
      </w:pPr>
      <w:r>
        <w:rPr>
          <w:b/>
          <w:bCs/>
        </w:rPr>
        <w:t>Table formatting:</w:t>
      </w:r>
    </w:p>
    <w:p w14:paraId="64CF3606" w14:textId="77777777" w:rsidR="002750EF" w:rsidRPr="002750EF" w:rsidRDefault="002750EF" w:rsidP="002750EF">
      <w:pPr>
        <w:pStyle w:val="NormalWeb"/>
      </w:pPr>
      <w:r w:rsidRPr="002750EF">
        <w:t xml:space="preserve">  Table</w:t>
      </w:r>
    </w:p>
    <w:p w14:paraId="7C5869C7" w14:textId="77777777" w:rsidR="002750EF" w:rsidRPr="002750EF" w:rsidRDefault="002750EF" w:rsidP="002750EF">
      <w:pPr>
        <w:pStyle w:val="NormalWeb"/>
      </w:pPr>
      <w:r w:rsidRPr="002750EF">
        <w:t xml:space="preserve">    ↓</w:t>
      </w:r>
    </w:p>
    <w:p w14:paraId="66DF032F" w14:textId="77777777" w:rsidR="002750EF" w:rsidRPr="002750EF" w:rsidRDefault="002750EF" w:rsidP="002750EF">
      <w:pPr>
        <w:pStyle w:val="NormalWeb"/>
      </w:pPr>
      <w:r w:rsidRPr="002750EF">
        <w:t xml:space="preserve">  row labels</w:t>
      </w:r>
    </w:p>
    <w:p w14:paraId="148A00B6" w14:textId="77777777" w:rsidR="002750EF" w:rsidRPr="002750EF" w:rsidRDefault="002750EF" w:rsidP="002750EF">
      <w:pPr>
        <w:pStyle w:val="NormalWeb"/>
      </w:pPr>
      <w:r w:rsidRPr="002750EF">
        <w:t xml:space="preserve">    ↓</w:t>
      </w:r>
    </w:p>
    <w:p w14:paraId="0D4A0968" w14:textId="77777777" w:rsidR="002750EF" w:rsidRPr="002750EF" w:rsidRDefault="002750EF" w:rsidP="002750EF">
      <w:pPr>
        <w:pStyle w:val="NormalWeb"/>
      </w:pPr>
      <w:r w:rsidRPr="002750EF">
        <w:t xml:space="preserve">  column headers</w:t>
      </w:r>
    </w:p>
    <w:p w14:paraId="6C57929A" w14:textId="77777777" w:rsidR="002750EF" w:rsidRPr="002750EF" w:rsidRDefault="002750EF" w:rsidP="002750EF">
      <w:pPr>
        <w:pStyle w:val="NormalWeb"/>
      </w:pPr>
      <w:r w:rsidRPr="002750EF">
        <w:t xml:space="preserve">    ↓</w:t>
      </w:r>
    </w:p>
    <w:p w14:paraId="76A00425" w14:textId="77777777" w:rsidR="002750EF" w:rsidRPr="002750EF" w:rsidRDefault="002750EF" w:rsidP="002750EF">
      <w:pPr>
        <w:pStyle w:val="NormalWeb"/>
      </w:pPr>
      <w:r w:rsidRPr="002750EF">
        <w:t xml:space="preserve">  footnote</w:t>
      </w:r>
    </w:p>
    <w:p w14:paraId="73CBF65A" w14:textId="77777777" w:rsidR="002750EF" w:rsidRPr="002750EF" w:rsidRDefault="002750EF" w:rsidP="002750EF">
      <w:pPr>
        <w:pStyle w:val="NormalWeb"/>
      </w:pPr>
      <w:r w:rsidRPr="002750EF">
        <w:t xml:space="preserve">    ↓</w:t>
      </w:r>
    </w:p>
    <w:p w14:paraId="4EEF1C9F" w14:textId="72B6BEB9" w:rsidR="002750EF" w:rsidRPr="002750EF" w:rsidRDefault="002750EF" w:rsidP="002750EF">
      <w:pPr>
        <w:pStyle w:val="NormalWeb"/>
      </w:pPr>
      <w:r w:rsidRPr="002750EF">
        <w:t xml:space="preserve">  preceding paragraph</w:t>
      </w:r>
    </w:p>
    <w:p w14:paraId="0A0BA6FA" w14:textId="77777777" w:rsidR="00EA183B" w:rsidRDefault="00EA183B" w:rsidP="00EA183B">
      <w:pPr>
        <w:pStyle w:val="NormalWeb"/>
      </w:pPr>
      <w:r>
        <w:rPr>
          <w:rStyle w:val="Strong"/>
        </w:rPr>
        <w:t xml:space="preserve">Pipeline pattern to </w:t>
      </w:r>
      <w:proofErr w:type="gramStart"/>
      <w:r>
        <w:rPr>
          <w:rStyle w:val="Strong"/>
        </w:rPr>
        <w:t>adopt:</w:t>
      </w:r>
      <w:proofErr w:type="gramEnd"/>
      <w:r>
        <w:t xml:space="preserve"> fetch → cache to disk → transform/embed → store</w:t>
      </w:r>
    </w:p>
    <w:p w14:paraId="7C117871" w14:textId="77777777" w:rsidR="00EA183B" w:rsidRDefault="00EA183B" w:rsidP="00EA183B">
      <w:pPr>
        <w:pStyle w:val="NormalWeb"/>
      </w:pPr>
      <w:r>
        <w:rPr>
          <w:rStyle w:val="Strong"/>
        </w:rPr>
        <w:t>Parsing methods investigated:</w:t>
      </w:r>
    </w:p>
    <w:p w14:paraId="45468D06" w14:textId="77777777" w:rsidR="00EA183B" w:rsidRDefault="00EA183B" w:rsidP="00EA183B">
      <w:pPr>
        <w:numPr>
          <w:ilvl w:val="0"/>
          <w:numId w:val="7"/>
        </w:numPr>
        <w:spacing w:before="100" w:beforeAutospacing="1" w:after="100" w:afterAutospacing="1"/>
      </w:pPr>
      <w:r>
        <w:rPr>
          <w:rStyle w:val="HTMLCode"/>
        </w:rPr>
        <w:t>sec-parser</w:t>
      </w:r>
      <w:r>
        <w:t>: unmaintained, 10-K secondary. Not recommended.</w:t>
      </w:r>
    </w:p>
    <w:p w14:paraId="3E9CF054" w14:textId="77777777" w:rsidR="00EA183B" w:rsidRDefault="00EA183B" w:rsidP="00EA183B">
      <w:pPr>
        <w:numPr>
          <w:ilvl w:val="0"/>
          <w:numId w:val="7"/>
        </w:numPr>
        <w:spacing w:before="100" w:beforeAutospacing="1" w:after="100" w:afterAutospacing="1"/>
      </w:pPr>
      <w:r>
        <w:t>Unstructured.io: PDF-oriented, dependency friction.</w:t>
      </w:r>
    </w:p>
    <w:p w14:paraId="50CF6E5C" w14:textId="5E101392" w:rsidR="00EA183B" w:rsidRDefault="00EA183B" w:rsidP="00EA183B">
      <w:pPr>
        <w:numPr>
          <w:ilvl w:val="0"/>
          <w:numId w:val="7"/>
        </w:numPr>
        <w:spacing w:before="100" w:beforeAutospacing="1" w:after="100" w:afterAutospacing="1"/>
      </w:pPr>
      <w:proofErr w:type="spellStart"/>
      <w:r>
        <w:t>BeautifulSoup</w:t>
      </w:r>
      <w:proofErr w:type="spellEnd"/>
      <w:r>
        <w:t xml:space="preserve"> classifier: table/text fine, heading detection unresolved (bold via inline CSS, not </w:t>
      </w:r>
      <w:r>
        <w:rPr>
          <w:rStyle w:val="HTMLCode"/>
        </w:rPr>
        <w:t>&lt;b&gt;</w:t>
      </w:r>
      <w:r>
        <w:t>/</w:t>
      </w:r>
      <w:r>
        <w:rPr>
          <w:rStyle w:val="HTMLCode"/>
        </w:rPr>
        <w:t>&lt;strong&gt;</w:t>
      </w:r>
      <w:r>
        <w:t>).</w:t>
      </w:r>
    </w:p>
    <w:p w14:paraId="7FADF1C5" w14:textId="1970BF31" w:rsidR="002750EF" w:rsidRDefault="002750EF" w:rsidP="002750EF">
      <w:pPr>
        <w:spacing w:before="100" w:beforeAutospacing="1" w:after="100" w:afterAutospacing="1"/>
      </w:pPr>
      <w:r>
        <w:t>May just opt for parsing pdfs instead of html, given that the former is way more applicable to industry practice than working with html reporting e.g. financial reports of private companies.</w:t>
      </w:r>
    </w:p>
    <w:p w14:paraId="26F02EDC" w14:textId="46937735" w:rsidR="00EA183B" w:rsidRDefault="00EA183B" w:rsidP="00EA183B">
      <w:pPr>
        <w:spacing w:before="100" w:beforeAutospacing="1" w:after="100" w:afterAutospacing="1"/>
      </w:pPr>
      <w:r>
        <w:lastRenderedPageBreak/>
        <w:t>---</w:t>
      </w:r>
    </w:p>
    <w:p w14:paraId="3DEC682E" w14:textId="56427FDD" w:rsidR="00505FCB" w:rsidRDefault="00505FCB" w:rsidP="00505FCB">
      <w:pPr>
        <w:pStyle w:val="NormalWeb"/>
      </w:pPr>
      <w:r>
        <w:rPr>
          <w:rStyle w:val="Strong"/>
        </w:rPr>
        <w:t>The big one: every 10-K follows the exact same fixed structure, by law</w:t>
      </w:r>
    </w:p>
    <w:p w14:paraId="31657AF0" w14:textId="5B6C911F" w:rsidR="00505FCB" w:rsidRDefault="00505FCB" w:rsidP="00505FCB">
      <w:pPr>
        <w:pStyle w:val="NormalWeb"/>
      </w:pPr>
      <w:r>
        <w:t>Every 10-K, from any company, is organized into the same four Parts with the same numbered Items in the same order, because the SEC mandates this template. You can build heading-detection logic around matching these specific Item numbers/names as known anchors, rather than relying purely on styling heuristics (bold, font-size) that you've seen already vary unpredictably between filers.</w:t>
      </w:r>
    </w:p>
    <w:p w14:paraId="1D2A14F1" w14:textId="77777777" w:rsidR="00505FCB" w:rsidRDefault="00505FCB" w:rsidP="00505FCB">
      <w:pPr>
        <w:pStyle w:val="NormalWeb"/>
      </w:pPr>
      <w:r>
        <w:rPr>
          <w:rStyle w:val="Strong"/>
        </w:rPr>
        <w:t xml:space="preserve">The full structure, with what's </w:t>
      </w:r>
      <w:proofErr w:type="gramStart"/>
      <w:r>
        <w:rPr>
          <w:rStyle w:val="Strong"/>
        </w:rPr>
        <w:t>actually useful</w:t>
      </w:r>
      <w:proofErr w:type="gramEnd"/>
      <w:r>
        <w:rPr>
          <w:rStyle w:val="Strong"/>
        </w:rPr>
        <w:t xml:space="preserve"> vs. </w:t>
      </w:r>
      <w:proofErr w:type="gramStart"/>
      <w:r>
        <w:rPr>
          <w:rStyle w:val="Strong"/>
        </w:rPr>
        <w:t>low-value</w:t>
      </w:r>
      <w:proofErr w:type="gramEnd"/>
      <w:r>
        <w:rPr>
          <w:rStyle w:val="Strong"/>
        </w:rPr>
        <w:t>:</w:t>
      </w:r>
    </w:p>
    <w:p w14:paraId="72722D86" w14:textId="77777777" w:rsidR="00505FCB" w:rsidRDefault="00505FCB" w:rsidP="00505FCB">
      <w:pPr>
        <w:pStyle w:val="NormalWeb"/>
      </w:pPr>
      <w:r>
        <w:rPr>
          <w:rStyle w:val="Strong"/>
        </w:rPr>
        <w:t>Part I</w:t>
      </w:r>
      <w:r>
        <w:t xml:space="preserve"> — mostly qualitative, describes the business</w:t>
      </w:r>
    </w:p>
    <w:p w14:paraId="214974ED" w14:textId="77777777" w:rsidR="00505FCB" w:rsidRDefault="00505FCB" w:rsidP="00505FCB">
      <w:pPr>
        <w:numPr>
          <w:ilvl w:val="0"/>
          <w:numId w:val="8"/>
        </w:numPr>
        <w:spacing w:before="100" w:beforeAutospacing="1" w:after="100" w:afterAutospacing="1"/>
      </w:pPr>
      <w:r>
        <w:t>Item 1, Business — company overview</w:t>
      </w:r>
    </w:p>
    <w:p w14:paraId="1A177CB2" w14:textId="77777777" w:rsidR="00505FCB" w:rsidRDefault="00505FCB" w:rsidP="00505FCB">
      <w:pPr>
        <w:numPr>
          <w:ilvl w:val="0"/>
          <w:numId w:val="8"/>
        </w:numPr>
        <w:spacing w:before="100" w:beforeAutospacing="1" w:after="100" w:afterAutospacing="1"/>
      </w:pPr>
      <w:r>
        <w:t>Item 1A, Risk Factors — high value for your project; explicitly the risk-factor content your Phase 3 list flagged</w:t>
      </w:r>
    </w:p>
    <w:p w14:paraId="12176EEA" w14:textId="77777777" w:rsidR="00505FCB" w:rsidRDefault="00505FCB" w:rsidP="00505FCB">
      <w:pPr>
        <w:numPr>
          <w:ilvl w:val="0"/>
          <w:numId w:val="8"/>
        </w:numPr>
        <w:spacing w:before="100" w:beforeAutospacing="1" w:after="100" w:afterAutospacing="1"/>
      </w:pPr>
      <w:r>
        <w:t>Item 1B, Unresolved Staff Comments — almost always boilerplate/empty</w:t>
      </w:r>
    </w:p>
    <w:p w14:paraId="2806CDF7" w14:textId="77777777" w:rsidR="00505FCB" w:rsidRDefault="00505FCB" w:rsidP="00505FCB">
      <w:pPr>
        <w:numPr>
          <w:ilvl w:val="0"/>
          <w:numId w:val="8"/>
        </w:numPr>
        <w:spacing w:before="100" w:beforeAutospacing="1" w:after="100" w:afterAutospacing="1"/>
      </w:pPr>
      <w:r>
        <w:t>Item 1C, Cybersecurity — newer item, company-specific</w:t>
      </w:r>
    </w:p>
    <w:p w14:paraId="28185719" w14:textId="77777777" w:rsidR="00505FCB" w:rsidRDefault="00505FCB" w:rsidP="00505FCB">
      <w:pPr>
        <w:numPr>
          <w:ilvl w:val="0"/>
          <w:numId w:val="8"/>
        </w:numPr>
        <w:spacing w:before="100" w:beforeAutospacing="1" w:after="100" w:afterAutospacing="1"/>
      </w:pPr>
      <w:r>
        <w:t>Item 2, Properties — usually low information density</w:t>
      </w:r>
    </w:p>
    <w:p w14:paraId="48D20FCE" w14:textId="77777777" w:rsidR="00505FCB" w:rsidRDefault="00505FCB" w:rsidP="00505FCB">
      <w:pPr>
        <w:numPr>
          <w:ilvl w:val="0"/>
          <w:numId w:val="8"/>
        </w:numPr>
        <w:spacing w:before="100" w:beforeAutospacing="1" w:after="100" w:afterAutospacing="1"/>
      </w:pPr>
      <w:r>
        <w:t>Item 3, Legal Proceedings — can matter for qualitative questions</w:t>
      </w:r>
    </w:p>
    <w:p w14:paraId="3DB534BE" w14:textId="77777777" w:rsidR="00505FCB" w:rsidRDefault="00505FCB" w:rsidP="00505FCB">
      <w:pPr>
        <w:numPr>
          <w:ilvl w:val="0"/>
          <w:numId w:val="8"/>
        </w:numPr>
        <w:spacing w:before="100" w:beforeAutospacing="1" w:after="100" w:afterAutospacing="1"/>
      </w:pPr>
      <w:r>
        <w:t>Item 4, Mine Safety Disclosures — near-universally irrelevant unless mining company</w:t>
      </w:r>
    </w:p>
    <w:p w14:paraId="6BB52DDE" w14:textId="77777777" w:rsidR="00505FCB" w:rsidRDefault="00505FCB" w:rsidP="00505FCB">
      <w:pPr>
        <w:pStyle w:val="NormalWeb"/>
      </w:pPr>
      <w:r>
        <w:rPr>
          <w:rStyle w:val="Strong"/>
        </w:rPr>
        <w:t>Part II</w:t>
      </w:r>
      <w:r>
        <w:t xml:space="preserve"> — this is where your actual numbers live</w:t>
      </w:r>
    </w:p>
    <w:p w14:paraId="20AD9D7A" w14:textId="77777777" w:rsidR="00505FCB" w:rsidRDefault="00505FCB" w:rsidP="00505FCB">
      <w:pPr>
        <w:numPr>
          <w:ilvl w:val="0"/>
          <w:numId w:val="9"/>
        </w:numPr>
        <w:spacing w:before="100" w:beforeAutospacing="1" w:after="100" w:afterAutospacing="1"/>
      </w:pPr>
      <w:r>
        <w:t>Item 5, Market for Registrant's Common Equity — stock/equity data, moderate value</w:t>
      </w:r>
    </w:p>
    <w:p w14:paraId="3F7F2684" w14:textId="77777777" w:rsidR="00505FCB" w:rsidRDefault="00505FCB" w:rsidP="00505FCB">
      <w:pPr>
        <w:numPr>
          <w:ilvl w:val="0"/>
          <w:numId w:val="9"/>
        </w:numPr>
        <w:spacing w:before="100" w:beforeAutospacing="1" w:after="100" w:afterAutospacing="1"/>
      </w:pPr>
      <w:r>
        <w:rPr>
          <w:rStyle w:val="Strong"/>
        </w:rPr>
        <w:t>Item 6 is explicitly "[Reserved]"</w:t>
      </w:r>
      <w:r>
        <w:t xml:space="preserve"> — literally nothing here, don't waste parser effort looking for content</w:t>
      </w:r>
    </w:p>
    <w:p w14:paraId="0BF55D97" w14:textId="77777777" w:rsidR="00505FCB" w:rsidRDefault="00505FCB" w:rsidP="00505FCB">
      <w:pPr>
        <w:numPr>
          <w:ilvl w:val="0"/>
          <w:numId w:val="9"/>
        </w:numPr>
        <w:spacing w:before="100" w:beforeAutospacing="1" w:after="100" w:afterAutospacing="1"/>
      </w:pPr>
      <w:r>
        <w:rPr>
          <w:rStyle w:val="Strong"/>
        </w:rPr>
        <w:t>Item 7, MD&amp;A</w:t>
      </w:r>
      <w:r>
        <w:t xml:space="preserve"> — your highest-value section. This is where management explains </w:t>
      </w:r>
      <w:r>
        <w:rPr>
          <w:rStyle w:val="Emphasis"/>
        </w:rPr>
        <w:t>why</w:t>
      </w:r>
      <w:r>
        <w:t xml:space="preserve"> the numbers changed, exactly the qualitative reasoning layer that sits on top of the raw financial statements</w:t>
      </w:r>
    </w:p>
    <w:p w14:paraId="5F140FD8" w14:textId="77777777" w:rsidR="00505FCB" w:rsidRDefault="00505FCB" w:rsidP="00505FCB">
      <w:pPr>
        <w:numPr>
          <w:ilvl w:val="0"/>
          <w:numId w:val="9"/>
        </w:numPr>
        <w:spacing w:before="100" w:beforeAutospacing="1" w:after="100" w:afterAutospacing="1"/>
      </w:pPr>
      <w:r>
        <w:t>Item 7A, Quantitative and Qualitative Disclosures About Market Risk — often short, sometimes skipped entirely (see exemption note below)</w:t>
      </w:r>
    </w:p>
    <w:p w14:paraId="1FB0AED5" w14:textId="77777777" w:rsidR="00505FCB" w:rsidRDefault="00505FCB" w:rsidP="00505FCB">
      <w:pPr>
        <w:numPr>
          <w:ilvl w:val="0"/>
          <w:numId w:val="9"/>
        </w:numPr>
        <w:spacing w:before="100" w:beforeAutospacing="1" w:after="100" w:afterAutospacing="1"/>
      </w:pPr>
      <w:r>
        <w:rPr>
          <w:rStyle w:val="Strong"/>
        </w:rPr>
        <w:t>Item 8, Financial Statements and Supplementary Data</w:t>
      </w:r>
      <w:r>
        <w:t xml:space="preserve"> — the actual financial statements (income statement, balance sheet, cash flow) plus their footnotes. This is your other highest-value section, and it's exactly where the </w:t>
      </w:r>
      <w:proofErr w:type="spellStart"/>
      <w:r>
        <w:t>table→footnote</w:t>
      </w:r>
      <w:proofErr w:type="spellEnd"/>
      <w:r>
        <w:t xml:space="preserve"> relationship problem lives</w:t>
      </w:r>
    </w:p>
    <w:p w14:paraId="582FE14B" w14:textId="77777777" w:rsidR="00505FCB" w:rsidRDefault="00505FCB" w:rsidP="00505FCB">
      <w:pPr>
        <w:numPr>
          <w:ilvl w:val="0"/>
          <w:numId w:val="9"/>
        </w:numPr>
        <w:spacing w:before="100" w:beforeAutospacing="1" w:after="100" w:afterAutospacing="1"/>
      </w:pPr>
      <w:r>
        <w:t>Item 9 / 9A / 9B / 9C — almost entirely boilerplate/compliance disclosures, low retrieval value</w:t>
      </w:r>
    </w:p>
    <w:p w14:paraId="3FE2D1C3" w14:textId="77777777" w:rsidR="00505FCB" w:rsidRDefault="00505FCB" w:rsidP="00505FCB">
      <w:pPr>
        <w:pStyle w:val="NormalWeb"/>
      </w:pPr>
      <w:r>
        <w:rPr>
          <w:rStyle w:val="Strong"/>
        </w:rPr>
        <w:t>Part III</w:t>
      </w:r>
      <w:r>
        <w:t xml:space="preserve"> — often not actually present in the document</w:t>
      </w:r>
    </w:p>
    <w:p w14:paraId="7B9605AB" w14:textId="278C3535" w:rsidR="00505FCB" w:rsidRDefault="00505FCB" w:rsidP="00505FCB">
      <w:pPr>
        <w:numPr>
          <w:ilvl w:val="0"/>
          <w:numId w:val="10"/>
        </w:numPr>
        <w:spacing w:before="100" w:beforeAutospacing="1" w:after="100" w:afterAutospacing="1"/>
      </w:pPr>
      <w:r>
        <w:t>Items 10–14 (directors, executive compensation, ownership, related-party transactions, accountant fees</w:t>
      </w:r>
      <w:r w:rsidR="00BA1D6B">
        <w:t xml:space="preserve"> - respectively</w:t>
      </w:r>
      <w:r>
        <w:t xml:space="preserve">). </w:t>
      </w:r>
      <w:r>
        <w:rPr>
          <w:rStyle w:val="Strong"/>
        </w:rPr>
        <w:t>Important gotcha</w:t>
      </w:r>
      <w:r>
        <w:t xml:space="preserve">: the form explicitly allows companies to incorporate this whole Part by reference from their proxy statement (DEF 14A) instead of writing it into the 10-K itself. </w:t>
      </w:r>
    </w:p>
    <w:p w14:paraId="45647D89" w14:textId="77777777" w:rsidR="00505FCB" w:rsidRDefault="00505FCB" w:rsidP="00505FCB">
      <w:pPr>
        <w:pStyle w:val="NormalWeb"/>
      </w:pPr>
      <w:r>
        <w:rPr>
          <w:rStyle w:val="Strong"/>
        </w:rPr>
        <w:t>Part IV</w:t>
      </w:r>
      <w:r>
        <w:t xml:space="preserve"> — pure filing mechanics</w:t>
      </w:r>
    </w:p>
    <w:p w14:paraId="3B30D9BF" w14:textId="3AA8B72A" w:rsidR="00505FCB" w:rsidRDefault="00505FCB" w:rsidP="00505FCB">
      <w:pPr>
        <w:numPr>
          <w:ilvl w:val="0"/>
          <w:numId w:val="11"/>
        </w:numPr>
        <w:spacing w:before="100" w:beforeAutospacing="1" w:after="100" w:afterAutospacing="1"/>
      </w:pPr>
      <w:r>
        <w:lastRenderedPageBreak/>
        <w:t>Item 15, Exhibits and Financial Statement Schedules — mostly a list of attached exhibit files</w:t>
      </w:r>
    </w:p>
    <w:p w14:paraId="5C1E3A38" w14:textId="77777777" w:rsidR="00505FCB" w:rsidRDefault="00505FCB" w:rsidP="00505FCB">
      <w:pPr>
        <w:numPr>
          <w:ilvl w:val="0"/>
          <w:numId w:val="11"/>
        </w:numPr>
        <w:spacing w:before="100" w:beforeAutospacing="1" w:after="100" w:afterAutospacing="1"/>
      </w:pPr>
      <w:r>
        <w:t>Item 16, Form 10-K Summary — optional, most companies skip it entirely</w:t>
      </w:r>
    </w:p>
    <w:p w14:paraId="0EAC5B47" w14:textId="77777777" w:rsidR="00505FCB" w:rsidRDefault="00505FCB" w:rsidP="00505FCB">
      <w:pPr>
        <w:numPr>
          <w:ilvl w:val="0"/>
          <w:numId w:val="11"/>
        </w:numPr>
        <w:spacing w:before="100" w:beforeAutospacing="1" w:after="100" w:afterAutospacing="1"/>
      </w:pPr>
      <w:r>
        <w:t>Signatures — boilerplate, ignorable for retrieval purposes</w:t>
      </w:r>
    </w:p>
    <w:p w14:paraId="0536599C" w14:textId="77777777" w:rsidR="00505FCB" w:rsidRDefault="00505FCB" w:rsidP="00505FCB">
      <w:pPr>
        <w:pStyle w:val="NormalWeb"/>
      </w:pPr>
      <w:r>
        <w:rPr>
          <w:rStyle w:val="Strong"/>
        </w:rPr>
        <w:t>Other structural quirks worth knowing:</w:t>
      </w:r>
    </w:p>
    <w:p w14:paraId="11186C99" w14:textId="09C354FB" w:rsidR="00505FCB" w:rsidRDefault="00505FCB" w:rsidP="00505FCB">
      <w:pPr>
        <w:numPr>
          <w:ilvl w:val="0"/>
          <w:numId w:val="12"/>
        </w:numPr>
        <w:spacing w:before="100" w:beforeAutospacing="1" w:after="100" w:afterAutospacing="1"/>
      </w:pPr>
      <w:r>
        <w:rPr>
          <w:rStyle w:val="Strong"/>
        </w:rPr>
        <w:t>The cover page is a wall of yes/no checkboxes</w:t>
      </w:r>
      <w:r>
        <w:t xml:space="preserve"> (</w:t>
      </w:r>
      <w:proofErr w:type="gramStart"/>
      <w:r>
        <w:t>large accelerated</w:t>
      </w:r>
      <w:proofErr w:type="gramEnd"/>
      <w:r>
        <w:t xml:space="preserve"> filer? shell company? etc.), filer-classification metadata</w:t>
      </w:r>
      <w:r w:rsidR="00251B73">
        <w:t xml:space="preserve">: </w:t>
      </w:r>
      <w:r>
        <w:t>low-priority noise in your parser</w:t>
      </w:r>
    </w:p>
    <w:p w14:paraId="710AE286" w14:textId="259FC959" w:rsidR="00505FCB" w:rsidRDefault="00505FCB" w:rsidP="00505FCB">
      <w:pPr>
        <w:numPr>
          <w:ilvl w:val="0"/>
          <w:numId w:val="12"/>
        </w:numPr>
        <w:spacing w:before="100" w:beforeAutospacing="1" w:after="100" w:afterAutospacing="1"/>
      </w:pPr>
      <w:r>
        <w:rPr>
          <w:rStyle w:val="Strong"/>
        </w:rPr>
        <w:t>"Smaller reporting companies" get exemptions</w:t>
      </w:r>
      <w:r>
        <w:t xml:space="preserve">: they can skip Item 7A (market risk) and Item 1A (risk factors) entirely. </w:t>
      </w:r>
    </w:p>
    <w:p w14:paraId="49A130AE" w14:textId="4BE1D513" w:rsidR="00505FCB" w:rsidRDefault="00505FCB" w:rsidP="00505FCB">
      <w:pPr>
        <w:numPr>
          <w:ilvl w:val="0"/>
          <w:numId w:val="12"/>
        </w:numPr>
        <w:spacing w:before="100" w:beforeAutospacing="1" w:after="100" w:afterAutospacing="1"/>
      </w:pPr>
      <w:r>
        <w:rPr>
          <w:rStyle w:val="Strong"/>
        </w:rPr>
        <w:t>Item 6 being "[Reserved]"</w:t>
      </w:r>
      <w:r>
        <w:t xml:space="preserve"> is a leftover from an old requirement (previously "Selected Financial Data") that got removed but the number was kept empty</w:t>
      </w:r>
    </w:p>
    <w:p w14:paraId="100D2DAC" w14:textId="72CD691D" w:rsidR="00EA183B" w:rsidRDefault="00505FCB" w:rsidP="002750EF">
      <w:pPr>
        <w:pStyle w:val="NormalWeb"/>
      </w:pPr>
      <w:r>
        <w:rPr>
          <w:rStyle w:val="Strong"/>
        </w:rPr>
        <w:t>Practically, for your parser:</w:t>
      </w:r>
      <w:r>
        <w:t xml:space="preserve"> the single highest-leverage move here is building a lookup list of the known Item headings ("Item 1.", "Item 1A.", ... "Item 16.") and using them as reliable section-boundary anchors, on top of or instead of your current bold-styling heuristic. Since this structure is legally mandated and identical across every filer, it's a far more robust signal than inferring headings from inconsistent CSS styling</w:t>
      </w:r>
    </w:p>
    <w:p w14:paraId="48B3C93B" w14:textId="63C5429C" w:rsidR="00F260B4" w:rsidRPr="002750EF" w:rsidRDefault="00F260B4" w:rsidP="00FB505C">
      <w:pPr>
        <w:spacing w:after="160" w:line="278" w:lineRule="auto"/>
      </w:pPr>
    </w:p>
    <w:sectPr w:rsidR="00F260B4" w:rsidRPr="00275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C554E"/>
    <w:multiLevelType w:val="multilevel"/>
    <w:tmpl w:val="A65EF4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B51B3"/>
    <w:multiLevelType w:val="multilevel"/>
    <w:tmpl w:val="F92E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A6F66"/>
    <w:multiLevelType w:val="multilevel"/>
    <w:tmpl w:val="F7E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A1986"/>
    <w:multiLevelType w:val="multilevel"/>
    <w:tmpl w:val="0DACE20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D3C88"/>
    <w:multiLevelType w:val="multilevel"/>
    <w:tmpl w:val="D38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02258"/>
    <w:multiLevelType w:val="multilevel"/>
    <w:tmpl w:val="708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1789B"/>
    <w:multiLevelType w:val="multilevel"/>
    <w:tmpl w:val="3F7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671E9"/>
    <w:multiLevelType w:val="multilevel"/>
    <w:tmpl w:val="AB1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B7B09"/>
    <w:multiLevelType w:val="multilevel"/>
    <w:tmpl w:val="C6E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A4242"/>
    <w:multiLevelType w:val="multilevel"/>
    <w:tmpl w:val="447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04F44"/>
    <w:multiLevelType w:val="multilevel"/>
    <w:tmpl w:val="4A8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2490E"/>
    <w:multiLevelType w:val="multilevel"/>
    <w:tmpl w:val="DC1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A57CC"/>
    <w:multiLevelType w:val="multilevel"/>
    <w:tmpl w:val="D2F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12752">
    <w:abstractNumId w:val="10"/>
  </w:num>
  <w:num w:numId="2" w16cid:durableId="137459840">
    <w:abstractNumId w:val="7"/>
  </w:num>
  <w:num w:numId="3" w16cid:durableId="1586765425">
    <w:abstractNumId w:val="1"/>
  </w:num>
  <w:num w:numId="4" w16cid:durableId="1758667497">
    <w:abstractNumId w:val="9"/>
  </w:num>
  <w:num w:numId="5" w16cid:durableId="340818640">
    <w:abstractNumId w:val="0"/>
  </w:num>
  <w:num w:numId="6" w16cid:durableId="1334408213">
    <w:abstractNumId w:val="8"/>
  </w:num>
  <w:num w:numId="7" w16cid:durableId="971865192">
    <w:abstractNumId w:val="2"/>
  </w:num>
  <w:num w:numId="8" w16cid:durableId="571156876">
    <w:abstractNumId w:val="12"/>
  </w:num>
  <w:num w:numId="9" w16cid:durableId="1642425580">
    <w:abstractNumId w:val="4"/>
  </w:num>
  <w:num w:numId="10" w16cid:durableId="409427047">
    <w:abstractNumId w:val="11"/>
  </w:num>
  <w:num w:numId="11" w16cid:durableId="1443261248">
    <w:abstractNumId w:val="3"/>
  </w:num>
  <w:num w:numId="12" w16cid:durableId="907567948">
    <w:abstractNumId w:val="6"/>
  </w:num>
  <w:num w:numId="13" w16cid:durableId="106083255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70"/>
    <w:rsid w:val="000841FD"/>
    <w:rsid w:val="00143048"/>
    <w:rsid w:val="001F7791"/>
    <w:rsid w:val="00251B73"/>
    <w:rsid w:val="002750EF"/>
    <w:rsid w:val="002A53C9"/>
    <w:rsid w:val="002C2A46"/>
    <w:rsid w:val="002C4BBE"/>
    <w:rsid w:val="00322AE8"/>
    <w:rsid w:val="003575AF"/>
    <w:rsid w:val="004013A9"/>
    <w:rsid w:val="004638A8"/>
    <w:rsid w:val="004B3BDB"/>
    <w:rsid w:val="004C6478"/>
    <w:rsid w:val="00505FCB"/>
    <w:rsid w:val="00510DF7"/>
    <w:rsid w:val="005353A7"/>
    <w:rsid w:val="005B4F37"/>
    <w:rsid w:val="007365C7"/>
    <w:rsid w:val="00781A3B"/>
    <w:rsid w:val="0087639E"/>
    <w:rsid w:val="008F0D5A"/>
    <w:rsid w:val="008F0E90"/>
    <w:rsid w:val="009120BC"/>
    <w:rsid w:val="009D05C1"/>
    <w:rsid w:val="00A13C24"/>
    <w:rsid w:val="00BA1D6B"/>
    <w:rsid w:val="00C35B2A"/>
    <w:rsid w:val="00C545E4"/>
    <w:rsid w:val="00D05FB9"/>
    <w:rsid w:val="00D13A09"/>
    <w:rsid w:val="00DC7A39"/>
    <w:rsid w:val="00E26670"/>
    <w:rsid w:val="00E43642"/>
    <w:rsid w:val="00EA183B"/>
    <w:rsid w:val="00F10DA8"/>
    <w:rsid w:val="00F260B4"/>
    <w:rsid w:val="00F72000"/>
    <w:rsid w:val="00FB505C"/>
    <w:rsid w:val="00FC06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6615"/>
  <w15:chartTrackingRefBased/>
  <w15:docId w15:val="{D88D2426-6471-284F-9F25-B329612A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64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26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670"/>
    <w:rPr>
      <w:rFonts w:eastAsiaTheme="majorEastAsia" w:cstheme="majorBidi"/>
      <w:color w:val="272727" w:themeColor="text1" w:themeTint="D8"/>
    </w:rPr>
  </w:style>
  <w:style w:type="paragraph" w:styleId="Title">
    <w:name w:val="Title"/>
    <w:basedOn w:val="Normal"/>
    <w:next w:val="Normal"/>
    <w:link w:val="TitleChar"/>
    <w:uiPriority w:val="10"/>
    <w:qFormat/>
    <w:rsid w:val="00E266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670"/>
    <w:pPr>
      <w:spacing w:before="160"/>
      <w:jc w:val="center"/>
    </w:pPr>
    <w:rPr>
      <w:i/>
      <w:iCs/>
      <w:color w:val="404040" w:themeColor="text1" w:themeTint="BF"/>
    </w:rPr>
  </w:style>
  <w:style w:type="character" w:customStyle="1" w:styleId="QuoteChar">
    <w:name w:val="Quote Char"/>
    <w:basedOn w:val="DefaultParagraphFont"/>
    <w:link w:val="Quote"/>
    <w:uiPriority w:val="29"/>
    <w:rsid w:val="00E26670"/>
    <w:rPr>
      <w:i/>
      <w:iCs/>
      <w:color w:val="404040" w:themeColor="text1" w:themeTint="BF"/>
    </w:rPr>
  </w:style>
  <w:style w:type="paragraph" w:styleId="ListParagraph">
    <w:name w:val="List Paragraph"/>
    <w:basedOn w:val="Normal"/>
    <w:uiPriority w:val="34"/>
    <w:qFormat/>
    <w:rsid w:val="00E26670"/>
    <w:pPr>
      <w:ind w:left="720"/>
      <w:contextualSpacing/>
    </w:pPr>
  </w:style>
  <w:style w:type="character" w:styleId="IntenseEmphasis">
    <w:name w:val="Intense Emphasis"/>
    <w:basedOn w:val="DefaultParagraphFont"/>
    <w:uiPriority w:val="21"/>
    <w:qFormat/>
    <w:rsid w:val="00E26670"/>
    <w:rPr>
      <w:i/>
      <w:iCs/>
      <w:color w:val="0F4761" w:themeColor="accent1" w:themeShade="BF"/>
    </w:rPr>
  </w:style>
  <w:style w:type="paragraph" w:styleId="IntenseQuote">
    <w:name w:val="Intense Quote"/>
    <w:basedOn w:val="Normal"/>
    <w:next w:val="Normal"/>
    <w:link w:val="IntenseQuoteChar"/>
    <w:uiPriority w:val="30"/>
    <w:qFormat/>
    <w:rsid w:val="00E26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670"/>
    <w:rPr>
      <w:i/>
      <w:iCs/>
      <w:color w:val="0F4761" w:themeColor="accent1" w:themeShade="BF"/>
    </w:rPr>
  </w:style>
  <w:style w:type="character" w:styleId="IntenseReference">
    <w:name w:val="Intense Reference"/>
    <w:basedOn w:val="DefaultParagraphFont"/>
    <w:uiPriority w:val="32"/>
    <w:qFormat/>
    <w:rsid w:val="00E26670"/>
    <w:rPr>
      <w:b/>
      <w:bCs/>
      <w:smallCaps/>
      <w:color w:val="0F4761" w:themeColor="accent1" w:themeShade="BF"/>
      <w:spacing w:val="5"/>
    </w:rPr>
  </w:style>
  <w:style w:type="character" w:styleId="Hyperlink">
    <w:name w:val="Hyperlink"/>
    <w:basedOn w:val="DefaultParagraphFont"/>
    <w:uiPriority w:val="99"/>
    <w:unhideWhenUsed/>
    <w:rsid w:val="004013A9"/>
    <w:rPr>
      <w:color w:val="467886" w:themeColor="hyperlink"/>
      <w:u w:val="single"/>
    </w:rPr>
  </w:style>
  <w:style w:type="character" w:styleId="UnresolvedMention">
    <w:name w:val="Unresolved Mention"/>
    <w:basedOn w:val="DefaultParagraphFont"/>
    <w:uiPriority w:val="99"/>
    <w:semiHidden/>
    <w:unhideWhenUsed/>
    <w:rsid w:val="004013A9"/>
    <w:rPr>
      <w:color w:val="605E5C"/>
      <w:shd w:val="clear" w:color="auto" w:fill="E1DFDD"/>
    </w:rPr>
  </w:style>
  <w:style w:type="paragraph" w:styleId="NormalWeb">
    <w:name w:val="Normal (Web)"/>
    <w:basedOn w:val="Normal"/>
    <w:uiPriority w:val="99"/>
    <w:unhideWhenUsed/>
    <w:rsid w:val="002C4BBE"/>
    <w:pPr>
      <w:spacing w:before="100" w:beforeAutospacing="1" w:after="100" w:afterAutospacing="1"/>
    </w:pPr>
  </w:style>
  <w:style w:type="character" w:styleId="Strong">
    <w:name w:val="Strong"/>
    <w:basedOn w:val="DefaultParagraphFont"/>
    <w:uiPriority w:val="22"/>
    <w:qFormat/>
    <w:rsid w:val="002C4BBE"/>
    <w:rPr>
      <w:b/>
      <w:bCs/>
    </w:rPr>
  </w:style>
  <w:style w:type="paragraph" w:styleId="HTMLPreformatted">
    <w:name w:val="HTML Preformatted"/>
    <w:basedOn w:val="Normal"/>
    <w:link w:val="HTMLPreformattedChar"/>
    <w:uiPriority w:val="99"/>
    <w:semiHidden/>
    <w:unhideWhenUsed/>
    <w:rsid w:val="002C4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4BB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C4BBE"/>
    <w:rPr>
      <w:rFonts w:ascii="Courier New" w:eastAsia="Times New Roman" w:hAnsi="Courier New" w:cs="Courier New"/>
      <w:sz w:val="20"/>
      <w:szCs w:val="20"/>
    </w:rPr>
  </w:style>
  <w:style w:type="character" w:styleId="Emphasis">
    <w:name w:val="Emphasis"/>
    <w:basedOn w:val="DefaultParagraphFont"/>
    <w:uiPriority w:val="20"/>
    <w:qFormat/>
    <w:rsid w:val="00505FCB"/>
    <w:rPr>
      <w:i/>
      <w:iCs/>
    </w:rPr>
  </w:style>
  <w:style w:type="character" w:styleId="FollowedHyperlink">
    <w:name w:val="FollowedHyperlink"/>
    <w:basedOn w:val="DefaultParagraphFont"/>
    <w:uiPriority w:val="99"/>
    <w:semiHidden/>
    <w:unhideWhenUsed/>
    <w:rsid w:val="00505F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developer" TargetMode="External"/><Relationship Id="rId3" Type="http://schemas.openxmlformats.org/officeDocument/2006/relationships/settings" Target="settings.xml"/><Relationship Id="rId7" Type="http://schemas.openxmlformats.org/officeDocument/2006/relationships/hyperlink" Target="https://www.sec.gov/edgar/sec-api-docu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sec.gov" TargetMode="External"/><Relationship Id="rId11" Type="http://schemas.openxmlformats.org/officeDocument/2006/relationships/theme" Target="theme/theme1.xml"/><Relationship Id="rId5" Type="http://schemas.openxmlformats.org/officeDocument/2006/relationships/hyperlink" Target="https://www.sec.gov/answers/reada10k.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c.gov/search-filings/edgar-application-programming-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4</Pages>
  <Words>1014</Words>
  <Characters>6168</Characters>
  <Application>Microsoft Office Word</Application>
  <DocSecurity>0</DocSecurity>
  <Lines>134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Asim</dc:creator>
  <cp:keywords/>
  <dc:description/>
  <cp:lastModifiedBy>Zubair Asim</cp:lastModifiedBy>
  <cp:revision>14</cp:revision>
  <dcterms:created xsi:type="dcterms:W3CDTF">2026-09-04T18:18:00Z</dcterms:created>
  <dcterms:modified xsi:type="dcterms:W3CDTF">2026-09-06T00:28:00Z</dcterms:modified>
</cp:coreProperties>
</file>