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服务</w:t>
            </w:r>
            <w:r>
              <w:rPr>
                <w:rFonts w:hint="eastAsia"/>
                <w:lang w:val="en-US" w:eastAsia="zh-CN"/>
              </w:rPr>
              <w:t>分组</w:t>
            </w:r>
          </w:p>
        </w:tc>
        <w:tc>
          <w:tcPr>
            <w:tcW w:w="5682" w:type="dxa"/>
            <w:gridSpan w:val="2"/>
            <w:shd w:val="clear" w:color="auto" w:fill="auto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opendcep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服务版本</w:t>
            </w:r>
          </w:p>
        </w:tc>
        <w:tc>
          <w:tcPr>
            <w:tcW w:w="5682" w:type="dxa"/>
            <w:gridSpan w:val="2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</w:t>
            </w:r>
            <w:r>
              <w:rPr>
                <w:rFonts w:hint="eastAsia"/>
              </w:rPr>
              <w:t>名</w:t>
            </w:r>
          </w:p>
        </w:tc>
        <w:tc>
          <w:tcPr>
            <w:tcW w:w="5682" w:type="dxa"/>
            <w:gridSpan w:val="2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HttpClient</w:t>
            </w:r>
            <w:r>
              <w:rPr>
                <w:rFonts w:hint="eastAsia"/>
              </w:rPr>
              <w:t>Service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5682" w:type="dxa"/>
            <w:gridSpan w:val="2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入参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</w:t>
            </w:r>
            <w:r>
              <w:t>ReqDto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出参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</w:t>
            </w:r>
            <w:r>
              <w:t>Re</w:t>
            </w:r>
            <w:r>
              <w:rPr>
                <w:rFonts w:hint="eastAsia"/>
                <w:lang w:val="en-US" w:eastAsia="zh-CN"/>
              </w:rPr>
              <w:t>sp</w:t>
            </w:r>
            <w:r>
              <w:t>Dto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rsp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逻辑</w:t>
            </w:r>
          </w:p>
        </w:tc>
        <w:tc>
          <w:tcPr>
            <w:tcW w:w="5682" w:type="dxa"/>
            <w:gridSpan w:val="2"/>
          </w:tcPr>
          <w:p>
            <w:pPr>
              <w:numPr>
                <w:ilvl w:val="0"/>
                <w:numId w:val="1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入参合法性检查，非空判断；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根据金融机构编码查询缓存信息，获取对应的机构url，获取失败直接返回处理失败；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根据入参中的head跟body内容设置http post请求头和请求体；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调用httpclient组件发送post请求，并同步等待机构应答；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获取机构应答，判断状态码，如果是200则读取http应答报文内容，并赋值到Reponse返回给调用方，否则返回处理失败。</w:t>
            </w:r>
          </w:p>
        </w:tc>
      </w:tr>
    </w:tbl>
    <w:p/>
    <w:p>
      <w:pPr>
        <w:ind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服务入参HttpReqDto：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841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运营机构号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instNo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请求报文头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Map&lt;String, String&gt;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请求报文体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body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</w:tr>
    </w:tbl>
    <w:p>
      <w:pPr>
        <w:ind w:firstLine="0" w:firstLineChars="0"/>
        <w:jc w:val="both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服务出参Response&lt;Http</w:t>
      </w:r>
      <w:r>
        <w:t>Re</w:t>
      </w:r>
      <w:r>
        <w:rPr>
          <w:rFonts w:hint="eastAsia"/>
          <w:lang w:val="en-US" w:eastAsia="zh-CN"/>
        </w:rPr>
        <w:t>sp</w:t>
      </w:r>
      <w:r>
        <w:t>Dto</w:t>
      </w:r>
      <w:r>
        <w:rPr>
          <w:rFonts w:hint="eastAsia"/>
          <w:lang w:val="en-US" w:eastAsia="zh-CN"/>
        </w:rPr>
        <w:t>&gt;：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841" w:type="dxa"/>
            <w:shd w:val="clear" w:color="auto" w:fill="C5E0B3" w:themeFill="accent6" w:themeFillTint="66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应答报文头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Map&lt;String, String&gt;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应答报文体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body</w:t>
            </w:r>
          </w:p>
        </w:tc>
        <w:tc>
          <w:tcPr>
            <w:tcW w:w="2841" w:type="dxa"/>
            <w:vAlign w:val="top"/>
          </w:tcPr>
          <w:p>
            <w:pPr>
              <w:ind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17F3A"/>
    <w:multiLevelType w:val="singleLevel"/>
    <w:tmpl w:val="36E17F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3912B2"/>
    <w:rsid w:val="157C5328"/>
    <w:rsid w:val="15BA7FDC"/>
    <w:rsid w:val="1E27026B"/>
    <w:rsid w:val="1F3218B8"/>
    <w:rsid w:val="28EF5E1E"/>
    <w:rsid w:val="2D58354B"/>
    <w:rsid w:val="2D7B2F09"/>
    <w:rsid w:val="3AB41DC7"/>
    <w:rsid w:val="44931A0F"/>
    <w:rsid w:val="497457A1"/>
    <w:rsid w:val="507E418F"/>
    <w:rsid w:val="50901FB9"/>
    <w:rsid w:val="54AD1F54"/>
    <w:rsid w:val="70056430"/>
    <w:rsid w:val="70D32BB8"/>
    <w:rsid w:val="73E1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ind w:firstLine="200" w:firstLineChars="20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2020-11-05T10:28:00Z</dcterms:created>
  <dc:creator>liuzhenli</dc:creator>
  <cp:lastModifiedBy>liuzhenli</cp:lastModifiedBy>
  <dcterms:modified xsi:type="dcterms:W3CDTF">2020-11-10T01:34:53Z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