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D1CF2" w14:textId="2757069E" w:rsidR="00EE0173" w:rsidRDefault="007F4BED" w:rsidP="007F4BED">
      <w:pPr>
        <w:pStyle w:val="1"/>
        <w:jc w:val="center"/>
      </w:pPr>
      <w:r>
        <w:rPr>
          <w:rFonts w:hint="eastAsia"/>
        </w:rPr>
        <w:t>S</w:t>
      </w:r>
      <w:r>
        <w:t>PS</w:t>
      </w:r>
      <w:r>
        <w:rPr>
          <w:rFonts w:hint="eastAsia"/>
        </w:rPr>
        <w:t>在</w:t>
      </w:r>
      <w:r>
        <w:t>NR</w:t>
      </w:r>
      <w:r>
        <w:rPr>
          <w:rFonts w:hint="eastAsia"/>
        </w:rPr>
        <w:t>体制内的实现</w:t>
      </w:r>
    </w:p>
    <w:p w14:paraId="50A5A102" w14:textId="65B73434" w:rsidR="007F4BED" w:rsidRDefault="007F4BED" w:rsidP="00690A09">
      <w:pPr>
        <w:ind w:firstLine="420"/>
      </w:pPr>
      <w:r>
        <w:rPr>
          <w:rFonts w:hint="eastAsia"/>
        </w:rPr>
        <w:t>频率域与功率域共享</w:t>
      </w:r>
      <w:r>
        <w:rPr>
          <w:rFonts w:hint="eastAsia"/>
        </w:rPr>
        <w:t>S</w:t>
      </w:r>
      <w:r>
        <w:t>PS</w:t>
      </w:r>
      <w:r>
        <w:rPr>
          <w:rFonts w:hint="eastAsia"/>
        </w:rPr>
        <w:t>的逻辑，</w:t>
      </w:r>
      <w:r w:rsidR="00690A09">
        <w:rPr>
          <w:rFonts w:hint="eastAsia"/>
        </w:rPr>
        <w:t>半静态调度的核心就是引入一个持久的</w:t>
      </w:r>
      <w:r w:rsidR="00690A09">
        <w:rPr>
          <w:rFonts w:hint="eastAsia"/>
        </w:rPr>
        <w:t>grant</w:t>
      </w:r>
      <w:r w:rsidR="00690A09">
        <w:rPr>
          <w:rFonts w:hint="eastAsia"/>
        </w:rPr>
        <w:t>对象，激活一次后周期性自动复用，期间不再做调度决策。（短时间不做决策）</w:t>
      </w:r>
    </w:p>
    <w:p w14:paraId="47019004" w14:textId="0B51E0E3" w:rsidR="009821BE" w:rsidRDefault="009821BE" w:rsidP="009821BE">
      <w:r w:rsidRPr="00594156">
        <w:rPr>
          <w:rFonts w:hint="eastAsia"/>
          <w:b/>
          <w:bCs/>
        </w:rPr>
        <w:t>第一</w:t>
      </w:r>
      <w:r>
        <w:rPr>
          <w:rFonts w:hint="eastAsia"/>
        </w:rPr>
        <w:t>在频率域临时分配：</w:t>
      </w:r>
    </w:p>
    <w:p w14:paraId="594BFDC5" w14:textId="1E3DABA3" w:rsidR="009821BE" w:rsidRDefault="009821BE" w:rsidP="009821B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半静态授权，错峰，统计复用。频率域共享的核心本质是时间的复用，即同一份</w:t>
      </w:r>
      <w:r>
        <w:rPr>
          <w:rFonts w:hint="eastAsia"/>
        </w:rPr>
        <w:t>2</w:t>
      </w:r>
      <w:r>
        <w:t>5RB</w:t>
      </w:r>
      <w:r>
        <w:rPr>
          <w:rFonts w:hint="eastAsia"/>
        </w:rPr>
        <w:t>预算被多个</w:t>
      </w:r>
      <w:r>
        <w:rPr>
          <w:rFonts w:hint="eastAsia"/>
        </w:rPr>
        <w:t>S</w:t>
      </w:r>
      <w:r>
        <w:t>PS UE</w:t>
      </w:r>
      <w:r>
        <w:rPr>
          <w:rFonts w:hint="eastAsia"/>
        </w:rPr>
        <w:t>在周期内不同时刻轮流使用；</w:t>
      </w:r>
    </w:p>
    <w:p w14:paraId="32F349B7" w14:textId="024B148F" w:rsidR="009821BE" w:rsidRDefault="009821BE" w:rsidP="009821BE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S</w:t>
      </w:r>
      <w:r>
        <w:t>PS</w:t>
      </w:r>
      <w:r>
        <w:rPr>
          <w:rFonts w:hint="eastAsia"/>
        </w:rPr>
        <w:t>本质是给每个</w:t>
      </w:r>
      <w:r>
        <w:rPr>
          <w:rFonts w:hint="eastAsia"/>
        </w:rPr>
        <w:t>U</w:t>
      </w:r>
      <w:r>
        <w:t>E</w:t>
      </w:r>
      <w:r>
        <w:rPr>
          <w:rFonts w:hint="eastAsia"/>
        </w:rPr>
        <w:t>周期地预留一份固定资源，但预留一般是按峰值预留，但是业务不是一直在峰值。</w:t>
      </w:r>
    </w:p>
    <w:p w14:paraId="72180326" w14:textId="02B413EA" w:rsidR="009821BE" w:rsidRDefault="009821BE" w:rsidP="009821BE">
      <w:pPr>
        <w:ind w:firstLine="360"/>
      </w:pPr>
      <w:r>
        <w:rPr>
          <w:rFonts w:hint="eastAsia"/>
        </w:rPr>
        <w:t>统计复用逻辑，拿语音</w:t>
      </w:r>
      <w:r>
        <w:rPr>
          <w:rFonts w:hint="eastAsia"/>
        </w:rPr>
        <w:t>V</w:t>
      </w:r>
      <w:r>
        <w:t>OIP</w:t>
      </w:r>
      <w:r>
        <w:rPr>
          <w:rFonts w:hint="eastAsia"/>
        </w:rPr>
        <w:t>业务举例子，真正的语音时间可能只占</w:t>
      </w:r>
      <w:r>
        <w:rPr>
          <w:rFonts w:hint="eastAsia"/>
        </w:rPr>
        <w:t>4</w:t>
      </w:r>
      <w:r>
        <w:t>0%</w:t>
      </w:r>
      <w:r>
        <w:rPr>
          <w:rFonts w:hint="eastAsia"/>
        </w:rPr>
        <w:t>剩下的是静默期只听对方说或者是停顿，这段时间没有语音包要发但是这样</w:t>
      </w:r>
      <w:r>
        <w:rPr>
          <w:rFonts w:hint="eastAsia"/>
        </w:rPr>
        <w:t>S</w:t>
      </w:r>
      <w:r>
        <w:t>PS</w:t>
      </w:r>
      <w:r>
        <w:rPr>
          <w:rFonts w:hint="eastAsia"/>
        </w:rPr>
        <w:t>给他预留的这部分</w:t>
      </w:r>
      <w:r>
        <w:t>RB</w:t>
      </w:r>
      <w:r>
        <w:rPr>
          <w:rFonts w:hint="eastAsia"/>
        </w:rPr>
        <w:t>在静默期是空着浪费的，假设：</w:t>
      </w:r>
    </w:p>
    <w:p w14:paraId="17AEE284" w14:textId="77777777" w:rsidR="009821BE" w:rsidRPr="009821BE" w:rsidRDefault="009821BE" w:rsidP="009821BE">
      <w:pPr>
        <w:pStyle w:val="a7"/>
        <w:numPr>
          <w:ilvl w:val="0"/>
          <w:numId w:val="3"/>
        </w:numPr>
        <w:ind w:firstLineChars="0"/>
      </w:pPr>
      <w:r w:rsidRPr="009821BE">
        <w:t>波束物理预算</w:t>
      </w:r>
      <w:r w:rsidRPr="009821BE">
        <w:t xml:space="preserve"> = 25 RB</w:t>
      </w:r>
    </w:p>
    <w:p w14:paraId="2B34925C" w14:textId="77777777" w:rsidR="009821BE" w:rsidRPr="009821BE" w:rsidRDefault="009821BE" w:rsidP="009821BE">
      <w:pPr>
        <w:pStyle w:val="a7"/>
        <w:numPr>
          <w:ilvl w:val="0"/>
          <w:numId w:val="3"/>
        </w:numPr>
        <w:ind w:firstLineChars="0"/>
      </w:pPr>
      <w:r w:rsidRPr="009821BE">
        <w:t>每路语音峰值要</w:t>
      </w:r>
      <w:r w:rsidRPr="009821BE">
        <w:t> 4 RB</w:t>
      </w:r>
    </w:p>
    <w:p w14:paraId="4AA3C798" w14:textId="1A78B59A" w:rsidR="009821BE" w:rsidRDefault="009821BE" w:rsidP="009821BE">
      <w:pPr>
        <w:ind w:firstLine="420"/>
      </w:pPr>
      <w:r>
        <w:rPr>
          <w:rFonts w:hint="eastAsia"/>
        </w:rPr>
        <w:t>那么现在可以分</w:t>
      </w:r>
      <w:r>
        <w:rPr>
          <w:rFonts w:hint="eastAsia"/>
        </w:rPr>
        <w:t>6</w:t>
      </w:r>
      <w:r>
        <w:rPr>
          <w:rFonts w:hint="eastAsia"/>
        </w:rPr>
        <w:t>路语音信号，但是这六路语音信号有几路在静默期处于锁死状态，那么统计服用的全部前提是多个独立的</w:t>
      </w:r>
      <w:r>
        <w:rPr>
          <w:rFonts w:hint="eastAsia"/>
        </w:rPr>
        <w:t>U</w:t>
      </w:r>
      <w:r>
        <w:t>E</w:t>
      </w:r>
      <w:r>
        <w:rPr>
          <w:rFonts w:hint="eastAsia"/>
        </w:rPr>
        <w:t>不会再同一时刻活跃，那么如果只有大约</w:t>
      </w:r>
      <w:r>
        <w:rPr>
          <w:rFonts w:hint="eastAsia"/>
        </w:rPr>
        <w:t>4</w:t>
      </w:r>
      <w:r>
        <w:t>0%</w:t>
      </w:r>
      <w:r>
        <w:rPr>
          <w:rFonts w:hint="eastAsia"/>
        </w:rPr>
        <w:t>的人要资源就可以把预留的资源从峰值改成平均，即无形放大物理预算，</w:t>
      </w:r>
      <w:r w:rsidRPr="009821BE">
        <w:t>把接入门槛从</w:t>
      </w:r>
      <w:r w:rsidRPr="009821BE">
        <w:t>"</w:t>
      </w:r>
      <w:r w:rsidRPr="009821BE">
        <w:t>配额总和</w:t>
      </w:r>
      <w:r w:rsidRPr="009821BE">
        <w:t xml:space="preserve"> ≤ </w:t>
      </w:r>
      <w:r w:rsidRPr="009821BE">
        <w:t>物理预算</w:t>
      </w:r>
      <w:r w:rsidRPr="009821BE">
        <w:t>"</w:t>
      </w:r>
      <w:r w:rsidRPr="009821BE">
        <w:t>放宽到</w:t>
      </w:r>
      <w:r w:rsidRPr="009821BE">
        <w:t>"</w:t>
      </w:r>
      <w:r w:rsidRPr="009821BE">
        <w:t>配额总和</w:t>
      </w:r>
      <w:r w:rsidRPr="009821BE">
        <w:t xml:space="preserve"> ≤ </w:t>
      </w:r>
      <w:r w:rsidRPr="009821BE">
        <w:t>物理预算</w:t>
      </w:r>
      <w:r w:rsidRPr="009821BE">
        <w:t xml:space="preserve"> × </w:t>
      </w:r>
      <w:r w:rsidRPr="009821BE">
        <w:t>倍数</w:t>
      </w:r>
      <w:r w:rsidRPr="009821BE">
        <w:t>"</w:t>
      </w:r>
      <w:r w:rsidRPr="009821BE">
        <w:t>。比如倍数</w:t>
      </w:r>
      <w:r w:rsidRPr="009821BE">
        <w:t xml:space="preserve"> = 1.5:</w:t>
      </w:r>
    </w:p>
    <w:p w14:paraId="22B9392C" w14:textId="2DA9312D" w:rsidR="009821BE" w:rsidRDefault="009821BE" w:rsidP="009821BE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逻辑预算</w:t>
      </w:r>
      <w:r>
        <w:rPr>
          <w:rFonts w:hint="eastAsia"/>
        </w:rPr>
        <w:t xml:space="preserve"> = 25 </w:t>
      </w:r>
      <w:r>
        <w:rPr>
          <w:rFonts w:hint="eastAsia"/>
        </w:rPr>
        <w:t>×</w:t>
      </w:r>
      <w:r>
        <w:rPr>
          <w:rFonts w:hint="eastAsia"/>
        </w:rPr>
        <w:t xml:space="preserve"> 1.5 = 37.5 RB </w:t>
      </w:r>
      <w:r>
        <w:rPr>
          <w:rFonts w:hint="eastAsia"/>
        </w:rPr>
        <w:t>的账面配额</w:t>
      </w:r>
    </w:p>
    <w:p w14:paraId="23DB8BDF" w14:textId="69C580EB" w:rsidR="009821BE" w:rsidRDefault="009821BE" w:rsidP="009821BE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能接的语音路数</w:t>
      </w:r>
      <w:r>
        <w:rPr>
          <w:rFonts w:hint="eastAsia"/>
        </w:rPr>
        <w:t xml:space="preserve"> = 37.5 </w:t>
      </w:r>
      <w:r>
        <w:rPr>
          <w:rFonts w:hint="eastAsia"/>
        </w:rPr>
        <w:t>÷</w:t>
      </w:r>
      <w:r>
        <w:rPr>
          <w:rFonts w:hint="eastAsia"/>
        </w:rPr>
        <w:t xml:space="preserve"> 4 </w:t>
      </w:r>
      <w:r>
        <w:rPr>
          <w:rFonts w:hint="eastAsia"/>
        </w:rPr>
        <w:t>≈</w:t>
      </w:r>
      <w:r>
        <w:rPr>
          <w:rFonts w:hint="eastAsia"/>
        </w:rPr>
        <w:t xml:space="preserve"> 9 </w:t>
      </w:r>
      <w:r>
        <w:rPr>
          <w:rFonts w:hint="eastAsia"/>
        </w:rPr>
        <w:t>路</w:t>
      </w:r>
    </w:p>
    <w:p w14:paraId="45A82524" w14:textId="5ADDA3ED" w:rsidR="009821BE" w:rsidRDefault="009821BE" w:rsidP="009821BE">
      <w:pPr>
        <w:rPr>
          <w:rFonts w:hint="eastAsia"/>
        </w:rPr>
      </w:pPr>
      <w:r w:rsidRPr="009821BE">
        <w:rPr>
          <w:rFonts w:hint="eastAsia"/>
        </w:rPr>
        <w:t>任意瞬间真活跃的只有</w:t>
      </w:r>
      <w:r w:rsidRPr="009821BE">
        <w:rPr>
          <w:rFonts w:hint="eastAsia"/>
        </w:rPr>
        <w:t xml:space="preserve"> 9 </w:t>
      </w:r>
      <w:r w:rsidRPr="009821BE">
        <w:rPr>
          <w:rFonts w:hint="eastAsia"/>
        </w:rPr>
        <w:t>×</w:t>
      </w:r>
      <w:r w:rsidRPr="009821BE">
        <w:rPr>
          <w:rFonts w:hint="eastAsia"/>
        </w:rPr>
        <w:t xml:space="preserve"> 40% </w:t>
      </w:r>
      <w:r w:rsidRPr="009821BE">
        <w:rPr>
          <w:rFonts w:hint="eastAsia"/>
        </w:rPr>
        <w:t>≈</w:t>
      </w:r>
      <w:r w:rsidRPr="009821BE">
        <w:rPr>
          <w:rFonts w:hint="eastAsia"/>
        </w:rPr>
        <w:t xml:space="preserve"> 3.6 </w:t>
      </w:r>
      <w:r w:rsidRPr="009821BE">
        <w:rPr>
          <w:rFonts w:hint="eastAsia"/>
        </w:rPr>
        <w:t>路</w:t>
      </w:r>
      <w:r w:rsidRPr="009821BE">
        <w:rPr>
          <w:rFonts w:hint="eastAsia"/>
        </w:rPr>
        <w:t>,</w:t>
      </w:r>
      <w:r w:rsidRPr="009821BE">
        <w:rPr>
          <w:rFonts w:hint="eastAsia"/>
        </w:rPr>
        <w:t>实际需求</w:t>
      </w:r>
      <w:r w:rsidRPr="009821BE">
        <w:rPr>
          <w:rFonts w:hint="eastAsia"/>
        </w:rPr>
        <w:t xml:space="preserve"> </w:t>
      </w:r>
      <w:r w:rsidRPr="009821BE">
        <w:rPr>
          <w:rFonts w:hint="eastAsia"/>
        </w:rPr>
        <w:t>≈</w:t>
      </w:r>
      <w:r w:rsidRPr="009821BE">
        <w:rPr>
          <w:rFonts w:hint="eastAsia"/>
        </w:rPr>
        <w:t xml:space="preserve"> 14 RB &lt; 25</w:t>
      </w:r>
      <w:r>
        <w:t>RB</w:t>
      </w:r>
      <w:r>
        <w:rPr>
          <w:rFonts w:hint="eastAsia"/>
        </w:rPr>
        <w:t>，并不冲突。</w:t>
      </w:r>
    </w:p>
    <w:p w14:paraId="1D8FA9FA" w14:textId="79D6667F" w:rsidR="009821BE" w:rsidRDefault="009821BE" w:rsidP="009821BE">
      <w:pPr>
        <w:rPr>
          <w:rFonts w:hint="eastAsia"/>
        </w:rPr>
      </w:pPr>
      <w:r>
        <w:rPr>
          <w:rFonts w:hint="eastAsia"/>
        </w:rPr>
        <w:t>倍数</w:t>
      </w:r>
      <w:r>
        <w:rPr>
          <w:rFonts w:hint="eastAsia"/>
        </w:rPr>
        <w:t xml:space="preserve">=1.0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不超。零冲突</w:t>
      </w:r>
      <w:r>
        <w:rPr>
          <w:rFonts w:hint="eastAsia"/>
        </w:rPr>
        <w:t>,</w:t>
      </w:r>
      <w:r>
        <w:rPr>
          <w:rFonts w:hint="eastAsia"/>
        </w:rPr>
        <w:t>但利用率低</w:t>
      </w:r>
      <w:r>
        <w:rPr>
          <w:rFonts w:hint="eastAsia"/>
        </w:rPr>
        <w:t>(6</w:t>
      </w:r>
      <w:r>
        <w:rPr>
          <w:rFonts w:hint="eastAsia"/>
        </w:rPr>
        <w:t>路</w:t>
      </w:r>
      <w:r>
        <w:rPr>
          <w:rFonts w:hint="eastAsia"/>
        </w:rPr>
        <w:t>),</w:t>
      </w:r>
      <w:r>
        <w:rPr>
          <w:rFonts w:hint="eastAsia"/>
        </w:rPr>
        <w:t>没增益。</w:t>
      </w:r>
    </w:p>
    <w:p w14:paraId="2B789A89" w14:textId="0C6E8F1B" w:rsidR="009821BE" w:rsidRDefault="009821BE" w:rsidP="009821BE">
      <w:pPr>
        <w:rPr>
          <w:rFonts w:hint="eastAsia"/>
        </w:rPr>
      </w:pPr>
      <w:r>
        <w:rPr>
          <w:rFonts w:hint="eastAsia"/>
        </w:rPr>
        <w:t>倍数</w:t>
      </w:r>
      <w:r>
        <w:rPr>
          <w:rFonts w:hint="eastAsia"/>
        </w:rPr>
        <w:t xml:space="preserve">=1.5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适度超。接</w:t>
      </w:r>
      <w:r>
        <w:rPr>
          <w:rFonts w:hint="eastAsia"/>
        </w:rPr>
        <w:t>9</w:t>
      </w:r>
      <w:r>
        <w:rPr>
          <w:rFonts w:hint="eastAsia"/>
        </w:rPr>
        <w:t>路</w:t>
      </w:r>
      <w:r>
        <w:rPr>
          <w:rFonts w:hint="eastAsia"/>
        </w:rPr>
        <w:t>,</w:t>
      </w:r>
      <w:r>
        <w:rPr>
          <w:rFonts w:hint="eastAsia"/>
        </w:rPr>
        <w:t>冲突率很低</w:t>
      </w:r>
      <w:r>
        <w:rPr>
          <w:rFonts w:hint="eastAsia"/>
        </w:rPr>
        <w:t>,</w:t>
      </w:r>
      <w:r>
        <w:rPr>
          <w:rFonts w:hint="eastAsia"/>
        </w:rPr>
        <w:t>增益明显。</w:t>
      </w:r>
    </w:p>
    <w:p w14:paraId="4CCD54E2" w14:textId="0874C28C" w:rsidR="009821BE" w:rsidRDefault="009821BE" w:rsidP="009821BE">
      <w:pPr>
        <w:rPr>
          <w:rFonts w:hint="eastAsia"/>
        </w:rPr>
      </w:pPr>
      <w:r>
        <w:rPr>
          <w:rFonts w:hint="eastAsia"/>
        </w:rPr>
        <w:t>倍数</w:t>
      </w:r>
      <w:r>
        <w:rPr>
          <w:rFonts w:hint="eastAsia"/>
        </w:rPr>
        <w:t xml:space="preserve">=2.0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激进超。接</w:t>
      </w:r>
      <w:r>
        <w:rPr>
          <w:rFonts w:hint="eastAsia"/>
        </w:rPr>
        <w:t>12</w:t>
      </w:r>
      <w:r>
        <w:rPr>
          <w:rFonts w:hint="eastAsia"/>
        </w:rPr>
        <w:t>路</w:t>
      </w:r>
      <w:r>
        <w:rPr>
          <w:rFonts w:hint="eastAsia"/>
        </w:rPr>
        <w:t>,</w:t>
      </w:r>
      <w:r>
        <w:rPr>
          <w:rFonts w:hint="eastAsia"/>
        </w:rPr>
        <w:t>但冲突率飙升</w:t>
      </w:r>
      <w:r>
        <w:rPr>
          <w:rFonts w:hint="eastAsia"/>
        </w:rPr>
        <w:t>,</w:t>
      </w:r>
      <w:r>
        <w:rPr>
          <w:rFonts w:hint="eastAsia"/>
        </w:rPr>
        <w:t>释放频繁</w:t>
      </w:r>
      <w:r>
        <w:rPr>
          <w:rFonts w:hint="eastAsia"/>
        </w:rPr>
        <w:t>,</w:t>
      </w:r>
    </w:p>
    <w:p w14:paraId="426AA76D" w14:textId="040A98E1" w:rsidR="009821BE" w:rsidRDefault="009821BE" w:rsidP="009821BE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语音质量开始崩。增益被冲突吃掉。</w:t>
      </w:r>
    </w:p>
    <w:p w14:paraId="4560B05E" w14:textId="29DFDEB1" w:rsidR="009821BE" w:rsidRDefault="009821BE" w:rsidP="009821BE">
      <w:r w:rsidRPr="00594156">
        <w:rPr>
          <w:rFonts w:hint="eastAsia"/>
          <w:b/>
          <w:bCs/>
        </w:rPr>
        <w:t>第二</w:t>
      </w:r>
      <w:r>
        <w:rPr>
          <w:rFonts w:hint="eastAsia"/>
        </w:rPr>
        <w:t>：在功率域，动态的</w:t>
      </w:r>
      <w:r>
        <w:rPr>
          <w:rFonts w:hint="eastAsia"/>
        </w:rPr>
        <w:t>N</w:t>
      </w:r>
      <w:r>
        <w:t>OMA</w:t>
      </w:r>
      <w:r>
        <w:rPr>
          <w:rFonts w:hint="eastAsia"/>
        </w:rPr>
        <w:t>跟随</w:t>
      </w:r>
      <w:r>
        <w:rPr>
          <w:rFonts w:hint="eastAsia"/>
        </w:rPr>
        <w:t>S</w:t>
      </w:r>
      <w:r>
        <w:t>PS</w:t>
      </w:r>
      <w:r>
        <w:rPr>
          <w:rFonts w:hint="eastAsia"/>
        </w:rPr>
        <w:t>周期的半静态配对，</w:t>
      </w:r>
      <w:r w:rsidR="00703B12">
        <w:rPr>
          <w:rFonts w:hint="eastAsia"/>
        </w:rPr>
        <w:t>再周期内激活绑定，一次配对写进</w:t>
      </w:r>
      <w:r w:rsidR="00703B12">
        <w:rPr>
          <w:rFonts w:hint="eastAsia"/>
        </w:rPr>
        <w:t>grant</w:t>
      </w:r>
      <w:r w:rsidR="00703B12">
        <w:rPr>
          <w:rFonts w:hint="eastAsia"/>
        </w:rPr>
        <w:t>中，周期复用这个资源分配决策，定期评估这个决策的可靠性，可靠性差或者性能不好则重新配对，动态</w:t>
      </w:r>
      <w:r w:rsidR="00703B12">
        <w:rPr>
          <w:rFonts w:hint="eastAsia"/>
        </w:rPr>
        <w:t>N</w:t>
      </w:r>
      <w:r w:rsidR="00703B12">
        <w:t>OMA</w:t>
      </w:r>
      <w:r w:rsidR="00703B12">
        <w:rPr>
          <w:rFonts w:hint="eastAsia"/>
        </w:rPr>
        <w:t>一轮配对一次</w:t>
      </w:r>
      <w:r w:rsidR="00703B12">
        <w:rPr>
          <w:rFonts w:hint="eastAsia"/>
        </w:rPr>
        <w:t>grant</w:t>
      </w:r>
      <w:r w:rsidR="00703B12">
        <w:rPr>
          <w:rFonts w:hint="eastAsia"/>
        </w:rPr>
        <w:t>，半静态</w:t>
      </w:r>
      <w:r w:rsidR="00703B12">
        <w:rPr>
          <w:rFonts w:hint="eastAsia"/>
        </w:rPr>
        <w:t>N</w:t>
      </w:r>
      <w:r w:rsidR="00703B12">
        <w:t>OMA</w:t>
      </w:r>
      <w:r w:rsidR="00703B12">
        <w:rPr>
          <w:rFonts w:hint="eastAsia"/>
        </w:rPr>
        <w:t>就是多个周期</w:t>
      </w:r>
      <w:r w:rsidR="00703B12">
        <w:rPr>
          <w:rFonts w:hint="eastAsia"/>
        </w:rPr>
        <w:t>S</w:t>
      </w:r>
      <w:r w:rsidR="00703B12">
        <w:t>PS</w:t>
      </w:r>
      <w:r w:rsidR="00703B12">
        <w:rPr>
          <w:rFonts w:hint="eastAsia"/>
        </w:rPr>
        <w:lastRenderedPageBreak/>
        <w:t>复用</w:t>
      </w:r>
      <w:r w:rsidR="00594156">
        <w:rPr>
          <w:rFonts w:hint="eastAsia"/>
        </w:rPr>
        <w:t>，整体流程如下图所示：其中</w:t>
      </w:r>
      <w:r w:rsidR="00594156">
        <w:rPr>
          <w:rFonts w:hint="eastAsia"/>
        </w:rPr>
        <w:t>gap</w:t>
      </w:r>
      <w:r w:rsidR="00594156">
        <w:rPr>
          <w:rFonts w:hint="eastAsia"/>
        </w:rPr>
        <w:t>是</w:t>
      </w:r>
      <w:r w:rsidR="00594156">
        <w:rPr>
          <w:rFonts w:hint="eastAsia"/>
        </w:rPr>
        <w:t>far</w:t>
      </w:r>
      <w:r w:rsidR="00594156">
        <w:rPr>
          <w:rFonts w:hint="eastAsia"/>
        </w:rPr>
        <w:t>和</w:t>
      </w:r>
      <w:r w:rsidR="00594156">
        <w:rPr>
          <w:rFonts w:hint="eastAsia"/>
        </w:rPr>
        <w:t>near</w:t>
      </w:r>
      <w:r w:rsidR="00594156">
        <w:rPr>
          <w:rFonts w:hint="eastAsia"/>
        </w:rPr>
        <w:t>用户的</w:t>
      </w:r>
      <w:r w:rsidR="00594156">
        <w:rPr>
          <w:rFonts w:hint="eastAsia"/>
        </w:rPr>
        <w:t>cqi</w:t>
      </w:r>
      <w:r w:rsidR="00594156">
        <w:rPr>
          <w:rFonts w:hint="eastAsia"/>
        </w:rPr>
        <w:t>差值，允许配对的最小门槛，</w:t>
      </w:r>
    </w:p>
    <w:p w14:paraId="27C6B587" w14:textId="7BAA34C9" w:rsidR="00594156" w:rsidRDefault="00594156" w:rsidP="009821BE">
      <w:pPr>
        <w:rPr>
          <w:rFonts w:hint="eastAsia"/>
        </w:rPr>
      </w:pPr>
      <w:r>
        <w:object w:dxaOrig="14508" w:dyaOrig="19873" w14:anchorId="00A4F3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4.65pt;height:568.65pt" o:ole="">
            <v:imagedata r:id="rId7" o:title=""/>
          </v:shape>
          <o:OLEObject Type="Embed" ProgID="Visio.Drawing.15" ShapeID="_x0000_i1027" DrawAspect="Content" ObjectID="_1842616967" r:id="rId8"/>
        </w:object>
      </w:r>
    </w:p>
    <w:p w14:paraId="6A899B45" w14:textId="4DA18A6F" w:rsidR="00FD4143" w:rsidRDefault="00FD4143" w:rsidP="00FD4143">
      <w:pPr>
        <w:jc w:val="center"/>
      </w:pPr>
      <w:r>
        <w:object w:dxaOrig="5484" w:dyaOrig="6145" w14:anchorId="252251AB">
          <v:shape id="_x0000_i1025" type="#_x0000_t75" style="width:274pt;height:307.35pt" o:ole="">
            <v:imagedata r:id="rId9" o:title=""/>
          </v:shape>
          <o:OLEObject Type="Embed" ProgID="Visio.Drawing.15" ShapeID="_x0000_i1025" DrawAspect="Content" ObjectID="_1842616968" r:id="rId10"/>
        </w:object>
      </w:r>
    </w:p>
    <w:p w14:paraId="49489014" w14:textId="77777777" w:rsidR="00536866" w:rsidRDefault="00536866" w:rsidP="00FD4143">
      <w:pPr>
        <w:jc w:val="center"/>
      </w:pPr>
    </w:p>
    <w:tbl>
      <w:tblPr>
        <w:tblStyle w:val="a9"/>
        <w:tblW w:w="10491" w:type="dxa"/>
        <w:tblInd w:w="-998" w:type="dxa"/>
        <w:tblLook w:val="04A0" w:firstRow="1" w:lastRow="0" w:firstColumn="1" w:lastColumn="0" w:noHBand="0" w:noVBand="1"/>
      </w:tblPr>
      <w:tblGrid>
        <w:gridCol w:w="2836"/>
        <w:gridCol w:w="3692"/>
        <w:gridCol w:w="3963"/>
      </w:tblGrid>
      <w:tr w:rsidR="00FD4143" w14:paraId="525DF17B" w14:textId="77777777" w:rsidTr="00FD4143">
        <w:tc>
          <w:tcPr>
            <w:tcW w:w="2836" w:type="dxa"/>
            <w:vAlign w:val="center"/>
          </w:tcPr>
          <w:p w14:paraId="358CE6B9" w14:textId="77777777" w:rsidR="00FD4143" w:rsidRDefault="00FD4143" w:rsidP="00FD4143">
            <w:pPr>
              <w:jc w:val="center"/>
              <w:rPr>
                <w:rFonts w:hint="eastAsia"/>
              </w:rPr>
            </w:pPr>
          </w:p>
        </w:tc>
        <w:tc>
          <w:tcPr>
            <w:tcW w:w="3692" w:type="dxa"/>
            <w:vAlign w:val="center"/>
          </w:tcPr>
          <w:p w14:paraId="797C20F8" w14:textId="375BBEBB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频率域共享</w:t>
            </w:r>
            <w:r w:rsidRPr="008F139F">
              <w:rPr>
                <w:rFonts w:hint="eastAsia"/>
              </w:rPr>
              <w:t>(overbooking)</w:t>
            </w:r>
          </w:p>
        </w:tc>
        <w:tc>
          <w:tcPr>
            <w:tcW w:w="3963" w:type="dxa"/>
            <w:vAlign w:val="center"/>
          </w:tcPr>
          <w:p w14:paraId="2A09BB2A" w14:textId="55B0D091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功率域共享</w:t>
            </w:r>
            <w:r w:rsidRPr="008F139F">
              <w:rPr>
                <w:rFonts w:hint="eastAsia"/>
              </w:rPr>
              <w:t>(NOMA)</w:t>
            </w:r>
          </w:p>
        </w:tc>
      </w:tr>
      <w:tr w:rsidR="00FD4143" w14:paraId="2A96F994" w14:textId="77777777" w:rsidTr="00FD4143">
        <w:tc>
          <w:tcPr>
            <w:tcW w:w="2836" w:type="dxa"/>
            <w:vAlign w:val="center"/>
          </w:tcPr>
          <w:p w14:paraId="7905D080" w14:textId="7B3E3333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在哪个维度挤</w:t>
            </w:r>
          </w:p>
        </w:tc>
        <w:tc>
          <w:tcPr>
            <w:tcW w:w="3692" w:type="dxa"/>
            <w:vAlign w:val="center"/>
          </w:tcPr>
          <w:p w14:paraId="6F1CB004" w14:textId="1C3F1448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时间维度——挤业务静默期的空隙</w:t>
            </w:r>
          </w:p>
        </w:tc>
        <w:tc>
          <w:tcPr>
            <w:tcW w:w="3963" w:type="dxa"/>
            <w:vAlign w:val="center"/>
          </w:tcPr>
          <w:p w14:paraId="3A996A7C" w14:textId="3AF9BF3C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功率维度——同一时刻叠加信号</w:t>
            </w:r>
          </w:p>
        </w:tc>
      </w:tr>
      <w:tr w:rsidR="00FD4143" w14:paraId="773EC3B1" w14:textId="77777777" w:rsidTr="00FD4143">
        <w:tc>
          <w:tcPr>
            <w:tcW w:w="2836" w:type="dxa"/>
            <w:vAlign w:val="center"/>
          </w:tcPr>
          <w:p w14:paraId="7CF17722" w14:textId="1A2A39AA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同一瞬间一份</w:t>
            </w:r>
            <w:r w:rsidRPr="008F139F">
              <w:rPr>
                <w:rFonts w:hint="eastAsia"/>
              </w:rPr>
              <w:t>RB</w:t>
            </w:r>
            <w:r w:rsidRPr="008F139F">
              <w:rPr>
                <w:rFonts w:hint="eastAsia"/>
              </w:rPr>
              <w:t>服务几人</w:t>
            </w:r>
          </w:p>
        </w:tc>
        <w:tc>
          <w:tcPr>
            <w:tcW w:w="3692" w:type="dxa"/>
            <w:vAlign w:val="center"/>
          </w:tcPr>
          <w:p w14:paraId="5674416C" w14:textId="60F2F291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还是</w:t>
            </w:r>
            <w:r w:rsidRPr="008F139F">
              <w:rPr>
                <w:rFonts w:hint="eastAsia"/>
              </w:rPr>
              <w:t xml:space="preserve"> 1 </w:t>
            </w:r>
            <w:r w:rsidRPr="008F139F">
              <w:rPr>
                <w:rFonts w:hint="eastAsia"/>
              </w:rPr>
              <w:t>人</w:t>
            </w:r>
            <w:r w:rsidRPr="008F139F">
              <w:rPr>
                <w:rFonts w:hint="eastAsia"/>
              </w:rPr>
              <w:t>(</w:t>
            </w:r>
            <w:r w:rsidRPr="008F139F">
              <w:rPr>
                <w:rFonts w:hint="eastAsia"/>
              </w:rPr>
              <w:t>只是换着人用</w:t>
            </w:r>
            <w:r w:rsidRPr="008F139F">
              <w:rPr>
                <w:rFonts w:hint="eastAsia"/>
              </w:rPr>
              <w:t>)</w:t>
            </w:r>
          </w:p>
        </w:tc>
        <w:tc>
          <w:tcPr>
            <w:tcW w:w="3963" w:type="dxa"/>
            <w:vAlign w:val="center"/>
          </w:tcPr>
          <w:p w14:paraId="44FE9FA1" w14:textId="63508D46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 xml:space="preserve">2 </w:t>
            </w:r>
            <w:r w:rsidRPr="008F139F">
              <w:rPr>
                <w:rFonts w:hint="eastAsia"/>
              </w:rPr>
              <w:t>人</w:t>
            </w:r>
            <w:r w:rsidRPr="008F139F">
              <w:rPr>
                <w:rFonts w:hint="eastAsia"/>
              </w:rPr>
              <w:t>(</w:t>
            </w:r>
            <w:r w:rsidRPr="008F139F">
              <w:rPr>
                <w:rFonts w:hint="eastAsia"/>
              </w:rPr>
              <w:t>或更多</w:t>
            </w:r>
            <w:r w:rsidRPr="008F139F">
              <w:rPr>
                <w:rFonts w:hint="eastAsia"/>
              </w:rPr>
              <w:t>)</w:t>
            </w:r>
            <w:r w:rsidRPr="008F139F">
              <w:rPr>
                <w:rFonts w:hint="eastAsia"/>
              </w:rPr>
              <w:t>同时</w:t>
            </w:r>
          </w:p>
        </w:tc>
      </w:tr>
      <w:tr w:rsidR="00FD4143" w14:paraId="0EE79889" w14:textId="77777777" w:rsidTr="00FD4143">
        <w:tc>
          <w:tcPr>
            <w:tcW w:w="2836" w:type="dxa"/>
            <w:vAlign w:val="center"/>
          </w:tcPr>
          <w:p w14:paraId="3DE66632" w14:textId="2448A626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吃哪个红利</w:t>
            </w:r>
          </w:p>
        </w:tc>
        <w:tc>
          <w:tcPr>
            <w:tcW w:w="3692" w:type="dxa"/>
            <w:vAlign w:val="center"/>
          </w:tcPr>
          <w:p w14:paraId="4AEB609C" w14:textId="121AD2FA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业务占空比</w:t>
            </w:r>
            <w:r w:rsidRPr="008F139F">
              <w:rPr>
                <w:rFonts w:hint="eastAsia"/>
              </w:rPr>
              <w:t xml:space="preserve"> &lt; 1(</w:t>
            </w:r>
            <w:r w:rsidRPr="008F139F">
              <w:rPr>
                <w:rFonts w:hint="eastAsia"/>
              </w:rPr>
              <w:t>有人静默</w:t>
            </w:r>
            <w:r w:rsidRPr="008F139F">
              <w:rPr>
                <w:rFonts w:hint="eastAsia"/>
              </w:rPr>
              <w:t>)</w:t>
            </w:r>
          </w:p>
        </w:tc>
        <w:tc>
          <w:tcPr>
            <w:tcW w:w="3963" w:type="dxa"/>
            <w:vAlign w:val="center"/>
          </w:tcPr>
          <w:p w14:paraId="42E60F59" w14:textId="2A1C8C20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用户信道强弱差距大</w:t>
            </w:r>
          </w:p>
        </w:tc>
      </w:tr>
      <w:tr w:rsidR="00FD4143" w14:paraId="6C5FC35F" w14:textId="77777777" w:rsidTr="00FD4143">
        <w:tc>
          <w:tcPr>
            <w:tcW w:w="2836" w:type="dxa"/>
            <w:vAlign w:val="center"/>
          </w:tcPr>
          <w:p w14:paraId="65D37305" w14:textId="24387028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靠什么区分用户</w:t>
            </w:r>
          </w:p>
        </w:tc>
        <w:tc>
          <w:tcPr>
            <w:tcW w:w="3692" w:type="dxa"/>
            <w:vAlign w:val="center"/>
          </w:tcPr>
          <w:p w14:paraId="7BF069F1" w14:textId="243381C7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时间错开</w:t>
            </w:r>
            <w:r w:rsidRPr="008F139F">
              <w:rPr>
                <w:rFonts w:hint="eastAsia"/>
              </w:rPr>
              <w:t xml:space="preserve"> + </w:t>
            </w:r>
            <w:r w:rsidRPr="008F139F">
              <w:rPr>
                <w:rFonts w:hint="eastAsia"/>
              </w:rPr>
              <w:t>谁有数据谁用</w:t>
            </w:r>
          </w:p>
        </w:tc>
        <w:tc>
          <w:tcPr>
            <w:tcW w:w="3963" w:type="dxa"/>
            <w:vAlign w:val="center"/>
          </w:tcPr>
          <w:p w14:paraId="511D4EAA" w14:textId="67068190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发射功率</w:t>
            </w:r>
            <w:r w:rsidRPr="008F139F">
              <w:rPr>
                <w:rFonts w:hint="eastAsia"/>
              </w:rPr>
              <w:t xml:space="preserve"> + </w:t>
            </w:r>
            <w:r w:rsidRPr="008F139F">
              <w:rPr>
                <w:rFonts w:hint="eastAsia"/>
              </w:rPr>
              <w:t>信道增益差</w:t>
            </w:r>
            <w:r w:rsidRPr="008F139F">
              <w:rPr>
                <w:rFonts w:hint="eastAsia"/>
              </w:rPr>
              <w:t xml:space="preserve"> + SIC</w:t>
            </w:r>
          </w:p>
        </w:tc>
      </w:tr>
      <w:tr w:rsidR="00FD4143" w14:paraId="33F88E53" w14:textId="77777777" w:rsidTr="00FD4143">
        <w:tc>
          <w:tcPr>
            <w:tcW w:w="2836" w:type="dxa"/>
            <w:vAlign w:val="center"/>
          </w:tcPr>
          <w:p w14:paraId="30D6F7C4" w14:textId="7FA55C15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关键参数</w:t>
            </w:r>
          </w:p>
        </w:tc>
        <w:tc>
          <w:tcPr>
            <w:tcW w:w="3692" w:type="dxa"/>
            <w:vAlign w:val="center"/>
          </w:tcPr>
          <w:p w14:paraId="41EBF58A" w14:textId="05CA8B9E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 xml:space="preserve">overbook </w:t>
            </w:r>
            <w:r w:rsidRPr="008F139F">
              <w:rPr>
                <w:rFonts w:hint="eastAsia"/>
              </w:rPr>
              <w:t>倍数</w:t>
            </w:r>
          </w:p>
        </w:tc>
        <w:tc>
          <w:tcPr>
            <w:tcW w:w="3963" w:type="dxa"/>
            <w:vAlign w:val="center"/>
          </w:tcPr>
          <w:p w14:paraId="14379916" w14:textId="465AD4C9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功率份额</w:t>
            </w:r>
            <w:r w:rsidRPr="008F139F">
              <w:rPr>
                <w:rFonts w:hint="eastAsia"/>
              </w:rPr>
              <w:t xml:space="preserve"> </w:t>
            </w:r>
            <w:r w:rsidRPr="008F139F">
              <w:rPr>
                <w:rFonts w:hint="eastAsia"/>
              </w:rPr>
              <w:t>β、</w:t>
            </w:r>
            <w:r w:rsidRPr="008F139F">
              <w:rPr>
                <w:rFonts w:hint="eastAsia"/>
              </w:rPr>
              <w:t xml:space="preserve">CQI gap </w:t>
            </w:r>
            <w:r w:rsidRPr="008F139F">
              <w:rPr>
                <w:rFonts w:hint="eastAsia"/>
              </w:rPr>
              <w:t>门槛</w:t>
            </w:r>
          </w:p>
        </w:tc>
      </w:tr>
      <w:tr w:rsidR="00FD4143" w14:paraId="7D7CD08E" w14:textId="77777777" w:rsidTr="00FD4143">
        <w:tc>
          <w:tcPr>
            <w:tcW w:w="2836" w:type="dxa"/>
            <w:vAlign w:val="center"/>
          </w:tcPr>
          <w:p w14:paraId="6178DBDE" w14:textId="25A1F930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代价</w:t>
            </w:r>
            <w:r w:rsidRPr="008F139F">
              <w:rPr>
                <w:rFonts w:hint="eastAsia"/>
              </w:rPr>
              <w:t>/</w:t>
            </w:r>
            <w:r w:rsidRPr="008F139F">
              <w:rPr>
                <w:rFonts w:hint="eastAsia"/>
              </w:rPr>
              <w:t>翻车</w:t>
            </w:r>
          </w:p>
        </w:tc>
        <w:tc>
          <w:tcPr>
            <w:tcW w:w="3692" w:type="dxa"/>
            <w:vAlign w:val="center"/>
          </w:tcPr>
          <w:p w14:paraId="7497CC0E" w14:textId="51E17BEE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都活跃时冲突</w:t>
            </w:r>
            <w:r w:rsidRPr="008F139F">
              <w:rPr>
                <w:rFonts w:hint="eastAsia"/>
              </w:rPr>
              <w:t xml:space="preserve"> </w:t>
            </w:r>
            <w:r w:rsidRPr="008F139F">
              <w:rPr>
                <w:rFonts w:hint="eastAsia"/>
              </w:rPr>
              <w:t>→</w:t>
            </w:r>
            <w:r w:rsidRPr="008F139F">
              <w:rPr>
                <w:rFonts w:hint="eastAsia"/>
              </w:rPr>
              <w:t xml:space="preserve"> </w:t>
            </w:r>
            <w:r w:rsidRPr="008F139F">
              <w:rPr>
                <w:rFonts w:hint="eastAsia"/>
              </w:rPr>
              <w:t>隐式释放</w:t>
            </w:r>
          </w:p>
        </w:tc>
        <w:tc>
          <w:tcPr>
            <w:tcW w:w="3963" w:type="dxa"/>
            <w:vAlign w:val="center"/>
          </w:tcPr>
          <w:p w14:paraId="7E7C3150" w14:textId="525C3CF7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 xml:space="preserve">SIC </w:t>
            </w:r>
            <w:r w:rsidRPr="008F139F">
              <w:rPr>
                <w:rFonts w:hint="eastAsia"/>
              </w:rPr>
              <w:t>不理想</w:t>
            </w:r>
            <w:r w:rsidRPr="008F139F">
              <w:rPr>
                <w:rFonts w:hint="eastAsia"/>
              </w:rPr>
              <w:t xml:space="preserve"> </w:t>
            </w:r>
            <w:r w:rsidRPr="008F139F">
              <w:rPr>
                <w:rFonts w:hint="eastAsia"/>
              </w:rPr>
              <w:t>→</w:t>
            </w:r>
            <w:r w:rsidRPr="008F139F">
              <w:rPr>
                <w:rFonts w:hint="eastAsia"/>
              </w:rPr>
              <w:t xml:space="preserve"> </w:t>
            </w:r>
            <w:r w:rsidRPr="008F139F">
              <w:rPr>
                <w:rFonts w:hint="eastAsia"/>
              </w:rPr>
              <w:t>残余干扰</w:t>
            </w:r>
            <w:r w:rsidRPr="008F139F">
              <w:rPr>
                <w:rFonts w:hint="eastAsia"/>
              </w:rPr>
              <w:t xml:space="preserve"> </w:t>
            </w:r>
            <w:r w:rsidRPr="008F139F">
              <w:rPr>
                <w:rFonts w:hint="eastAsia"/>
              </w:rPr>
              <w:t>→</w:t>
            </w:r>
            <w:r w:rsidRPr="008F139F">
              <w:rPr>
                <w:rFonts w:hint="eastAsia"/>
              </w:rPr>
              <w:t xml:space="preserve"> BLER </w:t>
            </w:r>
            <w:r w:rsidRPr="008F139F">
              <w:rPr>
                <w:rFonts w:hint="eastAsia"/>
              </w:rPr>
              <w:t>升</w:t>
            </w:r>
          </w:p>
        </w:tc>
      </w:tr>
      <w:tr w:rsidR="00FD4143" w14:paraId="3170314E" w14:textId="77777777" w:rsidTr="00FD4143">
        <w:tc>
          <w:tcPr>
            <w:tcW w:w="2836" w:type="dxa"/>
            <w:vAlign w:val="center"/>
          </w:tcPr>
          <w:p w14:paraId="3859D996" w14:textId="379BB1F6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增益本质</w:t>
            </w:r>
          </w:p>
        </w:tc>
        <w:tc>
          <w:tcPr>
            <w:tcW w:w="3692" w:type="dxa"/>
            <w:vAlign w:val="center"/>
          </w:tcPr>
          <w:p w14:paraId="69FD2F06" w14:textId="6B070939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同频谱多塞用户数</w:t>
            </w:r>
          </w:p>
        </w:tc>
        <w:tc>
          <w:tcPr>
            <w:tcW w:w="3963" w:type="dxa"/>
            <w:vAlign w:val="center"/>
          </w:tcPr>
          <w:p w14:paraId="3101E9B9" w14:textId="07F9CE44" w:rsidR="00FD4143" w:rsidRDefault="00FD4143" w:rsidP="00FD4143">
            <w:pPr>
              <w:jc w:val="center"/>
              <w:rPr>
                <w:rFonts w:hint="eastAsia"/>
              </w:rPr>
            </w:pPr>
            <w:r w:rsidRPr="008F139F">
              <w:rPr>
                <w:rFonts w:hint="eastAsia"/>
              </w:rPr>
              <w:t>同频谱多产总速率</w:t>
            </w:r>
            <w:r w:rsidRPr="008F139F">
              <w:rPr>
                <w:rFonts w:hint="eastAsia"/>
              </w:rPr>
              <w:t>/</w:t>
            </w:r>
            <w:r w:rsidRPr="008F139F">
              <w:rPr>
                <w:rFonts w:hint="eastAsia"/>
              </w:rPr>
              <w:t>多叠一个用户</w:t>
            </w:r>
          </w:p>
        </w:tc>
      </w:tr>
    </w:tbl>
    <w:p w14:paraId="488B9E0E" w14:textId="77777777" w:rsidR="00FD4143" w:rsidRPr="007F4BED" w:rsidRDefault="00FD4143" w:rsidP="009821BE">
      <w:pPr>
        <w:rPr>
          <w:rFonts w:hint="eastAsia"/>
        </w:rPr>
      </w:pPr>
    </w:p>
    <w:p>
      <w:r>
        <w:br w:type="page"/>
      </w:r>
    </w:p>
    <w:p>
      <w:r>
        <w:rPr>
          <w:b/>
          <w:sz w:val="30"/>
        </w:rPr>
        <w:t>补充与校核(在原理解基础上的扩展)</w:t>
      </w:r>
    </w:p>
    <w:p>
      <w:r>
        <w:rPr>
          <w:i/>
        </w:rPr>
        <w:t>说明:以下为对上文 SPS 理解的校核与补充。上文方向正确、对比表准确;本节做三处措辞精确化、四块维度补充、一个量化模型,并对接到代码实现路线。</w:t>
      </w:r>
    </w:p>
    <w:p>
      <w:r>
        <w:rPr>
          <w:b/>
          <w:sz w:val="26"/>
        </w:rPr>
        <w:t>一、三处措辞精确化</w:t>
      </w:r>
    </w:p>
    <w:p>
      <w:r>
        <w:rPr>
          <w:i w:val="0"/>
        </w:rPr>
        <w:t>1) 「频率域临时分配」应改为「频率域持久锁定 RBG」。真正的 SPS 频域是把一组具体 RBG 固定锁给某 grant、跨周期复用同一组频点——这才是错峰/overbooking 的稳定锚点。「临时分配」(每周期重拿任意可用 RB)恰恰是旧式简化 SPS 的特征,是本方案要取代的对象。</w:t>
      </w:r>
    </w:p>
    <w:p>
      <w:r>
        <w:rPr>
          <w:i w:val="0"/>
        </w:rPr>
        <w:t>2) 「频率域共享的核心本质是时间的复用」不够准确。频域共享是两层、机制不同的东西:① 错峰(确定性):把各 grant 的周期相位错开,削峰、把冲突在时间上摊开——它本身不增加可接入用户数;② overbooking 统计复用(统计性):账面超订(配额 &gt; 物理预算),靠业务占空比 &lt; 1 赌不会同时活跃——它才真正把可接入数从 6 拉到 9。因此频域共享的核心增益来源是 overbooking(占空比红利),错峰只是辅助手段。</w:t>
      </w:r>
    </w:p>
    <w:p>
      <w:r>
        <w:rPr>
          <w:i w:val="0"/>
        </w:rPr>
        <w:t>3) 二者关系一句话:overbooking 负责「多塞人」,错峰 负责「塞了之后少撞车」。先有 overbooking 才有增益,错峰用来降低 overbooking 带来的瞬时冲突。</w:t>
      </w:r>
    </w:p>
    <w:p>
      <w:r>
        <w:rPr>
          <w:b/>
          <w:sz w:val="26"/>
        </w:rPr>
        <w:t>二、四块需要补充的维度</w:t>
      </w:r>
    </w:p>
    <w:p>
      <w:r>
        <w:rPr>
          <w:i w:val="0"/>
        </w:rPr>
        <w:t>1) SPS 的第三大本质——省控制信令(省 DCI/PDCCH)。上文聚焦频域+功率域共享,但 SPS 在标准里最经典的好处是:UE 拿到 configured grant 后,gNB 不必每周期再发 DCI。在 GEO 场景这点价值被放大——上行不必每个语音包都走一遍「SR → 等 ~600ms → 收 grant → 发」。这是可写入论文的第三个收益维度。</w:t>
      </w:r>
    </w:p>
    <w:p>
      <w:r>
        <w:rPr>
          <w:i w:val="0"/>
        </w:rPr>
        <w:t>2) overbooking 的安全阀:激活 → 复用 → 隐式释放 状态机。每条 grant 维护 emptyTxCounter(连续到期无数据)与 conflictCounter(连续抢不到 RB),超阈值即隐式释放,把锁死的资源让出。正是这个隐式释放兜住了 overbooking 的尾部风险:倍数越激进,释放触发越频繁,直到语音质量被冲突吃掉(即 2.0× 崩的过程)。</w:t>
      </w:r>
    </w:p>
    <w:p>
      <w:r>
        <w:rPr>
          <w:i w:val="0"/>
        </w:rPr>
        <w:t>3) 持久 grant 的「陈旧」问题:MCS 必须周期刷新。「期间不再做调度决策」对资源位置成立,但 MCS 不能也锁死——GEO ~600ms 反馈环里信道会漂移,锁死的 MCS 会让 BLER 飙升。应每周期用滤波后的 CQI(Kalman + OLLA)刷新 grant 的 MCS,或预留保守余量。NOMA 配对的「定期评估重配」同样道理,需扩展到 SPS grant 自身的 MCS。</w:t>
      </w:r>
    </w:p>
    <w:p>
      <w:r>
        <w:rPr>
          <w:i w:val="0"/>
        </w:rPr>
        <w:t>4) GEO 特有:周期小包默认关 HARQ。8 个 HARQ 进程 × ~600ms RTT 覆盖不了 20ms 周期的语音流,逐包 HARQ 保护不可行。所以 SPS 周期小包通常关 HARQ、改用保守 MCS + 余量来换可靠性,只对大包/低周期业务才开 HARQ。</w:t>
      </w:r>
    </w:p>
    <w:p>
      <w:r>
        <w:rPr>
          <w:b/>
          <w:sz w:val="26"/>
        </w:rPr>
        <w:t>三、overbooking 倍数的量化模型(可用于论文)</w:t>
      </w:r>
    </w:p>
    <w:p>
      <w:r>
        <w:rPr>
          <w:i w:val="0"/>
        </w:rPr>
        <w:t>把三档(1.0/1.5/2.0×)从定性升级为可辩护的模型:倍数应由占空比 p 与目标冲突率反推,用二项分布尾概率计算。设每路峰值 4 RB、波束物理预算 25 RB(同时可容纳 floor(25/4)=6 路活跃)、占空比 p=0.4,冲突事件 = 同时活跃路数 ≥ 7(7×4=28&gt;25):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b/>
              </w:rPr>
              <w:t>overbook 倍数</w:t>
            </w:r>
          </w:p>
        </w:tc>
        <w:tc>
          <w:tcPr>
            <w:tcW w:type="dxa" w:w="1661"/>
          </w:tcPr>
          <w:p>
            <w:r>
              <w:rPr>
                <w:b/>
              </w:rPr>
              <w:t>账面可接入路数</w:t>
            </w:r>
          </w:p>
        </w:tc>
        <w:tc>
          <w:tcPr>
            <w:tcW w:type="dxa" w:w="1661"/>
          </w:tcPr>
          <w:p>
            <w:r>
              <w:rPr>
                <w:b/>
              </w:rPr>
              <w:t>平均活跃路数</w:t>
            </w:r>
          </w:p>
        </w:tc>
        <w:tc>
          <w:tcPr>
            <w:tcW w:type="dxa" w:w="1661"/>
          </w:tcPr>
          <w:p>
            <w:r>
              <w:rPr>
                <w:b/>
              </w:rPr>
              <w:t>冲突概率 P(活跃≥7)</w:t>
            </w:r>
          </w:p>
        </w:tc>
        <w:tc>
          <w:tcPr>
            <w:tcW w:type="dxa" w:w="1661"/>
          </w:tcPr>
          <w:p>
            <w:r>
              <w:rPr>
                <w:b/>
              </w:rPr>
              <w:t>评价</w:t>
            </w:r>
          </w:p>
        </w:tc>
      </w:tr>
      <w:tr>
        <w:tc>
          <w:tcPr>
            <w:tcW w:type="dxa" w:w="1661"/>
          </w:tcPr>
          <w:p>
            <w:r>
              <w:t>1.0×</w:t>
            </w:r>
          </w:p>
        </w:tc>
        <w:tc>
          <w:tcPr>
            <w:tcW w:type="dxa" w:w="1661"/>
          </w:tcPr>
          <w:p>
            <w:r>
              <w:t>6 路</w:t>
            </w:r>
          </w:p>
        </w:tc>
        <w:tc>
          <w:tcPr>
            <w:tcW w:type="dxa" w:w="1661"/>
          </w:tcPr>
          <w:p>
            <w:r>
              <w:t>≈2.4 路</w:t>
            </w:r>
          </w:p>
        </w:tc>
        <w:tc>
          <w:tcPr>
            <w:tcW w:type="dxa" w:w="1661"/>
          </w:tcPr>
          <w:p>
            <w:r>
              <w:t>0%</w:t>
            </w:r>
          </w:p>
        </w:tc>
        <w:tc>
          <w:tcPr>
            <w:tcW w:type="dxa" w:w="1661"/>
          </w:tcPr>
          <w:p>
            <w:r>
              <w:t>零冲突但利用率低,无增益</w:t>
            </w:r>
          </w:p>
        </w:tc>
      </w:tr>
      <w:tr>
        <w:tc>
          <w:tcPr>
            <w:tcW w:type="dxa" w:w="1661"/>
          </w:tcPr>
          <w:p>
            <w:r>
              <w:t>1.5×</w:t>
            </w:r>
          </w:p>
        </w:tc>
        <w:tc>
          <w:tcPr>
            <w:tcW w:type="dxa" w:w="1661"/>
          </w:tcPr>
          <w:p>
            <w:r>
              <w:t>9 路</w:t>
            </w:r>
          </w:p>
        </w:tc>
        <w:tc>
          <w:tcPr>
            <w:tcW w:type="dxa" w:w="1661"/>
          </w:tcPr>
          <w:p>
            <w:r>
              <w:t>≈3.6 路</w:t>
            </w:r>
          </w:p>
        </w:tc>
        <w:tc>
          <w:tcPr>
            <w:tcW w:type="dxa" w:w="1661"/>
          </w:tcPr>
          <w:p>
            <w:r>
              <w:t>≈2.5%</w:t>
            </w:r>
          </w:p>
        </w:tc>
        <w:tc>
          <w:tcPr>
            <w:tcW w:type="dxa" w:w="1661"/>
          </w:tcPr>
          <w:p>
            <w:r>
              <w:t>冲突很低、增益明显(推荐区)</w:t>
            </w:r>
          </w:p>
        </w:tc>
      </w:tr>
      <w:tr>
        <w:tc>
          <w:tcPr>
            <w:tcW w:type="dxa" w:w="1661"/>
          </w:tcPr>
          <w:p>
            <w:r>
              <w:t>2.0×</w:t>
            </w:r>
          </w:p>
        </w:tc>
        <w:tc>
          <w:tcPr>
            <w:tcW w:type="dxa" w:w="1661"/>
          </w:tcPr>
          <w:p>
            <w:r>
              <w:t>12 路</w:t>
            </w:r>
          </w:p>
        </w:tc>
        <w:tc>
          <w:tcPr>
            <w:tcW w:type="dxa" w:w="1661"/>
          </w:tcPr>
          <w:p>
            <w:r>
              <w:t>≈4.8 路</w:t>
            </w:r>
          </w:p>
        </w:tc>
        <w:tc>
          <w:tcPr>
            <w:tcW w:type="dxa" w:w="1661"/>
          </w:tcPr>
          <w:p>
            <w:r>
              <w:t>≈16%</w:t>
            </w:r>
          </w:p>
        </w:tc>
        <w:tc>
          <w:tcPr>
            <w:tcW w:type="dxa" w:w="1661"/>
          </w:tcPr>
          <w:p>
            <w:r>
              <w:t>冲突飙升、释放频繁,增益被冲突吃掉</w:t>
            </w:r>
          </w:p>
        </w:tc>
      </w:tr>
    </w:tbl>
    <w:p>
      <w:r>
        <w:rPr>
          <w:i w:val="0"/>
        </w:rPr>
        <w:t>论文里给一条「overbook 倍数 vs 冲突率」曲线 + 上述二项模型(冲突率 = P(Binomial(N,p) ≥ ⌈预算/峰值⌉+1)),比「很低/飙升」这类定性描述更有说服力。p 越大(业务越满)或用户数 N 越多,可用倍数越小。</w:t>
      </w:r>
    </w:p>
    <w:p>
      <w:r>
        <w:rPr>
          <w:b/>
          <w:sz w:val="26"/>
        </w:rPr>
        <w:t>四、对接到代码实现路线</w:t>
      </w:r>
    </w:p>
    <w:p>
      <w:r>
        <w:rPr>
          <w:i w:val="0"/>
        </w:rPr>
        <w:t>本理解正好落在实现路线上:阶段0(ResourceManager 的 SPS 区 RBG 索引层,支撑「持久锁定 RBG」)与 阶段1(激活/复用/隐式释放/错峰 + MCS 用滤波 CQI 刷新 + 默认关 HARQ)已实现并通过零回归验证;本文重点讲的「频域 overbooking 倍数」对应待做的阶段4,「功率域半静态 NOMA」对应待做的阶段3。即:本文档可直接作为阶段3/4 的设计依据。</w:t>
      </w:r>
    </w:p>
    <w:sectPr w:rsidR="00FD4143" w:rsidRPr="007F4B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B9583" w14:textId="77777777" w:rsidR="001B3799" w:rsidRDefault="001B3799" w:rsidP="00CE3899">
      <w:r>
        <w:separator/>
      </w:r>
    </w:p>
  </w:endnote>
  <w:endnote w:type="continuationSeparator" w:id="0">
    <w:p w14:paraId="4B0B0417" w14:textId="77777777" w:rsidR="001B3799" w:rsidRDefault="001B3799" w:rsidP="00CE3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BBF4D" w14:textId="77777777" w:rsidR="001B3799" w:rsidRDefault="001B3799" w:rsidP="00CE3899">
      <w:r>
        <w:separator/>
      </w:r>
    </w:p>
  </w:footnote>
  <w:footnote w:type="continuationSeparator" w:id="0">
    <w:p w14:paraId="4DECC4D7" w14:textId="77777777" w:rsidR="001B3799" w:rsidRDefault="001B3799" w:rsidP="00CE3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22E4A"/>
    <w:multiLevelType w:val="multilevel"/>
    <w:tmpl w:val="EE1E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D4276"/>
    <w:multiLevelType w:val="hybridMultilevel"/>
    <w:tmpl w:val="C852AD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96811CD"/>
    <w:multiLevelType w:val="hybridMultilevel"/>
    <w:tmpl w:val="470ADF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ED586B"/>
    <w:multiLevelType w:val="hybridMultilevel"/>
    <w:tmpl w:val="88386202"/>
    <w:lvl w:ilvl="0" w:tplc="0F2453A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08"/>
    <w:rsid w:val="0005773D"/>
    <w:rsid w:val="001B3799"/>
    <w:rsid w:val="002C1708"/>
    <w:rsid w:val="00355AD5"/>
    <w:rsid w:val="003E6DC2"/>
    <w:rsid w:val="00536866"/>
    <w:rsid w:val="00594156"/>
    <w:rsid w:val="00690A09"/>
    <w:rsid w:val="00703B12"/>
    <w:rsid w:val="007645D5"/>
    <w:rsid w:val="007F4BED"/>
    <w:rsid w:val="009821BE"/>
    <w:rsid w:val="00985F4B"/>
    <w:rsid w:val="00A10602"/>
    <w:rsid w:val="00A32DF0"/>
    <w:rsid w:val="00A714F4"/>
    <w:rsid w:val="00A91DC7"/>
    <w:rsid w:val="00AA5967"/>
    <w:rsid w:val="00B830AB"/>
    <w:rsid w:val="00C05FED"/>
    <w:rsid w:val="00CE3899"/>
    <w:rsid w:val="00DF103B"/>
    <w:rsid w:val="00E30413"/>
    <w:rsid w:val="00EE0173"/>
    <w:rsid w:val="00FA61D8"/>
    <w:rsid w:val="00FD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005A9A"/>
  <w15:chartTrackingRefBased/>
  <w15:docId w15:val="{52C6DAAE-80B8-4769-89B3-E0DCA3AA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1BE"/>
    <w:pPr>
      <w:widowControl w:val="0"/>
      <w:spacing w:line="360" w:lineRule="auto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7F4BE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38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38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38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38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F4BED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9821BE"/>
    <w:pPr>
      <w:ind w:firstLineChars="200" w:firstLine="420"/>
    </w:pPr>
  </w:style>
  <w:style w:type="character" w:styleId="a8">
    <w:name w:val="Strong"/>
    <w:basedOn w:val="a0"/>
    <w:uiPriority w:val="22"/>
    <w:qFormat/>
    <w:rsid w:val="009821BE"/>
    <w:rPr>
      <w:b/>
      <w:bCs/>
    </w:rPr>
  </w:style>
  <w:style w:type="table" w:styleId="a9">
    <w:name w:val="Table Grid"/>
    <w:basedOn w:val="a1"/>
    <w:uiPriority w:val="39"/>
    <w:rsid w:val="00FD41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7147</TotalTime>
  <Pages>3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2</cp:revision>
  <dcterms:created xsi:type="dcterms:W3CDTF">2026-05-07T07:13:00Z</dcterms:created>
  <dcterms:modified xsi:type="dcterms:W3CDTF">2026-06-10T09:16:00Z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