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系统级仿真测试例-5.22</w:t>
      </w:r>
    </w:p>
    <w:p>
      <w:pPr>
        <w:pStyle w:val="9"/>
        <w:numPr>
          <w:ilvl w:val="0"/>
          <w:numId w:val="1"/>
        </w:numPr>
        <w:spacing w:after="0" w:afterLines="0"/>
        <w:outlineLvl w:val="0"/>
        <w:rPr>
          <w:rFonts w:hint="default" w:ascii="Times New Roman" w:hAnsi="Times New Roman" w:eastAsia="黑体" w:cs="Times New Roman"/>
          <w:lang w:eastAsia="zh-Hans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仿真场景</w:t>
      </w:r>
      <w:r>
        <w:rPr>
          <w:rFonts w:hint="default" w:ascii="Times New Roman" w:hAnsi="Times New Roman" w:eastAsia="黑体" w:cs="Times New Roman"/>
          <w:lang w:eastAsia="zh-Hans"/>
        </w:rPr>
        <w:t>建模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textAlignment w:val="auto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-SA"/>
        </w:rPr>
        <w:t>卫星和终端建模：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卫星（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GEO卫星TLE文件或者轨道六根数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）、终端参数（参考任务书中卫星、消费级/便携式终端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仿真参数和38.821 6.1.1 System level simulations参数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）的设置流程，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仿真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实现的卫星波束数量，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单波束半径为200km；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textAlignment w:val="auto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-SA"/>
        </w:rPr>
        <w:t>用户模型：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采用均匀分布</w:t>
      </w:r>
      <w:bookmarkStart w:id="0" w:name="OLE_LINK3"/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消费级/便携式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终端数量为100个；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textAlignment w:val="auto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-SA"/>
        </w:rPr>
        <w:t>业务流量模拟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：参考3GPP 37901 5.4.2 Application Layer Protocol协议的FTP, HTTP描述（同时满足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截断对数正态分布、指数分布、泊松分布</w:t>
      </w: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）。</w:t>
      </w:r>
    </w:p>
    <w:p>
      <w:pPr>
        <w:pStyle w:val="4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</w:p>
    <w:p>
      <w:pPr>
        <w:pStyle w:val="9"/>
        <w:numPr>
          <w:ilvl w:val="0"/>
          <w:numId w:val="1"/>
        </w:numPr>
        <w:spacing w:after="0" w:afterLines="0"/>
        <w:outlineLvl w:val="0"/>
        <w:rPr>
          <w:rFonts w:hint="default" w:ascii="Times New Roman" w:hAnsi="Times New Roman" w:eastAsia="黑体" w:cs="Times New Roman"/>
          <w:lang w:eastAsia="zh-Hans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随机接入仿真</w:t>
      </w:r>
    </w:p>
    <w:p>
      <w:pPr>
        <w:pStyle w:val="11"/>
        <w:numPr>
          <w:ilvl w:val="0"/>
          <w:numId w:val="2"/>
        </w:numPr>
        <w:spacing w:line="276" w:lineRule="auto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-SA"/>
        </w:rPr>
        <w:t>Msg1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sz w:val="24"/>
          <w:szCs w:val="24"/>
          <w:highlight w:val="none"/>
          <w:lang w:val="en-US" w:eastAsia="zh-CN" w:bidi="ar-SA"/>
        </w:rPr>
        <w:t>preamble碰撞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（preamble ID的范围为64，考虑随机接入的用户数量）/</w:t>
      </w: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-SA"/>
        </w:rPr>
        <w:t>preamble错误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（链路级仿真的输出结果：虚警/漏检概率-SNR曲线）），</w:t>
      </w: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-SA"/>
        </w:rPr>
        <w:t>Msg4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（由PDCCH、PDSCH信道的BLER-SNR曲线决定解调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输出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结果）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；</w:t>
      </w:r>
    </w:p>
    <w:p>
      <w:pPr>
        <w:pStyle w:val="11"/>
        <w:numPr>
          <w:ilvl w:val="0"/>
          <w:numId w:val="2"/>
        </w:numPr>
        <w:spacing w:line="276" w:lineRule="auto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大尺度衰落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：终端侧信道质量的计算过程，需要考虑终端与卫星之间的仰角等因素，用来实现卫星波束下不同位置的UE不同信道质量的仿真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；</w:t>
      </w:r>
    </w:p>
    <w:p>
      <w:pPr>
        <w:pStyle w:val="11"/>
        <w:numPr>
          <w:ilvl w:val="0"/>
          <w:numId w:val="0"/>
        </w:numPr>
        <w:spacing w:line="276" w:lineRule="auto"/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pStyle w:val="9"/>
        <w:numPr>
          <w:ilvl w:val="0"/>
          <w:numId w:val="1"/>
        </w:numPr>
        <w:spacing w:after="0" w:afterLines="0"/>
        <w:outlineLvl w:val="0"/>
        <w:rPr>
          <w:rFonts w:hint="default" w:ascii="Times New Roman" w:hAnsi="Times New Roman" w:eastAsia="黑体" w:cs="Times New Roman"/>
          <w:lang w:eastAsia="zh-Hans"/>
        </w:rPr>
      </w:pPr>
      <w:r>
        <w:rPr>
          <w:rFonts w:hint="default" w:ascii="Times New Roman" w:hAnsi="Times New Roman" w:eastAsia="黑体" w:cs="Times New Roman"/>
          <w:lang w:val="en-US" w:eastAsia="zh-CN"/>
        </w:rPr>
        <w:t>资源调度仿真</w:t>
      </w:r>
    </w:p>
    <w:p>
      <w:pPr>
        <w:pStyle w:val="11"/>
        <w:numPr>
          <w:ilvl w:val="0"/>
          <w:numId w:val="3"/>
        </w:numPr>
        <w:spacing w:line="276" w:lineRule="auto"/>
        <w:ind w:leftChars="0" w:firstLine="240" w:firstLineChars="100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消费级/便携式终端的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静态、动态频率域调度（</w:t>
      </w:r>
      <w:r>
        <w:rPr>
          <w:rFonts w:hint="default" w:ascii="Times New Roman" w:hAnsi="Times New Roman" w:eastAsia="宋体" w:cs="Times New Roman"/>
          <w:b w:val="0"/>
          <w:bCs w:val="0"/>
          <w:color w:val="EE822F" w:themeColor="accent2"/>
          <w:sz w:val="24"/>
          <w:szCs w:val="24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之前RB分配只是固定RB的保守调度，需要根据业务类型、信道质量动态分配RB数量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及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动态功率域资源共享调度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统计系统吞吐量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；</w:t>
      </w:r>
    </w:p>
    <w:p>
      <w:pPr>
        <w:pStyle w:val="11"/>
        <w:numPr>
          <w:ilvl w:val="0"/>
          <w:numId w:val="3"/>
        </w:numPr>
        <w:spacing w:line="276" w:lineRule="auto"/>
        <w:ind w:leftChars="0" w:firstLine="240" w:firstLineChars="100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基于测量的信道质量信息，基于CQI预测实现AMC功能（</w:t>
      </w:r>
      <w:r>
        <w:rPr>
          <w:rFonts w:hint="default" w:ascii="Times New Roman" w:hAnsi="Times New Roman" w:cs="Times New Roman" w:eastAsiaTheme="minorEastAsia"/>
          <w:b/>
          <w:bCs/>
          <w:kern w:val="2"/>
          <w:sz w:val="24"/>
          <w:szCs w:val="24"/>
          <w:lang w:val="en-US" w:eastAsia="zh-CN" w:bidi="ar-SA"/>
        </w:rPr>
        <w:t>具体的LSTM预测CQI技术方案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），统计仿真性能结果；</w:t>
      </w:r>
    </w:p>
    <w:p>
      <w:pPr>
        <w:pStyle w:val="11"/>
        <w:numPr>
          <w:numId w:val="0"/>
        </w:numPr>
        <w:spacing w:line="276" w:lineRule="auto"/>
        <w:ind w:leftChars="100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9"/>
        <w:numPr>
          <w:ilvl w:val="0"/>
          <w:numId w:val="1"/>
        </w:numPr>
        <w:spacing w:after="0" w:afterLines="0"/>
        <w:outlineLvl w:val="0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lang w:val="en-US" w:eastAsia="zh-CN"/>
        </w:rPr>
        <w:t>HARQ</w:t>
      </w:r>
      <w:r>
        <w:rPr>
          <w:rFonts w:hint="default" w:ascii="Times New Roman" w:hAnsi="Times New Roman" w:eastAsia="黑体" w:cs="Times New Roman"/>
          <w:lang w:val="en-US" w:eastAsia="zh-CN"/>
        </w:rPr>
        <w:t>仿真</w:t>
      </w:r>
    </w:p>
    <w:p>
      <w:pPr>
        <w:pStyle w:val="11"/>
        <w:numPr>
          <w:numId w:val="0"/>
        </w:numPr>
        <w:spacing w:line="276" w:lineRule="auto"/>
        <w:ind w:leftChars="100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实现基础的HARQ功能以及增加HARQ进程数至32，并统计系统吞吐量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和传输时延。</w:t>
      </w:r>
    </w:p>
    <w:p>
      <w:pPr>
        <w:pStyle w:val="11"/>
        <w:numPr>
          <w:ilvl w:val="0"/>
          <w:numId w:val="0"/>
        </w:numPr>
        <w:spacing w:line="276" w:lineRule="auto"/>
        <w:rPr>
          <w:rFonts w:hint="default" w:ascii="Times New Roman" w:hAnsi="Times New Roman" w:eastAsia="黑体" w:cs="Times New Roman"/>
          <w:lang w:val="en-US" w:eastAsia="zh-CN"/>
        </w:rPr>
      </w:pPr>
    </w:p>
    <w:p>
      <w:pPr>
        <w:pStyle w:val="9"/>
        <w:numPr>
          <w:ilvl w:val="0"/>
          <w:numId w:val="1"/>
        </w:numPr>
        <w:spacing w:after="0" w:afterLines="0"/>
        <w:outlineLvl w:val="0"/>
        <w:rPr>
          <w:rFonts w:hint="default" w:ascii="Times New Roman" w:hAnsi="Times New Roman" w:eastAsia="黑体" w:cs="Times New Roman"/>
          <w:lang w:eastAsia="zh-Hans"/>
        </w:rPr>
      </w:pPr>
      <w:r>
        <w:rPr>
          <w:rFonts w:hint="eastAsia" w:ascii="Times New Roman" w:hAnsi="Times New Roman" w:eastAsia="黑体" w:cs="Times New Roman"/>
          <w:lang w:val="en-US" w:eastAsia="zh-CN"/>
        </w:rPr>
        <w:t>星地无感</w:t>
      </w:r>
      <w:r>
        <w:rPr>
          <w:rFonts w:hint="default" w:ascii="Times New Roman" w:hAnsi="Times New Roman" w:eastAsia="黑体" w:cs="Times New Roman"/>
          <w:lang w:val="en-US" w:eastAsia="zh-CN"/>
        </w:rPr>
        <w:t>切换仿真</w:t>
      </w:r>
    </w:p>
    <w:p>
      <w:pPr>
        <w:pStyle w:val="11"/>
        <w:numPr>
          <w:ilvl w:val="0"/>
          <w:numId w:val="4"/>
        </w:numPr>
        <w:spacing w:line="276" w:lineRule="auto"/>
        <w:ind w:left="425" w:leftChars="0" w:hanging="425" w:firstLineChars="0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星地切换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：增加5G NR地面网络模块，实现基本的星地切换流程（卫星到地面，地面到卫星的切换），</w:t>
      </w:r>
      <w:r>
        <w:rPr>
          <w:rFonts w:hint="default" w:ascii="Times New Roman" w:hAnsi="Times New Roman" w:cs="Times New Roman" w:eastAsiaTheme="minorEastAsia"/>
          <w:lang w:val="en-US" w:eastAsia="zh-CN"/>
        </w:rPr>
        <w:t>统计</w:t>
      </w:r>
      <w:r>
        <w:rPr>
          <w:rFonts w:hint="default" w:ascii="Times New Roman" w:hAnsi="Times New Roman" w:cs="Times New Roman" w:eastAsiaTheme="minorEastAsia"/>
          <w:lang w:eastAsia="zh-Hans"/>
        </w:rPr>
        <w:t>切换</w:t>
      </w:r>
      <w:r>
        <w:rPr>
          <w:rFonts w:hint="default" w:ascii="Times New Roman" w:hAnsi="Times New Roman" w:cs="Times New Roman" w:eastAsiaTheme="minorEastAsia"/>
          <w:lang w:val="en-US" w:eastAsia="zh-CN"/>
        </w:rPr>
        <w:t>失败</w:t>
      </w:r>
      <w:r>
        <w:rPr>
          <w:rFonts w:hint="default" w:ascii="Times New Roman" w:hAnsi="Times New Roman" w:cs="Times New Roman" w:eastAsiaTheme="minorEastAsia"/>
          <w:lang w:eastAsia="zh-Hans"/>
        </w:rPr>
        <w:t>率、切换</w:t>
      </w:r>
      <w:r>
        <w:rPr>
          <w:rFonts w:hint="default" w:ascii="Times New Roman" w:hAnsi="Times New Roman" w:cs="Times New Roman" w:eastAsiaTheme="minorEastAsia"/>
          <w:lang w:val="en-US" w:eastAsia="zh-CN"/>
        </w:rPr>
        <w:t>时延</w:t>
      </w:r>
      <w:r>
        <w:rPr>
          <w:rFonts w:hint="default" w:ascii="Times New Roman" w:hAnsi="Times New Roman" w:cs="Times New Roman" w:eastAsiaTheme="minorEastAsia"/>
          <w:lang w:eastAsia="zh-Hans"/>
        </w:rPr>
        <w:t>、</w:t>
      </w:r>
      <w:r>
        <w:rPr>
          <w:rFonts w:hint="default" w:ascii="Times New Roman" w:hAnsi="Times New Roman" w:cs="Times New Roman" w:eastAsiaTheme="minorEastAsia"/>
          <w:lang w:val="en-US" w:eastAsia="zh-CN"/>
        </w:rPr>
        <w:t>业务中断</w:t>
      </w:r>
      <w:r>
        <w:rPr>
          <w:rFonts w:hint="default" w:ascii="Times New Roman" w:hAnsi="Times New Roman" w:cs="Times New Roman" w:eastAsiaTheme="minorEastAsia"/>
          <w:lang w:eastAsia="zh-Hans"/>
        </w:rPr>
        <w:t>时延等</w:t>
      </w:r>
      <w:r>
        <w:rPr>
          <w:rFonts w:hint="eastAsia" w:ascii="Times New Roman" w:hAnsi="Times New Roman" w:cs="Times New Roman" w:eastAsiaTheme="minorEastAsia"/>
          <w:lang w:eastAsia="zh-CN"/>
        </w:rPr>
        <w:t>；</w:t>
      </w:r>
    </w:p>
    <w:p>
      <w:pPr>
        <w:pStyle w:val="11"/>
        <w:numPr>
          <w:ilvl w:val="0"/>
          <w:numId w:val="4"/>
        </w:numPr>
        <w:spacing w:line="276" w:lineRule="auto"/>
        <w:ind w:left="425" w:leftChars="0" w:hanging="425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00B0F0"/>
          <w:lang w:val="en-US" w:eastAsia="zh-CN"/>
        </w:rPr>
        <w:t>下一步实现</w:t>
      </w:r>
      <w:r>
        <w:rPr>
          <w:rFonts w:hint="default" w:ascii="Times New Roman" w:hAnsi="Times New Roman" w:cs="Times New Roman" w:eastAsiaTheme="minorEastAsia"/>
          <w:b/>
          <w:bCs/>
          <w:color w:val="00B0F0"/>
          <w:lang w:val="en-US" w:eastAsia="zh-CN"/>
        </w:rPr>
        <w:t>CHO切换</w:t>
      </w:r>
      <w:r>
        <w:rPr>
          <w:rFonts w:hint="default" w:ascii="Times New Roman" w:hAnsi="Times New Roman" w:cs="Times New Roman" w:eastAsiaTheme="minorEastAsia"/>
          <w:lang w:val="en-US" w:eastAsia="zh-CN"/>
        </w:rPr>
        <w:t>（依据38.300 9.2.3.4 Conditiona</w:t>
      </w:r>
      <w:bookmarkStart w:id="1" w:name="_GoBack"/>
      <w:bookmarkEnd w:id="1"/>
      <w:r>
        <w:rPr>
          <w:rFonts w:hint="default" w:ascii="Times New Roman" w:hAnsi="Times New Roman" w:cs="Times New Roman" w:eastAsiaTheme="minorEastAsia"/>
          <w:lang w:val="en-US" w:eastAsia="zh-CN"/>
        </w:rPr>
        <w:t>l Handover，基于信号质量/时间/位置等信息进行判断）</w:t>
      </w:r>
      <w:r>
        <w:rPr>
          <w:rFonts w:hint="eastAsia" w:ascii="Times New Roman" w:hAnsi="Times New Roman" w:cs="Times New Roman" w:eastAsiaTheme="minorEastAsia"/>
          <w:lang w:val="en-US" w:eastAsia="zh-CN"/>
        </w:rPr>
        <w:t>。</w:t>
      </w:r>
    </w:p>
    <w:p>
      <w:pPr>
        <w:pStyle w:val="11"/>
        <w:numPr>
          <w:ilvl w:val="0"/>
          <w:numId w:val="0"/>
        </w:numPr>
        <w:spacing w:line="276" w:lineRule="auto"/>
        <w:ind w:leftChars="0"/>
        <w:rPr>
          <w:rFonts w:hint="default" w:ascii="Times New Roman" w:hAnsi="Times New Roman" w:cs="Times New Roman" w:eastAsiaTheme="minorEastAsia"/>
          <w:lang w:val="en-US" w:eastAsia="zh-CN"/>
        </w:rPr>
      </w:pPr>
    </w:p>
    <w:p>
      <w:pPr>
        <w:pStyle w:val="9"/>
        <w:numPr>
          <w:ilvl w:val="0"/>
          <w:numId w:val="1"/>
        </w:numPr>
        <w:spacing w:after="0" w:afterLines="0"/>
        <w:outlineLvl w:val="0"/>
        <w:rPr>
          <w:rFonts w:hint="default" w:ascii="Times New Roman" w:hAnsi="Times New Roman" w:eastAsia="黑体" w:cs="Times New Roman"/>
          <w:lang w:eastAsia="zh-Hans"/>
        </w:rPr>
      </w:pPr>
      <w:r>
        <w:rPr>
          <w:rFonts w:hint="eastAsia" w:ascii="Times New Roman" w:hAnsi="Times New Roman" w:eastAsia="黑体" w:cs="Times New Roman"/>
          <w:lang w:val="en-US" w:eastAsia="zh-CN"/>
        </w:rPr>
        <w:t>多色</w:t>
      </w:r>
      <w:r>
        <w:rPr>
          <w:rFonts w:hint="default" w:ascii="Times New Roman" w:hAnsi="Times New Roman" w:eastAsia="黑体" w:cs="Times New Roman"/>
          <w:lang w:val="en-US" w:eastAsia="zh-CN"/>
        </w:rPr>
        <w:t>频率复用仿真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B0F0"/>
          <w:kern w:val="2"/>
          <w:sz w:val="24"/>
          <w:szCs w:val="24"/>
          <w:lang w:val="en-US" w:eastAsia="zh-CN" w:bidi="ar-SA"/>
        </w:rPr>
        <w:t>下一步实现</w:t>
      </w:r>
      <w:r>
        <w:rPr>
          <w:rFonts w:hint="default" w:ascii="Times New Roman" w:hAnsi="Times New Roman" w:cs="Times New Roman" w:eastAsiaTheme="minorEastAsia"/>
          <w:b/>
          <w:bCs/>
          <w:color w:val="00B0F0"/>
          <w:kern w:val="2"/>
          <w:sz w:val="24"/>
          <w:szCs w:val="24"/>
          <w:lang w:val="en-US" w:eastAsia="zh-CN" w:bidi="ar-SA"/>
        </w:rPr>
        <w:t>7色频率复用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，设置合适的波束和用户数量（干扰模型参数参考38.863 System parameters）。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Heiti SC Medium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93" w:lineRule="auto"/>
      </w:pPr>
      <w:r>
        <w:separator/>
      </w:r>
    </w:p>
  </w:footnote>
  <w:footnote w:type="continuationSeparator" w:id="1">
    <w:p>
      <w:pPr>
        <w:spacing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E5188C"/>
    <w:multiLevelType w:val="singleLevel"/>
    <w:tmpl w:val="D0E5188C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36716E1F"/>
    <w:multiLevelType w:val="singleLevel"/>
    <w:tmpl w:val="36716E1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62E791EA"/>
    <w:multiLevelType w:val="multilevel"/>
    <w:tmpl w:val="62E791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6E2B32FF"/>
    <w:multiLevelType w:val="multilevel"/>
    <w:tmpl w:val="6E2B32F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658C4"/>
    <w:rsid w:val="014434A1"/>
    <w:rsid w:val="01553765"/>
    <w:rsid w:val="01BF5575"/>
    <w:rsid w:val="01D32EE9"/>
    <w:rsid w:val="038261C7"/>
    <w:rsid w:val="04126376"/>
    <w:rsid w:val="049B70AB"/>
    <w:rsid w:val="04D60DF7"/>
    <w:rsid w:val="04F70C8F"/>
    <w:rsid w:val="04FB7FA3"/>
    <w:rsid w:val="05420EEC"/>
    <w:rsid w:val="0543026B"/>
    <w:rsid w:val="056C7E84"/>
    <w:rsid w:val="05A51D38"/>
    <w:rsid w:val="05F74528"/>
    <w:rsid w:val="06A92EBE"/>
    <w:rsid w:val="06AB2EDC"/>
    <w:rsid w:val="06D72C31"/>
    <w:rsid w:val="078739E9"/>
    <w:rsid w:val="07C13A95"/>
    <w:rsid w:val="082D786D"/>
    <w:rsid w:val="086E4477"/>
    <w:rsid w:val="087C0279"/>
    <w:rsid w:val="09A420AE"/>
    <w:rsid w:val="09B91DAA"/>
    <w:rsid w:val="0A193C48"/>
    <w:rsid w:val="0A5F5492"/>
    <w:rsid w:val="0AA34A50"/>
    <w:rsid w:val="0B361C81"/>
    <w:rsid w:val="0B3658C4"/>
    <w:rsid w:val="0B66021F"/>
    <w:rsid w:val="0BC87452"/>
    <w:rsid w:val="0C3A65EB"/>
    <w:rsid w:val="0CC96913"/>
    <w:rsid w:val="0CDB4E0B"/>
    <w:rsid w:val="0CE87937"/>
    <w:rsid w:val="0D470E7E"/>
    <w:rsid w:val="0DDC79A2"/>
    <w:rsid w:val="0E4E4D1E"/>
    <w:rsid w:val="0EB94B9C"/>
    <w:rsid w:val="0EC31A50"/>
    <w:rsid w:val="0F0847BF"/>
    <w:rsid w:val="0F5D6798"/>
    <w:rsid w:val="0FB02B66"/>
    <w:rsid w:val="10E002CD"/>
    <w:rsid w:val="10EC6EA8"/>
    <w:rsid w:val="10FF5B04"/>
    <w:rsid w:val="11A37791"/>
    <w:rsid w:val="11E609B8"/>
    <w:rsid w:val="12157C5A"/>
    <w:rsid w:val="12240AE6"/>
    <w:rsid w:val="12B47372"/>
    <w:rsid w:val="13664E2F"/>
    <w:rsid w:val="13C80BC5"/>
    <w:rsid w:val="14D1445A"/>
    <w:rsid w:val="15381DE3"/>
    <w:rsid w:val="1573203D"/>
    <w:rsid w:val="15AE5A30"/>
    <w:rsid w:val="15F31088"/>
    <w:rsid w:val="1607215E"/>
    <w:rsid w:val="174115D3"/>
    <w:rsid w:val="17735692"/>
    <w:rsid w:val="187A37F1"/>
    <w:rsid w:val="18B359CF"/>
    <w:rsid w:val="190B0661"/>
    <w:rsid w:val="192B4B8D"/>
    <w:rsid w:val="19DC71FA"/>
    <w:rsid w:val="1A12163B"/>
    <w:rsid w:val="1BC443FF"/>
    <w:rsid w:val="1C4B24C6"/>
    <w:rsid w:val="1C654D85"/>
    <w:rsid w:val="1C657478"/>
    <w:rsid w:val="1CDB4540"/>
    <w:rsid w:val="1CEA6449"/>
    <w:rsid w:val="1D1B6863"/>
    <w:rsid w:val="1DAD5526"/>
    <w:rsid w:val="1DD24234"/>
    <w:rsid w:val="1E6E0B5E"/>
    <w:rsid w:val="1EA261A1"/>
    <w:rsid w:val="1EF87B81"/>
    <w:rsid w:val="1EFA0687"/>
    <w:rsid w:val="1F076BDC"/>
    <w:rsid w:val="1F260BC8"/>
    <w:rsid w:val="1F72615A"/>
    <w:rsid w:val="200431D2"/>
    <w:rsid w:val="20101765"/>
    <w:rsid w:val="215F7905"/>
    <w:rsid w:val="2186205D"/>
    <w:rsid w:val="218E225A"/>
    <w:rsid w:val="21C87B20"/>
    <w:rsid w:val="21FD00E0"/>
    <w:rsid w:val="220F13AF"/>
    <w:rsid w:val="22364561"/>
    <w:rsid w:val="22BF6455"/>
    <w:rsid w:val="22E54E1F"/>
    <w:rsid w:val="23030E94"/>
    <w:rsid w:val="231A137C"/>
    <w:rsid w:val="23387309"/>
    <w:rsid w:val="243A460D"/>
    <w:rsid w:val="250D0DB9"/>
    <w:rsid w:val="252A3CE7"/>
    <w:rsid w:val="253577DE"/>
    <w:rsid w:val="254826EC"/>
    <w:rsid w:val="2568016B"/>
    <w:rsid w:val="25853118"/>
    <w:rsid w:val="25C90138"/>
    <w:rsid w:val="25E862B4"/>
    <w:rsid w:val="26255304"/>
    <w:rsid w:val="262F581A"/>
    <w:rsid w:val="275932B5"/>
    <w:rsid w:val="27A1334C"/>
    <w:rsid w:val="285B00AF"/>
    <w:rsid w:val="28631AF4"/>
    <w:rsid w:val="28F67AC0"/>
    <w:rsid w:val="2938275C"/>
    <w:rsid w:val="29632A6A"/>
    <w:rsid w:val="297C6B67"/>
    <w:rsid w:val="29B74984"/>
    <w:rsid w:val="29C0082B"/>
    <w:rsid w:val="2A7818F0"/>
    <w:rsid w:val="2AFF70CC"/>
    <w:rsid w:val="2B700CB1"/>
    <w:rsid w:val="2B7F6B8D"/>
    <w:rsid w:val="2C310642"/>
    <w:rsid w:val="2CBD55EF"/>
    <w:rsid w:val="2D462780"/>
    <w:rsid w:val="2F442149"/>
    <w:rsid w:val="2FCA3601"/>
    <w:rsid w:val="308201B3"/>
    <w:rsid w:val="312801A6"/>
    <w:rsid w:val="322C7CCB"/>
    <w:rsid w:val="328B68EE"/>
    <w:rsid w:val="32E600E6"/>
    <w:rsid w:val="3304266B"/>
    <w:rsid w:val="33477C79"/>
    <w:rsid w:val="34715D5C"/>
    <w:rsid w:val="34721217"/>
    <w:rsid w:val="359029D2"/>
    <w:rsid w:val="359209C3"/>
    <w:rsid w:val="35D21CFA"/>
    <w:rsid w:val="35DC615C"/>
    <w:rsid w:val="36B6394E"/>
    <w:rsid w:val="36CE323D"/>
    <w:rsid w:val="378D036D"/>
    <w:rsid w:val="385201D1"/>
    <w:rsid w:val="38885FDE"/>
    <w:rsid w:val="391506CC"/>
    <w:rsid w:val="39613881"/>
    <w:rsid w:val="39FC06AC"/>
    <w:rsid w:val="3A890C98"/>
    <w:rsid w:val="3A8B4C7C"/>
    <w:rsid w:val="3AD377F5"/>
    <w:rsid w:val="3ADA5387"/>
    <w:rsid w:val="3B361CAC"/>
    <w:rsid w:val="3B62412D"/>
    <w:rsid w:val="3BBE191A"/>
    <w:rsid w:val="3C4205A4"/>
    <w:rsid w:val="3CD11E57"/>
    <w:rsid w:val="3DF11166"/>
    <w:rsid w:val="3E3E08A3"/>
    <w:rsid w:val="3F9470B3"/>
    <w:rsid w:val="3F9E7273"/>
    <w:rsid w:val="409C70FB"/>
    <w:rsid w:val="40C2464B"/>
    <w:rsid w:val="421B1890"/>
    <w:rsid w:val="42234EAD"/>
    <w:rsid w:val="425C4346"/>
    <w:rsid w:val="43072314"/>
    <w:rsid w:val="43BA36E8"/>
    <w:rsid w:val="44010498"/>
    <w:rsid w:val="456A5E9B"/>
    <w:rsid w:val="45E0164A"/>
    <w:rsid w:val="45EB2720"/>
    <w:rsid w:val="46185513"/>
    <w:rsid w:val="46FB3CD1"/>
    <w:rsid w:val="47666899"/>
    <w:rsid w:val="48B10E67"/>
    <w:rsid w:val="48D33C37"/>
    <w:rsid w:val="48D42078"/>
    <w:rsid w:val="490D3C03"/>
    <w:rsid w:val="494566D8"/>
    <w:rsid w:val="4A262260"/>
    <w:rsid w:val="4B212BAE"/>
    <w:rsid w:val="4C047961"/>
    <w:rsid w:val="4CBE6138"/>
    <w:rsid w:val="4D023CE9"/>
    <w:rsid w:val="4E4534F3"/>
    <w:rsid w:val="4EB82714"/>
    <w:rsid w:val="4F1A0CDD"/>
    <w:rsid w:val="4FD4703A"/>
    <w:rsid w:val="502C54AC"/>
    <w:rsid w:val="50712BCB"/>
    <w:rsid w:val="52395371"/>
    <w:rsid w:val="52C25278"/>
    <w:rsid w:val="53097D53"/>
    <w:rsid w:val="53452321"/>
    <w:rsid w:val="53763F40"/>
    <w:rsid w:val="53F97D36"/>
    <w:rsid w:val="54263924"/>
    <w:rsid w:val="547F26B6"/>
    <w:rsid w:val="54EC20CE"/>
    <w:rsid w:val="56816403"/>
    <w:rsid w:val="568B2D3A"/>
    <w:rsid w:val="56991222"/>
    <w:rsid w:val="56D66DF3"/>
    <w:rsid w:val="5722429F"/>
    <w:rsid w:val="576C279A"/>
    <w:rsid w:val="58205155"/>
    <w:rsid w:val="5853529B"/>
    <w:rsid w:val="588A6E93"/>
    <w:rsid w:val="58D33045"/>
    <w:rsid w:val="59830B6B"/>
    <w:rsid w:val="5A5D7320"/>
    <w:rsid w:val="5AF87522"/>
    <w:rsid w:val="5B84501A"/>
    <w:rsid w:val="5BE425CB"/>
    <w:rsid w:val="5D1D33F2"/>
    <w:rsid w:val="5D3C0FBD"/>
    <w:rsid w:val="5D8E1995"/>
    <w:rsid w:val="5DBE7AAD"/>
    <w:rsid w:val="5E024A0F"/>
    <w:rsid w:val="5E247AA5"/>
    <w:rsid w:val="5E805F48"/>
    <w:rsid w:val="5F010211"/>
    <w:rsid w:val="5FE13B91"/>
    <w:rsid w:val="602C26F7"/>
    <w:rsid w:val="60F617AE"/>
    <w:rsid w:val="61900447"/>
    <w:rsid w:val="61A970E6"/>
    <w:rsid w:val="624A13A5"/>
    <w:rsid w:val="62795654"/>
    <w:rsid w:val="63036D42"/>
    <w:rsid w:val="631D0D62"/>
    <w:rsid w:val="63C477DE"/>
    <w:rsid w:val="6439051D"/>
    <w:rsid w:val="65022608"/>
    <w:rsid w:val="654123F2"/>
    <w:rsid w:val="66B64E83"/>
    <w:rsid w:val="67B0620F"/>
    <w:rsid w:val="67B30CDF"/>
    <w:rsid w:val="6897756F"/>
    <w:rsid w:val="696534ED"/>
    <w:rsid w:val="6A722866"/>
    <w:rsid w:val="6B2324F2"/>
    <w:rsid w:val="6BB1075B"/>
    <w:rsid w:val="6BB807F9"/>
    <w:rsid w:val="6E537684"/>
    <w:rsid w:val="6EFB3EA2"/>
    <w:rsid w:val="6F5F17F4"/>
    <w:rsid w:val="6F9049BA"/>
    <w:rsid w:val="6FD15127"/>
    <w:rsid w:val="6FD360C5"/>
    <w:rsid w:val="70880D7B"/>
    <w:rsid w:val="715B17D1"/>
    <w:rsid w:val="71A266BB"/>
    <w:rsid w:val="72BF26E2"/>
    <w:rsid w:val="72C151F8"/>
    <w:rsid w:val="7359032F"/>
    <w:rsid w:val="73613DC2"/>
    <w:rsid w:val="73EC3486"/>
    <w:rsid w:val="74024117"/>
    <w:rsid w:val="74515D69"/>
    <w:rsid w:val="747B0ADF"/>
    <w:rsid w:val="75B54FA8"/>
    <w:rsid w:val="760F2C8B"/>
    <w:rsid w:val="763C4F85"/>
    <w:rsid w:val="769E2508"/>
    <w:rsid w:val="789E2236"/>
    <w:rsid w:val="79187B3A"/>
    <w:rsid w:val="792A41DF"/>
    <w:rsid w:val="792B6A35"/>
    <w:rsid w:val="79637BDD"/>
    <w:rsid w:val="7AED57A2"/>
    <w:rsid w:val="7B0E4DAB"/>
    <w:rsid w:val="7C585DDE"/>
    <w:rsid w:val="7C5B3495"/>
    <w:rsid w:val="7CCF3BD5"/>
    <w:rsid w:val="7D951080"/>
    <w:rsid w:val="7E144CB5"/>
    <w:rsid w:val="7E400F97"/>
    <w:rsid w:val="7ECA19E7"/>
    <w:rsid w:val="7EF80654"/>
    <w:rsid w:val="7F9A69E7"/>
    <w:rsid w:val="7FBA14DC"/>
    <w:rsid w:val="7FE0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93" w:lineRule="auto"/>
      <w:jc w:val="both"/>
    </w:pPr>
    <w:rPr>
      <w:rFonts w:eastAsia="Songti SC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50" w:beforeLines="50" w:after="50" w:afterLines="50" w:line="240" w:lineRule="auto"/>
      <w:outlineLvl w:val="1"/>
    </w:pPr>
    <w:rPr>
      <w:rFonts w:ascii="Arial" w:hAnsi="Arial" w:eastAsia="黑体" w:cs="Arial"/>
      <w:bCs/>
      <w:sz w:val="32"/>
      <w:szCs w:val="32"/>
      <w:lang w:val="en-US" w:eastAsia="zh-CN" w:bidi="ar-SA"/>
    </w:rPr>
  </w:style>
  <w:style w:type="paragraph" w:styleId="3">
    <w:name w:val="heading 4"/>
    <w:next w:val="1"/>
    <w:semiHidden/>
    <w:unhideWhenUsed/>
    <w:qFormat/>
    <w:uiPriority w:val="0"/>
    <w:pPr>
      <w:outlineLvl w:val="3"/>
    </w:pPr>
    <w:rPr>
      <w:rFonts w:ascii="宋体" w:hAnsi="宋体" w:eastAsia="黑体" w:cs="宋体"/>
      <w:iCs/>
      <w:color w:val="000000" w:themeColor="text1"/>
      <w:sz w:val="28"/>
      <w:szCs w:val="21"/>
      <w14:textFill>
        <w14:solidFill>
          <w14:schemeClr w14:val="tx1"/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next w:val="5"/>
    <w:qFormat/>
    <w:uiPriority w:val="0"/>
    <w:pPr>
      <w:ind w:firstLine="420"/>
    </w:pPr>
    <w:rPr>
      <w:szCs w:val="20"/>
    </w:rPr>
  </w:style>
  <w:style w:type="paragraph" w:styleId="5">
    <w:name w:val="caption"/>
    <w:basedOn w:val="1"/>
    <w:next w:val="1"/>
    <w:unhideWhenUsed/>
    <w:qFormat/>
    <w:uiPriority w:val="35"/>
    <w:pPr>
      <w:jc w:val="center"/>
    </w:pPr>
    <w:rPr>
      <w:rFonts w:ascii="Heiti SC Medium" w:hAnsi="Heiti SC Medium" w:eastAsia="黑体"/>
      <w:szCs w:val="20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一级标题"/>
    <w:basedOn w:val="1"/>
    <w:qFormat/>
    <w:uiPriority w:val="0"/>
    <w:pPr>
      <w:spacing w:after="50" w:afterLines="50"/>
    </w:pPr>
    <w:rPr>
      <w:rFonts w:eastAsia="Heiti SC Medium"/>
    </w:rPr>
  </w:style>
  <w:style w:type="paragraph" w:customStyle="1" w:styleId="10">
    <w:name w:val="正文内容"/>
    <w:basedOn w:val="1"/>
    <w:qFormat/>
    <w:uiPriority w:val="0"/>
    <w:pPr>
      <w:adjustRightInd w:val="0"/>
      <w:snapToGrid w:val="0"/>
      <w:spacing w:after="50" w:afterLines="50"/>
      <w:ind w:firstLine="720" w:firstLineChars="200"/>
    </w:pPr>
  </w:style>
  <w:style w:type="paragraph" w:customStyle="1" w:styleId="11">
    <w:name w:val="表格文字"/>
    <w:basedOn w:val="1"/>
    <w:qFormat/>
    <w:uiPriority w:val="0"/>
    <w:pPr>
      <w:ind w:firstLine="0" w:firstLineChars="0"/>
    </w:pPr>
    <w:rPr>
      <w:rFonts w:ascii="黑体" w:hAnsi="黑体" w:cs="黑体"/>
      <w:lang w:eastAsia="zh-Hans"/>
    </w:rPr>
  </w:style>
  <w:style w:type="table" w:customStyle="1" w:styleId="12">
    <w:name w:val="网格型11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卫星通信有限公司</Company>
  <Pages>2</Pages>
  <Words>679</Words>
  <Characters>883</Characters>
  <Lines>0</Lines>
  <Paragraphs>0</Paragraphs>
  <TotalTime>2</TotalTime>
  <ScaleCrop>false</ScaleCrop>
  <LinksUpToDate>false</LinksUpToDate>
  <CharactersWithSpaces>900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2026-04-01T00:52:00Z</dcterms:created>
  <dc:creator>Zhangchunlin</dc:creator>
  <cp:lastModifiedBy>zcl</cp:lastModifiedBy>
  <dcterms:modified xsi:type="dcterms:W3CDTF">2026-05-21T09:40:31Z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75E05D3B3B6A44AA9309B74B99C276EE_13</vt:lpwstr>
  </property>
  <property fmtid="{D5CDD505-2E9C-101B-9397-08002B2CF9AE}" pid="4" name="KSOTemplateDocerSaveRecord">
    <vt:lpwstr>eyJoZGlkIjoiZjc0OTQ4NThjMDI5NDNiNDAzYjA4MWYzZTQ3ZmJmOTYiLCJ1c2VySWQiOiI1MjEwNjYxMzkifQ==</vt:lpwstr>
  </property>
</Properties>
</file>