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宋体"/>
        </w:rPr>
        <w:t>计划:将随机接入 + NTN 信道 + EESM 整合进 ntn-system-sim 全链路</w:t>
      </w:r>
    </w:p>
    <w:p>
      <w:pPr>
        <w:pStyle w:val="Heading2"/>
      </w:pPr>
      <w:r>
        <w:rPr>
          <w:rFonts w:eastAsia="宋体"/>
        </w:rPr>
        <w:t>Context(为什么做)</w:t>
      </w:r>
    </w:p>
    <w:p>
      <w:r>
        <w:rPr>
          <w:rFonts w:eastAsia="宋体"/>
        </w:rPr>
        <w:t>项目最终目标是让 `contrib/geo-sat/examples/ntn-system-sim.cc` 跑"全链路串起来"的系统级仿真。临时测试台 `ntn-ra-compare.cc` 里已调通的随机接入(RA)、PRACH 漏检/虚警、Msg4 竞争决议</w:t>
      </w:r>
      <w:r>
        <w:rPr>
          <w:b/>
          <w:rFonts w:eastAsia="宋体"/>
        </w:rPr>
        <w:t>一行都没接进</w:t>
      </w:r>
      <w:r>
        <w:rPr>
          <w:rFonts w:eastAsia="宋体"/>
        </w:rPr>
        <w:t xml:space="preserve"> system-sim —— 后者用 NrHelper 建真 NR 栈,但通过 `AttachToClosestEnb()`(system-sim:585)预配 RNTI 直接进 RRC_CONNECTED,完全跳过 RA;信道用默认 `TwoRaySpectrumPropagationLossModel`(非 NTN);无任何链路级误码模型。</w:t>
      </w:r>
    </w:p>
    <w:p>
      <w:r>
        <w:rPr>
          <w:rFonts w:eastAsia="宋体"/>
        </w:rPr>
        <w:t>用户已拍板三个方向(均取高保真档位):</w:t>
      </w:r>
      <w:r>
        <w:rPr>
          <w:b/>
          <w:rFonts w:eastAsia="宋体"/>
        </w:rPr>
        <w:t>自研 RA 整合</w:t>
      </w:r>
      <w:r>
        <w:rPr>
          <w:rFonts w:eastAsia="宋体"/>
        </w:rPr>
        <w:t>、</w:t>
      </w:r>
      <w:r>
        <w:rPr>
          <w:b/>
          <w:rFonts w:eastAsia="宋体"/>
        </w:rPr>
        <w:t>TR 38.811 NTN 信道</w:t>
      </w:r>
      <w:r>
        <w:rPr>
          <w:rFonts w:eastAsia="宋体"/>
        </w:rPr>
        <w:t>、</w:t>
      </w:r>
      <w:r>
        <w:rPr>
          <w:b/>
          <w:rFonts w:eastAsia="宋体"/>
        </w:rPr>
        <w:t>Msg4 BLER 接 5G-LENA EESM</w:t>
      </w:r>
      <w:r>
        <w:rPr>
          <w:rFonts w:eastAsia="宋体"/>
        </w:rPr>
        <w:t>。</w:t>
      </w:r>
    </w:p>
    <w:p>
      <w:pPr>
        <w:pStyle w:val="Heading3"/>
      </w:pPr>
      <w:r>
        <w:rPr>
          <w:rFonts w:eastAsia="宋体"/>
        </w:rPr>
        <w:t>探明的硬约束(决定路线,务必遵守)</w:t>
      </w:r>
    </w:p>
    <w:p>
      <w:r>
        <w:rPr>
          <w:rFonts w:eastAsia="宋体"/>
        </w:rPr>
        <w:t xml:space="preserve">1. </w:t>
      </w:r>
      <w:r>
        <w:rPr>
          <w:b/>
          <w:rFonts w:eastAsia="宋体"/>
        </w:rPr>
        <w:t>GeoBeamScheduler 装不进 NrHelper 标准管线</w:t>
      </w:r>
      <w:r>
        <w:rPr>
          <w:rFonts w:eastAsia="宋体"/>
        </w:rPr>
        <w:t>:`NrHelper::CreateGnbSched()`(nr-helper.cc:1000)写死 `Create&lt;NrMacSchedulerNs3&gt;()` 并调 `InstallDlAmc/InstallUlAmc`(1004-5),这两个方法只在 `NrMacSchedulerNs3` 上有(nr-mac-scheduler-ns3.h:259);而 `GeoBeamScheduler` 父类是 `NrMacScheduler`(geo-beam-scheduler.h:69, .cc:23)。直接装会段错误。</w:t>
      </w:r>
    </w:p>
    <w:p>
      <w:r>
        <w:rPr>
          <w:rFonts w:eastAsia="宋体"/>
        </w:rPr>
        <w:t xml:space="preserve">2. </w:t>
      </w:r>
      <w:r>
        <w:rPr>
          <w:b/>
          <w:rFonts w:eastAsia="宋体"/>
        </w:rPr>
        <w:t>NR 原生 RA 是理想化的</w:t>
      </w:r>
      <w:r>
        <w:rPr>
          <w:rFonts w:eastAsia="宋体"/>
        </w:rPr>
        <w:t>:`useIdealRrc=true` 写死(nr-helper.cc:1104-1114),无真 PRACH 竞争。自研 RA 是</w:t>
      </w:r>
      <w:r>
        <w:rPr>
          <w:b/>
          <w:rFonts w:eastAsia="宋体"/>
        </w:rPr>
        <w:t>替换/补充</w:t>
      </w:r>
      <w:r>
        <w:rPr>
          <w:rFonts w:eastAsia="宋体"/>
        </w:rPr>
        <w:t xml:space="preserve"> attach,不是接到原生 RA。</w:t>
      </w:r>
    </w:p>
    <w:p>
      <w:r>
        <w:rPr>
          <w:rFonts w:eastAsia="宋体"/>
        </w:rPr>
        <w:t xml:space="preserve">3. </w:t>
      </w:r>
      <w:r>
        <w:rPr>
          <w:b/>
          <w:rFonts w:eastAsia="宋体"/>
        </w:rPr>
        <w:t>NR 的 PDCCH 是理想信道</w:t>
      </w:r>
      <w:r>
        <w:rPr>
          <w:rFonts w:eastAsia="宋体"/>
        </w:rPr>
        <w:t>:DCI 走 ideal control message(nr-ue-phy.cc:481-533),无误码。EESM 只覆盖 PDSCH;Msg4 的 PDCCH BLER 必须自己加一层。</w:t>
      </w:r>
    </w:p>
    <w:p>
      <w:r>
        <w:rPr>
          <w:rFonts w:eastAsia="宋体"/>
        </w:rPr>
        <w:t xml:space="preserve">4. </w:t>
      </w:r>
      <w:r>
        <w:rPr>
          <w:b/>
          <w:rFonts w:eastAsia="宋体"/>
        </w:rPr>
        <w:t>SatUtPhy 干扰是 mock</w:t>
      </w:r>
      <w:r>
        <w:rPr>
          <w:rFonts w:eastAsia="宋体"/>
        </w:rPr>
        <w:t>,不可用作 SINR 源(CLAUDE.md 警告 + sat-ut-phy.cc:96 写死值)。per-UE SINR 必须来自 NR spectrum PHY(数据面)或解析 `ComputeUeLink`(RA 面)。</w:t>
      </w:r>
    </w:p>
    <w:p>
      <w:pPr>
        <w:pStyle w:val="Heading3"/>
      </w:pPr>
      <w:r>
        <w:rPr>
          <w:rFonts w:eastAsia="宋体"/>
        </w:rPr>
        <w:t>已确定的整体决策</w:t>
      </w:r>
    </w:p>
    <w:p>
      <w:pPr>
        <w:pStyle w:val="ListBullet"/>
      </w:pPr>
      <w:r>
        <w:rPr>
          <w:b/>
          <w:rFonts w:eastAsia="宋体"/>
        </w:rPr>
        <w:t>Phase 3 走路 B(控制面门控)</w:t>
      </w:r>
      <w:r>
        <w:rPr>
          <w:rFonts w:eastAsia="宋体"/>
        </w:rPr>
        <w:t>:自研 RA 只做接入门控,</w:t>
      </w:r>
      <w:r>
        <w:rPr>
          <w:b/>
          <w:rFonts w:eastAsia="宋体"/>
        </w:rPr>
        <w:t>数据面仍走标准 NR 栈(TdmaRR)</w:t>
      </w:r>
      <w:r>
        <w:rPr>
          <w:rFonts w:eastAsia="宋体"/>
        </w:rPr>
        <w:t>,从而保住 EESM + NTN 信道 + 吞吐统计,并复用 ra-compare 已调通的全部 RA 代码。GeoBeamScheduler 不调度真数据面。</w:t>
      </w:r>
    </w:p>
    <w:p>
      <w:pPr>
        <w:pStyle w:val="Heading2"/>
      </w:pPr>
      <w:r>
        <w:rPr>
          <w:rFonts w:eastAsia="宋体"/>
        </w:rPr>
        <w:t>分相位实现(低风险先行,每相位可独立编译验证)</w:t>
      </w:r>
    </w:p>
    <w:p>
      <w:pPr>
        <w:pStyle w:val="Heading3"/>
      </w:pPr>
      <w:r>
        <w:rPr>
          <w:rFonts w:eastAsia="宋体"/>
        </w:rPr>
        <w:t>Phase 0 — 基线固化 + trace 探针</w:t>
      </w:r>
    </w:p>
    <w:p>
      <w:r>
        <w:rPr>
          <w:rFonts w:eastAsia="宋体"/>
        </w:rPr>
        <w:t>钉死当前理想化基线作为后续对照。不改源码,只在 example 加细 trace(PDSCH SINR、TBLER、MCS、PDCP Rx),记录 baseline 的 DL 吞吐 / SINR 分布 / MCS 分布。</w:t>
      </w:r>
    </w:p>
    <w:p>
      <w:pPr>
        <w:pStyle w:val="ListBullet"/>
      </w:pPr>
      <w:r>
        <w:rPr>
          <w:b/>
          <w:rFonts w:eastAsia="宋体"/>
        </w:rPr>
        <w:t>改</w:t>
      </w:r>
      <w:r>
        <w:rPr>
          <w:rFonts w:eastAsia="宋体"/>
        </w:rPr>
        <w:t>:`examples/ntn-system-sim.cc`(加 trace 连接)。</w:t>
      </w:r>
    </w:p>
    <w:p>
      <w:pPr>
        <w:pStyle w:val="ListBullet"/>
      </w:pPr>
      <w:r>
        <w:rPr>
          <w:b/>
          <w:rFonts w:eastAsia="宋体"/>
        </w:rPr>
        <w:t>复用</w:t>
      </w:r>
      <w:r>
        <w:rPr>
          <w:rFonts w:eastAsia="宋体"/>
        </w:rPr>
        <w:t>:`NrHelper::EnableRlcE2eTraces/EnablePdcpE2eTraces`(已在用 :751-752)。</w:t>
      </w:r>
    </w:p>
    <w:p>
      <w:pPr>
        <w:pStyle w:val="ListBullet"/>
      </w:pPr>
      <w:r>
        <w:rPr>
          <w:b/>
          <w:rFonts w:eastAsia="宋体"/>
        </w:rPr>
        <w:t>验证</w:t>
      </w:r>
      <w:r>
        <w:rPr>
          <w:rFonts w:eastAsia="宋体"/>
        </w:rPr>
        <w:t>:`NrDlPdcpRxStats.txt` 非零;HARQ 反馈全 ACK(无误码)。</w:t>
      </w:r>
    </w:p>
    <w:p>
      <w:pPr>
        <w:pStyle w:val="Heading3"/>
      </w:pPr>
      <w:r>
        <w:rPr>
          <w:rFonts w:eastAsia="宋体"/>
        </w:rPr>
        <w:t>Phase 1 — EESM Level-2 链路级 BLER(改动最小,收益最直接)</w:t>
      </w:r>
    </w:p>
    <w:p>
      <w:r>
        <w:rPr>
          <w:rFonts w:eastAsia="宋体"/>
        </w:rPr>
        <w:t>在 NrHelper 配置段(system-sim:402 附近,InstallGnbDevice 之前)加:</w:t>
      </w:r>
    </w:p>
    <w:p>
      <w:pPr>
        <w:ind w:left="240"/>
        <w:shd w:val="clear" w:fill="F2F2F2"/>
      </w:pPr>
      <w:r>
        <w:rPr>
          <w:rFonts w:ascii="Consolas" w:hAnsi="Consolas" w:eastAsia="Consolas"/>
          <w:color w:val="1A1A1A"/>
          <w:sz w:val="18"/>
        </w:rPr>
        <w:t>nrHelper-&gt;SetDlErrorModel("ns3::NrEesmIrT2");</w:t>
        <w:br/>
        <w:t>nrHelper-&gt;SetUlErrorModel("ns3::NrEesmIrT2");</w:t>
        <w:br/>
        <w:t>nrHelper-&gt;SetGnbDlAmcAttribute("AmcModel", EnumValue(NrAmc::ErrorModel));</w:t>
      </w:r>
    </w:p>
    <w:p>
      <w:pPr>
        <w:pStyle w:val="ListBullet"/>
      </w:pPr>
      <w:r>
        <w:rPr>
          <w:b/>
          <w:rFonts w:eastAsia="宋体"/>
        </w:rPr>
        <w:t>改</w:t>
      </w:r>
      <w:r>
        <w:rPr>
          <w:rFonts w:eastAsia="宋体"/>
        </w:rPr>
        <w:t>:仅 `examples/ntn-system-sim.cc`。</w:t>
      </w:r>
    </w:p>
    <w:p>
      <w:pPr>
        <w:pStyle w:val="ListBullet"/>
      </w:pPr>
      <w:r>
        <w:rPr>
          <w:b/>
          <w:rFonts w:eastAsia="宋体"/>
        </w:rPr>
        <w:t>复用</w:t>
      </w:r>
      <w:r>
        <w:rPr>
          <w:rFonts w:eastAsia="宋体"/>
        </w:rPr>
        <w:t>:`NrEesmIrT2`(src/nr/model/nr-eesm-ir-t2.*)、`NrAmc`、`SetDlErrorModel/SetUlErrorModel`(nr-helper.cc:1516/1507)。数据面 SINR/MCS/TBS/RB map/HARQ history 全现成(nr-spectrum-phy.cc:1297-1343)。</w:t>
      </w:r>
    </w:p>
    <w:p>
      <w:pPr>
        <w:pStyle w:val="ListBullet"/>
      </w:pPr>
      <w:r>
        <w:rPr>
          <w:b/>
          <w:rFonts w:eastAsia="宋体"/>
        </w:rPr>
        <w:t>验证</w:t>
      </w:r>
      <w:r>
        <w:rPr>
          <w:rFonts w:eastAsia="宋体"/>
        </w:rPr>
        <w:t>:对比 Phase 0,HARQ NACK/重传从 0→非零(`DlHarqFeedback` trace :798);边缘 UE 吞吐下降;MCS 分布随 SINR 分散。</w:t>
      </w:r>
    </w:p>
    <w:p>
      <w:pPr>
        <w:pStyle w:val="ListBullet"/>
      </w:pPr>
      <w:r>
        <w:rPr>
          <w:b/>
          <w:rFonts w:eastAsia="宋体"/>
        </w:rPr>
        <w:t>妥协</w:t>
      </w:r>
      <w:r>
        <w:rPr>
          <w:rFonts w:eastAsia="宋体"/>
        </w:rPr>
        <w:t>:EESM 表是地面 NR 曲线,对 NTN 长时延 HARQ 是系统级近似(用户已接受 Level 2)。</w:t>
      </w:r>
    </w:p>
    <w:p>
      <w:pPr>
        <w:pStyle w:val="Heading3"/>
      </w:pPr>
      <w:r>
        <w:rPr>
          <w:rFonts w:eastAsia="宋体"/>
        </w:rPr>
        <w:t>Phase 2 — TR 38.811 NTN 信道损耗(中风险,新建一个类)</w:t>
      </w:r>
    </w:p>
    <w:p>
      <w:r>
        <w:rPr>
          <w:rFonts w:eastAsia="宋体"/>
        </w:rPr>
        <w:t>`SatChannel` 继承 `ThreeGppChannelModel`(矩阵生成器),无法当损耗模型。</w:t>
      </w:r>
      <w:r>
        <w:rPr>
          <w:b/>
          <w:rFonts w:eastAsia="宋体"/>
        </w:rPr>
        <w:t>新建</w:t>
      </w:r>
      <w:r>
        <w:rPr>
          <w:rFonts w:eastAsia="宋体"/>
        </w:rPr>
        <w:t xml:space="preserve"> `SatSpectrumPropagationLossModel : public PhasedArraySpectrumPropagationLossModel`,把 `SatChannel::DoRxPowerCalculation`(sat-channel.cc:135-171,FSPL + CalcBeamGain)和 `GetThreeGppTable` 的仰角查表(:217-290,S/Ka 表嵌在 :44-67)搬进 `DoCalcRxPowerSpectralDensity`,逐子载波施加 NTN 损耗。</w:t>
      </w:r>
    </w:p>
    <w:p>
      <w:pPr>
        <w:pStyle w:val="ListBullet"/>
      </w:pPr>
      <w:r>
        <w:rPr>
          <w:b/>
          <w:rFonts w:eastAsia="宋体"/>
        </w:rPr>
        <w:t>新增</w:t>
      </w:r>
      <w:r>
        <w:rPr>
          <w:rFonts w:eastAsia="宋体"/>
        </w:rPr>
        <w:t>:`model/sat-spectrum-propagation-loss-model.{h,cc}`。</w:t>
      </w:r>
    </w:p>
    <w:p>
      <w:pPr>
        <w:pStyle w:val="ListBullet"/>
      </w:pPr>
      <w:r>
        <w:rPr>
          <w:b/>
          <w:rFonts w:eastAsia="宋体"/>
        </w:rPr>
        <w:t>改</w:t>
      </w:r>
      <w:r>
        <w:rPr>
          <w:rFonts w:eastAsia="宋体"/>
        </w:rPr>
        <w:t>:`examples/ntn-system-sim.cc`(`nrHelper-&gt;SetPhasedArraySpectrumPropagationLossModelTypeId(SatSpectrumPropagationLossModel::GetTypeId())`,替默认 TwoRay);`contrib/geo-sat/CMakeLists.txt`(注册新文件,按作者分段)。</w:t>
      </w:r>
    </w:p>
    <w:p>
      <w:pPr>
        <w:pStyle w:val="ListBullet"/>
      </w:pPr>
      <w:r>
        <w:rPr>
          <w:b/>
          <w:rFonts w:eastAsia="宋体"/>
        </w:rPr>
        <w:t>复用</w:t>
      </w:r>
      <w:r>
        <w:rPr>
          <w:rFonts w:eastAsia="宋体"/>
        </w:rPr>
        <w:t>:`SatChannel::CalcFspl/CalcBeamGain` + 嵌入的 NTN 表;`PhasedArraySpectrumPropagationLossModel`(src/spectrum/model/)。</w:t>
      </w:r>
    </w:p>
    <w:p>
      <w:pPr>
        <w:pStyle w:val="ListBullet"/>
      </w:pPr>
      <w:r>
        <w:rPr>
          <w:b/>
          <w:rFonts w:eastAsia="宋体"/>
        </w:rPr>
        <w:t>验证</w:t>
      </w:r>
      <w:r>
        <w:rPr>
          <w:rFonts w:eastAsia="宋体"/>
        </w:rPr>
        <w:t>:SINR 迁到 NTN 量级(GEO FSPL~190dB,45dBi 波束增益),边缘 UE 随偏轴角滚降;配合 Phase 1 边缘 BLER 上升。交叉对照 `ntn-ra-compare.cc:346 ComputeUeLink`(同款 FSPL/CalcBeamGain 公式)。</w:t>
      </w:r>
    </w:p>
    <w:p>
      <w:pPr>
        <w:pStyle w:val="ListBullet"/>
      </w:pPr>
      <w:r>
        <w:rPr>
          <w:b/>
          <w:rFonts w:eastAsia="宋体"/>
        </w:rPr>
        <w:t>妥协</w:t>
      </w:r>
      <w:r>
        <w:rPr>
          <w:rFonts w:eastAsia="宋体"/>
        </w:rPr>
        <w:t>:本相位只做大尺度(FSPL+波束增益);小尺度衰落矩阵仍由默认 ThreeGpp fading(UMa 簇参数)生成,NTN 簇参数需另一个挂点,延后。Urban LOS only。</w:t>
      </w:r>
    </w:p>
    <w:p>
      <w:pPr>
        <w:pStyle w:val="Heading3"/>
      </w:pPr>
      <w:r>
        <w:rPr>
          <w:rFonts w:eastAsia="宋体"/>
        </w:rPr>
        <w:t>Phase 3 — 自研 RA 控制面门控(路 B)</w:t>
      </w:r>
    </w:p>
    <w:p>
      <w:r>
        <w:rPr>
          <w:rFonts w:eastAsia="宋体"/>
        </w:rPr>
        <w:t>保持 `GeoBeamScheduler : public NrMacScheduler` 不动,</w:t>
      </w:r>
      <w:r>
        <w:rPr>
          <w:b/>
          <w:rFonts w:eastAsia="宋体"/>
        </w:rPr>
        <w:t>不塞进 NrHelper scheduler 工厂</w:t>
      </w:r>
      <w:r>
        <w:rPr>
          <w:rFonts w:eastAsia="宋体"/>
        </w:rPr>
        <w:t>。把 `AttachToClosestEnb()`(system-sim:585)改为:UE 先跑自研 RA 状态机,`RA_SUCCESS` 回调里再调 `AttachToClosestEnb` 完成真栈连接(RA 失败则延迟/阻止 attach)。</w:t>
      </w:r>
    </w:p>
    <w:p>
      <w:pPr>
        <w:pStyle w:val="ListBullet"/>
      </w:pPr>
      <w:r>
        <w:rPr>
          <w:rFonts w:eastAsia="宋体"/>
        </w:rPr>
        <w:t>仿照 `ntn-ra-compare.cc:91-133 SetupUe`:per-beam `CreateObject&lt;GeoBeamScheduler&gt;` + per-UE `CreateObject&lt;SatUtMac&gt;`,用 `SetPrachCallback`/`SetMsg3Callback`/`RegisterUeRaCallbacks`/`SetRaCompleteCallback` 驱动 `InitiateRandomAccess`。</w:t>
      </w:r>
    </w:p>
    <w:p>
      <w:pPr>
        <w:pStyle w:val="ListBullet"/>
      </w:pPr>
      <w:r>
        <w:rPr>
          <w:rFonts w:eastAsia="宋体"/>
        </w:rPr>
        <w:t>per-UE SNR 由 Phase 2 的 `SatSpectrumPropagationLossModel` 或解析 `ComputeUeLink` 算出,经 `SetPrachSnrDb`(sat-ut-mac.h:200)注入,驱动 `PrachDetectionModel` 漏检/虚警。</w:t>
      </w:r>
    </w:p>
    <w:p>
      <w:pPr>
        <w:pStyle w:val="ListBullet"/>
      </w:pPr>
      <w:r>
        <w:rPr>
          <w:b/>
          <w:rFonts w:eastAsia="宋体"/>
        </w:rPr>
        <w:t>改</w:t>
      </w:r>
      <w:r>
        <w:rPr>
          <w:rFonts w:eastAsia="宋体"/>
        </w:rPr>
        <w:t>:`examples/ntn-system-sim.cc`(替换 attach 流程,搭 RA 门控);可能小改 `model/sat-ut-mac.*` 以暴露所需回调。</w:t>
      </w:r>
    </w:p>
    <w:p>
      <w:pPr>
        <w:pStyle w:val="ListBullet"/>
      </w:pPr>
      <w:r>
        <w:rPr>
          <w:b/>
          <w:rFonts w:eastAsia="宋体"/>
        </w:rPr>
        <w:t>复用</w:t>
      </w:r>
      <w:r>
        <w:rPr>
          <w:rFonts w:eastAsia="宋体"/>
        </w:rPr>
        <w:t>:ra-compare 全部 RA 代码、`PrachDetectionModel`、`GeoBeamScheduler` 的 RA 路径。</w:t>
      </w:r>
    </w:p>
    <w:p>
      <w:pPr>
        <w:pStyle w:val="ListBullet"/>
      </w:pPr>
      <w:r>
        <w:rPr>
          <w:b/>
          <w:rFonts w:eastAsia="宋体"/>
        </w:rPr>
        <w:t>验证</w:t>
      </w:r>
      <w:r>
        <w:rPr>
          <w:rFonts w:eastAsia="宋体"/>
        </w:rPr>
        <w:t>:RA 成功率/时延、`PrachDetectionStats`;对照 ra-compare 4步/2步成功率表。</w:t>
      </w:r>
    </w:p>
    <w:p>
      <w:pPr>
        <w:pStyle w:val="ListBullet"/>
      </w:pPr>
      <w:r>
        <w:rPr>
          <w:b/>
          <w:rFonts w:eastAsia="宋体"/>
        </w:rPr>
        <w:t>妥协(诚实标注)</w:t>
      </w:r>
      <w:r>
        <w:rPr>
          <w:rFonts w:eastAsia="宋体"/>
        </w:rPr>
        <w:t>:RA 是"门控+真栈"软连接,attach 本身仍理想 RRC;GeoBeamScheduler 不调度真数据面;自研 TC-RNTI 与 NR 真 RNTI 需手工映射,统计聚合时小心。</w:t>
      </w:r>
    </w:p>
    <w:p>
      <w:pPr>
        <w:pStyle w:val="Heading3"/>
      </w:pPr>
      <w:r>
        <w:rPr>
          <w:rFonts w:eastAsia="宋体"/>
        </w:rPr>
        <w:t>Phase 4 — Msg4 PDCCH + PDSCH 双 BLER(依赖 Phase 1 + Phase 3)</w:t>
      </w:r>
    </w:p>
    <w:p>
      <w:r>
        <w:rPr>
          <w:rFonts w:eastAsia="宋体"/>
        </w:rPr>
        <w:t>注入点 `SatUtMac::ReceiveMsg4`(sat-ut-mac.cc:640)与 `ReceiveMsgB` SUCCESS_RAR 分支(:927)。</w:t>
      </w:r>
    </w:p>
    <w:p>
      <w:pPr>
        <w:pStyle w:val="ListBullet"/>
      </w:pPr>
      <w:r>
        <w:rPr>
          <w:b/>
          <w:rFonts w:eastAsia="宋体"/>
        </w:rPr>
        <w:t>PDCCH BLER</w:t>
      </w:r>
      <w:r>
        <w:rPr>
          <w:rFonts w:eastAsia="宋体"/>
        </w:rPr>
        <w:t>:新建 `Msg4PdcchErrorModel`(仿 `prach-detection-model.{h,cc}` 的 SNR→Pd/曲线/统计模式),在 ReceiveMsg4 入口按 per-UE SNR 掷骰;漏检则不晋升 CONNECTED,走 contention timeout 重传。</w:t>
      </w:r>
    </w:p>
    <w:p>
      <w:pPr>
        <w:pStyle w:val="ListBullet"/>
      </w:pPr>
      <w:r>
        <w:rPr>
          <w:b/>
          <w:rFonts w:eastAsia="宋体"/>
        </w:rPr>
        <w:t>PDSCH BLER</w:t>
      </w:r>
      <w:r>
        <w:rPr>
          <w:rFonts w:eastAsia="宋体"/>
        </w:rPr>
        <w:t>:复用 Phase 1 的 EESM/NrAmc 查 BLER(不另造);让 `CheckChannelQuality`(:1023,当前 utPhy null 直接 return true)的 SNR 源切到 `m_prachSnrDb` 真正生效。</w:t>
      </w:r>
    </w:p>
    <w:p>
      <w:pPr>
        <w:pStyle w:val="ListBullet"/>
      </w:pPr>
      <w:r>
        <w:rPr>
          <w:b/>
          <w:rFonts w:eastAsia="宋体"/>
        </w:rPr>
        <w:t>新增</w:t>
      </w:r>
      <w:r>
        <w:rPr>
          <w:rFonts w:eastAsia="宋体"/>
        </w:rPr>
        <w:t>:`model/msg4-pdcch-error-model.{h,cc}`。</w:t>
      </w:r>
      <w:r>
        <w:rPr>
          <w:b/>
          <w:rFonts w:eastAsia="宋体"/>
        </w:rPr>
        <w:t>改</w:t>
      </w:r>
      <w:r>
        <w:rPr>
          <w:rFonts w:eastAsia="宋体"/>
        </w:rPr>
        <w:t>:`model/sat-ut-mac.cc`、example、`CMakeLists.txt`。</w:t>
      </w:r>
    </w:p>
    <w:p>
      <w:pPr>
        <w:pStyle w:val="ListBullet"/>
      </w:pPr>
      <w:r>
        <w:rPr>
          <w:b/>
          <w:rFonts w:eastAsia="宋体"/>
        </w:rPr>
        <w:t>复用</w:t>
      </w:r>
      <w:r>
        <w:rPr>
          <w:rFonts w:eastAsia="宋体"/>
        </w:rPr>
        <w:t>:`PrachDetectionModel` 整套模式;`m_prachSnrDb`;`NrAmc`/EESM BLER 查询。</w:t>
      </w:r>
    </w:p>
    <w:p>
      <w:pPr>
        <w:pStyle w:val="ListBullet"/>
      </w:pPr>
      <w:r>
        <w:rPr>
          <w:b/>
          <w:rFonts w:eastAsia="宋体"/>
        </w:rPr>
        <w:t>验证</w:t>
      </w:r>
      <w:r>
        <w:rPr>
          <w:rFonts w:eastAsia="宋体"/>
        </w:rPr>
        <w:t>:Msg4 成功率随 SNR 下降;总接入率低于纯碰撞理论值;对照 ra-compare:858-931 Pd 理论 vs 实测曲线。</w:t>
      </w:r>
    </w:p>
    <w:p>
      <w:pPr>
        <w:pStyle w:val="ListBullet"/>
      </w:pPr>
      <w:r>
        <w:rPr>
          <w:b/>
          <w:rFonts w:eastAsia="宋体"/>
        </w:rPr>
        <w:t>妥协</w:t>
      </w:r>
      <w:r>
        <w:rPr>
          <w:rFonts w:eastAsia="宋体"/>
        </w:rPr>
        <w:t>:PDCCH BLER 是系统级 Pd 外挂近似(NR DCI 本是理想 control message),非真波形盲检译码。</w:t>
      </w:r>
    </w:p>
    <w:p>
      <w:pPr>
        <w:pStyle w:val="Heading2"/>
      </w:pPr>
      <w:r>
        <w:rPr>
          <w:rFonts w:eastAsia="宋体"/>
        </w:rPr>
        <w:t>相位依赖与冲突</w:t>
      </w:r>
    </w:p>
    <w:p>
      <w:pPr>
        <w:pStyle w:val="ListBullet"/>
      </w:pPr>
      <w:r>
        <w:rPr>
          <w:rFonts w:eastAsia="宋体"/>
        </w:rPr>
        <w:t>Phase 1 → Phase 2:Phase 2 改的是喂给 EESM 的输入 SINR,顺序不可换;无代码冲突(一改 ErrorModelType,一改 PhasedArrayLossModelType)。</w:t>
      </w:r>
    </w:p>
    <w:p>
      <w:pPr>
        <w:pStyle w:val="ListBullet"/>
      </w:pPr>
      <w:r>
        <w:rPr>
          <w:rFonts w:eastAsia="宋体"/>
        </w:rPr>
        <w:t>Phase 3(路 B)↔ EESM/信道:</w:t>
      </w:r>
      <w:r>
        <w:rPr>
          <w:b/>
          <w:rFonts w:eastAsia="宋体"/>
        </w:rPr>
        <w:t>无冲突</w:t>
      </w:r>
      <w:r>
        <w:rPr>
          <w:rFonts w:eastAsia="宋体"/>
        </w:rPr>
        <w:t xml:space="preserve"> —— RA 只做控制面门控,数据面保留真 NR 栈,Phase 1/2 完整保住。这正是选路 B 的关键收益。</w:t>
      </w:r>
    </w:p>
    <w:p>
      <w:pPr>
        <w:pStyle w:val="ListBullet"/>
      </w:pPr>
      <w:r>
        <w:rPr>
          <w:rFonts w:eastAsia="宋体"/>
        </w:rPr>
        <w:t>Phase 4 强依赖 Phase 3(注入点在自研 SatUtMac)+ Phase 1(PDSCH BLER 复用 EESM)。</w:t>
      </w:r>
    </w:p>
    <w:p>
      <w:pPr>
        <w:pStyle w:val="Heading2"/>
      </w:pPr>
      <w:r>
        <w:rPr>
          <w:rFonts w:eastAsia="宋体"/>
        </w:rPr>
        <w:t>端到端验证总表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b/>
                <w:sz w:val="18"/>
                <w:rFonts w:eastAsia="宋体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b/>
                <w:sz w:val="18"/>
                <w:rFonts w:eastAsia="宋体"/>
              </w:rPr>
              <w:t>跑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b/>
                <w:sz w:val="18"/>
                <w:rFonts w:eastAsia="宋体"/>
              </w:rPr>
              <w:t>看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b/>
                <w:sz w:val="18"/>
                <w:rFonts w:eastAsia="宋体"/>
              </w:rPr>
              <w:t>对照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`ntn-system-sim --numUes=70`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PDCP Rx / FlowMonitor / HARQ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钉死 baseline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HARQ NACK/重传、MCS 分布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Phase 0:NACK 0→非零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PDSCH SINR、吞吐随波束位置滚降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ra-compare ComputeUeLink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RA 成功率/时延、PrachDetectionStats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ra-compare 成功率表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Msg4 成功率 vs SNR</w:t>
            </w:r>
          </w:p>
        </w:tc>
        <w:tc>
          <w:tcPr>
            <w:tcW w:type="dxa" w:w="2160"/>
          </w:tcPr>
          <w:p>
            <w:r>
              <w:rPr>
                <w:rFonts w:eastAsia="宋体"/>
              </w:rPr>
            </w:r>
            <w:r>
              <w:rPr>
                <w:sz w:val="18"/>
                <w:rFonts w:eastAsia="宋体"/>
              </w:rPr>
              <w:t>ra-compare:858-931 Pd 曲线</w:t>
            </w:r>
          </w:p>
        </w:tc>
      </w:tr>
    </w:tbl>
    <w:p>
      <w:r>
        <w:rPr>
          <w:rFonts w:eastAsia="宋体"/>
        </w:rPr>
        <w:t>构建:`./ns3 build geo-sat`;运行:`./ns3 run "ntn-system-sim --numUes=70 --reuseMode=7 --simTime=15"`。</w:t>
      </w:r>
    </w:p>
    <w:p>
      <w:pPr>
        <w:pStyle w:val="Heading2"/>
      </w:pPr>
      <w:r>
        <w:rPr>
          <w:rFonts w:eastAsia="宋体"/>
        </w:rPr>
        <w:t>关键文件</w:t>
      </w:r>
    </w:p>
    <w:p>
      <w:pPr>
        <w:pStyle w:val="ListBullet"/>
      </w:pPr>
      <w:r>
        <w:rPr>
          <w:rFonts w:eastAsia="宋体"/>
        </w:rPr>
        <w:t>`contrib/geo-sat/examples/ntn-system-sim.cc` — 所有 Phase 的集成点(Phase 0/1 仅改此文件)</w:t>
      </w:r>
    </w:p>
    <w:p>
      <w:pPr>
        <w:pStyle w:val="ListBullet"/>
      </w:pPr>
      <w:r>
        <w:rPr>
          <w:rFonts w:eastAsia="宋体"/>
        </w:rPr>
        <w:t>`contrib/geo-sat/model/sat-channel.cc` — Phase 2 损耗逻辑来源(DoRxPowerCalculation/CalcFspl/CalcBeamGain/GetThreeGppTable + NTN 表 :44-290)</w:t>
      </w:r>
    </w:p>
    <w:p>
      <w:pPr>
        <w:pStyle w:val="ListBullet"/>
      </w:pPr>
      <w:r>
        <w:rPr>
          <w:rFonts w:eastAsia="宋体"/>
        </w:rPr>
        <w:t>`contrib/geo-sat/model/sat-ut-mac.cc` — Phase 3 RA 状态机 + Phase 4 Msg4 注入点(ReceiveMsg4:640 / ReceiveMsgB:927 / CheckChannelQuality:1023 / m_prachSnrDb)</w:t>
      </w:r>
    </w:p>
    <w:p>
      <w:pPr>
        <w:pStyle w:val="ListBullet"/>
      </w:pPr>
      <w:r>
        <w:rPr>
          <w:rFonts w:eastAsia="宋体"/>
        </w:rPr>
        <w:t>`contrib/geo-sat/model/geo-beam-scheduler.cc` — Phase 3 RA gNB 侧(继承层级冲突核心:.cc:23 SetParent&lt;NrMacScheduler&gt;)</w:t>
      </w:r>
    </w:p>
    <w:p>
      <w:pPr>
        <w:pStyle w:val="ListBullet"/>
      </w:pPr>
      <w:r>
        <w:rPr>
          <w:rFonts w:eastAsia="宋体"/>
        </w:rPr>
        <w:t>`contrib/geo-sat/model/prach-detection-model.{h,cc}` — Phase 4 Msg4PdcchErrorModel 的模板</w:t>
      </w:r>
    </w:p>
    <w:p>
      <w:pPr>
        <w:pStyle w:val="ListBullet"/>
      </w:pPr>
      <w:r>
        <w:rPr>
          <w:rFonts w:eastAsia="宋体"/>
        </w:rPr>
        <w:t>`src/nr/helper/nr-helper.cc` — 硬约束(CreateGnbSched:1000)、EESM setter(:1507/1516)、信道 setter(SetPhasedArraySpectrumPropagationLossModelTypeId)</w:t>
      </w:r>
    </w:p>
    <w:p>
      <w:pPr>
        <w:pStyle w:val="ListBullet"/>
      </w:pPr>
      <w:r>
        <w:rPr>
          <w:rFonts w:eastAsia="宋体"/>
        </w:rPr>
        <w:t>新增:`model/sat-spectrum-propagation-loss-model.{h,cc}`(Phase 2)、`model/msg4-pdcch-error-model.{h,cc}`(Phase 4)</w:t>
      </w:r>
    </w:p>
    <w:p>
      <w:pPr>
        <w:pStyle w:val="Heading2"/>
      </w:pPr>
      <w:r>
        <w:rPr>
          <w:rFonts w:eastAsia="宋体"/>
        </w:rPr>
        <w:t>做不到一步到位的诚实清单</w:t>
      </w:r>
    </w:p>
    <w:p>
      <w:r>
        <w:rPr>
          <w:rFonts w:eastAsia="宋体"/>
        </w:rPr>
        <w:t>1. 路 B 的 RA 是控制面门控,attach 仍理想 RRC(改 useIdealRrc 写死代价极高,不在范围)。</w:t>
      </w:r>
    </w:p>
    <w:p>
      <w:r>
        <w:rPr>
          <w:rFonts w:eastAsia="宋体"/>
        </w:rPr>
        <w:t>2. GeoBeamScheduler 不调度真数据面(继承层级所限;真调度需重写为 NrMacSchedulerNs3 子类)。</w:t>
      </w:r>
    </w:p>
    <w:p>
      <w:r>
        <w:rPr>
          <w:rFonts w:eastAsia="宋体"/>
        </w:rPr>
        <w:t>3. Phase 2 仅大尺度精确;NTN 小尺度簇参数需另一挂点;Urban LOS only。</w:t>
      </w:r>
    </w:p>
    <w:p>
      <w:r>
        <w:rPr>
          <w:rFonts w:eastAsia="宋体"/>
        </w:rPr>
        <w:t>4. EESM 表是地面 NR 曲线,NTN 长时延 HARQ-IR 为系统级近似。</w:t>
      </w:r>
    </w:p>
    <w:p>
      <w:r>
        <w:rPr>
          <w:rFonts w:eastAsia="宋体"/>
        </w:rPr>
        <w:t>5. PDCCH BLER 是外挂 Pd 近似,非真盲检译码。</w:t>
      </w:r>
    </w:p>
    <w:p>
      <w:r>
        <w:rPr>
          <w:rFonts w:eastAsia="宋体"/>
        </w:rPr>
        <w:t>6. 两套 RNTI(自研 TC-RNTI vs NR 真 RNTI)需手工映射对齐。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