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分子报告日 · 家属请求清单（致主治医生）</w:t>
      </w:r>
    </w:p>
    <w:p/>
    <w:p>
      <w:r>
        <w:t>患者：</w:t>
      </w:r>
      <w:r>
        <w:rPr>
          <w:b/>
        </w:rPr>
        <w:t>曹雪梅</w:t>
      </w:r>
      <w:r>
        <w:t>（女，1966-12-07，59岁，身份证510228196612075789）　　床号 / 门诊号：____（报告日填写；本次住院号 2156622001，供调阅病历）　　日期：2026年____月____日（分子报告出具当天，预计 10 月中前后） （分子报告 PDF ＋ 纸质各一份随附，恳请记入病历；蜡块号26-25469，检测为DNA+RNA双panel NGS）</w:t>
      </w:r>
    </w:p>
    <w:p/>
    <w:p>
      <w:pPr>
        <w:pStyle w:val="Heading2"/>
      </w:pPr>
      <w:r>
        <w:t>一、报告核对（请帮我们逐条看）</w:t>
      </w:r>
    </w:p>
    <w:p/>
    <w:p>
      <w:pPr>
        <w:pStyle w:val="ListNumber"/>
        <w:ind w:left="400"/>
      </w:pPr>
      <w:r>
        <w:t>融合：JAZF1::SUZ12 / YWHAE::NUTM2 / BCOR 家族 / PHF1 家族 / NTRK / ESR1 / KDM2B——逐条有无（要求报告逐条写“检出/未检出”，不能只写“未见常见融合”）。</w:t>
      </w:r>
    </w:p>
    <w:p>
      <w:pPr>
        <w:pStyle w:val="ListNumber"/>
        <w:ind w:left="400"/>
      </w:pPr>
      <w:r>
        <w:t>融合结论是否基于 RNA（只有 DNA 不算；ESS 的 JAZF1/PHF1/YWHAE/BCOR 融合必须走 RNA 线，DNA 单独阴性不能排除）。</w:t>
      </w:r>
    </w:p>
    <w:p>
      <w:pPr>
        <w:pStyle w:val="ListNumber"/>
        <w:ind w:left="400"/>
      </w:pPr>
      <w:r>
        <w:t>CDK4 / MDM2 扩增、CDKN2A/B 缺失（拷贝数变异，需分子报告明确“扩增/缺失/未见”）。</w:t>
      </w:r>
    </w:p>
    <w:p>
      <w:pPr>
        <w:pStyle w:val="ListNumber"/>
        <w:ind w:left="400"/>
      </w:pPr>
      <w:r>
        <w:t>MSI / TMB（分子检测，待白片外送结果，标本 26-25469，白片按 SOP，9/24 前送出）与 MMR 免疫组化（MMR四项：MLH1/PMS2/MSH2/MSH6，</w:t>
      </w:r>
      <w:r>
        <w:rPr>
          <w:b/>
        </w:rPr>
        <w:t>拟于 9/22 手术标本申请</w:t>
      </w:r>
      <w:r>
        <w:t>，组织够也可先在 26-25469 补做；目前全院均未做过）。</w:t>
      </w:r>
    </w:p>
    <w:p>
      <w:pPr>
        <w:pStyle w:val="ListNumber"/>
        <w:ind w:left="400"/>
      </w:pPr>
      <w:r>
        <w:t>HER2 / CD3 / CD8 / MAGE-A4、ER / PR 定量、cyclin D1、Ki-67（</w:t>
      </w:r>
      <w:r>
        <w:rPr>
          <w:b/>
        </w:rPr>
        <w:t>拟于 9/22 手术标本申请加做</w:t>
      </w:r>
      <w:r>
        <w:t>；26-25469 穿刺已做 ER−/PR−/cyclin D1+/Ki-67 热点约20%，但为单灶穿刺 0.9×0.6×0.1cm，手术为多灶腹膜转移，需复核定量及异质性；原发 255317 ER 热点区约70%中等+，与转移灶 ER− 不一致，更需复核）。</w:t>
      </w:r>
    </w:p>
    <w:p/>
    <w:p>
      <w:pPr>
        <w:pStyle w:val="Heading2"/>
      </w:pPr>
      <w:r>
        <w:t>二、想请教的方向（以 MDT 判断为准）</w:t>
      </w:r>
    </w:p>
    <w:p/>
    <w:p>
      <w:pPr>
        <w:pStyle w:val="ListNumber"/>
        <w:ind w:left="400"/>
      </w:pPr>
      <w:r>
        <w:t>若为低级别 / ER 保留 → 想讨论内分泌治疗（芳香化酶抑制剂 / 孕激素；进展后氟维司群）＋骨密度基线。</w:t>
      </w:r>
    </w:p>
    <w:p>
      <w:pPr>
        <w:pStyle w:val="ListNumber"/>
        <w:ind w:left="400"/>
      </w:pPr>
      <w:r>
        <w:t>若有 YWHAE / BCOR 或高级别转化 → 想讨论蒽环类为基础的化疗，或安罗替尼＋化疗（ALTN-III-04）。</w:t>
      </w:r>
    </w:p>
    <w:p>
      <w:pPr>
        <w:pStyle w:val="ListNumber"/>
        <w:ind w:left="400"/>
      </w:pPr>
      <w:r>
        <w:t>若有 NTRK 融合 → 请按 NTRK 抑制剂路径（拉罗替尼/恩曲替尼）。</w:t>
      </w:r>
    </w:p>
    <w:p>
      <w:pPr>
        <w:pStyle w:val="ListNumber"/>
        <w:ind w:left="400"/>
      </w:pPr>
      <w:r>
        <w:t>若 MAGE-A4 阳性（≥2+ 且 ≥30% 细胞）且 HLA-A*02（已抽血送检HLA-A高分辨）→ 希望在化疗前完成新鲜组织冻存与胚系对照采血，以保留细胞治疗 / 临床试验的入组可能（12月蜡块255317有效期至2028-12可作备选）。</w:t>
      </w:r>
    </w:p>
    <w:p/>
    <w:p>
      <w:pPr>
        <w:pStyle w:val="Heading2"/>
      </w:pPr>
      <w:r>
        <w:t>三、化疗前基线（能否一次开全）</w:t>
      </w:r>
    </w:p>
    <w:p/>
    <w:p>
      <w:r>
        <w:t>血常规含分类 ｜ 肝肾功 ｜ 电解质（钾历史 3.36↓）｜ 凝血＋D-二聚体 / FDP ｜ HBV DNA 定量（anti-HBc4.538，既往感染，阳性或高危则抗病毒预防）｜ 心脏彩超 LVEF＋心电图（EF基线66%）｜ 胸部 CT 基线 ｜ 肺功能含 DLCO（右下肺已切） ｜ 营养科会诊＋口服营养补充（前白蛋白134↓）｜ 钙＋维生素 D（若用 AI）｜ PICC 或输液港评估 ｜ 口腔检查与止吐预案</w:t>
      </w:r>
    </w:p>
    <w:p/>
    <w:p>
      <w:pPr>
        <w:pStyle w:val="Heading2"/>
      </w:pPr>
      <w:r>
        <w:t>四、排期</w:t>
      </w:r>
    </w:p>
    <w:p/>
    <w:p>
      <w:pPr>
        <w:pStyle w:val="ListNumber"/>
        <w:ind w:left="400"/>
      </w:pPr>
      <w:r>
        <w:t>按 9/22 手术计，术后 4–6 周窗口＝</w:t>
      </w:r>
      <w:r>
        <w:rPr>
          <w:b/>
        </w:rPr>
        <w:t>10/20–11/3</w:t>
      </w:r>
      <w:r>
        <w:t>。国庆后门诊最挤，恳请现在预留第一次化疗或住院日期。</w:t>
      </w:r>
    </w:p>
    <w:p>
      <w:pPr>
        <w:pStyle w:val="ListNumber"/>
        <w:ind w:left="400"/>
      </w:pPr>
      <w:r>
        <w:t>申请再次上 MDT（带话纸第 5 条）。</w:t>
      </w:r>
    </w:p>
    <w:p/>
    <w:p>
      <w:pPr>
        <w:pStyle w:val="Heading2"/>
      </w:pPr>
      <w:r>
        <w:t>五、两个局部问题</w:t>
      </w:r>
    </w:p>
    <w:p/>
    <w:p>
      <w:pPr>
        <w:pStyle w:val="ListNumber"/>
        <w:ind w:left="400"/>
      </w:pPr>
      <w:r>
        <w:t>骶前 5.5×6.1cm 病灶（与直肠 / 乙状结肠分界不清）→ 能否请放疗科（SBRT）评估？</w:t>
      </w:r>
    </w:p>
    <w:p>
      <w:pPr>
        <w:pStyle w:val="ListNumber"/>
        <w:ind w:left="400"/>
      </w:pPr>
      <w:r>
        <w:t>右肾盂-上段输尿管扩张 → 泌尿科随访 / 必要时支架？（当前肌酐46正常，PET/CT示右肾盂扩张）</w:t>
      </w:r>
    </w:p>
    <w:p/>
    <w:p>
      <w:r>
        <w:t>以上为家属整理的请教与请求，最终以医生 / MDT 判断为准。</w:t>
      </w:r>
    </w:p>
    <w:p/>
    <w:p>
      <w:r>
        <w:t>家属：</w:t>
      </w:r>
      <w:r>
        <w:rPr>
          <w:b/>
        </w:rPr>
        <w:t>周智勇（配偶）</w:t>
      </w:r>
      <w:r>
        <w:t xml:space="preserve">　　电话：</w:t>
      </w:r>
      <w:r>
        <w:rPr>
          <w:b/>
        </w:rPr>
        <w:t>13883251399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