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O · 出院日 ＋ 化疗前基线（术后 5–7 天）　⭐ 新版</w:t>
      </w:r>
    </w:p>
    <w:p/>
    <w:p>
      <w:pPr>
        <w:ind w:left="400"/>
      </w:pPr>
      <w:r>
        <w:rPr>
          <w:i/>
        </w:rPr>
        <w:t>无递交物。出院当天照着打钩。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ListBullet"/>
        <w:ind w:left="400"/>
      </w:pPr>
      <w:r>
        <w:t xml:space="preserve">[ ] 1. </w:t>
      </w:r>
      <w:r>
        <w:rPr>
          <w:b/>
        </w:rPr>
        <w:t>出院前必问</w:t>
      </w:r>
      <w:r>
        <w:t>：拆线 / 换药时间、引流管与缝线、出院带药（止痛 / 抗凝 / 通便）、复诊时间与挂号方式、</w:t>
      </w:r>
      <w:r>
        <w:rPr>
          <w:b/>
        </w:rPr>
        <w:t>出院小结什么时候能复印</w:t>
      </w:r>
      <w:r>
        <w:t>、</w:t>
      </w:r>
      <w:r>
        <w:rPr>
          <w:b/>
        </w:rPr>
        <w:t>术后病理报告复印件</w:t>
      </w:r>
      <w:r>
        <w:t>、</w:t>
      </w:r>
      <w:r>
        <w:rPr>
          <w:b/>
        </w:rPr>
        <w:t>出院诊断编码是否正确</w:t>
      </w:r>
      <w:r>
        <w:t>。</w:t>
      </w:r>
    </w:p>
    <w:p>
      <w:pPr>
        <w:pStyle w:val="ListBullet"/>
        <w:ind w:left="400"/>
      </w:pPr>
      <w:r>
        <w:t xml:space="preserve">[ ] 2. </w:t>
      </w:r>
      <w:r>
        <w:rPr>
          <w:b/>
        </w:rPr>
        <w:t>复印全套住院病历</w:t>
      </w:r>
      <w:r>
        <w:t>（出院后约 3–7 个工作日；带身份证＋委托书）。</w:t>
      </w:r>
    </w:p>
    <w:p>
      <w:pPr>
        <w:pStyle w:val="ListBullet"/>
        <w:ind w:left="400"/>
      </w:pPr>
      <w:r>
        <w:t xml:space="preserve">[ ] 3. </w:t>
      </w:r>
      <w:r>
        <w:rPr>
          <w:b/>
        </w:rPr>
        <w:t>门特 / 特病备案</w:t>
      </w:r>
      <w:r>
        <w:t>——还没办就现在办；同时核对住院费用清单、留好自费发票（检测＋靶向药报销都要）。</w:t>
      </w:r>
    </w:p>
    <w:p>
      <w:pPr>
        <w:pStyle w:val="ListBullet"/>
        <w:ind w:left="400"/>
      </w:pPr>
      <w:r>
        <w:t xml:space="preserve">[ ] 4. </w:t>
      </w:r>
      <w:r>
        <w:rPr>
          <w:b/>
        </w:rPr>
        <w:t>把下一次就诊定死在窗口里</w:t>
      </w:r>
      <w:r>
        <w:t>：术后 4–6 周＝</w:t>
      </w:r>
      <w:r>
        <w:rPr>
          <w:b/>
        </w:rPr>
        <w:t>10/20–11/3</w:t>
      </w:r>
      <w:r>
        <w:t>。</w:t>
      </w:r>
    </w:p>
    <w:p>
      <w:pPr>
        <w:pStyle w:val="ListBullet"/>
        <w:ind w:left="400"/>
      </w:pPr>
      <w:r>
        <w:t>[ ] 5. 回家继续：</w:t>
      </w:r>
      <w:r>
        <w:rPr>
          <w:b/>
        </w:rPr>
        <w:t>[卡 M](卡M-术后红旗卡.md) 判断 ＋ [卡 N](卡N-术后每日记录表.md) 记录</w:t>
      </w:r>
      <w:r>
        <w:t>，出现红线直接回院。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出院当天顺手核对（来自卡 J 第 6 条）</w:t>
      </w:r>
    </w:p>
    <w:p/>
    <w:p>
      <w:pPr>
        <w:pStyle w:val="ListBullet"/>
        <w:ind w:left="400"/>
      </w:pPr>
      <w:r>
        <w:t>[ ] 出院小结里有没有写"</w:t>
      </w:r>
      <w:r>
        <w:rPr>
          <w:b/>
        </w:rPr>
        <w:t>建议术后 4–6 周内启动全身治疗</w:t>
      </w:r>
      <w:r>
        <w:t>" / "建议分子检测" / "建议 MDT"——没有就请管床医生补一句（卡 D ⑤）。</w:t>
      </w:r>
    </w:p>
    <w:p>
      <w:pPr>
        <w:pStyle w:val="ListBullet"/>
        <w:ind w:left="400"/>
      </w:pPr>
      <w:r>
        <w:t>[ ] 出院诊断编码：是否已是子宫内膜间质肉瘤形态学编码，而不是"恶性肿瘤，未特指"（卡 K 追问第 4 件）。</w:t>
      </w:r>
    </w:p>
    <w:p/>
    <w:p>
      <w:r>
        <w:t>【源】费用与交涉手册-2026-09-12.md (../../费用与交涉手册-2026-09-12.md)（门特备案、发票）；卡 L (卡L-报告日与化疗前启动.md)（化疗前基线）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